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AB" w:rsidRDefault="000925AB" w:rsidP="000925AB">
      <w:pPr>
        <w:pStyle w:val="pr"/>
      </w:pPr>
      <w:bookmarkStart w:id="0" w:name="_GoBack"/>
      <w:bookmarkEnd w:id="0"/>
      <w:r>
        <w:t>Қамтамасыз ету</w:t>
      </w:r>
    </w:p>
    <w:p w:rsidR="000925AB" w:rsidRDefault="000925AB" w:rsidP="000925AB">
      <w:pPr>
        <w:pStyle w:val="pr"/>
      </w:pPr>
      <w:r>
        <w:t>туралы есеп нысанына</w:t>
      </w:r>
    </w:p>
    <w:p w:rsidR="000925AB" w:rsidRDefault="000925AB" w:rsidP="000925AB">
      <w:pPr>
        <w:pStyle w:val="pr"/>
      </w:pPr>
      <w:r>
        <w:t>қосымша</w:t>
      </w:r>
    </w:p>
    <w:p w:rsidR="000925AB" w:rsidRDefault="000925AB" w:rsidP="000925AB">
      <w:pPr>
        <w:pStyle w:val="pc"/>
      </w:pPr>
      <w:r>
        <w:t> </w:t>
      </w:r>
    </w:p>
    <w:p w:rsidR="000925AB" w:rsidRDefault="000925AB" w:rsidP="000925AB">
      <w:pPr>
        <w:pStyle w:val="pc"/>
      </w:pPr>
      <w:r>
        <w:t> </w:t>
      </w:r>
    </w:p>
    <w:p w:rsidR="000925AB" w:rsidRDefault="000925AB" w:rsidP="000925AB">
      <w:pPr>
        <w:pStyle w:val="pc"/>
      </w:pPr>
      <w:r>
        <w:t>Әкімшілік деректер нысанын толтыру бойынша түсіндірме</w:t>
      </w:r>
    </w:p>
    <w:p w:rsidR="000925AB" w:rsidRDefault="000925AB" w:rsidP="000925AB">
      <w:pPr>
        <w:pStyle w:val="pc"/>
      </w:pPr>
      <w:r>
        <w:t> Қамтамасыз ету туралы есеп (индексі - CR_P1, кезеңділігі - қамтамасыз ету туралы деректердің өзгеруіне немесе алынуына қарай)</w:t>
      </w:r>
    </w:p>
    <w:p w:rsidR="000925AB" w:rsidRDefault="000925AB" w:rsidP="000925AB">
      <w:pPr>
        <w:pStyle w:val="pc"/>
      </w:pPr>
      <w:r>
        <w:t> </w:t>
      </w:r>
    </w:p>
    <w:p w:rsidR="000925AB" w:rsidRDefault="000925AB" w:rsidP="000925AB">
      <w:pPr>
        <w:pStyle w:val="pc"/>
      </w:pPr>
      <w:r>
        <w:t> </w:t>
      </w:r>
    </w:p>
    <w:p w:rsidR="000925AB" w:rsidRDefault="000925AB" w:rsidP="000925AB">
      <w:pPr>
        <w:pStyle w:val="pc"/>
      </w:pPr>
      <w:r>
        <w:t>1-тарау. Жалпы ережелер</w:t>
      </w:r>
    </w:p>
    <w:p w:rsidR="000925AB" w:rsidRDefault="000925AB" w:rsidP="000925AB">
      <w:pPr>
        <w:pStyle w:val="pc"/>
      </w:pPr>
      <w:r>
        <w:t> </w:t>
      </w:r>
    </w:p>
    <w:p w:rsidR="000925AB" w:rsidRDefault="000925AB" w:rsidP="000925AB">
      <w:pPr>
        <w:pStyle w:val="pj"/>
        <w:ind w:firstLine="397"/>
      </w:pPr>
      <w:r>
        <w:rPr>
          <w:rStyle w:val="s0"/>
        </w:rPr>
        <w:t>1. Осы түсіндірме (бұдан әрі - Түсіндірме) «Қамтамасыз ету туралы есеп» әкімшілік деректер жинау нысанын (бұдан әрі - Нысан) толтыру бойынша бірыңғай талаптарды айқындайды.</w:t>
      </w:r>
    </w:p>
    <w:p w:rsidR="000925AB" w:rsidRDefault="000925AB" w:rsidP="000925AB">
      <w:pPr>
        <w:pStyle w:val="pj"/>
        <w:ind w:firstLine="397"/>
      </w:pPr>
      <w:r>
        <w:rPr>
          <w:rStyle w:val="s0"/>
        </w:rPr>
        <w:t>2. 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0925AB" w:rsidRDefault="000925AB" w:rsidP="000925AB">
      <w:pPr>
        <w:pStyle w:val="pj"/>
        <w:ind w:firstLine="397"/>
      </w:pPr>
      <w:r>
        <w:rPr>
          <w:rStyle w:val="s0"/>
        </w:rPr>
        <w:t>3. Нысанға кредитордың басшы қызметкерлері арасынан басшы немесе есепке қол қою функциясы жүктелген өзге лауазымды тұлға қол қояды.</w:t>
      </w:r>
    </w:p>
    <w:p w:rsidR="000925AB" w:rsidRDefault="000925AB" w:rsidP="000925AB">
      <w:pPr>
        <w:pStyle w:val="pj"/>
        <w:ind w:firstLine="397"/>
      </w:pPr>
      <w:r>
        <w:rPr>
          <w:rStyle w:val="s0"/>
        </w:rPr>
        <w:t>4. Егер көрсеткіштің атауы басқа валютада құнын көрсетуді көздемесе, Нысандағы құндық көрсеткіштер үтірден кейін екі таңбалы сан форматында, теңгемен (теңгемен баламада) көрсетіледі.</w:t>
      </w:r>
    </w:p>
    <w:p w:rsidR="000925AB" w:rsidRDefault="000925AB" w:rsidP="000925AB">
      <w:pPr>
        <w:pStyle w:val="pj"/>
        <w:ind w:firstLine="397"/>
      </w:pPr>
      <w:r>
        <w:rPr>
          <w:rStyle w:val="s0"/>
        </w:rPr>
        <w:t>5. Нысанды толтыру кезінде кодтар Қазақстан Республикасы Ұлттық Банкінің ресми интернет-ресурсында орналастырылған және Нысан ұсынылатын қарыздар мен шартты міндеттемелер жөніндегі есептілікті жинауға арналған Қазақстан Республикасы Ұлттық Банкінің ақпараттық жүйесінде пайдаланылатын анықтамалықтардың кодтарына сәйкес көрсетіледі. Нысандағы күндер «КК.АА.ЖЖЖЖ», мұнда «КК» - күні, «АА» - айы, «ЖЖЖЖ» - жылы форматында көрсетіледі.</w:t>
      </w:r>
    </w:p>
    <w:p w:rsidR="000925AB" w:rsidRDefault="000925AB" w:rsidP="000925AB">
      <w:pPr>
        <w:pStyle w:val="pj"/>
        <w:ind w:firstLine="397"/>
      </w:pPr>
      <w:r>
        <w:rPr>
          <w:rStyle w:val="s0"/>
        </w:rPr>
        <w:t>6. Түсіндірмеде көрсетілген, көрсеткіш ұсынылмайтын немесе толтыру үшін міндетті болып табылмайтын жағдайларды қоспағанда, Нысан көрсеткіштері толтыру үшін міндетті болып табылады.</w:t>
      </w:r>
    </w:p>
    <w:p w:rsidR="000925AB" w:rsidRDefault="000925AB" w:rsidP="000925AB">
      <w:pPr>
        <w:pStyle w:val="pc"/>
      </w:pPr>
      <w:r>
        <w:rPr>
          <w:rStyle w:val="s0"/>
        </w:rPr>
        <w:t> </w:t>
      </w:r>
    </w:p>
    <w:p w:rsidR="000925AB" w:rsidRDefault="000925AB" w:rsidP="000925AB">
      <w:pPr>
        <w:pStyle w:val="pc"/>
      </w:pPr>
      <w:r>
        <w:rPr>
          <w:rStyle w:val="s0"/>
        </w:rPr>
        <w:t> </w:t>
      </w:r>
    </w:p>
    <w:p w:rsidR="000925AB" w:rsidRDefault="000925AB" w:rsidP="000925AB">
      <w:pPr>
        <w:pStyle w:val="pc"/>
      </w:pPr>
      <w:r>
        <w:rPr>
          <w:rStyle w:val="s0"/>
        </w:rPr>
        <w:t>2 тарау. Нысанды толтыру бойынша түсіндірме</w:t>
      </w:r>
    </w:p>
    <w:p w:rsidR="000925AB" w:rsidRDefault="000925AB" w:rsidP="000925AB">
      <w:pPr>
        <w:pStyle w:val="pc"/>
      </w:pPr>
      <w:r>
        <w:rPr>
          <w:rStyle w:val="s0"/>
        </w:rPr>
        <w:t> </w:t>
      </w:r>
    </w:p>
    <w:p w:rsidR="000925AB" w:rsidRDefault="000925AB" w:rsidP="000925AB">
      <w:pPr>
        <w:pStyle w:val="pj"/>
        <w:ind w:firstLine="397"/>
      </w:pPr>
      <w:r>
        <w:rPr>
          <w:rStyle w:val="s0"/>
        </w:rPr>
        <w:t>7. Нысанды толтыру кезінде қарыздар мен шартты міндеттемелер жөніндегі есептілікті жинауға арналған Қазақстан Республикасы Ұлттық Банкінің ақпараттық жүйесінде орналастырылған мынадай анықтамалықтар пайдаланылады:</w:t>
      </w:r>
    </w:p>
    <w:p w:rsidR="000925AB" w:rsidRDefault="000925AB" w:rsidP="000925AB">
      <w:pPr>
        <w:pStyle w:val="pj"/>
        <w:ind w:firstLine="397"/>
      </w:pPr>
      <w:r>
        <w:rPr>
          <w:rStyle w:val="s0"/>
        </w:rPr>
        <w:t>Кепілді тоқтату негіздері;</w:t>
      </w:r>
    </w:p>
    <w:p w:rsidR="000925AB" w:rsidRDefault="000925AB" w:rsidP="000925AB">
      <w:pPr>
        <w:pStyle w:val="pj"/>
        <w:ind w:firstLine="397"/>
      </w:pPr>
      <w:r>
        <w:rPr>
          <w:rStyle w:val="s0"/>
        </w:rPr>
        <w:t>Сәйкестендіргіш түрлері;</w:t>
      </w:r>
    </w:p>
    <w:p w:rsidR="000925AB" w:rsidRDefault="000925AB" w:rsidP="000925AB">
      <w:pPr>
        <w:pStyle w:val="pj"/>
        <w:ind w:firstLine="397"/>
      </w:pPr>
      <w:r>
        <w:rPr>
          <w:rStyle w:val="s0"/>
        </w:rPr>
        <w:t>Қамтамасыз ету түрлері;</w:t>
      </w:r>
    </w:p>
    <w:p w:rsidR="000925AB" w:rsidRDefault="000925AB" w:rsidP="000925AB">
      <w:pPr>
        <w:pStyle w:val="pj"/>
        <w:ind w:firstLine="397"/>
      </w:pPr>
      <w:r>
        <w:rPr>
          <w:rStyle w:val="s0"/>
        </w:rPr>
        <w:t>Валюта түрлері;</w:t>
      </w:r>
    </w:p>
    <w:p w:rsidR="000925AB" w:rsidRDefault="000925AB" w:rsidP="000925AB">
      <w:pPr>
        <w:pStyle w:val="pj"/>
        <w:ind w:firstLine="397"/>
      </w:pPr>
      <w:r>
        <w:rPr>
          <w:rStyle w:val="s0"/>
        </w:rPr>
        <w:t>Шот нөмірлері.</w:t>
      </w:r>
    </w:p>
    <w:p w:rsidR="000925AB" w:rsidRDefault="000925AB" w:rsidP="000925AB">
      <w:pPr>
        <w:pStyle w:val="pj"/>
        <w:ind w:firstLine="397"/>
      </w:pPr>
      <w:r>
        <w:rPr>
          <w:rStyle w:val="s0"/>
        </w:rPr>
        <w:t>8. Нысанда кредитор кепіл, кепілдік туралы шарт және кепілдеме, сақтандыру шарты негізінде қарыздар (шартты міндеттемелер) бойынша қабылдаған қамтамасыз ету немесе болашақта түсетін ақша түріндегі қамтамасыз етуді қосқанда, өзге қамтамасыз ету туралы мәліметтер беріледі.</w:t>
      </w:r>
    </w:p>
    <w:p w:rsidR="000925AB" w:rsidRDefault="000925AB" w:rsidP="000925AB">
      <w:pPr>
        <w:pStyle w:val="pj"/>
        <w:ind w:firstLine="397"/>
      </w:pPr>
      <w:r>
        <w:rPr>
          <w:rStyle w:val="s0"/>
        </w:rPr>
        <w:t>Егер қарыз (шартты міндеттеме) кепілмен, кепілдікпен немесе кепілгерлікпен және анықтамалықта көзделген қамтамасыз етудің өзге де түрлерімен қамтамасыз етілмесе, онда Нысан бойынша мәліметтер берілмейді.</w:t>
      </w:r>
    </w:p>
    <w:p w:rsidR="000925AB" w:rsidRDefault="000925AB" w:rsidP="000925AB">
      <w:pPr>
        <w:pStyle w:val="pj"/>
        <w:ind w:firstLine="397"/>
      </w:pPr>
      <w:r>
        <w:rPr>
          <w:rStyle w:val="s0"/>
        </w:rPr>
        <w:t xml:space="preserve">Егер қарыз бойынша кепіл туралы жеке шарт жасалмаған, бірақ қарыз шартында кредиттік тарих субъектісі (борышкер болып табылатын) міндеттемелерді орындамаған </w:t>
      </w:r>
      <w:r>
        <w:rPr>
          <w:rStyle w:val="s0"/>
        </w:rPr>
        <w:lastRenderedPageBreak/>
        <w:t>кезде кепіл мүлкін өндіріп алу құқығы көзделген болса, онда кепіл туралы шарт ретінде тиісті қарыз шарты көрсетіледі.</w:t>
      </w:r>
    </w:p>
    <w:p w:rsidR="000925AB" w:rsidRDefault="000925AB" w:rsidP="000925AB">
      <w:pPr>
        <w:pStyle w:val="pj"/>
        <w:ind w:firstLine="397"/>
      </w:pPr>
      <w:r>
        <w:rPr>
          <w:rStyle w:val="s0"/>
        </w:rPr>
        <w:t>Қаржы лизингі бойынша қамтамасыз ету ретінде лизинг мәні көрсетіледі.</w:t>
      </w:r>
    </w:p>
    <w:p w:rsidR="000925AB" w:rsidRDefault="000925AB" w:rsidP="000925AB">
      <w:pPr>
        <w:pStyle w:val="pj"/>
        <w:ind w:firstLine="397"/>
      </w:pPr>
      <w:r>
        <w:rPr>
          <w:rStyle w:val="s0"/>
        </w:rPr>
        <w:t>Кепіл туралы шарт тиісті кепіл мүлкі (кепілдік немесе кепілдеме немесе өзге мүлік) қамтамасыз ету болатын барлық қарыз (шартты міндеттеме) шарттарымен сәйкестендіргіштер арқылы байланысты болады. Әрбір кепіл туралы шарттың қарыз (шартты міндеттеме) шартымен байланысы жеке-жеке көрсетіледі.</w:t>
      </w:r>
    </w:p>
    <w:p w:rsidR="000925AB" w:rsidRDefault="000925AB" w:rsidP="000925AB">
      <w:pPr>
        <w:pStyle w:val="pj"/>
        <w:ind w:firstLine="397"/>
      </w:pPr>
      <w:r>
        <w:rPr>
          <w:rStyle w:val="s0"/>
        </w:rPr>
        <w:t>Егер кепіл туралы шарт тоқтатылса, онда ол қамтамасыз еткен қарыздар (шартты міндеттемелер) бойынша 2-кестеде тиісті есепті күнге бөлінген үлестің нөлденуі көрсетіледі.</w:t>
      </w:r>
    </w:p>
    <w:p w:rsidR="000925AB" w:rsidRDefault="000925AB" w:rsidP="000925AB">
      <w:pPr>
        <w:pStyle w:val="pj"/>
        <w:ind w:firstLine="397"/>
      </w:pPr>
      <w:r>
        <w:rPr>
          <w:rStyle w:val="s0"/>
        </w:rPr>
        <w:t>Егер қарыз (шартты міндеттеме) шарты тоқтатылса, онда тиісті есепке алу күніне көрсетілген қарыз (шартты міндеттеме) бойынша 2-кестеде бөлінген үлестің нөлденуі көрсетіледі.</w:t>
      </w:r>
    </w:p>
    <w:p w:rsidR="000925AB" w:rsidRDefault="000925AB" w:rsidP="000925AB">
      <w:pPr>
        <w:pStyle w:val="pj"/>
        <w:ind w:firstLine="397"/>
      </w:pPr>
      <w:r>
        <w:rPr>
          <w:rStyle w:val="s0"/>
        </w:rPr>
        <w:t>2-кестеде бір қарыз (шартты міндеттеме) шарты бойынша бірнеше кепіл туралы шарттың сәйкес келуіне рұқсат етіледі, бір кепіл туралы шартқа бірнеше қарыз (шартты міндеттеме) шартының сәйкес келуіне рұқсат етіледі.</w:t>
      </w:r>
    </w:p>
    <w:p w:rsidR="000925AB" w:rsidRDefault="000925AB" w:rsidP="000925AB">
      <w:pPr>
        <w:pStyle w:val="pj"/>
        <w:ind w:firstLine="397"/>
      </w:pPr>
      <w:r>
        <w:rPr>
          <w:rStyle w:val="s0"/>
        </w:rPr>
        <w:t>Белгілі бір көрсеткіш бойынша деректер өзгерген кезде, тиісті ақпарат өзгеріс болған есепті күнгі жағдай бойынша жаңартуға жатады.</w:t>
      </w:r>
    </w:p>
    <w:p w:rsidR="000925AB" w:rsidRDefault="000925AB" w:rsidP="000925AB">
      <w:pPr>
        <w:pStyle w:val="pj"/>
        <w:ind w:firstLine="397"/>
      </w:pPr>
      <w:r>
        <w:rPr>
          <w:rStyle w:val="s0"/>
        </w:rPr>
        <w:t>9. 1-кестенің 2.2, 3.3.1, 4.1, 4.2, 4.5 және 4.6-жолдарында мәндер анықтамалықтардан таңдалады.</w:t>
      </w:r>
    </w:p>
    <w:p w:rsidR="000925AB" w:rsidRDefault="000925AB" w:rsidP="000925AB">
      <w:pPr>
        <w:pStyle w:val="pj"/>
        <w:ind w:firstLine="397"/>
      </w:pPr>
      <w:r>
        <w:rPr>
          <w:rStyle w:val="s0"/>
        </w:rPr>
        <w:t>10. 1-кестенің 1.1 және 1.2-жолдарында кредиттік тарих субъектісі (борышкер болып табылатын) кепілмен қамтамасыз етілген қарыз (шартты міндеттеме) бойынша міндеттемесін орындамаған кезде кредитордың (кепіл ұстаушының) соның негізінде кепіл мүлкінің құнынан қанағаттандыру алуға, шартқа сәйкес кепілгерге немесе кепілдік берушіге немесе өзге тұлғаға орындалмаған міндеттеме бойынша талап қоюға құқығы болатын кепіл, кепілдік және кепілдеме туралы шарттың нөмірі және күні көрсетіледі.</w:t>
      </w:r>
    </w:p>
    <w:p w:rsidR="000925AB" w:rsidRDefault="000925AB" w:rsidP="000925AB">
      <w:pPr>
        <w:pStyle w:val="pj"/>
        <w:ind w:firstLine="397"/>
      </w:pPr>
      <w:r>
        <w:rPr>
          <w:rStyle w:val="s0"/>
        </w:rPr>
        <w:t>«Шарттың нөмірі», «шарттың күні» көрсеткіштері қарыздар мен шартты міндеттемелер бойынша есептілікті жинауға арналған Қазақстан Республикасы Ұлттық Банкінің ақпараттық жүйесіндегі кепіл немесе өзге де қамтамасыз ету шартының сәйкестендіргіштері болады және шарт туралы мәліметтерді ұсынған кредитор үшін бірегей және шарттың қолданылу кезеңі ішінде өзгермейтін болып табылады. Кредитор өзі жасасқан кепіл немесе өзге де қамтамасыз ету шартының нөмірі мен күніне ұқсас көрсеткіштердің көрсетілуін қамтамасыз етеді.</w:t>
      </w:r>
    </w:p>
    <w:p w:rsidR="000925AB" w:rsidRDefault="000925AB" w:rsidP="000925AB">
      <w:pPr>
        <w:pStyle w:val="pj"/>
        <w:ind w:firstLine="397"/>
      </w:pPr>
      <w:r>
        <w:rPr>
          <w:rStyle w:val="s0"/>
        </w:rPr>
        <w:t>Егер бір кепіл туралы шарт шеңберінде қамтамасыз етудің бірнеше түрі көзделген болса, қамтамасыз етудің осы түрлерінің әрқайсысы осы шарттың нөмірімен және күнімен көрсетіледі.</w:t>
      </w:r>
    </w:p>
    <w:p w:rsidR="000925AB" w:rsidRDefault="000925AB" w:rsidP="000925AB">
      <w:pPr>
        <w:pStyle w:val="pj"/>
        <w:ind w:firstLine="397"/>
      </w:pPr>
      <w:r>
        <w:rPr>
          <w:rStyle w:val="s0"/>
        </w:rPr>
        <w:t>Бірегейлікті қамтамасыз ету мақсатында егер кредитордың iшкi құжаттарында кепіл туралы шартқа автоматтандырылған жүйелерде өзге сәйкестендіру нөмірін беру көзделген болса, онда кепіл туралы шарттың нөмірі ретінде шарттың қолданылу кезеңі ішінде өзгермейтін болып табылатын осы сәйкестендіру нөмірін беруге рұқсат етіледі.</w:t>
      </w:r>
    </w:p>
    <w:p w:rsidR="000925AB" w:rsidRDefault="000925AB" w:rsidP="000925AB">
      <w:pPr>
        <w:pStyle w:val="pj"/>
        <w:ind w:firstLine="397"/>
      </w:pPr>
      <w:r>
        <w:rPr>
          <w:rStyle w:val="s0"/>
        </w:rPr>
        <w:t>11. 1-кестенің 2-жолында кепіл туралы шарттың қолданылу мерзімінің нақты аяқталу күні және кепілді тоқтату негізі көрсетіледі.</w:t>
      </w:r>
    </w:p>
    <w:p w:rsidR="000925AB" w:rsidRDefault="000925AB" w:rsidP="000925AB">
      <w:pPr>
        <w:pStyle w:val="pj"/>
        <w:ind w:firstLine="397"/>
      </w:pPr>
      <w:r>
        <w:rPr>
          <w:rStyle w:val="s0"/>
        </w:rPr>
        <w:t>Кепіл туралы шартты нақты тоқтату күні кепіл туралы шарттың күнінен ерте және есепті күннен кеш болуы мүмкін емес.</w:t>
      </w:r>
    </w:p>
    <w:p w:rsidR="000925AB" w:rsidRDefault="000925AB" w:rsidP="000925AB">
      <w:pPr>
        <w:pStyle w:val="pj"/>
        <w:ind w:firstLine="397"/>
      </w:pPr>
      <w:r>
        <w:rPr>
          <w:rStyle w:val="s0"/>
        </w:rPr>
        <w:t>12. 1-кестенің 4.1-жолы шартта көзделген қамтамасыз етуді «Қамтамасыз ету түрі» анықтамалығына сәйкес түрлері бойынша сыныптауға арналған.</w:t>
      </w:r>
    </w:p>
    <w:p w:rsidR="000925AB" w:rsidRDefault="000925AB" w:rsidP="000925AB">
      <w:pPr>
        <w:pStyle w:val="pj"/>
        <w:ind w:firstLine="397"/>
      </w:pPr>
      <w:r>
        <w:rPr>
          <w:rStyle w:val="s0"/>
        </w:rPr>
        <w:t>13. 1-кестенің 4.3-жолы кредитордың кепіл саясатына сәйкес есептелген қамтамасыз ету құнын көрсетуге арналған.</w:t>
      </w:r>
    </w:p>
    <w:p w:rsidR="000925AB" w:rsidRDefault="000925AB" w:rsidP="000925AB">
      <w:pPr>
        <w:pStyle w:val="pj"/>
        <w:ind w:firstLine="397"/>
      </w:pPr>
      <w:r>
        <w:rPr>
          <w:rStyle w:val="s0"/>
        </w:rPr>
        <w:t>1-кестенің 4.4-жолы есепті күндегі соңғы бағалауға (қайта бағалауға) қарай өзге түзетулер дисконттарын қолдануға дейін қамтамасыз етудің нарықтық құнын көрсетуге арналған.</w:t>
      </w:r>
    </w:p>
    <w:p w:rsidR="000925AB" w:rsidRDefault="000925AB" w:rsidP="000925AB">
      <w:pPr>
        <w:pStyle w:val="pj"/>
        <w:ind w:firstLine="397"/>
      </w:pPr>
      <w:r>
        <w:rPr>
          <w:rStyle w:val="s0"/>
        </w:rPr>
        <w:t>1-кестенің 4.5-жолы қамтамасыз ету құны ескерілетін шот нөмірін көрсетуге арналған.</w:t>
      </w:r>
    </w:p>
    <w:p w:rsidR="000925AB" w:rsidRDefault="000925AB" w:rsidP="000925AB">
      <w:pPr>
        <w:pStyle w:val="pj"/>
        <w:ind w:firstLine="397"/>
      </w:pPr>
      <w:r>
        <w:rPr>
          <w:rStyle w:val="s0"/>
        </w:rPr>
        <w:lastRenderedPageBreak/>
        <w:t>Кепілдік және нарықтық құны кепіл туралы шарт шеңберінде әрбір қамтамасыз ету бойынша жеке-жеке көрсетіледі.</w:t>
      </w:r>
    </w:p>
    <w:p w:rsidR="000925AB" w:rsidRDefault="000925AB" w:rsidP="000925AB">
      <w:pPr>
        <w:pStyle w:val="pj"/>
        <w:ind w:firstLine="397"/>
      </w:pPr>
      <w:r>
        <w:rPr>
          <w:rStyle w:val="s0"/>
        </w:rPr>
        <w:t>14. 1-кестенің 4.6-жолы кепіл туралы шартқа сәйкес қамтамасыз етуге қабылданған жылжымалы мүліктің тіркелген жерін және жылжымайтын мүліктің орналасқан жерін көрсетуге арналған және жылжымалы және жылжымайтын мүлік болып табылатын қамтамасыз етудің барлық түрлері үшін толтыруға міндетті болып табылады.</w:t>
      </w:r>
    </w:p>
    <w:p w:rsidR="000925AB" w:rsidRDefault="000925AB" w:rsidP="000925AB">
      <w:pPr>
        <w:pStyle w:val="pj"/>
        <w:ind w:firstLine="397"/>
      </w:pPr>
      <w:r>
        <w:rPr>
          <w:rStyle w:val="s0"/>
        </w:rPr>
        <w:t>15. 1-кестенің 4.7-жолында жылжымайтын мүлік объектісі үшін кадастрлық нөмір, көлік құралдары үшін - көлік құралының бірегей коды (бар болса), жеке негізде бағаланатын кепіл мүлкінің басқа объектілері үшін - объектіні бірегей сәйкестендіретін бірегей нөмір көрсетіледі.</w:t>
      </w:r>
    </w:p>
    <w:p w:rsidR="000925AB" w:rsidRDefault="000925AB" w:rsidP="000925AB">
      <w:pPr>
        <w:pStyle w:val="pj"/>
        <w:ind w:firstLine="397"/>
      </w:pPr>
      <w:r>
        <w:rPr>
          <w:rStyle w:val="s0"/>
        </w:rPr>
        <w:t>16. 1-кестенің 5-жолы және 2-кестенің 4-жолы қамтамасыз ету туралы мәліметтер ескерілген күнді көрсетуге арналған.</w:t>
      </w:r>
    </w:p>
    <w:p w:rsidR="000925AB" w:rsidRDefault="000925AB" w:rsidP="000925AB">
      <w:pPr>
        <w:pStyle w:val="pj"/>
        <w:ind w:firstLine="397"/>
      </w:pPr>
      <w:r>
        <w:rPr>
          <w:rStyle w:val="s0"/>
        </w:rPr>
        <w:t>17. 2-кестенің 1-жолында тиісті кепіл туралы шарт қамтамасыз ету болатын қарыз (шартты міндеттеме) шартының нөмірі мен күні көрсетіледі.</w:t>
      </w:r>
    </w:p>
    <w:p w:rsidR="000925AB" w:rsidRDefault="000925AB" w:rsidP="000925AB">
      <w:pPr>
        <w:pStyle w:val="pj"/>
        <w:ind w:firstLine="397"/>
      </w:pPr>
      <w:r>
        <w:rPr>
          <w:rStyle w:val="s0"/>
        </w:rPr>
        <w:t>2-кестенің 2-жолында тиісті қарыз (шартты міндеттеме) шарты бойынша қамтамасыз ету болып табылатын кепіл туралы шарттың нөмірі мен күні көрсетіледі.</w:t>
      </w:r>
    </w:p>
    <w:p w:rsidR="000925AB" w:rsidRDefault="000925AB" w:rsidP="000925AB">
      <w:pPr>
        <w:pStyle w:val="pj"/>
        <w:ind w:firstLine="397"/>
      </w:pPr>
      <w:r>
        <w:rPr>
          <w:rStyle w:val="s0"/>
        </w:rPr>
        <w:t>Кредитор Нысандағы қарыз (шартты міндеттеме) шартының нөмірі мен күні қарыз (шартты міндеттеме) шарты туралы есепте көрсетілген шарттың нөмірі мен күніне сәйкес келуін қамтамасыз етеді.</w:t>
      </w:r>
    </w:p>
    <w:p w:rsidR="000925AB" w:rsidRDefault="000925AB" w:rsidP="000925AB">
      <w:pPr>
        <w:pStyle w:val="pj"/>
        <w:ind w:firstLine="397"/>
      </w:pPr>
      <w:r>
        <w:rPr>
          <w:rStyle w:val="s0"/>
        </w:rPr>
        <w:t>18. 2-кестенің 3.1-жолы тиісті қарызды (шартты міндеттемені) қамтамасыз етуге келетін тиісті кепілдің бір бөлігі құнының осы қарыз бойынша берешекке (шартты міндеттеменің қалдығына) қатынасы ретінде айқындалған қарызды (шартты міндеттемені) кепілмен жабу үлесін көрсетуге арналған.</w:t>
      </w:r>
    </w:p>
    <w:p w:rsidR="000925AB" w:rsidRDefault="000925AB" w:rsidP="000925AB">
      <w:pPr>
        <w:pStyle w:val="pj"/>
        <w:ind w:firstLine="397"/>
      </w:pPr>
      <w:r>
        <w:rPr>
          <w:rStyle w:val="s0"/>
        </w:rPr>
        <w:t>2-кестенің 3.2-жолы тиісті қарызды (шартты міндеттемені) қамтамасыз етуге келетін тиісті кепіл құнының бір бөлігінің осы кепілдің жиынтық құнына қатынасы ретінде айқындалған қарызды (шартты міндеттемені) жабуға келетін кепіл үлесін көрсетуге арналған.</w:t>
      </w:r>
    </w:p>
    <w:p w:rsidR="000925AB" w:rsidRDefault="000925AB" w:rsidP="000925AB">
      <w:pPr>
        <w:pStyle w:val="pj"/>
        <w:ind w:firstLine="397"/>
      </w:pPr>
      <w:r>
        <w:rPr>
          <w:rStyle w:val="s0"/>
        </w:rPr>
        <w:t> </w:t>
      </w:r>
    </w:p>
    <w:p w:rsidR="00692725" w:rsidRDefault="00692725"/>
    <w:sectPr w:rsidR="00692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B"/>
    <w:rsid w:val="000925AB"/>
    <w:rsid w:val="0069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1F08-939C-45E2-98A6-3B8DA31A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0925AB"/>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0925A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customStyle="1" w:styleId="pc">
    <w:name w:val="pc"/>
    <w:basedOn w:val="a"/>
    <w:rsid w:val="000925AB"/>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s0">
    <w:name w:val="s0"/>
    <w:rsid w:val="000925AB"/>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6660</Characters>
  <Application>Microsoft Office Word</Application>
  <DocSecurity>0</DocSecurity>
  <Lines>55</Lines>
  <Paragraphs>15</Paragraphs>
  <ScaleCrop>false</ScaleCrop>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Маржан Сагадиева</dc:creator>
  <cp:keywords/>
  <dc:description/>
  <cp:lastModifiedBy>Маржан Сагадиева</cp:lastModifiedBy>
  <cp:revision>1</cp:revision>
  <dcterms:created xsi:type="dcterms:W3CDTF">2022-02-16T03:36:00Z</dcterms:created>
  <dcterms:modified xsi:type="dcterms:W3CDTF">2022-02-16T03:36:00Z</dcterms:modified>
</cp:coreProperties>
</file>