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10" w:rsidRDefault="00F22910" w:rsidP="00F22910">
      <w:pPr>
        <w:pStyle w:val="pr"/>
      </w:pPr>
      <w:r>
        <w:t>Приложение</w:t>
      </w:r>
    </w:p>
    <w:p w:rsidR="00F22910" w:rsidRDefault="00F22910" w:rsidP="00F22910">
      <w:pPr>
        <w:pStyle w:val="pr"/>
      </w:pPr>
      <w:r>
        <w:t>к форме отчета</w:t>
      </w:r>
    </w:p>
    <w:p w:rsidR="00F22910" w:rsidRDefault="00F22910" w:rsidP="00F22910">
      <w:pPr>
        <w:pStyle w:val="pr"/>
      </w:pPr>
      <w:r>
        <w:t>о внебиржевых операциях</w:t>
      </w:r>
    </w:p>
    <w:p w:rsidR="00F22910" w:rsidRDefault="00F22910" w:rsidP="00F22910">
      <w:pPr>
        <w:pStyle w:val="pr"/>
      </w:pPr>
      <w:r>
        <w:t>с иностранной валютой</w:t>
      </w:r>
    </w:p>
    <w:p w:rsidR="00F22910" w:rsidRDefault="00F22910" w:rsidP="00F22910">
      <w:pPr>
        <w:pStyle w:val="pj"/>
      </w:pPr>
      <w:r>
        <w:t> </w:t>
      </w:r>
    </w:p>
    <w:p w:rsidR="00F22910" w:rsidRDefault="00F22910" w:rsidP="00F22910">
      <w:pPr>
        <w:pStyle w:val="pc"/>
      </w:pPr>
      <w:r>
        <w:t>Пояснение по заполнению формы административных данных</w:t>
      </w:r>
    </w:p>
    <w:p w:rsidR="00F22910" w:rsidRDefault="00F22910" w:rsidP="00F22910">
      <w:pPr>
        <w:pStyle w:val="pj"/>
      </w:pPr>
      <w:r>
        <w:t> </w:t>
      </w:r>
    </w:p>
    <w:p w:rsidR="00F22910" w:rsidRDefault="00F22910" w:rsidP="00F22910">
      <w:pPr>
        <w:pStyle w:val="pc"/>
      </w:pPr>
      <w:r>
        <w:t>Отчет о внебиржевых операциях с иностранной валютой</w:t>
      </w:r>
    </w:p>
    <w:p w:rsidR="00F22910" w:rsidRDefault="00F22910" w:rsidP="00F22910">
      <w:pPr>
        <w:pStyle w:val="pc"/>
      </w:pPr>
      <w:r>
        <w:t>(индекс - OTC, периодичность - ежедневная)</w:t>
      </w:r>
    </w:p>
    <w:p w:rsidR="00F22910" w:rsidRDefault="00F22910" w:rsidP="00F22910">
      <w:pPr>
        <w:pStyle w:val="pc"/>
      </w:pPr>
      <w:r>
        <w:rPr>
          <w:rStyle w:val="s1"/>
        </w:rPr>
        <w:t> </w:t>
      </w:r>
    </w:p>
    <w:p w:rsidR="00F22910" w:rsidRDefault="00F22910" w:rsidP="00F22910">
      <w:pPr>
        <w:pStyle w:val="pc"/>
      </w:pPr>
      <w:r>
        <w:rPr>
          <w:rStyle w:val="s1"/>
        </w:rPr>
        <w:t> </w:t>
      </w:r>
    </w:p>
    <w:p w:rsidR="00F22910" w:rsidRDefault="00F22910" w:rsidP="00F22910">
      <w:pPr>
        <w:pStyle w:val="pc"/>
      </w:pPr>
      <w:r>
        <w:rPr>
          <w:rStyle w:val="s1"/>
        </w:rPr>
        <w:t>Глава 1. Общие положения</w:t>
      </w:r>
    </w:p>
    <w:p w:rsidR="00F22910" w:rsidRDefault="00F22910" w:rsidP="00F22910">
      <w:pPr>
        <w:pStyle w:val="pj"/>
      </w:pPr>
      <w:r>
        <w:t> </w:t>
      </w:r>
    </w:p>
    <w:p w:rsidR="00F22910" w:rsidRDefault="00F22910" w:rsidP="00F22910">
      <w:pPr>
        <w:pStyle w:val="pj"/>
      </w:pPr>
      <w:r>
        <w:t>1. Настоящее пояснение (далее - Пояснение) определяет единые требования по заполнению формы, предназначенной для сбора административных данных, «Отчет о внебиржевых операциях с иностранной валютой» (далее - Форма).</w:t>
      </w:r>
    </w:p>
    <w:p w:rsidR="00F22910" w:rsidRDefault="00F22910" w:rsidP="00F22910">
      <w:pPr>
        <w:pStyle w:val="pj"/>
      </w:pPr>
      <w:r>
        <w:t xml:space="preserve">2. Форма разработана в соответствии с </w:t>
      </w:r>
      <w:hyperlink r:id="rId4" w:history="1">
        <w:r>
          <w:rPr>
            <w:rStyle w:val="a3"/>
            <w:color w:val="000080"/>
          </w:rPr>
          <w:t>подпунктом 65-2) части второй статьи 15</w:t>
        </w:r>
      </w:hyperlink>
      <w:r>
        <w:t xml:space="preserve"> Закона Республики Казахстан от 30 марта 1995 года «О Национальном Банке Республики Казахстан» и </w:t>
      </w:r>
      <w:hyperlink r:id="rId5" w:history="1">
        <w:r>
          <w:rPr>
            <w:rStyle w:val="a3"/>
            <w:color w:val="000080"/>
          </w:rPr>
          <w:t>пунктом 1 статьи 54</w:t>
        </w:r>
      </w:hyperlink>
      <w:r>
        <w:t xml:space="preserve"> Закона Республики Казахстан от 31 августа 1995 года «О банках и банковской деятельности в Республике Казахстан».</w:t>
      </w:r>
    </w:p>
    <w:p w:rsidR="00F22910" w:rsidRDefault="00F22910" w:rsidP="00F22910">
      <w:pPr>
        <w:pStyle w:val="pj"/>
      </w:pPr>
      <w:r>
        <w:t>3. Форма составляется ежедневно банком второго уровня, осуществляющим внебиржевые сделки по покупке (продаже) иностранной валюты. Данные в Форме заполняются в единицах валюты сделки.</w:t>
      </w:r>
    </w:p>
    <w:p w:rsidR="00F22910" w:rsidRDefault="00F22910" w:rsidP="00F22910">
      <w:pPr>
        <w:pStyle w:val="pj"/>
      </w:pPr>
      <w:r>
        <w:t>4. Форму подписывают руководитель или лицо, на которое возложена функция по подписанию отчета, и исполнитель.</w:t>
      </w:r>
    </w:p>
    <w:p w:rsidR="00F22910" w:rsidRDefault="00F22910" w:rsidP="00F22910">
      <w:pPr>
        <w:pStyle w:val="pj"/>
      </w:pPr>
      <w:r>
        <w:t>5. При заполнении формы коды указываются в соответствии со справочниками, используемыми в информационной системе, посредством которой представляется Форма, даты указываются в формате: «ДД.ММ.ГГГГ», где «ГГГГ» - год, «ММ» - месяц, «ДД» - день.</w:t>
      </w:r>
    </w:p>
    <w:p w:rsidR="00F22910" w:rsidRDefault="00F22910" w:rsidP="00F22910">
      <w:pPr>
        <w:pStyle w:val="pj"/>
      </w:pPr>
      <w:r>
        <w:t>6. Все показатели являются обязательными для заполнения, за исключением указанных в Пояснении случаев, когда показатель не представляется.</w:t>
      </w:r>
    </w:p>
    <w:p w:rsidR="00F22910" w:rsidRDefault="00F22910" w:rsidP="00F22910">
      <w:pPr>
        <w:pStyle w:val="pc"/>
      </w:pPr>
      <w:r>
        <w:rPr>
          <w:rStyle w:val="s1"/>
        </w:rPr>
        <w:t> </w:t>
      </w:r>
    </w:p>
    <w:p w:rsidR="00F22910" w:rsidRDefault="00F22910" w:rsidP="00F22910">
      <w:pPr>
        <w:pStyle w:val="pc"/>
      </w:pPr>
      <w:r>
        <w:rPr>
          <w:rStyle w:val="s1"/>
        </w:rPr>
        <w:t> </w:t>
      </w:r>
    </w:p>
    <w:p w:rsidR="00F22910" w:rsidRDefault="00F22910" w:rsidP="00F22910">
      <w:pPr>
        <w:pStyle w:val="pc"/>
      </w:pPr>
      <w:r>
        <w:rPr>
          <w:rStyle w:val="s1"/>
        </w:rPr>
        <w:t>Глава 2. Пояснение по заполнению Формы</w:t>
      </w:r>
    </w:p>
    <w:p w:rsidR="00F22910" w:rsidRDefault="00F22910" w:rsidP="00F22910">
      <w:pPr>
        <w:pStyle w:val="pj"/>
      </w:pPr>
      <w:r>
        <w:t> </w:t>
      </w:r>
    </w:p>
    <w:p w:rsidR="00F22910" w:rsidRDefault="00F22910" w:rsidP="00F22910">
      <w:pPr>
        <w:pStyle w:val="pj"/>
      </w:pPr>
      <w:r>
        <w:t xml:space="preserve">7. В Форме указываются данные по внебиржевым сделкам в наличной и безналичной форме, по валютным парам с национальной валютой или другой иностранной валютой, с датой расчетов T или </w:t>
      </w:r>
      <w:proofErr w:type="spellStart"/>
      <w:r>
        <w:t>Т+n</w:t>
      </w:r>
      <w:proofErr w:type="spellEnd"/>
      <w:r>
        <w:t xml:space="preserve"> с момента заключения сделки отчитывающимся банком.</w:t>
      </w:r>
    </w:p>
    <w:p w:rsidR="00F22910" w:rsidRDefault="00F22910" w:rsidP="00F22910">
      <w:pPr>
        <w:pStyle w:val="pj"/>
      </w:pPr>
      <w:r>
        <w:t>Данные по внебиржевым сделкам включают сделки по покупке или продаже иностранной валюты, заключенные с другими банками-резидентами Республики Казахстан, Национальным Банком Республики Казахстан, банками-нерезидентами Республики Казахстан и филиалами банков-нерезидентов Республики Казахстан. Данные не включают сделки по обмену безналичной ликвидности на наличную ликвидность по одному и тому же виду валюты.</w:t>
      </w:r>
    </w:p>
    <w:p w:rsidR="00F22910" w:rsidRDefault="00F22910" w:rsidP="00F22910">
      <w:pPr>
        <w:pStyle w:val="pj"/>
      </w:pPr>
      <w:r>
        <w:t>8. В строках 1.2, 1.4, 2.2, 2.3, 2.4, 3.1 и 4.1 значения выбираются из справочников, размещенных в информационной системе, посредством которой представляется Форма.</w:t>
      </w:r>
    </w:p>
    <w:p w:rsidR="00F22910" w:rsidRDefault="00F22910" w:rsidP="00F22910">
      <w:pPr>
        <w:pStyle w:val="pj"/>
      </w:pPr>
      <w:r>
        <w:t>9. Операция по покупке или продаже одной иностранной валюты за другую иностранную валюту или за национальную валюту, в Форме отражается как единая операция.</w:t>
      </w:r>
    </w:p>
    <w:p w:rsidR="00F22910" w:rsidRDefault="00F22910" w:rsidP="00F22910">
      <w:pPr>
        <w:pStyle w:val="pj"/>
      </w:pPr>
      <w:r>
        <w:t>По операциям своп данные по двум частям сделки указываются отдельно.</w:t>
      </w:r>
    </w:p>
    <w:p w:rsidR="00F22910" w:rsidRDefault="00F22910" w:rsidP="00F22910">
      <w:pPr>
        <w:pStyle w:val="pj"/>
      </w:pPr>
      <w:r>
        <w:t>10. В строке 1.1 указывается наименование контрагента в соответствии со справочником контрагентов, который ведется банком.</w:t>
      </w:r>
    </w:p>
    <w:p w:rsidR="00F22910" w:rsidRDefault="00F22910" w:rsidP="00F22910">
      <w:pPr>
        <w:pStyle w:val="pj"/>
      </w:pPr>
      <w:r>
        <w:lastRenderedPageBreak/>
        <w:t>Для идентификации контрагентов в строках 1.2 и 1.3 указываются следующие виды идентификаторов и их значения:</w:t>
      </w:r>
    </w:p>
    <w:p w:rsidR="00F22910" w:rsidRDefault="00F22910" w:rsidP="00F22910">
      <w:pPr>
        <w:pStyle w:val="pj"/>
      </w:pPr>
      <w:r>
        <w:t>по резидентам Республики Казахстан - бизнес-идентификационный номер;</w:t>
      </w:r>
    </w:p>
    <w:p w:rsidR="00F22910" w:rsidRDefault="00F22910" w:rsidP="00F22910">
      <w:pPr>
        <w:pStyle w:val="pj"/>
      </w:pPr>
      <w:r>
        <w:t>по нерезидентам Республики Казахстан - банковский идентификационный код, присвоенный контрагенту банка в соответствии с международным стандартом ISO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Standartization</w:t>
      </w:r>
      <w:proofErr w:type="spellEnd"/>
      <w:r>
        <w:t xml:space="preserve">) 9362: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Identifier</w:t>
      </w:r>
      <w:proofErr w:type="spellEnd"/>
      <w:r>
        <w:t xml:space="preserve"> </w:t>
      </w:r>
      <w:proofErr w:type="spellStart"/>
      <w:r>
        <w:t>Code</w:t>
      </w:r>
      <w:proofErr w:type="spellEnd"/>
      <w:r>
        <w:t>, при его отсутствии - альтернативный идентификационный номер, присваиваемый банком по алгоритму, установленному для информационной системы, посредством которой представляется Форма.</w:t>
      </w:r>
    </w:p>
    <w:p w:rsidR="00F22910" w:rsidRDefault="00F22910" w:rsidP="00F22910">
      <w:pPr>
        <w:pStyle w:val="pj"/>
      </w:pPr>
      <w:r>
        <w:t>В строке 1.4 по контрагенту, являющемуся резидентом Республики Казахстан, указывается значение «1», по контрагенту, являющемуся нерезидентом Республики Казахстан, указывается значение «2».</w:t>
      </w:r>
    </w:p>
    <w:p w:rsidR="00F22910" w:rsidRDefault="00F22910" w:rsidP="00F22910">
      <w:pPr>
        <w:pStyle w:val="pj"/>
      </w:pPr>
      <w:r>
        <w:t>11. В строке 2.1 указывается тип сделки, в строке 2.2 указывается форма осуществления расчета по сделке: в наличной форме, в безналичной форме, с поставкой или без поставки базового актива, в строке 2.3 - цель сделки.</w:t>
      </w:r>
    </w:p>
    <w:p w:rsidR="00F22910" w:rsidRDefault="00F22910" w:rsidP="00F22910">
      <w:pPr>
        <w:pStyle w:val="pj"/>
      </w:pPr>
      <w:r>
        <w:t>В строке 2.5 указывается дата валютирования (дата расчетов) сделки. По сделке сплит в данной строке указывается последняя дата валютирования сделки.</w:t>
      </w:r>
    </w:p>
    <w:p w:rsidR="00F22910" w:rsidRDefault="00F22910" w:rsidP="00F22910">
      <w:pPr>
        <w:pStyle w:val="pj"/>
      </w:pPr>
      <w:r>
        <w:t>12. В строках 3.1 и 4.1 указываются коды валют покупки или продажи в соответствии с национальным классификатором Республики Казахстан НК РК 07 ISO 4217 «Коды для представления валют и фондов».</w:t>
      </w:r>
    </w:p>
    <w:p w:rsidR="00F22910" w:rsidRDefault="00F22910" w:rsidP="00F22910">
      <w:pPr>
        <w:pStyle w:val="pj"/>
      </w:pPr>
      <w:r>
        <w:t>В строках 3.2 и 4.2 указывается сумма сделки по покупке или продаже валюты в единицах валюты покупки или продажи с двумя знаками после запятой.</w:t>
      </w:r>
    </w:p>
    <w:p w:rsidR="00F22910" w:rsidRDefault="00F22910" w:rsidP="00F22910">
      <w:pPr>
        <w:pStyle w:val="pj"/>
      </w:pPr>
      <w:r>
        <w:t>13. Строка 5 предназначена для отражения даты, за которую представляются сведения о внебиржевых операциях банка с иностранной валютой.</w:t>
      </w:r>
    </w:p>
    <w:p w:rsidR="00244A30" w:rsidRDefault="00244A30">
      <w:bookmarkStart w:id="0" w:name="_GoBack"/>
      <w:bookmarkEnd w:id="0"/>
    </w:p>
    <w:sectPr w:rsidR="0024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10"/>
    <w:rsid w:val="00244A30"/>
    <w:rsid w:val="00F2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3AD81-CD34-4713-9683-CC1D026B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2910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F22910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F22910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c">
    <w:name w:val="pc"/>
    <w:basedOn w:val="a"/>
    <w:rsid w:val="00F2291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rsid w:val="00F2291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F22910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1003931.540000%20" TargetMode="External"/><Relationship Id="rId4" Type="http://schemas.openxmlformats.org/officeDocument/2006/relationships/hyperlink" Target="jl:1003548.15006502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2022-02-14T09:21:00Z</dcterms:created>
  <dcterms:modified xsi:type="dcterms:W3CDTF">2022-02-14T09:21:00Z</dcterms:modified>
</cp:coreProperties>
</file>