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DA" w:rsidRDefault="001C06DA" w:rsidP="001C06DA">
      <w:pPr>
        <w:pStyle w:val="pr"/>
      </w:pPr>
      <w:r>
        <w:t>Приложение 14</w:t>
      </w:r>
    </w:p>
    <w:p w:rsidR="001C06DA" w:rsidRDefault="001C06DA" w:rsidP="001C06DA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1C06DA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c"/>
      </w:pPr>
      <w:r>
        <w:t>Форма, предназначенная для сбора административных данных</w:t>
      </w:r>
      <w:bookmarkStart w:id="0" w:name="_GoBack"/>
      <w:bookmarkEnd w:id="0"/>
    </w:p>
    <w:p w:rsidR="001C06DA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Представляется: в Национальный Банк Республики Казахстан</w:t>
      </w:r>
    </w:p>
    <w:p w:rsidR="001C06DA" w:rsidRDefault="001C06DA" w:rsidP="001C06DA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1C06DA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c"/>
      </w:pPr>
      <w:r>
        <w:rPr>
          <w:rStyle w:val="s1"/>
        </w:rPr>
        <w:t>Отчет по объемам и ставкам вознаграждений депозитов физических лиц</w:t>
      </w:r>
    </w:p>
    <w:p w:rsidR="001C06DA" w:rsidRDefault="001C06DA" w:rsidP="001C06DA">
      <w:pPr>
        <w:pStyle w:val="pc"/>
      </w:pPr>
      <w:r>
        <w:rPr>
          <w:rStyle w:val="s1"/>
        </w:rPr>
        <w:t> </w:t>
      </w:r>
    </w:p>
    <w:p w:rsidR="001C06DA" w:rsidRDefault="001C06DA" w:rsidP="001C06DA">
      <w:pPr>
        <w:pStyle w:val="pj"/>
      </w:pPr>
      <w:r>
        <w:t>Индекс формы административных данных: INDDEP</w:t>
      </w:r>
    </w:p>
    <w:p w:rsidR="001C06DA" w:rsidRDefault="001C06DA" w:rsidP="001C06DA">
      <w:pPr>
        <w:pStyle w:val="pj"/>
      </w:pPr>
      <w:r>
        <w:t>Периодичность: ежемесячная</w:t>
      </w:r>
    </w:p>
    <w:p w:rsidR="001C06DA" w:rsidRDefault="001C06DA" w:rsidP="001C06DA">
      <w:pPr>
        <w:pStyle w:val="pj"/>
      </w:pPr>
      <w:r>
        <w:t>Отчетный период: по состоянию на «___» ___________ 20__ года</w:t>
      </w:r>
    </w:p>
    <w:p w:rsidR="001C06DA" w:rsidRDefault="001C06DA" w:rsidP="001C06DA">
      <w:pPr>
        <w:pStyle w:val="pj"/>
      </w:pPr>
      <w:r>
        <w:t>Круг лиц, представляющих отчет: банки второго уровня, являющиеся участниками системы обязательного гарантирования депозитов</w:t>
      </w:r>
    </w:p>
    <w:p w:rsidR="001C06DA" w:rsidRDefault="001C06DA" w:rsidP="001C06DA">
      <w:pPr>
        <w:pStyle w:val="pj"/>
      </w:pPr>
      <w:r>
        <w:t>Сроки представления:</w:t>
      </w:r>
    </w:p>
    <w:p w:rsidR="001C06DA" w:rsidRDefault="001C06DA" w:rsidP="001C06DA">
      <w:pPr>
        <w:pStyle w:val="pj"/>
      </w:pPr>
      <w:r>
        <w:t>ежемесячно, не позднее десятого рабочего дня месяца, следующего за отчетным месяцем</w:t>
      </w:r>
    </w:p>
    <w:p w:rsidR="001C06DA" w:rsidRDefault="001C06DA" w:rsidP="001C06DA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1C06DA" w:rsidRDefault="001C06DA" w:rsidP="001C06DA">
      <w:pPr>
        <w:pStyle w:val="pr"/>
      </w:pPr>
      <w:r>
        <w:t>Форма</w:t>
      </w:r>
    </w:p>
    <w:p w:rsidR="001C06DA" w:rsidRDefault="001C06DA" w:rsidP="001C06DA">
      <w:pPr>
        <w:pStyle w:val="pj"/>
      </w:pPr>
      <w:r>
        <w:t>Таблица 1. Отчет по депозитам физических лиц</w:t>
      </w:r>
    </w:p>
    <w:p w:rsidR="001C06DA" w:rsidRDefault="001C06DA" w:rsidP="001C06DA">
      <w:pPr>
        <w:pStyle w:val="pr"/>
      </w:pPr>
      <w:r>
        <w:t>(в тысячах тенге)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458"/>
        <w:gridCol w:w="1014"/>
        <w:gridCol w:w="1241"/>
        <w:gridCol w:w="1241"/>
        <w:gridCol w:w="1155"/>
        <w:gridCol w:w="1143"/>
        <w:gridCol w:w="1155"/>
      </w:tblGrid>
      <w:tr w:rsidR="001C06DA" w:rsidTr="00966345">
        <w:trPr>
          <w:jc w:val="center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№</w:t>
            </w:r>
          </w:p>
        </w:tc>
        <w:tc>
          <w:tcPr>
            <w:tcW w:w="19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депозитов, в том числе: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8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национальной валюте,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Вклады, не </w:t>
            </w:r>
            <w:r w:rsidRPr="004576E8">
              <w:lastRenderedPageBreak/>
              <w:t>соответствующие условиям срочности,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Условные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1.1.1.1.6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условные вклады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1.1.1.2.1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15 (пятнадцати) миллионов тенге до 20 (двадцати) миллионов тенге </w:t>
            </w:r>
            <w:r w:rsidRPr="004576E8">
              <w:lastRenderedPageBreak/>
              <w:t>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1.1.1.2.7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срочные вклады в национальной валюте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срочности,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 правом пополнени</w:t>
            </w:r>
            <w:r w:rsidRPr="004576E8">
              <w:lastRenderedPageBreak/>
              <w:t>я,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1.1.2.1.1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15 (пятнадцати) миллионов тенге до 20 (двадцати) </w:t>
            </w:r>
            <w:r w:rsidRPr="004576E8">
              <w:lastRenderedPageBreak/>
              <w:t>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1.1.2.1.7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вклады, соответствующие условиям срочности, с правом пополнения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без права пополнения,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до 1 (одного) </w:t>
            </w:r>
            <w:r w:rsidRPr="004576E8">
              <w:lastRenderedPageBreak/>
              <w:t>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1.1.2.2.2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1.1.2.2.7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вклады, соответствующие условиям срочности, без права пополнения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 правом пополнения,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до 1 (одного) </w:t>
            </w:r>
            <w:r w:rsidRPr="004576E8">
              <w:lastRenderedPageBreak/>
              <w:t>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1.1.3.1.2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1.1.3.1.7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1.1.3.1.10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сберегательные вклады с правом пополнения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без права пополнения,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1.1.3.2.2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20 (двадцати) миллионов тенге до </w:t>
            </w:r>
            <w:r w:rsidRPr="004576E8">
              <w:lastRenderedPageBreak/>
              <w:t>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1.1.3.2.8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сберегательные вклады без права пополнения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Текущие счета,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</w:t>
            </w:r>
            <w:r w:rsidRPr="004576E8">
              <w:lastRenderedPageBreak/>
              <w:t>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1.1.4.3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20 (двадцати) миллионов тенге до 50 (пятидесяти) миллионов тенге </w:t>
            </w:r>
            <w:r w:rsidRPr="004576E8">
              <w:lastRenderedPageBreak/>
              <w:t>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1.1.4.8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текущие счета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до востребования,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3 (трех) миллионов тенге до 5 (пяти) миллионов тенге </w:t>
            </w:r>
            <w:r w:rsidRPr="004576E8">
              <w:lastRenderedPageBreak/>
              <w:t>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1.1.5.4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</w:t>
            </w:r>
            <w:r w:rsidRPr="004576E8">
              <w:lastRenderedPageBreak/>
              <w:t>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1.1.5.9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вклады до востребования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иностранной валюте,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не соответствующие условиям срочности,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Условные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2.1.1.3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</w:t>
            </w:r>
            <w:r w:rsidRPr="004576E8">
              <w:lastRenderedPageBreak/>
              <w:t>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2.1.1.9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условные вклады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</w:t>
            </w:r>
            <w:r w:rsidRPr="004576E8">
              <w:lastRenderedPageBreak/>
              <w:t>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2.1.2.5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2.1.2.9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срочные вклады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срочности,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5 (пяти) миллионов тенге до 10 (десяти) миллионов тенге </w:t>
            </w:r>
            <w:r w:rsidRPr="004576E8">
              <w:lastRenderedPageBreak/>
              <w:t>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 xml:space="preserve">: вклады, </w:t>
            </w:r>
            <w:r w:rsidRPr="004576E8">
              <w:lastRenderedPageBreak/>
              <w:t>соответствующие условиям срочности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10 (десяти) миллионов тенге до </w:t>
            </w:r>
            <w:r w:rsidRPr="004576E8">
              <w:lastRenderedPageBreak/>
              <w:t>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2.3.6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 xml:space="preserve">: сберегательные вклады лиц, связанных с банком </w:t>
            </w:r>
            <w:r w:rsidRPr="004576E8">
              <w:lastRenderedPageBreak/>
              <w:t>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Текущие счета,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2.4.6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текущие счета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до востребования,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2.5.1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15 (пятнадцати) миллионов тенге до 20 (двадцати) миллионов тенге </w:t>
            </w:r>
            <w:r w:rsidRPr="004576E8">
              <w:lastRenderedPageBreak/>
              <w:t>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2.5.7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вклады до востребования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Вклады в национальной валюте, по которым часть вознаграждения субсидируется государством (в </w:t>
            </w:r>
            <w:r w:rsidRPr="004576E8">
              <w:lastRenderedPageBreak/>
              <w:t>рамках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3.1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10 (десяти) миллионов тенге до </w:t>
            </w:r>
            <w:r w:rsidRPr="004576E8">
              <w:lastRenderedPageBreak/>
              <w:t>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3.6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вклады в национальной валюте, по которым часть вознаграж</w:t>
            </w:r>
            <w:r w:rsidRPr="004576E8">
              <w:lastRenderedPageBreak/>
              <w:t>дения субсидируется государством (в рамках жилищных строительных сбережений, государственной образовательной накопительной системы)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в национальной валюте с плавающей процентной ставкой,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</w:t>
            </w:r>
            <w:r w:rsidRPr="004576E8">
              <w:lastRenderedPageBreak/>
              <w:t>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4.1.3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20 (двадцати) миллионов тенге до 50 (пятидесяти) миллионов тенге </w:t>
            </w:r>
            <w:r w:rsidRPr="004576E8">
              <w:lastRenderedPageBreak/>
              <w:t>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4.1.8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срочные вклады с плавающей процентной ставкой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 (одного) миллиона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 (одного) миллиона тенге до 3 (трех)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4.2.3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миллионов тенге до 5 (пяти)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 (пяти) миллионов тенге до 10 (десяти)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10 (десяти) миллионов тенге до 15 (пятнадцати)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15 (пятнадцати) миллионов тенге до 20 (двадцати)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20 (двадцати) миллионов тенге до 50 (пятидесяти)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50 (пятидесят</w:t>
            </w:r>
            <w:r w:rsidRPr="004576E8">
              <w:lastRenderedPageBreak/>
              <w:t>и) миллионов тенге до 500 (пятисот) миллионов тенге включительно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4.2.9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500 (пятисот) миллионов 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Справочно</w:t>
            </w:r>
            <w:proofErr w:type="spellEnd"/>
            <w:r w:rsidRPr="004576E8">
              <w:t>: сберегательные вклады с плавающей процентной ставкой лиц, связанных с банком второго уровня особыми отношениями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продолжение таблицы: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040"/>
        <w:gridCol w:w="1196"/>
        <w:gridCol w:w="1196"/>
        <w:gridCol w:w="1114"/>
        <w:gridCol w:w="1103"/>
        <w:gridCol w:w="1114"/>
        <w:gridCol w:w="1286"/>
      </w:tblGrid>
      <w:tr w:rsidR="001C06DA" w:rsidTr="00966345">
        <w:trPr>
          <w:jc w:val="center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Без установленного срока</w:t>
            </w:r>
          </w:p>
        </w:tc>
        <w:tc>
          <w:tcPr>
            <w:tcW w:w="59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счетов, в том числе: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81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Без установленного срока</w:t>
            </w:r>
          </w:p>
        </w:tc>
      </w:tr>
      <w:tr w:rsidR="001C06DA" w:rsidTr="00966345">
        <w:trPr>
          <w:jc w:val="center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9</w:t>
            </w:r>
          </w:p>
        </w:tc>
        <w:tc>
          <w:tcPr>
            <w:tcW w:w="5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10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11</w:t>
            </w:r>
          </w:p>
        </w:tc>
        <w:tc>
          <w:tcPr>
            <w:tcW w:w="8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14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15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16</w:t>
            </w:r>
          </w:p>
        </w:tc>
      </w:tr>
      <w:tr w:rsidR="001C06DA" w:rsidTr="00966345">
        <w:trPr>
          <w:jc w:val="center"/>
        </w:trPr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Таблица 2. Отчет по оборотам депозитов физических лиц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333"/>
        <w:gridCol w:w="1096"/>
        <w:gridCol w:w="1096"/>
        <w:gridCol w:w="1410"/>
        <w:gridCol w:w="1410"/>
        <w:gridCol w:w="1097"/>
        <w:gridCol w:w="1097"/>
      </w:tblGrid>
      <w:tr w:rsidR="001C06DA" w:rsidTr="00966345">
        <w:trPr>
          <w:jc w:val="center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№</w:t>
            </w:r>
          </w:p>
        </w:tc>
        <w:tc>
          <w:tcPr>
            <w:tcW w:w="12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счетов, открывшихся за отчетный месяц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Всего депозитов, принятых на вновь открывшихся счетах за </w:t>
            </w:r>
            <w:r w:rsidRPr="004576E8">
              <w:lastRenderedPageBreak/>
              <w:t>отчетный месяц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Количество счетов, пролонгированных за отчетный месяц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депозитов, пролонгированных за отчетный месяц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Количество счетов, пополненных вкладчиком и (или) третьим </w:t>
            </w:r>
            <w:r w:rsidRPr="004576E8">
              <w:lastRenderedPageBreak/>
              <w:t>лицом за отчетный месяц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 xml:space="preserve">Всего депозитов, пополненных вкладчиком и (или) третьим </w:t>
            </w:r>
            <w:r w:rsidRPr="004576E8">
              <w:lastRenderedPageBreak/>
              <w:t>лицом за отчетный месяц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8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национальной валюте,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не соответствующие условиям срочности,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Условные вклады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1.1.1.2.3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1.1.1.2.5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срочности, с правом пополнения,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Вклады, соответствующие </w:t>
            </w:r>
            <w:r w:rsidRPr="004576E8">
              <w:lastRenderedPageBreak/>
              <w:t>условиям срочности, без права пополнения,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1.1.3.1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1.1.3.5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 с правом пополнения,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6 (шести) </w:t>
            </w:r>
            <w:r w:rsidRPr="004576E8">
              <w:lastRenderedPageBreak/>
              <w:t>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1.1.4.4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1.1.4.5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 без права пополнения,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1.1.5.5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1.1.6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Текущие счета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1.1.7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до востребования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иностранной валюте,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не соответствующие условиям срочности,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Условные вклады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</w:t>
            </w:r>
            <w:r w:rsidRPr="004576E8">
              <w:lastRenderedPageBreak/>
              <w:t>и,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2.2.1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</w:t>
            </w:r>
            <w:r w:rsidRPr="004576E8">
              <w:lastRenderedPageBreak/>
              <w:t>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2.3.5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Текущие счета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до востребования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в национальной валюте,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от 3 (трех) до 6 (шести) месяцев </w:t>
            </w:r>
            <w:r w:rsidRPr="004576E8">
              <w:lastRenderedPageBreak/>
              <w:t>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3.3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национальной валюте с плавающей процентной ставкой,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4.1.4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</w:t>
            </w:r>
            <w:r w:rsidRPr="004576E8">
              <w:lastRenderedPageBreak/>
              <w:t>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4.1.5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вклады, 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4.2.5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продолжение таблицы: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419"/>
        <w:gridCol w:w="1599"/>
        <w:gridCol w:w="1599"/>
        <w:gridCol w:w="1599"/>
        <w:gridCol w:w="1599"/>
      </w:tblGrid>
      <w:tr w:rsidR="001C06DA" w:rsidTr="00966345">
        <w:trPr>
          <w:jc w:val="center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счетов, из которых были частично сняты деньги за отчетный месяц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депозитов, частично снятых за отчетный месяц</w:t>
            </w:r>
          </w:p>
        </w:tc>
        <w:tc>
          <w:tcPr>
            <w:tcW w:w="8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счетов, погашенных по сроку за отчетный месяц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депозитов, погашенных по сроку за отчетный месяц</w:t>
            </w: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счетов, досрочно погашенных за отчетный месяц</w:t>
            </w:r>
          </w:p>
        </w:tc>
        <w:tc>
          <w:tcPr>
            <w:tcW w:w="8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депозитов, досрочно погашенных за отчетный месяц</w:t>
            </w:r>
          </w:p>
        </w:tc>
      </w:tr>
      <w:tr w:rsidR="001C06DA" w:rsidTr="00966345">
        <w:trPr>
          <w:jc w:val="center"/>
        </w:trPr>
        <w:tc>
          <w:tcPr>
            <w:tcW w:w="9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14</w:t>
            </w:r>
          </w:p>
        </w:tc>
      </w:tr>
      <w:tr w:rsidR="001C06DA" w:rsidTr="00966345">
        <w:trPr>
          <w:jc w:val="center"/>
        </w:trPr>
        <w:tc>
          <w:tcPr>
            <w:tcW w:w="9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Таблица 3. Отчет о сумме возмещения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357"/>
        <w:gridCol w:w="342"/>
      </w:tblGrid>
      <w:tr w:rsidR="001C06DA" w:rsidTr="00966345">
        <w:trPr>
          <w:jc w:val="center"/>
        </w:trPr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</w:t>
            </w:r>
          </w:p>
        </w:tc>
        <w:tc>
          <w:tcPr>
            <w:tcW w:w="4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Сумма возмещения акционерного общества «Казахстанский фонд гарантирования депозитов» (далее - Фонд) по депозитам (без учета встречных требований банка второго уровня к депозиторам) (в тысячах тенге)</w:t>
            </w:r>
          </w:p>
        </w:tc>
        <w:tc>
          <w:tcPr>
            <w:tcW w:w="1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</w:tr>
      <w:tr w:rsidR="001C06DA" w:rsidTr="00966345">
        <w:trPr>
          <w:jc w:val="center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4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Сумма возмещения Фонда по депозитам (с учетом встречных требований банка второго уровня к депозиторам) (в тысячах тенге)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</w:tr>
      <w:tr w:rsidR="001C06DA" w:rsidTr="00966345">
        <w:trPr>
          <w:jc w:val="center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4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клиентов (в единицах), в том числе: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</w:tr>
      <w:tr w:rsidR="001C06DA" w:rsidTr="00966345">
        <w:trPr>
          <w:jc w:val="center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3.1</w:t>
            </w:r>
          </w:p>
        </w:tc>
        <w:tc>
          <w:tcPr>
            <w:tcW w:w="4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клиенты с нулевыми остатками по всем счетам (в единицах)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</w:tr>
      <w:tr w:rsidR="001C06DA" w:rsidTr="00966345">
        <w:trPr>
          <w:jc w:val="center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4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 с нулевыми остатками (в единицах)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Таблица 4. Отчет по депозитам физических лиц в региональном разрезе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093"/>
        <w:gridCol w:w="1537"/>
        <w:gridCol w:w="1574"/>
        <w:gridCol w:w="1537"/>
        <w:gridCol w:w="1574"/>
      </w:tblGrid>
      <w:tr w:rsidR="001C06DA" w:rsidTr="00966345">
        <w:trPr>
          <w:jc w:val="center"/>
        </w:trPr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№</w:t>
            </w:r>
          </w:p>
        </w:tc>
        <w:tc>
          <w:tcPr>
            <w:tcW w:w="9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Области</w:t>
            </w:r>
          </w:p>
        </w:tc>
        <w:tc>
          <w:tcPr>
            <w:tcW w:w="187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 тенге</w:t>
            </w:r>
          </w:p>
        </w:tc>
        <w:tc>
          <w:tcPr>
            <w:tcW w:w="187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 иностранной валюте</w:t>
            </w:r>
          </w:p>
        </w:tc>
      </w:tr>
      <w:tr w:rsidR="001C06DA" w:rsidTr="009663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6DA" w:rsidRPr="004576E8" w:rsidRDefault="001C06DA" w:rsidP="009663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6DA" w:rsidRPr="004576E8" w:rsidRDefault="001C06DA" w:rsidP="00966345">
            <w:pPr>
              <w:rPr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 (в тысячах тенге)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счетов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Всего депозитов (в тысячах тенге)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11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  <w:tc>
          <w:tcPr>
            <w:tcW w:w="11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6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Акмолинская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Актюбинская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Алматинская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Атырауская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Восточно-Казахстанская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Жамбылская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Западно-Казахстанская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Карагандинская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Костанайская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Кызылординская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Мангистауская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Павлодарская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Северо-Казахстанская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Туркестанская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город Алматы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город </w:t>
            </w:r>
            <w:proofErr w:type="spellStart"/>
            <w:r w:rsidRPr="004576E8">
              <w:t>Нур</w:t>
            </w:r>
            <w:proofErr w:type="spellEnd"/>
            <w:r w:rsidRPr="004576E8">
              <w:t>-Султан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город Шымкент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Итого: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Таблица 5. Ставки вознаграждения и объемы привлечения за отчетный месяц по привлечённым депозитам физических лиц с фиксированной процентной ставкой (депозиты с фиксированной процентной ставкой)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07"/>
        <w:gridCol w:w="1818"/>
        <w:gridCol w:w="1841"/>
        <w:gridCol w:w="2273"/>
      </w:tblGrid>
      <w:tr w:rsidR="001C06DA" w:rsidTr="00966345">
        <w:trPr>
          <w:jc w:val="center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/>
        </w:tc>
        <w:tc>
          <w:tcPr>
            <w:tcW w:w="2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Категория депозита с фиксированной процентной ставкой</w:t>
            </w:r>
          </w:p>
        </w:tc>
        <w:tc>
          <w:tcPr>
            <w:tcW w:w="1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Объем вновь привлеченных вкладов (депозитов), в тысячах тенге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Максимальная ставка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Средневзвешенная ставка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национальной валюте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не соответствующие условиям срочности,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Условные вклады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1.1.2.5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срочности, с правом пополнения,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1.2.1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1.2.2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1.2.3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1.2.4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1.2.5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срочности, без права пополнения,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1.3.1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1.3.2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1.3.3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1.3.4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1.3.5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 с правом пополнения,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1.4.1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1.4.2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1.4.3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1.4.4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1.4.5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 без права пополнения,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1.5.1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3 (трех)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1.5.2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3 (трех) до 6 (шести) месяцев включительно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1.5.3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от 6 (шести) 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1.5.4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1.5.5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свыше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/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Default="001C06DA" w:rsidP="00966345">
            <w:pPr>
              <w:rPr>
                <w:sz w:val="20"/>
                <w:szCs w:val="20"/>
              </w:rPr>
            </w:pP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1.6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Текущие счета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1.7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до востребования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Депозиты в иностранной валюте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2.1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не соответствующие условиям срочности,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Условные вклады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Срочные вклады,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2.1.2.2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 и более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соответствующие условиям срочности,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2.2.2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 и более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Сберегательные вклады, в том числе: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до 12 (двенадцати) месяцев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2.3.2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12 (двенадцать) месяцев и более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2.4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Текущие счета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2.5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 до востребования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Вклады,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Таблица 6. Ставки вознаграждения и объемы привлечения за отчетный месяц по привлечённым депозитам физических лиц с плавающей процентной ставкой (депозиты в национальной валюте с плавающей процентной ставкой)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924"/>
        <w:gridCol w:w="1416"/>
        <w:gridCol w:w="1998"/>
        <w:gridCol w:w="1591"/>
        <w:gridCol w:w="1841"/>
      </w:tblGrid>
      <w:tr w:rsidR="001C06DA" w:rsidTr="00966345">
        <w:trPr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№</w:t>
            </w:r>
          </w:p>
        </w:tc>
        <w:tc>
          <w:tcPr>
            <w:tcW w:w="1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proofErr w:type="spellStart"/>
            <w:r w:rsidRPr="004576E8">
              <w:t>Бенчмарк</w:t>
            </w:r>
            <w:proofErr w:type="spellEnd"/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Значение </w:t>
            </w:r>
            <w:proofErr w:type="spellStart"/>
            <w:r w:rsidRPr="004576E8">
              <w:t>бенчмарка</w:t>
            </w:r>
            <w:proofErr w:type="spellEnd"/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 xml:space="preserve">Объем вновь привлеченных вкладов </w:t>
            </w:r>
            <w:r w:rsidRPr="004576E8">
              <w:lastRenderedPageBreak/>
              <w:t>(депозитов), в тысячах тенге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Спред, процентный пункт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Максимальная ставка</w:t>
            </w:r>
          </w:p>
        </w:tc>
      </w:tr>
      <w:tr w:rsidR="001C06DA" w:rsidTr="00966345">
        <w:trPr>
          <w:jc w:val="center"/>
        </w:trPr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lastRenderedPageBreak/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6</w:t>
            </w:r>
          </w:p>
        </w:tc>
      </w:tr>
      <w:tr w:rsidR="001C06DA" w:rsidTr="00966345">
        <w:trPr>
          <w:jc w:val="center"/>
        </w:trPr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Базовая ставка Национального Банка Республики Казахстан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Уровень инфляции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TONIA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  <w:tr w:rsidR="001C06DA" w:rsidTr="00966345">
        <w:trPr>
          <w:jc w:val="center"/>
        </w:trPr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TWINA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Таблица 7. Отчет о наличии или отсутствии агентской сети для привлечения депозитов физических лиц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45"/>
        <w:gridCol w:w="1440"/>
        <w:gridCol w:w="1598"/>
        <w:gridCol w:w="1574"/>
        <w:gridCol w:w="1870"/>
      </w:tblGrid>
      <w:tr w:rsidR="001C06DA" w:rsidTr="00966345">
        <w:trPr>
          <w:jc w:val="center"/>
        </w:trPr>
        <w:tc>
          <w:tcPr>
            <w:tcW w:w="8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4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Наличие (да или нет)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Количество агентов</w:t>
            </w:r>
          </w:p>
        </w:tc>
        <w:tc>
          <w:tcPr>
            <w:tcW w:w="9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Привлечение депозитов физических лиц посредством услуг агента (да или нет)</w:t>
            </w:r>
          </w:p>
        </w:tc>
        <w:tc>
          <w:tcPr>
            <w:tcW w:w="151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Привлечение депозитов физических лиц посредством жилищного строительного сберегательного банка и (или) Национального оператора почты</w:t>
            </w:r>
          </w:p>
        </w:tc>
      </w:tr>
      <w:tr w:rsidR="001C06DA" w:rsidTr="009663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6DA" w:rsidRPr="004576E8" w:rsidRDefault="001C06DA" w:rsidP="009663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6DA" w:rsidRPr="004576E8" w:rsidRDefault="001C06DA" w:rsidP="0096634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физических лиц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юридических лиц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6DA" w:rsidRPr="004576E8" w:rsidRDefault="001C06DA" w:rsidP="009663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6DA" w:rsidRPr="004576E8" w:rsidRDefault="001C06DA" w:rsidP="00966345">
            <w:pPr>
              <w:rPr>
                <w:color w:val="000000"/>
              </w:rPr>
            </w:pPr>
          </w:p>
        </w:tc>
      </w:tr>
      <w:tr w:rsidR="001C06DA" w:rsidTr="00966345">
        <w:trPr>
          <w:jc w:val="center"/>
        </w:trPr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6</w:t>
            </w:r>
          </w:p>
        </w:tc>
      </w:tr>
      <w:tr w:rsidR="001C06DA" w:rsidTr="00966345">
        <w:trPr>
          <w:jc w:val="center"/>
        </w:trPr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Агентская сеть для привлечения депозитов физических лиц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C06DA" w:rsidRPr="004576E8" w:rsidRDefault="001C06DA" w:rsidP="00966345">
            <w:pPr>
              <w:pStyle w:val="pji"/>
            </w:pPr>
            <w:r w:rsidRPr="004576E8">
              <w:t> </w:t>
            </w:r>
          </w:p>
        </w:tc>
      </w:tr>
    </w:tbl>
    <w:p w:rsidR="001C06DA" w:rsidRPr="004576E8" w:rsidRDefault="001C06DA" w:rsidP="001C06DA">
      <w:pPr>
        <w:pStyle w:val="pj"/>
      </w:pPr>
      <w:r>
        <w:t> </w:t>
      </w:r>
    </w:p>
    <w:p w:rsidR="001C06DA" w:rsidRDefault="001C06DA" w:rsidP="001C06DA">
      <w:pPr>
        <w:pStyle w:val="pj"/>
      </w:pPr>
      <w:r>
        <w:t>Наименование _______________________________________________________</w:t>
      </w:r>
    </w:p>
    <w:p w:rsidR="001C06DA" w:rsidRDefault="001C06DA" w:rsidP="001C06DA">
      <w:pPr>
        <w:pStyle w:val="pj"/>
      </w:pPr>
      <w:r>
        <w:t>Адрес_______________________________________________________________</w:t>
      </w:r>
    </w:p>
    <w:p w:rsidR="001C06DA" w:rsidRDefault="001C06DA" w:rsidP="001C06DA">
      <w:pPr>
        <w:pStyle w:val="pj"/>
      </w:pPr>
      <w:r>
        <w:t>Телефон ________________________________________</w:t>
      </w:r>
    </w:p>
    <w:p w:rsidR="001C06DA" w:rsidRDefault="001C06DA" w:rsidP="001C06DA">
      <w:pPr>
        <w:pStyle w:val="pj"/>
      </w:pPr>
      <w:r>
        <w:t>Адрес электронной почты _________________________</w:t>
      </w:r>
    </w:p>
    <w:p w:rsidR="001C06DA" w:rsidRDefault="001C06DA" w:rsidP="001C06DA">
      <w:pPr>
        <w:pStyle w:val="pj"/>
      </w:pPr>
      <w:r>
        <w:t>Исполнитель ______________________________________     ________________</w:t>
      </w:r>
    </w:p>
    <w:p w:rsidR="001C06DA" w:rsidRDefault="001C06DA" w:rsidP="001C06DA">
      <w:pPr>
        <w:pStyle w:val="pj"/>
      </w:pPr>
      <w:r>
        <w:t xml:space="preserve">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 подпись, телефон</w:t>
      </w:r>
    </w:p>
    <w:p w:rsidR="001C06DA" w:rsidRDefault="001C06DA" w:rsidP="001C06DA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1C06DA" w:rsidRDefault="001C06DA" w:rsidP="001C06DA">
      <w:pPr>
        <w:pStyle w:val="pj"/>
      </w:pPr>
      <w:r>
        <w:t>____________________________________________________     ______________</w:t>
      </w:r>
    </w:p>
    <w:p w:rsidR="001C06DA" w:rsidRDefault="001C06DA" w:rsidP="001C06DA">
      <w:pPr>
        <w:pStyle w:val="pj"/>
      </w:pPr>
      <w:r>
        <w:t xml:space="preserve">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 подпись, телефон</w:t>
      </w:r>
    </w:p>
    <w:p w:rsidR="001C06DA" w:rsidRDefault="001C06DA" w:rsidP="001C06DA">
      <w:pPr>
        <w:pStyle w:val="pj"/>
      </w:pPr>
      <w:r>
        <w:t>Дата «___» ______________ 20__ года  </w:t>
      </w:r>
    </w:p>
    <w:p w:rsidR="001C06DA" w:rsidRDefault="001C06DA" w:rsidP="001C06DA">
      <w:pPr>
        <w:pStyle w:val="pj"/>
      </w:pPr>
      <w:r>
        <w:t> </w:t>
      </w:r>
    </w:p>
    <w:p w:rsidR="00244A30" w:rsidRDefault="00244A30"/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A"/>
    <w:rsid w:val="001C06DA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7533-7FEA-40EF-85FD-A910C43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6DA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uiPriority w:val="99"/>
    <w:semiHidden/>
    <w:unhideWhenUsed/>
    <w:rsid w:val="001C06DA"/>
    <w:rPr>
      <w:color w:val="800080"/>
      <w:u w:val="single"/>
    </w:rPr>
  </w:style>
  <w:style w:type="paragraph" w:customStyle="1" w:styleId="msonormal0">
    <w:name w:val="msonormal"/>
    <w:basedOn w:val="a"/>
    <w:rsid w:val="001C06DA"/>
    <w:rPr>
      <w:color w:val="000000"/>
    </w:rPr>
  </w:style>
  <w:style w:type="paragraph" w:styleId="a5">
    <w:name w:val="Normal (Web)"/>
    <w:basedOn w:val="a"/>
    <w:uiPriority w:val="99"/>
    <w:semiHidden/>
    <w:unhideWhenUsed/>
    <w:rsid w:val="001C06DA"/>
    <w:rPr>
      <w:color w:val="000000"/>
    </w:rPr>
  </w:style>
  <w:style w:type="paragraph" w:customStyle="1" w:styleId="pr">
    <w:name w:val="pr"/>
    <w:basedOn w:val="a"/>
    <w:rsid w:val="001C06DA"/>
    <w:pPr>
      <w:jc w:val="right"/>
    </w:pPr>
    <w:rPr>
      <w:color w:val="000000"/>
    </w:rPr>
  </w:style>
  <w:style w:type="paragraph" w:customStyle="1" w:styleId="pj">
    <w:name w:val="pj"/>
    <w:basedOn w:val="a"/>
    <w:rsid w:val="001C06D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1C06DA"/>
    <w:pPr>
      <w:jc w:val="both"/>
    </w:pPr>
    <w:rPr>
      <w:color w:val="000000"/>
    </w:rPr>
  </w:style>
  <w:style w:type="paragraph" w:customStyle="1" w:styleId="pc">
    <w:name w:val="pc"/>
    <w:basedOn w:val="a"/>
    <w:rsid w:val="001C06DA"/>
    <w:pPr>
      <w:jc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C06DA"/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6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sochpdefault">
    <w:name w:val="msochpdefault"/>
    <w:basedOn w:val="a"/>
    <w:rsid w:val="001C06DA"/>
    <w:rPr>
      <w:color w:val="000000"/>
      <w:sz w:val="20"/>
      <w:szCs w:val="20"/>
    </w:rPr>
  </w:style>
  <w:style w:type="character" w:customStyle="1" w:styleId="s1">
    <w:name w:val="s1"/>
    <w:rsid w:val="001C06D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1C06D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C06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header"/>
    <w:basedOn w:val="a"/>
    <w:link w:val="a9"/>
    <w:uiPriority w:val="99"/>
    <w:unhideWhenUsed/>
    <w:rsid w:val="001C0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0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4523</Words>
  <Characters>25786</Characters>
  <Application>Microsoft Office Word</Application>
  <DocSecurity>0</DocSecurity>
  <Lines>214</Lines>
  <Paragraphs>60</Paragraphs>
  <ScaleCrop>false</ScaleCrop>
  <Company/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2022-02-14T09:26:00Z</dcterms:created>
  <dcterms:modified xsi:type="dcterms:W3CDTF">2022-02-14T09:27:00Z</dcterms:modified>
</cp:coreProperties>
</file>