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B6" w:rsidRDefault="001568B6" w:rsidP="001568B6">
      <w:pPr>
        <w:pStyle w:val="pr"/>
      </w:pPr>
      <w:r>
        <w:t>Приложение</w:t>
      </w:r>
    </w:p>
    <w:p w:rsidR="001568B6" w:rsidRDefault="001568B6" w:rsidP="001568B6">
      <w:pPr>
        <w:pStyle w:val="pr"/>
      </w:pPr>
      <w:r>
        <w:t>к форме отчета об основных</w:t>
      </w:r>
    </w:p>
    <w:p w:rsidR="001568B6" w:rsidRDefault="001568B6" w:rsidP="001568B6">
      <w:pPr>
        <w:pStyle w:val="pr"/>
      </w:pPr>
      <w:r>
        <w:t>источниках привлеченных денег</w:t>
      </w:r>
    </w:p>
    <w:p w:rsidR="001568B6" w:rsidRDefault="001568B6" w:rsidP="001568B6">
      <w:pPr>
        <w:pStyle w:val="pj"/>
      </w:pPr>
      <w:r>
        <w:t> </w:t>
      </w:r>
    </w:p>
    <w:p w:rsidR="001568B6" w:rsidRDefault="001568B6" w:rsidP="001568B6">
      <w:pPr>
        <w:pStyle w:val="pc"/>
      </w:pPr>
      <w:r>
        <w:t> </w:t>
      </w:r>
    </w:p>
    <w:p w:rsidR="001568B6" w:rsidRDefault="001568B6" w:rsidP="001568B6">
      <w:pPr>
        <w:pStyle w:val="pc"/>
      </w:pPr>
      <w:r>
        <w:t>Пояснение по заполнению формы административных данных</w:t>
      </w:r>
    </w:p>
    <w:p w:rsidR="001568B6" w:rsidRDefault="001568B6" w:rsidP="001568B6">
      <w:pPr>
        <w:pStyle w:val="pc"/>
      </w:pPr>
      <w:r>
        <w:t> </w:t>
      </w:r>
    </w:p>
    <w:p w:rsidR="001568B6" w:rsidRDefault="001568B6" w:rsidP="001568B6">
      <w:pPr>
        <w:pStyle w:val="pc"/>
      </w:pPr>
      <w:r>
        <w:t>Отчет об основных источниках привлеченных денег</w:t>
      </w:r>
    </w:p>
    <w:p w:rsidR="001568B6" w:rsidRDefault="001568B6" w:rsidP="001568B6">
      <w:pPr>
        <w:pStyle w:val="pc"/>
      </w:pPr>
      <w:r>
        <w:t>(индекс - FUND, периодичность - ежемесячная)</w:t>
      </w:r>
    </w:p>
    <w:p w:rsidR="001568B6" w:rsidRDefault="001568B6" w:rsidP="001568B6">
      <w:pPr>
        <w:pStyle w:val="pc"/>
      </w:pPr>
      <w:r>
        <w:rPr>
          <w:rStyle w:val="s1"/>
        </w:rPr>
        <w:t> </w:t>
      </w:r>
    </w:p>
    <w:p w:rsidR="001568B6" w:rsidRDefault="001568B6" w:rsidP="001568B6">
      <w:pPr>
        <w:pStyle w:val="pc"/>
      </w:pPr>
      <w:r>
        <w:rPr>
          <w:rStyle w:val="s1"/>
        </w:rPr>
        <w:t> </w:t>
      </w:r>
    </w:p>
    <w:p w:rsidR="001568B6" w:rsidRDefault="001568B6" w:rsidP="001568B6">
      <w:pPr>
        <w:pStyle w:val="pc"/>
      </w:pPr>
      <w:r>
        <w:rPr>
          <w:rStyle w:val="s1"/>
        </w:rPr>
        <w:t>Глава 1. Общие положения</w:t>
      </w:r>
    </w:p>
    <w:p w:rsidR="001568B6" w:rsidRDefault="001568B6" w:rsidP="001568B6">
      <w:pPr>
        <w:pStyle w:val="pj"/>
      </w:pPr>
      <w:r>
        <w:t> </w:t>
      </w:r>
    </w:p>
    <w:p w:rsidR="001568B6" w:rsidRDefault="001568B6" w:rsidP="001568B6">
      <w:pPr>
        <w:pStyle w:val="pj"/>
      </w:pPr>
      <w:r>
        <w:t>1. Настоящее Пояснение (далее - Пояснение) определяет единые требования по заполнению формы, предназначенной для сбора административных данных, «Отчет об основных источниках привлеченных денег» (далее - Форма).</w:t>
      </w:r>
    </w:p>
    <w:p w:rsidR="001568B6" w:rsidRDefault="001568B6" w:rsidP="001568B6">
      <w:pPr>
        <w:pStyle w:val="pj"/>
      </w:pPr>
      <w:r>
        <w:t xml:space="preserve">2. Форма разработана в соответствии с </w:t>
      </w:r>
      <w:hyperlink r:id="rId4" w:history="1">
        <w:r>
          <w:rPr>
            <w:rStyle w:val="a3"/>
            <w:color w:val="000080"/>
          </w:rPr>
          <w:t>подпунктом 65-2) части второй статьи 15</w:t>
        </w:r>
      </w:hyperlink>
      <w:r>
        <w:t xml:space="preserve"> Закона Республики Казахстан от 30 марта 1995 года «О Национальном Банке Республики Казахстан» и </w:t>
      </w:r>
      <w:hyperlink r:id="rId5" w:history="1">
        <w:r>
          <w:rPr>
            <w:rStyle w:val="a3"/>
            <w:color w:val="000080"/>
          </w:rPr>
          <w:t>пунктом 1 статьи 54</w:t>
        </w:r>
      </w:hyperlink>
      <w:r>
        <w:t xml:space="preserve"> Закона Республики Казахстан от 31 августа 1995 года «О банках и банковской деятельности в Республике Казахстан».</w:t>
      </w:r>
    </w:p>
    <w:p w:rsidR="001568B6" w:rsidRDefault="001568B6" w:rsidP="001568B6">
      <w:pPr>
        <w:pStyle w:val="pj"/>
      </w:pPr>
      <w:r>
        <w:t>3. Форма составляется банками второго уровня ежемесячно по состоянию на конец отчетного периода.</w:t>
      </w:r>
    </w:p>
    <w:p w:rsidR="001568B6" w:rsidRDefault="001568B6" w:rsidP="001568B6">
      <w:pPr>
        <w:pStyle w:val="pj"/>
      </w:pPr>
      <w:r>
        <w:t>Единицей измерения, используемой при заполнении Формы, является тенге. Стоимостные показатели указываются в числах с двумя знаками после запятой.</w:t>
      </w:r>
    </w:p>
    <w:p w:rsidR="001568B6" w:rsidRDefault="001568B6" w:rsidP="001568B6">
      <w:pPr>
        <w:pStyle w:val="pj"/>
      </w:pPr>
      <w:r>
        <w:t>4. Форму подписывают руководитель или лицо, на которое возложена функция по подписанию отчета, и исполнитель.</w:t>
      </w:r>
    </w:p>
    <w:p w:rsidR="001568B6" w:rsidRDefault="001568B6" w:rsidP="001568B6">
      <w:pPr>
        <w:pStyle w:val="pj"/>
      </w:pPr>
      <w:r>
        <w:t>5. При заполнении формы коды указываются в соответствии со справочниками, используемыми в информационной системе, посредством которой представляется Форма, даты указываются в формате: «ДД.ММ.ГГГГ», где «ГГГГ» - год, «ММ» - месяц, «ДД» - день.</w:t>
      </w:r>
    </w:p>
    <w:p w:rsidR="001568B6" w:rsidRDefault="001568B6" w:rsidP="001568B6">
      <w:pPr>
        <w:pStyle w:val="pj"/>
      </w:pPr>
      <w:r>
        <w:t>6. Номера счетов в Форме и Пояснении указываются в соответствии с Типовым планом счетов бухгалтерского учета в банках второго уровня, ипотечных организациях, акционерном обществе «Банк Развития Казахстана» и филиалах банков-нерезидентов Республики Казахстан, утвержденным постановлением Правления Национального Банка Республики Казахстан от 31 января 2011 года № 3, зарегистрированным в Реестре государственной регистрации нормативных правовых актов под № 6793 (далее - Типовой план счетов банков).</w:t>
      </w:r>
    </w:p>
    <w:p w:rsidR="001568B6" w:rsidRDefault="001568B6" w:rsidP="001568B6">
      <w:pPr>
        <w:pStyle w:val="pj"/>
      </w:pPr>
      <w:r>
        <w:t>7. Все показатели являются обязательными для заполнения, за исключением указанных в Пояснении случаев, когда показатель не представляется.</w:t>
      </w:r>
    </w:p>
    <w:p w:rsidR="001568B6" w:rsidRDefault="001568B6" w:rsidP="001568B6">
      <w:pPr>
        <w:pStyle w:val="pc"/>
      </w:pPr>
      <w:r>
        <w:rPr>
          <w:rStyle w:val="s1"/>
        </w:rPr>
        <w:t> </w:t>
      </w:r>
    </w:p>
    <w:p w:rsidR="001568B6" w:rsidRDefault="001568B6" w:rsidP="001568B6">
      <w:pPr>
        <w:pStyle w:val="pc"/>
      </w:pPr>
      <w:r>
        <w:rPr>
          <w:rStyle w:val="s1"/>
        </w:rPr>
        <w:t> </w:t>
      </w:r>
    </w:p>
    <w:p w:rsidR="001568B6" w:rsidRDefault="001568B6" w:rsidP="001568B6">
      <w:pPr>
        <w:pStyle w:val="pc"/>
      </w:pPr>
      <w:r>
        <w:rPr>
          <w:rStyle w:val="s1"/>
        </w:rPr>
        <w:t>Глава 2. Пояснение по заполнению Формы</w:t>
      </w:r>
    </w:p>
    <w:p w:rsidR="001568B6" w:rsidRDefault="001568B6" w:rsidP="001568B6">
      <w:pPr>
        <w:pStyle w:val="pj"/>
      </w:pPr>
      <w:r>
        <w:t> </w:t>
      </w:r>
    </w:p>
    <w:p w:rsidR="001568B6" w:rsidRDefault="001568B6" w:rsidP="001568B6">
      <w:pPr>
        <w:pStyle w:val="pj"/>
      </w:pPr>
      <w:r>
        <w:t>8. В Форме указываются сведения о крупнейших депозиторах (кредиторах) банка - физических и юридических лицах, сумма обязательств (совокупная сумма обязательств) банка перед которыми составляет не менее 10 (десяти) миллионов тенге и входит в число 30 (тридцати) наибольших значений перечня депозиторов (кредиторов) банка, сформированного по убыванию суммы обязательств.</w:t>
      </w:r>
    </w:p>
    <w:p w:rsidR="001568B6" w:rsidRDefault="001568B6" w:rsidP="001568B6">
      <w:pPr>
        <w:pStyle w:val="pj"/>
      </w:pPr>
      <w:r>
        <w:t>Если депозиторами (кредиторами) банка является группа связанных лиц, включающая юридическое лицо, его крупных участников и (или) дочерние организации, то в целях определения статуса крупнейшего депозитора (кредитора) банка рассматривается совокупная сумма обязательств банка перед указанными лицами.</w:t>
      </w:r>
    </w:p>
    <w:p w:rsidR="001568B6" w:rsidRDefault="001568B6" w:rsidP="001568B6">
      <w:pPr>
        <w:pStyle w:val="pj"/>
      </w:pPr>
      <w:r>
        <w:lastRenderedPageBreak/>
        <w:t>Если депозиторами (кредиторами) банка являются несколько филиалов одного юридического лица, то в Форме указывается сумма обязательств в совокупности по данному юридическому лицу.</w:t>
      </w:r>
    </w:p>
    <w:p w:rsidR="001568B6" w:rsidRDefault="001568B6" w:rsidP="001568B6">
      <w:pPr>
        <w:pStyle w:val="pj"/>
      </w:pPr>
      <w:r>
        <w:t>9. В Форме указывается балансовая стоимость привлеченных банком денег, с учетом начисленного вознаграждения, положительных (отрицательных) корректировок, дисконтов и премий по счетам и вкладам до востребования, срочным и сберегательным вкладам, займам полученным, выпущенным в обращение ценным бумагам, бессрочным финансовым инструментам, субординированным долгам.</w:t>
      </w:r>
    </w:p>
    <w:p w:rsidR="001568B6" w:rsidRDefault="001568B6" w:rsidP="001568B6">
      <w:pPr>
        <w:pStyle w:val="pj"/>
      </w:pPr>
      <w:r>
        <w:t>10. В строках 2.2, 2.4, 2.5, 2.6, 3, 5.2 и 5.4 значения выбираются из справочников, размещенных в информационной системе, посредством которой представляется Форма.</w:t>
      </w:r>
    </w:p>
    <w:p w:rsidR="001568B6" w:rsidRDefault="001568B6" w:rsidP="001568B6">
      <w:pPr>
        <w:pStyle w:val="pj"/>
      </w:pPr>
      <w:r>
        <w:t>11. Если в число крупнейших депозиторов (кредиторов) банка отнесена группа связанных лиц, включающая юридическое лицо, его крупных участников и (или) дочерние организации, то сведения в Форме указываются отдельно по каждому из указанных лиц.</w:t>
      </w:r>
    </w:p>
    <w:p w:rsidR="001568B6" w:rsidRDefault="001568B6" w:rsidP="001568B6">
      <w:pPr>
        <w:pStyle w:val="pj"/>
      </w:pPr>
      <w:r>
        <w:t>12. Статусы крупных участников юридического лица (доля участия которых составляет 10 (десять) и более процентов) и (или) его дочерних организаций в целях пунктов 8 и 11 Пояснения обновляются банком по состоянию на начало каждого календарного месяца.</w:t>
      </w:r>
    </w:p>
    <w:p w:rsidR="001568B6" w:rsidRDefault="001568B6" w:rsidP="001568B6">
      <w:pPr>
        <w:pStyle w:val="pj"/>
      </w:pPr>
      <w:r>
        <w:t>13. В число крупнейших депозиторов (кредиторов) банка не включается акционерное общество «Единый накопительный пенсионный фонд», средства которого размещены им самостоятельно и (или) Национальным Банком Республики Казахстан в качестве доверительного управляющего пенсионными активами.</w:t>
      </w:r>
    </w:p>
    <w:p w:rsidR="001568B6" w:rsidRDefault="001568B6" w:rsidP="001568B6">
      <w:pPr>
        <w:pStyle w:val="pj"/>
      </w:pPr>
      <w:r>
        <w:t>14. В строке 2.1 указывается наименование контрагента (депозитора, кредитора) в соответствии со справочником, который ведется отчитывающимся банком. По физическим лицам показатель в строке 2.1 не представляется.</w:t>
      </w:r>
    </w:p>
    <w:p w:rsidR="001568B6" w:rsidRDefault="001568B6" w:rsidP="001568B6">
      <w:pPr>
        <w:pStyle w:val="pj"/>
      </w:pPr>
      <w:r>
        <w:t>Для идентификации крупнейших депозиторов (кредиторов) банка в строках 2.2 и 2.3 указываются следующие виды идентификаторов и их значения:</w:t>
      </w:r>
    </w:p>
    <w:p w:rsidR="001568B6" w:rsidRDefault="001568B6" w:rsidP="001568B6">
      <w:pPr>
        <w:pStyle w:val="pj"/>
      </w:pPr>
      <w:r>
        <w:t>по резидентам Республики Казахстан: для юридического лица - бизнес-идентификационный номер; для физического лица, в том числе индивидуального предпринимателя - индивидуальный идентификационный номер;</w:t>
      </w:r>
    </w:p>
    <w:p w:rsidR="001568B6" w:rsidRDefault="001568B6" w:rsidP="001568B6">
      <w:pPr>
        <w:pStyle w:val="pj"/>
      </w:pPr>
      <w:r>
        <w:t>по нерезидентам Республики Казахстан: для юридического лица - банковский идентификационный код, присвоенный контрагенту банка в соответствии с международным стандартом ISO (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Standartization</w:t>
      </w:r>
      <w:proofErr w:type="spellEnd"/>
      <w:r>
        <w:t xml:space="preserve">) 9362: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Identifier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(далее - банковский идентификационный код); для физического лица, в том числе индивидуального предпринимателя, и для юридического лица (при отсутствии у него банковского идентификационного кода) - альтернативный идентификационный номер, сформированный отчитывающимся банком по алгоритму, установленному для информационной системы, посредством которой представляется Форма.</w:t>
      </w:r>
    </w:p>
    <w:p w:rsidR="001568B6" w:rsidRDefault="001568B6" w:rsidP="001568B6">
      <w:pPr>
        <w:pStyle w:val="pj"/>
      </w:pPr>
      <w:r>
        <w:t>15. В строке 2.4 указывается код «1», если кредитором (депозитором) является юридическое лицо, код «2», если кредитором (депозитором) является физическое лицо (включая индивидуальных предпринимателей).</w:t>
      </w:r>
    </w:p>
    <w:p w:rsidR="001568B6" w:rsidRDefault="001568B6" w:rsidP="001568B6">
      <w:pPr>
        <w:pStyle w:val="pj"/>
      </w:pPr>
      <w:r>
        <w:t>16. В строке 2.5 по контрагенту, являющемуся резидентом Республики Казахстан, указывается значение «1», по контрагенту, являющемуся нерезидентом Республики Казахстан, указывается значение «2».</w:t>
      </w:r>
    </w:p>
    <w:p w:rsidR="001568B6" w:rsidRDefault="001568B6" w:rsidP="001568B6">
      <w:pPr>
        <w:pStyle w:val="pj"/>
      </w:pPr>
      <w:r>
        <w:t>17. В строке 2.7 указывается наименование компании верхнего уровня группы (при ее наличии), к которой принадлежит контрагент.</w:t>
      </w:r>
    </w:p>
    <w:p w:rsidR="001568B6" w:rsidRDefault="001568B6" w:rsidP="001568B6">
      <w:pPr>
        <w:pStyle w:val="pj"/>
      </w:pPr>
      <w:r>
        <w:t>18. В строке 4 по обязательствам в национальной валюте указывается значение «1», в иных случаях указывается «0».</w:t>
      </w:r>
    </w:p>
    <w:p w:rsidR="001568B6" w:rsidRDefault="001568B6" w:rsidP="001568B6">
      <w:pPr>
        <w:pStyle w:val="pj"/>
      </w:pPr>
      <w:r>
        <w:t>19. В строке 5 указывается балансовая стоимость привлеченных банком денег, с учетом начисленного вознаграждения, положительных (отрицательных) корректировок, дисконтов и премий.</w:t>
      </w:r>
    </w:p>
    <w:p w:rsidR="001568B6" w:rsidRDefault="001568B6" w:rsidP="001568B6">
      <w:pPr>
        <w:pStyle w:val="pj"/>
      </w:pPr>
      <w:r>
        <w:t>20. Значение в строке 5 включает значение в строке 5.1.</w:t>
      </w:r>
    </w:p>
    <w:p w:rsidR="001568B6" w:rsidRDefault="001568B6" w:rsidP="001568B6">
      <w:pPr>
        <w:pStyle w:val="pj"/>
      </w:pPr>
      <w:r>
        <w:lastRenderedPageBreak/>
        <w:t>21. Исламскими банками строка 5 заполняется с учетом остатков на балансовом счете 7830 «Обязательства по договору об инвестиционном депозите» в соответствии с Типовым планом счетов банков.</w:t>
      </w:r>
    </w:p>
    <w:p w:rsidR="001568B6" w:rsidRDefault="001568B6" w:rsidP="001568B6">
      <w:pPr>
        <w:pStyle w:val="pj"/>
      </w:pPr>
      <w:r>
        <w:t>22. Показатель в строке 5.1 не представляется при отсутствии дисконта, включенного в балансовую стоимость.</w:t>
      </w:r>
    </w:p>
    <w:p w:rsidR="00244A30" w:rsidRDefault="00244A30">
      <w:bookmarkStart w:id="0" w:name="_GoBack"/>
      <w:bookmarkEnd w:id="0"/>
    </w:p>
    <w:sectPr w:rsidR="0024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B6"/>
    <w:rsid w:val="001568B6"/>
    <w:rsid w:val="0024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78EB3-9B07-46AF-9486-5B5FC4AE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568B6"/>
    <w:rPr>
      <w:rFonts w:ascii="Times New Roman" w:hAnsi="Times New Roman" w:cs="Times New Roman" w:hint="default"/>
      <w:color w:val="333399"/>
      <w:u w:val="single"/>
    </w:rPr>
  </w:style>
  <w:style w:type="paragraph" w:customStyle="1" w:styleId="pr">
    <w:name w:val="pr"/>
    <w:basedOn w:val="a"/>
    <w:rsid w:val="001568B6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1568B6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c">
    <w:name w:val="pc"/>
    <w:basedOn w:val="a"/>
    <w:rsid w:val="001568B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rsid w:val="001568B6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1568B6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1003931.540000%20" TargetMode="External"/><Relationship Id="rId4" Type="http://schemas.openxmlformats.org/officeDocument/2006/relationships/hyperlink" Target="jl:1003548.15006502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5625</Characters>
  <Application>Microsoft Office Word</Application>
  <DocSecurity>0</DocSecurity>
  <Lines>46</Lines>
  <Paragraphs>13</Paragraphs>
  <ScaleCrop>false</ScaleCrop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2022-02-14T09:26:00Z</dcterms:created>
  <dcterms:modified xsi:type="dcterms:W3CDTF">2022-02-14T09:26:00Z</dcterms:modified>
</cp:coreProperties>
</file>