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76" w:rsidRDefault="00A93576" w:rsidP="00A93576">
      <w:pPr>
        <w:pStyle w:val="pr"/>
      </w:pPr>
      <w:r>
        <w:t>Приложение</w:t>
      </w:r>
    </w:p>
    <w:p w:rsidR="00A93576" w:rsidRDefault="00A93576" w:rsidP="00A93576">
      <w:pPr>
        <w:pStyle w:val="pr"/>
      </w:pPr>
      <w:r>
        <w:t>к форме отчета об</w:t>
      </w:r>
    </w:p>
    <w:p w:rsidR="00A93576" w:rsidRDefault="00A93576" w:rsidP="00A93576">
      <w:pPr>
        <w:pStyle w:val="pr"/>
      </w:pPr>
      <w:r>
        <w:t>операциях с наличными деньгами</w:t>
      </w:r>
    </w:p>
    <w:p w:rsidR="00A93576" w:rsidRDefault="00A93576" w:rsidP="00A93576">
      <w:pPr>
        <w:pStyle w:val="pj"/>
      </w:pPr>
      <w:r>
        <w:t> </w:t>
      </w:r>
    </w:p>
    <w:p w:rsidR="00A93576" w:rsidRDefault="00A93576" w:rsidP="00A93576">
      <w:pPr>
        <w:pStyle w:val="pj"/>
      </w:pPr>
      <w:r>
        <w:t> </w:t>
      </w:r>
    </w:p>
    <w:p w:rsidR="00A93576" w:rsidRDefault="00A93576" w:rsidP="00A93576">
      <w:pPr>
        <w:pStyle w:val="pc"/>
      </w:pPr>
      <w:r>
        <w:t>Пояснение по заполнению формы административных данных</w:t>
      </w:r>
    </w:p>
    <w:p w:rsidR="00A93576" w:rsidRDefault="00A93576" w:rsidP="00A93576">
      <w:pPr>
        <w:pStyle w:val="pc"/>
      </w:pPr>
      <w:r>
        <w:t> </w:t>
      </w:r>
    </w:p>
    <w:p w:rsidR="00A93576" w:rsidRDefault="00A93576" w:rsidP="00A93576">
      <w:pPr>
        <w:pStyle w:val="pc"/>
      </w:pPr>
      <w:r>
        <w:t>Отчет об операциях с наличными деньгами</w:t>
      </w:r>
    </w:p>
    <w:p w:rsidR="00A93576" w:rsidRDefault="00A93576" w:rsidP="00A93576">
      <w:pPr>
        <w:pStyle w:val="pc"/>
      </w:pPr>
      <w:r>
        <w:t>(индекс - CASH, периодичность - ежемесячная)</w:t>
      </w:r>
    </w:p>
    <w:p w:rsidR="00A93576" w:rsidRDefault="00A93576" w:rsidP="00A93576">
      <w:pPr>
        <w:pStyle w:val="pc"/>
      </w:pPr>
      <w:r>
        <w:rPr>
          <w:rStyle w:val="s1"/>
        </w:rPr>
        <w:t> </w:t>
      </w:r>
    </w:p>
    <w:p w:rsidR="00A93576" w:rsidRDefault="00A93576" w:rsidP="00A93576">
      <w:pPr>
        <w:pStyle w:val="pc"/>
      </w:pPr>
      <w:r>
        <w:rPr>
          <w:rStyle w:val="s1"/>
        </w:rPr>
        <w:t> </w:t>
      </w:r>
    </w:p>
    <w:p w:rsidR="00A93576" w:rsidRDefault="00A93576" w:rsidP="00A93576">
      <w:pPr>
        <w:pStyle w:val="pc"/>
      </w:pPr>
      <w:r>
        <w:rPr>
          <w:rStyle w:val="s1"/>
        </w:rPr>
        <w:t>Глава 1. Общие положения</w:t>
      </w:r>
    </w:p>
    <w:p w:rsidR="00A93576" w:rsidRDefault="00A93576" w:rsidP="00A93576">
      <w:pPr>
        <w:pStyle w:val="pj"/>
      </w:pPr>
      <w:r>
        <w:t> </w:t>
      </w:r>
    </w:p>
    <w:p w:rsidR="00A93576" w:rsidRDefault="00A93576" w:rsidP="00A93576">
      <w:pPr>
        <w:pStyle w:val="pj"/>
      </w:pPr>
      <w:r>
        <w:t>1. Настоящее пояснение (далее - Пояснение) определяет единые требования по заполнению формы, предназначенной для сбора административных данных, «Отчет об операциях с наличными деньгами» (далее - Форма).</w:t>
      </w:r>
    </w:p>
    <w:p w:rsidR="00A93576" w:rsidRDefault="00A93576" w:rsidP="00A93576">
      <w:pPr>
        <w:pStyle w:val="pj"/>
      </w:pPr>
      <w:r>
        <w:t xml:space="preserve">2. Форма разработана в соответствии с </w:t>
      </w:r>
      <w:hyperlink r:id="rId4" w:history="1">
        <w:r>
          <w:rPr>
            <w:rStyle w:val="a3"/>
            <w:color w:val="000080"/>
          </w:rPr>
          <w:t>подпунктом 65-2) части второй статьи 15</w:t>
        </w:r>
      </w:hyperlink>
      <w:r>
        <w:t xml:space="preserve"> Закона Республики Казахстан от 30 марта 1995 года «О Национальном Банке Республики Казахстан».</w:t>
      </w:r>
    </w:p>
    <w:p w:rsidR="00A93576" w:rsidRDefault="00A93576" w:rsidP="00A93576">
      <w:pPr>
        <w:pStyle w:val="pj"/>
      </w:pPr>
      <w:r>
        <w:t>3. Форма составляется банками второго уровня ежемесячно.</w:t>
      </w:r>
    </w:p>
    <w:p w:rsidR="00A93576" w:rsidRDefault="00A93576" w:rsidP="00A93576">
      <w:pPr>
        <w:pStyle w:val="pj"/>
      </w:pPr>
      <w:r>
        <w:t>4. Форма составляется по состоянию на конец отчетного месяца. Единицей измерения, используемой при заполнении Формы, является тенге. Стоимостные показатели указываются в числах с двумя знаками после запятой.</w:t>
      </w:r>
    </w:p>
    <w:p w:rsidR="00A93576" w:rsidRDefault="00A93576" w:rsidP="00A93576">
      <w:pPr>
        <w:pStyle w:val="pj"/>
      </w:pPr>
      <w:r>
        <w:t>5. Форму подписывают руководитель или лицо, на которое возложена функция по подписанию отчета, и исполнитель.</w:t>
      </w:r>
    </w:p>
    <w:p w:rsidR="00A93576" w:rsidRDefault="00A93576" w:rsidP="00A93576">
      <w:pPr>
        <w:pStyle w:val="pj"/>
      </w:pPr>
      <w:r>
        <w:t>6. Для целей Формы используются следующие понятия:</w:t>
      </w:r>
    </w:p>
    <w:p w:rsidR="00A93576" w:rsidRDefault="00A93576" w:rsidP="00A93576">
      <w:pPr>
        <w:pStyle w:val="pj"/>
      </w:pPr>
      <w:r>
        <w:t>1) электронные устройства - банкоматы, электронные терминалы и иные устройства, предназначенные для кассовых операций по приему и (или) выдаче наличных денег или для осуществления иных видов операций, формирования соответствующих подтверждающих документов, за исключением POS-терминалов;</w:t>
      </w:r>
    </w:p>
    <w:p w:rsidR="00A93576" w:rsidRDefault="00A93576" w:rsidP="00A93576">
      <w:pPr>
        <w:pStyle w:val="pj"/>
      </w:pPr>
      <w:r>
        <w:t>2) POS-терминал - электронно-механическое устройство, посредством которого с использованием платежных карточек и соединения с информационной системой банка второго уровня, осуществляется выдача наличных денег.</w:t>
      </w:r>
    </w:p>
    <w:p w:rsidR="00A93576" w:rsidRDefault="00A93576" w:rsidP="00A93576">
      <w:pPr>
        <w:pStyle w:val="pj"/>
      </w:pPr>
      <w:r>
        <w:t>7. Все показатели являются обязательными для заполнения, за исключением указанных в Пояснении случаев, когда показатель не представляется.</w:t>
      </w:r>
    </w:p>
    <w:p w:rsidR="00A93576" w:rsidRDefault="00A93576" w:rsidP="00A93576">
      <w:pPr>
        <w:pStyle w:val="pc"/>
      </w:pPr>
      <w:r>
        <w:rPr>
          <w:rStyle w:val="s1"/>
        </w:rPr>
        <w:t> </w:t>
      </w:r>
    </w:p>
    <w:p w:rsidR="00A93576" w:rsidRDefault="00A93576" w:rsidP="00A93576">
      <w:pPr>
        <w:pStyle w:val="pc"/>
      </w:pPr>
      <w:r>
        <w:rPr>
          <w:rStyle w:val="s1"/>
        </w:rPr>
        <w:t> </w:t>
      </w:r>
    </w:p>
    <w:p w:rsidR="00A93576" w:rsidRDefault="00A93576" w:rsidP="00A93576">
      <w:pPr>
        <w:pStyle w:val="pc"/>
      </w:pPr>
      <w:r>
        <w:rPr>
          <w:rStyle w:val="s1"/>
        </w:rPr>
        <w:t>Глава 2. Пояснение по заполнению Формы</w:t>
      </w:r>
    </w:p>
    <w:p w:rsidR="00A93576" w:rsidRDefault="00A93576" w:rsidP="00A93576">
      <w:pPr>
        <w:pStyle w:val="pj"/>
      </w:pPr>
      <w:r>
        <w:t> </w:t>
      </w:r>
    </w:p>
    <w:p w:rsidR="00A93576" w:rsidRDefault="00A93576" w:rsidP="00A93576">
      <w:pPr>
        <w:pStyle w:val="pj"/>
      </w:pPr>
      <w:r>
        <w:t>8. В Форме указываются сведения об операциях (приход, расход), осуществленных с использованием наличных денег через кассы, электронные устройства и POS-терминалы банка второго уровня юридическими (всех форм собственности), физическими лицами и индивидуальными предпринимателями.</w:t>
      </w:r>
    </w:p>
    <w:p w:rsidR="00A93576" w:rsidRDefault="00A93576" w:rsidP="00A93576">
      <w:pPr>
        <w:pStyle w:val="pj"/>
      </w:pPr>
      <w:r>
        <w:t>9. Строка 1 таблиц 1 и 2 предназначена для отражения референса, который служит идентификатором строки отчета в информационной системе, предназначенной для сбора отчетности. Референс является уникальным для банка второго уровня, представляющего сведения об операции с наличными деньгами.</w:t>
      </w:r>
    </w:p>
    <w:p w:rsidR="00A93576" w:rsidRDefault="00A93576" w:rsidP="00A93576">
      <w:pPr>
        <w:pStyle w:val="pj"/>
      </w:pPr>
      <w:r>
        <w:t>10. В строках 2, 3, 4, 5, 6, 7 и 8 таблицы 1 и строках 2, 3 и 4 таблицы 2 значения заполняются в соответствии с кодами справочников, размещенных в информационной системе, посредством которой представляется Форма.</w:t>
      </w:r>
    </w:p>
    <w:p w:rsidR="00A93576" w:rsidRDefault="00A93576" w:rsidP="00A93576">
      <w:pPr>
        <w:pStyle w:val="pj"/>
      </w:pPr>
      <w:r>
        <w:lastRenderedPageBreak/>
        <w:t>11. В строке 3 таблицы 1 указывается расчетно-кассовое отделение банка второго уровня, где была осуществлена приходно-расходная операция с наличными деньгами, в соответствии со справочником, который ведется банком второго уровня.</w:t>
      </w:r>
    </w:p>
    <w:p w:rsidR="00A93576" w:rsidRDefault="00A93576" w:rsidP="00A93576">
      <w:pPr>
        <w:pStyle w:val="pj"/>
      </w:pPr>
      <w:r>
        <w:t>Показатель является обязательным для заполнения по всем операциям, за исключением приходных и расходных операций с наличными деньгами, совершенных через электронные устройства и POS-терминалы.</w:t>
      </w:r>
    </w:p>
    <w:p w:rsidR="00A93576" w:rsidRDefault="00A93576" w:rsidP="00A93576">
      <w:pPr>
        <w:pStyle w:val="pj"/>
      </w:pPr>
      <w:r>
        <w:t>12. В строке 6 таблицы 1 указывается категория субъекта предпринимательства (по клиентам, являющимся юридическими лицами и индивидуальными предпринимателями).</w:t>
      </w:r>
    </w:p>
    <w:p w:rsidR="00A93576" w:rsidRDefault="00A93576" w:rsidP="00A93576">
      <w:pPr>
        <w:pStyle w:val="pj"/>
      </w:pPr>
      <w:r>
        <w:t>13. В строке 7 таблицы 1 указывается вид экономической деятельности клиентов, являющихся юридическими лицами и индивидуальными предпринимателями.</w:t>
      </w:r>
    </w:p>
    <w:p w:rsidR="00A93576" w:rsidRDefault="00A93576" w:rsidP="00A93576">
      <w:pPr>
        <w:pStyle w:val="pj"/>
      </w:pPr>
      <w:r>
        <w:t>14. Строка 8 таблицы 1 классифицируется на следующие приходные и расходные статьи:</w:t>
      </w:r>
    </w:p>
    <w:p w:rsidR="00A93576" w:rsidRDefault="00A93576" w:rsidP="00A93576">
      <w:pPr>
        <w:pStyle w:val="pj"/>
      </w:pPr>
      <w:r>
        <w:t>1) статьи прихода наличных денег:</w:t>
      </w:r>
    </w:p>
    <w:p w:rsidR="00A93576" w:rsidRDefault="00A93576" w:rsidP="00A93576">
      <w:pPr>
        <w:pStyle w:val="pj"/>
      </w:pPr>
      <w:r>
        <w:t>в статье «Поступления от реализации товаров, услуг и выполненных работ» отражаются поступления наличных денег:</w:t>
      </w:r>
    </w:p>
    <w:p w:rsidR="00A93576" w:rsidRDefault="00A93576" w:rsidP="00A93576">
      <w:pPr>
        <w:pStyle w:val="pj"/>
      </w:pPr>
      <w:r>
        <w:t>от юридических лиц, индивидуальных предпринимателей всех форм собственности;</w:t>
      </w:r>
    </w:p>
    <w:p w:rsidR="00A93576" w:rsidRDefault="00A93576" w:rsidP="00A93576">
      <w:pPr>
        <w:pStyle w:val="pj"/>
      </w:pPr>
      <w:r>
        <w:t>от продажи товаров как торговыми, так и неторговыми предприятиями;</w:t>
      </w:r>
    </w:p>
    <w:p w:rsidR="00A93576" w:rsidRDefault="00A93576" w:rsidP="00A93576">
      <w:pPr>
        <w:pStyle w:val="pj"/>
      </w:pPr>
      <w:r>
        <w:t>от видов услуг и работ, составляющих основную деятельность юридических лиц и индивидуальных предпринимателей: бытовых, медицинских, юридических, ремонтно-строительных, ритуальных услуг и услуг в сфере образования;</w:t>
      </w:r>
    </w:p>
    <w:p w:rsidR="00A93576" w:rsidRDefault="00A93576" w:rsidP="00A93576">
      <w:pPr>
        <w:pStyle w:val="pj"/>
      </w:pPr>
      <w:r>
        <w:t>поступление наличных денег от юридических лиц, индивидуальных предпринимателей в уплату комиссионного вознаграждения за оказание банковских услуг (сборы за бланки для приема платежей в бюджет и прочее);</w:t>
      </w:r>
    </w:p>
    <w:p w:rsidR="00A93576" w:rsidRDefault="00A93576" w:rsidP="00A93576">
      <w:pPr>
        <w:pStyle w:val="pj"/>
      </w:pPr>
      <w:r>
        <w:t>от вышеназванных видов услуг и работ, не относящихся к основному виду деятельности юридических лиц, индивидуальных предпринимателей, при этом не противоречащих требованиям действующего законодательства Республики Казахстан, поступления наличных денег от оказания других видов услуг;</w:t>
      </w:r>
    </w:p>
    <w:p w:rsidR="00A93576" w:rsidRDefault="00A93576" w:rsidP="00A93576">
      <w:pPr>
        <w:pStyle w:val="pj"/>
      </w:pPr>
      <w:r>
        <w:t>в статье «Поступления на счета» отражаются поступления наличных денег в кассы банка второго уровня от юридических, физических лиц и индивидуальных предпринимателей для пополнения вкладов, текущих и карточных счетов;</w:t>
      </w:r>
    </w:p>
    <w:p w:rsidR="00A93576" w:rsidRDefault="00A93576" w:rsidP="00A93576">
      <w:pPr>
        <w:pStyle w:val="pj"/>
      </w:pPr>
      <w:r>
        <w:t>в статье «Поступления от физических лиц для разового перевода по Республике Казахстан посредством систем денежных переводов (без открытия счета)» отражаются поступления наличных денег от физических лиц для осуществления переводов в пользу других лиц, находящихся на территории Республики Казахстан, посредством системы денежных переводов (без открытия счета в банке второго уровня);</w:t>
      </w:r>
    </w:p>
    <w:p w:rsidR="00A93576" w:rsidRDefault="00A93576" w:rsidP="00A93576">
      <w:pPr>
        <w:pStyle w:val="pj"/>
      </w:pPr>
      <w:r>
        <w:t>в статье «Поступления от физических лиц для разового перевода за рубеж посредством систем денежных переводов (без открытия счета)» отражаются поступления наличных денег от физических лиц для осуществления переводов в пользу других лиц, находящихся за пределами Республики Казахстан, посредством системы денежных переводов (без открытия счета в банке второго уровня);</w:t>
      </w:r>
    </w:p>
    <w:p w:rsidR="00A93576" w:rsidRDefault="00A93576" w:rsidP="00A93576">
      <w:pPr>
        <w:pStyle w:val="pj"/>
      </w:pPr>
      <w:r>
        <w:t>в статье «Погашение займов» отражаются поступления наличных денег на текущие счета физических, юридических лиц и индивидуальных предпринимателей в счет погашения займов и начисленного вознаграждения по ним, прием платежей без открытия счета для погашения займов, оформленных в других финансовых организациях;</w:t>
      </w:r>
    </w:p>
    <w:p w:rsidR="00A93576" w:rsidRDefault="00A93576" w:rsidP="00A93576">
      <w:pPr>
        <w:pStyle w:val="pj"/>
      </w:pPr>
      <w:r>
        <w:t>в статье «Поступления наличных денег через электронные устройства» отражаются поступления наличных денег на счета физических, юридических лиц и индивидуальных предпринимателей через электронные устройства;</w:t>
      </w:r>
    </w:p>
    <w:p w:rsidR="00A93576" w:rsidRDefault="00A93576" w:rsidP="00A93576">
      <w:pPr>
        <w:pStyle w:val="pj"/>
      </w:pPr>
      <w:r>
        <w:t>в статье «Поступления наличных денег, не учтенные по вышеприведенным статьям «Прихода наличных денег» отражаются все прочие поступления, не учтенные по вышеприведенным статьям «Прихода наличных денег».</w:t>
      </w:r>
    </w:p>
    <w:p w:rsidR="00A93576" w:rsidRDefault="00A93576" w:rsidP="00A93576">
      <w:pPr>
        <w:pStyle w:val="pj"/>
      </w:pPr>
      <w:r>
        <w:t>2) статьи расхода наличных денег:</w:t>
      </w:r>
    </w:p>
    <w:p w:rsidR="00A93576" w:rsidRDefault="00A93576" w:rsidP="00A93576">
      <w:pPr>
        <w:pStyle w:val="pj"/>
      </w:pPr>
      <w:r>
        <w:lastRenderedPageBreak/>
        <w:t>в статье «Выдача на оплату товаров, услуг и выполненных работ» отражается выдача наличных денег юридическим лицам и индивидуальным предпринимателям всех форм собственности для расчетов за товары, услуги и выполненные работы, на хозяйственные и представительские расходы, в том числе юридическим лицам и индивидуальным предпринимателям, имеющим право производить скупку вещей, драгоценных камней и металлов, предметов искусства, антиквариата и ремесленно-кустарных изделий, на заготовку утильсырья, металлолома, на скупку стеклянной тары у населения;</w:t>
      </w:r>
    </w:p>
    <w:p w:rsidR="00A93576" w:rsidRDefault="00A93576" w:rsidP="00A93576">
      <w:pPr>
        <w:pStyle w:val="pj"/>
      </w:pPr>
      <w:r>
        <w:t>в статье «Выдача со счетов» отражается выдача наличных денег банком второго уровня с текущих, карточных счетов физических, юридических лиц и индивидуальных предпринимателей, возврат вкладов и вознаграждения по ним;</w:t>
      </w:r>
    </w:p>
    <w:p w:rsidR="00A93576" w:rsidRDefault="00A93576" w:rsidP="00A93576">
      <w:pPr>
        <w:pStyle w:val="pj"/>
      </w:pPr>
      <w:r>
        <w:t>в статье «Выдача наличных денег физическим лицам по разовому переводу по Республике Казахстан посредством систем денежных переводов (без открытия счета)» отражается выдача наличных денег физическим лицам за счет поступлений по переводам от других лиц, находящихся на территории Республики Казахстан, посредством системы денежных переводов (без открытия счета в банке второго уровня);</w:t>
      </w:r>
    </w:p>
    <w:p w:rsidR="00A93576" w:rsidRDefault="00A93576" w:rsidP="00A93576">
      <w:pPr>
        <w:pStyle w:val="pj"/>
      </w:pPr>
      <w:r>
        <w:t>в статье «Выдача наличных денег физическим лицам по разовому переводу из-за рубежа посредством систем денежных переводов (без открытия счета)» отражается выдача наличных денег физическим лицам за счет поступлений по переводам от других лиц, находящихся за пределами Республики Казахстан, посредством системы денежных переводов (без открытия счета в банке второго уровня);</w:t>
      </w:r>
    </w:p>
    <w:p w:rsidR="00A93576" w:rsidRDefault="00A93576" w:rsidP="00A93576">
      <w:pPr>
        <w:pStyle w:val="pj"/>
      </w:pPr>
      <w:r>
        <w:t>в статье «Выдача займов» отражается выдача займов наличными деньгами с текущего счета физическим, юридическим лицам и индивидуальным предпринимателям на цели, предусмотренные действующим законодательством Республики Казахстан;</w:t>
      </w:r>
    </w:p>
    <w:p w:rsidR="00A93576" w:rsidRDefault="00A93576" w:rsidP="00A93576">
      <w:pPr>
        <w:pStyle w:val="pj"/>
      </w:pPr>
      <w:r>
        <w:t>в статье «Выдача наличных денег через электронные устройства» отражается выдача наличных денег со счетов физических, юридических лиц и индивидуальных предпринимателей через электронные устройства;</w:t>
      </w:r>
    </w:p>
    <w:p w:rsidR="00A93576" w:rsidRDefault="00A93576" w:rsidP="00A93576">
      <w:pPr>
        <w:pStyle w:val="pj"/>
      </w:pPr>
      <w:r>
        <w:t>в статье «Выдача наличных денег через POS-терминалы» отражается выдача наличных денег через POS-терминалы;</w:t>
      </w:r>
    </w:p>
    <w:p w:rsidR="00A93576" w:rsidRDefault="00A93576" w:rsidP="00A93576">
      <w:pPr>
        <w:pStyle w:val="pj"/>
      </w:pPr>
      <w:r>
        <w:t>в статье «Выдача наличных денег для расчетов с работниками» отражается выдача наличных денег с текущих счетов юридических лиц и индивидуальных предпринимателей для расчетов по всем видам оплаты труда, включая заработную плату, выплату по больничному листу при временной нетрудоспособности, возмещение или оплату расходов по командировке, отпускные выплаты, премии, доплаты и надбавки, компенсации, пособия и другое;</w:t>
      </w:r>
    </w:p>
    <w:p w:rsidR="00A93576" w:rsidRDefault="00A93576" w:rsidP="00A93576">
      <w:pPr>
        <w:pStyle w:val="pj"/>
      </w:pPr>
      <w:r>
        <w:t>в статье «Выдача наличных денег, не учтенная по вышеприведенным статьям «Расхода наличных денег» отражается прочая выдача наличных денег, не учтенная по вышеприведенным статьям «Расхода наличных денег».</w:t>
      </w:r>
    </w:p>
    <w:p w:rsidR="00A93576" w:rsidRDefault="00A93576" w:rsidP="00A93576">
      <w:pPr>
        <w:pStyle w:val="pj"/>
      </w:pPr>
      <w:r>
        <w:t>15. Строка 4 таблицы 2 классифицируется на следующие приходные и расходные статьи:</w:t>
      </w:r>
    </w:p>
    <w:p w:rsidR="00A93576" w:rsidRDefault="00A93576" w:rsidP="00A93576">
      <w:pPr>
        <w:pStyle w:val="pj"/>
      </w:pPr>
      <w:r>
        <w:t>1) статьи прихода наличных денег:</w:t>
      </w:r>
    </w:p>
    <w:p w:rsidR="00A93576" w:rsidRDefault="00A93576" w:rsidP="00A93576">
      <w:pPr>
        <w:pStyle w:val="pj"/>
      </w:pPr>
      <w:r>
        <w:t>в статье «Поступления изъятых наличных денег из электронных устройств» отражаются поступления наличных денег, изъятых из электронных устройств;</w:t>
      </w:r>
    </w:p>
    <w:p w:rsidR="00A93576" w:rsidRDefault="00A93576" w:rsidP="00A93576">
      <w:pPr>
        <w:pStyle w:val="pj"/>
      </w:pPr>
      <w:r>
        <w:t>в статье «Поступления от продажи иностранной валюты обменными пунктами банка второго уровня» отражаются поступления наличных денег за проданную иностранную валюту от собственных обменных пунктов, банка второго уровня;</w:t>
      </w:r>
    </w:p>
    <w:p w:rsidR="00A93576" w:rsidRDefault="00A93576" w:rsidP="00A93576">
      <w:pPr>
        <w:pStyle w:val="pj"/>
      </w:pPr>
      <w:r>
        <w:t>в статье «Поступления от продажи иностранной валюты юридическими лицами, осуществляющими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отражаются поступления наличных денег за проданную иностранную валюту от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w:t>
      </w:r>
    </w:p>
    <w:p w:rsidR="00A93576" w:rsidRDefault="00A93576" w:rsidP="00A93576">
      <w:pPr>
        <w:pStyle w:val="pj"/>
      </w:pPr>
      <w:r>
        <w:lastRenderedPageBreak/>
        <w:t>в статье «Поступления наличных денег в операционную кассу банка второго уровня из оборотной кассы филиалов Национального Банка Республики Казахстан» отражаются поступления наличных денег из оборотной кассы филиалов Национального Банка Республики Казахстан для подкрепления операционных касс банка второго уровня;</w:t>
      </w:r>
    </w:p>
    <w:p w:rsidR="00A93576" w:rsidRDefault="00A93576" w:rsidP="00A93576">
      <w:pPr>
        <w:pStyle w:val="pj"/>
      </w:pPr>
      <w:r>
        <w:t>в статье «Поступления наличных денег в операционную кассу банка второго уровня из его кассовых подразделений и из операционных касс банков второго уровня, организаций, осуществляющих отдельные виды банковских операций» отражаются поступления наличных денег:</w:t>
      </w:r>
    </w:p>
    <w:p w:rsidR="00A93576" w:rsidRDefault="00A93576" w:rsidP="00A93576">
      <w:pPr>
        <w:pStyle w:val="pj"/>
      </w:pPr>
      <w:r>
        <w:t>в операционную кассу банка второго уровня от его самостоятельных операционных касс, расположенных вне кассового узла банка второго уровня (перемещение наличных денег по сети банка второго уровня: касса головного офиса, касса филиала, касса, расположенная вне кассового узла банка второго уровня);</w:t>
      </w:r>
    </w:p>
    <w:p w:rsidR="00A93576" w:rsidRDefault="00A93576" w:rsidP="00A93576">
      <w:pPr>
        <w:pStyle w:val="pj"/>
      </w:pPr>
      <w:r>
        <w:t>в операционную кассу банка второго уровня из операционных касс других банков второго уровня, организаций, осуществляющих отдельные виды банковских операций;</w:t>
      </w:r>
    </w:p>
    <w:p w:rsidR="00A93576" w:rsidRDefault="00A93576" w:rsidP="00A93576">
      <w:pPr>
        <w:pStyle w:val="pj"/>
      </w:pPr>
      <w:r>
        <w:t>2) статьи расхода наличных денег:</w:t>
      </w:r>
    </w:p>
    <w:p w:rsidR="00A93576" w:rsidRDefault="00A93576" w:rsidP="00A93576">
      <w:pPr>
        <w:pStyle w:val="pj"/>
      </w:pPr>
      <w:r>
        <w:t>в статье «Остаток наличных денег в операционной кассе на конец отчетного периода» отражаются остатки наличных денег в операционной кассе банка второго уровня на конец отчетного периода;</w:t>
      </w:r>
    </w:p>
    <w:p w:rsidR="00A93576" w:rsidRDefault="00A93576" w:rsidP="00A93576">
      <w:pPr>
        <w:pStyle w:val="pj"/>
      </w:pPr>
      <w:r>
        <w:t>в статье «Выдача наличных денег для загрузки электронных устройств» отражается выдача наличных денег для подкрепления электронных устройств;</w:t>
      </w:r>
    </w:p>
    <w:p w:rsidR="00A93576" w:rsidRDefault="00A93576" w:rsidP="00A93576">
      <w:pPr>
        <w:pStyle w:val="pj"/>
      </w:pPr>
      <w:r>
        <w:t>в статье «Выдача наличных денег на покупку иностранной валюты банком второго уровня собственным обменным пунктам» отражается выдача наличных денег собственным обменным пунктам на покупку иностранной валюты;</w:t>
      </w:r>
    </w:p>
    <w:p w:rsidR="00A93576" w:rsidRDefault="00A93576" w:rsidP="00A93576">
      <w:pPr>
        <w:pStyle w:val="pj"/>
      </w:pPr>
      <w:r>
        <w:t>в статье «Выдача наличных денег на покупку иностранной валюты юридическим лицам,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отражается выдача наличных денег на покупку иностранной валюты юридическим лицам,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w:t>
      </w:r>
    </w:p>
    <w:p w:rsidR="00A93576" w:rsidRDefault="00A93576" w:rsidP="00A93576">
      <w:pPr>
        <w:pStyle w:val="pj"/>
      </w:pPr>
      <w:r>
        <w:t>в статье «Сдача наличных денег банком второго уровня в оборотную кассу филиалов Национального Банка Республики Казахстан» отражается сумма наличных денег, переданных банком второго уровня в оборотную кассу филиалов Национального Банка Республики Казахстан;</w:t>
      </w:r>
    </w:p>
    <w:p w:rsidR="00A93576" w:rsidRDefault="00A93576" w:rsidP="00A93576">
      <w:pPr>
        <w:pStyle w:val="pj"/>
      </w:pPr>
      <w:r>
        <w:t>в статье «Выдача наличных денег из операционной кассы банка второго уровня в его кассовые подразделения, операционные кассы банков второго уровня и организаций, осуществляющих отдельные виды банковских операций» отражается выдача наличных денег:</w:t>
      </w:r>
    </w:p>
    <w:p w:rsidR="00A93576" w:rsidRDefault="00A93576" w:rsidP="00A93576">
      <w:pPr>
        <w:pStyle w:val="pj"/>
      </w:pPr>
      <w:r>
        <w:t>из операционной кассы банка второго уровня его самостоятельным операционным кассам, расположенным вне кассового узла банка второго уровня (перемещение наличных денег по сети банка второго уровня: касса головного офиса, касса филиала, касса, расположенная вне кассового узла банка второго уровня);</w:t>
      </w:r>
    </w:p>
    <w:p w:rsidR="00A93576" w:rsidRDefault="00A93576" w:rsidP="00A93576">
      <w:pPr>
        <w:pStyle w:val="pj"/>
      </w:pPr>
      <w:r>
        <w:t>из операционной кассы банка второго уровня в операционные кассы других банков второго уровня и организаций, осуществляющих отдельные виды банковских операций.</w:t>
      </w:r>
    </w:p>
    <w:p w:rsidR="00A93576" w:rsidRDefault="00A93576" w:rsidP="00A93576">
      <w:pPr>
        <w:pStyle w:val="pj"/>
      </w:pPr>
      <w:r>
        <w:t>16. Совокупная сумма по всем клиентским приходным операциям, указанным в строке 9 таблицы 1 (за исключением поступлений наличных денег через электронные устройства), и по всем кассовым приходным операциям, указанным в строке 5 таблицы 2 равняется совокупной сумме по всем клиентским расходным операциям, указанным в строке 9 таблицы 1 (за исключением выдачи наличных денег через электронные устройства), и по всем кассовым расходным операциям, указанным в строке 5 таблицы 2.</w:t>
      </w:r>
    </w:p>
    <w:p w:rsidR="00244A30" w:rsidRDefault="00244A30">
      <w:bookmarkStart w:id="0" w:name="_GoBack"/>
      <w:bookmarkEnd w:id="0"/>
    </w:p>
    <w:sectPr w:rsidR="00244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76"/>
    <w:rsid w:val="00244A30"/>
    <w:rsid w:val="00A9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C6EF9-F5E2-4F22-A013-EF1E8E8C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93576"/>
    <w:rPr>
      <w:rFonts w:ascii="Times New Roman" w:hAnsi="Times New Roman" w:cs="Times New Roman" w:hint="default"/>
      <w:color w:val="333399"/>
      <w:u w:val="single"/>
    </w:rPr>
  </w:style>
  <w:style w:type="paragraph" w:customStyle="1" w:styleId="pr">
    <w:name w:val="pr"/>
    <w:basedOn w:val="a"/>
    <w:rsid w:val="00A93576"/>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A93576"/>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pc">
    <w:name w:val="pc"/>
    <w:basedOn w:val="a"/>
    <w:rsid w:val="00A93576"/>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s1">
    <w:name w:val="s1"/>
    <w:rsid w:val="00A93576"/>
    <w:rPr>
      <w:rFonts w:ascii="Times New Roman" w:hAnsi="Times New Roman" w:cs="Times New Roman" w:hint="default"/>
      <w:b/>
      <w:bCs/>
      <w:color w:val="000000"/>
    </w:rPr>
  </w:style>
  <w:style w:type="character" w:customStyle="1" w:styleId="s2">
    <w:name w:val="s2"/>
    <w:rsid w:val="00A93576"/>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1003548.1500650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1981</Words>
  <Characters>11298</Characters>
  <Application>Microsoft Office Word</Application>
  <DocSecurity>0</DocSecurity>
  <Lines>94</Lines>
  <Paragraphs>26</Paragraphs>
  <ScaleCrop>false</ScaleCrop>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2022-02-14T09:25:00Z</dcterms:created>
  <dcterms:modified xsi:type="dcterms:W3CDTF">2022-02-14T09:25:00Z</dcterms:modified>
</cp:coreProperties>
</file>