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D6" w:rsidRDefault="003812D6" w:rsidP="003812D6">
      <w:pPr>
        <w:pStyle w:val="pr"/>
      </w:pPr>
      <w:r>
        <w:t>Приложение</w:t>
      </w:r>
    </w:p>
    <w:p w:rsidR="003812D6" w:rsidRDefault="003812D6" w:rsidP="003812D6">
      <w:pPr>
        <w:pStyle w:val="pr"/>
      </w:pPr>
      <w:r>
        <w:t>к форме отчета о лицах, связанных</w:t>
      </w:r>
    </w:p>
    <w:p w:rsidR="003812D6" w:rsidRDefault="003812D6" w:rsidP="003812D6">
      <w:pPr>
        <w:pStyle w:val="pr"/>
      </w:pPr>
      <w:r>
        <w:t>с банком особыми отношениями,</w:t>
      </w:r>
    </w:p>
    <w:p w:rsidR="003812D6" w:rsidRDefault="003812D6" w:rsidP="003812D6">
      <w:pPr>
        <w:pStyle w:val="pr"/>
      </w:pPr>
      <w:r>
        <w:t>и сделках с ними</w:t>
      </w:r>
    </w:p>
    <w:p w:rsidR="003812D6" w:rsidRDefault="003812D6" w:rsidP="003812D6">
      <w:pPr>
        <w:pStyle w:val="pj"/>
      </w:pPr>
      <w:r>
        <w:t> </w:t>
      </w:r>
    </w:p>
    <w:p w:rsidR="003812D6" w:rsidRDefault="003812D6" w:rsidP="003812D6">
      <w:pPr>
        <w:pStyle w:val="pj"/>
      </w:pPr>
      <w:r>
        <w:t> </w:t>
      </w:r>
    </w:p>
    <w:p w:rsidR="003812D6" w:rsidRDefault="003812D6" w:rsidP="003812D6">
      <w:pPr>
        <w:pStyle w:val="pc"/>
      </w:pPr>
      <w:r>
        <w:t>Пояснение по заполнению формы административных данных</w:t>
      </w:r>
    </w:p>
    <w:p w:rsidR="003812D6" w:rsidRDefault="003812D6" w:rsidP="003812D6">
      <w:pPr>
        <w:pStyle w:val="pc"/>
      </w:pPr>
      <w:r>
        <w:t> </w:t>
      </w:r>
    </w:p>
    <w:p w:rsidR="003812D6" w:rsidRDefault="003812D6" w:rsidP="003812D6">
      <w:pPr>
        <w:pStyle w:val="pc"/>
      </w:pPr>
      <w:r>
        <w:t>Отчет о лицах, связанных с банком особыми отношениями, и сделках с ними</w:t>
      </w:r>
    </w:p>
    <w:p w:rsidR="003812D6" w:rsidRDefault="003812D6" w:rsidP="003812D6">
      <w:pPr>
        <w:pStyle w:val="pc"/>
      </w:pPr>
      <w:r>
        <w:t>(индекс - AFFIL, периодичность - ежемесячная)</w:t>
      </w:r>
    </w:p>
    <w:p w:rsidR="003812D6" w:rsidRDefault="003812D6" w:rsidP="003812D6">
      <w:pPr>
        <w:pStyle w:val="pc"/>
      </w:pPr>
      <w:r>
        <w:rPr>
          <w:rStyle w:val="s1"/>
        </w:rPr>
        <w:t> </w:t>
      </w:r>
    </w:p>
    <w:p w:rsidR="003812D6" w:rsidRDefault="003812D6" w:rsidP="003812D6">
      <w:pPr>
        <w:pStyle w:val="pc"/>
      </w:pPr>
      <w:r>
        <w:rPr>
          <w:rStyle w:val="s1"/>
        </w:rPr>
        <w:t> </w:t>
      </w:r>
    </w:p>
    <w:p w:rsidR="003812D6" w:rsidRDefault="003812D6" w:rsidP="003812D6">
      <w:pPr>
        <w:pStyle w:val="pc"/>
      </w:pPr>
      <w:r>
        <w:rPr>
          <w:rStyle w:val="s1"/>
        </w:rPr>
        <w:t>Глава 1. Общие положения</w:t>
      </w:r>
    </w:p>
    <w:p w:rsidR="003812D6" w:rsidRDefault="003812D6" w:rsidP="003812D6">
      <w:pPr>
        <w:pStyle w:val="pj"/>
      </w:pPr>
      <w:r>
        <w:t> </w:t>
      </w:r>
    </w:p>
    <w:p w:rsidR="003812D6" w:rsidRDefault="003812D6" w:rsidP="003812D6">
      <w:pPr>
        <w:pStyle w:val="pj"/>
      </w:pPr>
      <w:r>
        <w:t>1. Настоящее пояснение (далее - Пояснение) определяет единые требования по заполнению формы, предназначенной для сбора административных данных, «Отчет о лицах, связанных с банком особыми отношениями, и сделках с ними» (далее - Форма).</w:t>
      </w:r>
    </w:p>
    <w:p w:rsidR="003812D6" w:rsidRDefault="003812D6" w:rsidP="003812D6">
      <w:pPr>
        <w:pStyle w:val="pj"/>
      </w:pPr>
      <w:r>
        <w:t xml:space="preserve">2. Форма разработана в соответствии с </w:t>
      </w:r>
      <w:hyperlink r:id="rId4" w:history="1">
        <w:r>
          <w:rPr>
            <w:rStyle w:val="a3"/>
            <w:color w:val="000080"/>
          </w:rPr>
          <w:t>подпунктом 65-2) части второй статьи 15</w:t>
        </w:r>
      </w:hyperlink>
      <w:r>
        <w:t xml:space="preserve"> Закона Республики Казахстан от 30 марта 1995 года «О Национальном Банке Республики Казахстан» и </w:t>
      </w:r>
      <w:hyperlink r:id="rId5" w:history="1">
        <w:r>
          <w:rPr>
            <w:rStyle w:val="a3"/>
            <w:color w:val="000080"/>
          </w:rPr>
          <w:t>пунктом 1 статьи 54</w:t>
        </w:r>
      </w:hyperlink>
      <w:r>
        <w:t xml:space="preserve"> Закона Республики Казахстан от 31 августа 1995 года «О банках и банковской деятельности в Республике Казахстан».</w:t>
      </w:r>
    </w:p>
    <w:p w:rsidR="003812D6" w:rsidRDefault="003812D6" w:rsidP="003812D6">
      <w:pPr>
        <w:pStyle w:val="pj"/>
      </w:pPr>
      <w:r>
        <w:t>3. Форма составляется банками второго уровня ежемесячно по состоянию на конец отчетного периода.</w:t>
      </w:r>
    </w:p>
    <w:p w:rsidR="003812D6" w:rsidRDefault="003812D6" w:rsidP="003812D6">
      <w:pPr>
        <w:pStyle w:val="pj"/>
      </w:pPr>
      <w:r>
        <w:t>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p w:rsidR="003812D6" w:rsidRDefault="003812D6" w:rsidP="003812D6">
      <w:pPr>
        <w:pStyle w:val="pj"/>
      </w:pPr>
      <w:r>
        <w:t>4. Форму подписывают руководитель или лицо, на которое возложена функция по подписанию отчета, и исполнитель.</w:t>
      </w:r>
    </w:p>
    <w:p w:rsidR="003812D6" w:rsidRDefault="003812D6" w:rsidP="003812D6">
      <w:pPr>
        <w:pStyle w:val="pj"/>
      </w:pPr>
      <w:r>
        <w:t>5. При заполнении формы коды указываются в соответствии со справочниками, используемыми в информационной системе, посредством которой представляется Форма, даты указываются в формате: «ДД.ММ.ГГГГ», где «ГГГГ» - год, «ММ» - месяц, «ДД» - день.</w:t>
      </w:r>
    </w:p>
    <w:p w:rsidR="003812D6" w:rsidRDefault="003812D6" w:rsidP="003812D6">
      <w:pPr>
        <w:pStyle w:val="pj"/>
      </w:pPr>
      <w:r>
        <w:t>6. Номера счетов в Форме и Пояснении указываются в соответствии с Типовым планом счетов бухгалтерского учета в банках второго уровня, ипотечных организациях, акционерном обществе «Банк Развития Казахстана» и филиалах банков-нерезидентов Республики Казахстан, утвержденным постановлением Правления Национального Банка Республики Казахстан от 31 января 2011 года № 3, зарегистрированным в Реестре государственной регистрации нормативных правовых актов под № 6793 (далее - Типовой план счетов банков).</w:t>
      </w:r>
    </w:p>
    <w:p w:rsidR="003812D6" w:rsidRDefault="003812D6" w:rsidP="003812D6">
      <w:pPr>
        <w:pStyle w:val="pj"/>
      </w:pPr>
      <w:r>
        <w:t>7. Все показатели являются обязательными для заполнения, за исключением указанных в Пояснении случаев, когда показатель не представляется.</w:t>
      </w:r>
    </w:p>
    <w:p w:rsidR="003812D6" w:rsidRDefault="003812D6" w:rsidP="003812D6">
      <w:pPr>
        <w:pStyle w:val="pc"/>
      </w:pPr>
      <w:r>
        <w:rPr>
          <w:rStyle w:val="s1"/>
        </w:rPr>
        <w:t> </w:t>
      </w:r>
    </w:p>
    <w:p w:rsidR="003812D6" w:rsidRDefault="003812D6" w:rsidP="003812D6">
      <w:pPr>
        <w:pStyle w:val="pc"/>
      </w:pPr>
      <w:r>
        <w:rPr>
          <w:rStyle w:val="s1"/>
        </w:rPr>
        <w:t> </w:t>
      </w:r>
    </w:p>
    <w:p w:rsidR="003812D6" w:rsidRDefault="003812D6" w:rsidP="003812D6">
      <w:pPr>
        <w:pStyle w:val="pc"/>
      </w:pPr>
      <w:r>
        <w:rPr>
          <w:rStyle w:val="s1"/>
        </w:rPr>
        <w:t>Глава 2. Пояснение по заполнению Формы</w:t>
      </w:r>
    </w:p>
    <w:p w:rsidR="003812D6" w:rsidRDefault="003812D6" w:rsidP="003812D6">
      <w:pPr>
        <w:pStyle w:val="pj"/>
      </w:pPr>
      <w:r>
        <w:t> </w:t>
      </w:r>
    </w:p>
    <w:p w:rsidR="003812D6" w:rsidRDefault="003812D6" w:rsidP="003812D6">
      <w:pPr>
        <w:pStyle w:val="pj"/>
      </w:pPr>
      <w:r>
        <w:t>8. В Форме указываются:</w:t>
      </w:r>
    </w:p>
    <w:p w:rsidR="003812D6" w:rsidRDefault="003812D6" w:rsidP="003812D6">
      <w:pPr>
        <w:pStyle w:val="pj"/>
      </w:pPr>
      <w:r>
        <w:t>в Таблице 1 - значения по показателям реестра лиц, связанных с банком особыми отношениями;</w:t>
      </w:r>
    </w:p>
    <w:p w:rsidR="003812D6" w:rsidRDefault="003812D6" w:rsidP="003812D6">
      <w:pPr>
        <w:pStyle w:val="pj"/>
      </w:pPr>
      <w:r>
        <w:t>в Таблице 2 - значения по показателям отчета о сделках с лицами, связанными с банком особыми отношениями, включая сведения обо всех сделках банка с такими лицами, заключенных в течение отчетного месяца, и (или) действующих на отчетную дату;</w:t>
      </w:r>
    </w:p>
    <w:p w:rsidR="003812D6" w:rsidRDefault="003812D6" w:rsidP="003812D6">
      <w:pPr>
        <w:pStyle w:val="pj"/>
      </w:pPr>
      <w:r>
        <w:lastRenderedPageBreak/>
        <w:t>в Таблице 3 - дополнительные сведения к отчету о лицах, связанных с банком особыми отношениями, и сделках с ними.</w:t>
      </w:r>
    </w:p>
    <w:p w:rsidR="003812D6" w:rsidRDefault="003812D6" w:rsidP="003812D6">
      <w:pPr>
        <w:pStyle w:val="pj"/>
      </w:pPr>
      <w:r>
        <w:t>9. В строках 1, 5 и 6 Таблицы 1, строках 1, 3.5, 3.6, 3.7, 6.1 и 6.2 Таблицы 2, строке 1 Таблицы 3 значения выбираются из справочников, размещенных в информационной системе, посредством которой представляется Форма.</w:t>
      </w:r>
    </w:p>
    <w:p w:rsidR="003812D6" w:rsidRDefault="003812D6" w:rsidP="003812D6">
      <w:pPr>
        <w:pStyle w:val="pj"/>
      </w:pPr>
      <w:r>
        <w:t>10. Признак связанности лица с банком второго уровня особыми отношениями определяется статьей 40 Закона Республики Казахстан от 31 августа 1995 года «О банках и банковской деятельности в Республике Казахстан», статьей 12-1 Закона Республики Казахстан от 22 апреля 1998 года «О товариществах с ограниченной и дополнительной ответственностью» и статьей 64 Закона Республики Казахстан от 13 мая 2003 года «Об акционерных обществах».</w:t>
      </w:r>
    </w:p>
    <w:p w:rsidR="003812D6" w:rsidRDefault="003812D6" w:rsidP="003812D6">
      <w:pPr>
        <w:pStyle w:val="pj"/>
      </w:pPr>
      <w:r>
        <w:t>11. В таблице 1 указываются сведения обо всех лицах, связанных с банком особыми отношениями по состоянию на отчетную дату и являвшихся связанными с банком особыми отношениями в течение отчетного периода.</w:t>
      </w:r>
    </w:p>
    <w:p w:rsidR="003812D6" w:rsidRDefault="003812D6" w:rsidP="003812D6">
      <w:pPr>
        <w:pStyle w:val="pj"/>
      </w:pPr>
      <w:r>
        <w:t>Для идентификации лиц, связанных с банком второго уровня, особыми отношениями, в строках 1 и 2 таблиц 1 и 2 указываются следующие виды идентификаторов и их значения:</w:t>
      </w:r>
    </w:p>
    <w:p w:rsidR="003812D6" w:rsidRDefault="003812D6" w:rsidP="003812D6">
      <w:pPr>
        <w:pStyle w:val="pj"/>
      </w:pPr>
      <w:r>
        <w:t>по резидентам Республики Казахстан: для юридического лица - бизнес-идентификационный номер; для физического лица, в том числе индивидуального предпринимателя - индивидуальный идентификационный номер;</w:t>
      </w:r>
    </w:p>
    <w:p w:rsidR="003812D6" w:rsidRDefault="003812D6" w:rsidP="003812D6">
      <w:pPr>
        <w:pStyle w:val="pj"/>
      </w:pPr>
      <w:r>
        <w:t>по нерезидентам Республики Казахстан: для юридического лица - банковский идентификационный код, присвоенный контрагенту банка в соответствии с международным стандартом ISO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Standartization</w:t>
      </w:r>
      <w:proofErr w:type="spellEnd"/>
      <w:r>
        <w:t xml:space="preserve">) 9362: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(далее - банковский идентификационный код); для физического лица, в том числе индивидуального предпринимателя, и для юридического лица (при отсутствии у него банковского идентификационного кода) - альтернативный идентификационный номер, сформированный отчитывающимся банком по алгоритму, установленному для информационной системы, посредством которой представляется Форма.</w:t>
      </w:r>
    </w:p>
    <w:p w:rsidR="003812D6" w:rsidRDefault="003812D6" w:rsidP="003812D6">
      <w:pPr>
        <w:pStyle w:val="pj"/>
      </w:pPr>
      <w:r>
        <w:t>В строке 3 таблицы 1 указывается наименование (для юридического лица), фамилия, имя, отчество (при его наличии) (для физического лица) в соответствии со справочником лиц, связанных с банком особыми отношениями, который ведется банком.</w:t>
      </w:r>
    </w:p>
    <w:p w:rsidR="003812D6" w:rsidRDefault="003812D6" w:rsidP="003812D6">
      <w:pPr>
        <w:pStyle w:val="pj"/>
      </w:pPr>
      <w:r>
        <w:t>12. В строке 4 таблицы 1 по лицу, связанному с банком особыми отношениями, являющемуся физическим лицом (в том числе индивидуальным предпринимателем), указывается значение «1», в иных случаях указывается «0».</w:t>
      </w:r>
    </w:p>
    <w:p w:rsidR="003812D6" w:rsidRDefault="003812D6" w:rsidP="003812D6">
      <w:pPr>
        <w:pStyle w:val="pj"/>
      </w:pPr>
      <w:r>
        <w:t>13. В строке 6 таблицы 1 допускается одновременное отражение нескольких актуальных значений. Если лицо имеет несколько признаков связанности особыми отношениями с банком, в строке 6 таблицы 1 указываются все признаки.</w:t>
      </w:r>
    </w:p>
    <w:p w:rsidR="003812D6" w:rsidRDefault="003812D6" w:rsidP="003812D6">
      <w:pPr>
        <w:pStyle w:val="pj"/>
      </w:pPr>
      <w:r>
        <w:t>14. По всем лицам, являющимся связанными с банком особыми отношениями по состоянию на дату вступления в силу настоящего постановления, в строке 7 таблицы 1 указывается дата вступления в силу настоящего постановления. В последующие отчетные периоды строки 7 и 8 таблицы 1 заполняются по факту включения или исключения лиц из реестра лиц, связанных с банком особыми отношениями.</w:t>
      </w:r>
    </w:p>
    <w:p w:rsidR="003812D6" w:rsidRDefault="003812D6" w:rsidP="003812D6">
      <w:pPr>
        <w:pStyle w:val="pj"/>
      </w:pPr>
      <w:r>
        <w:t>15. В таблице 2 указываются сведения обо всех сделках банка с лицами, связанными особыми отношениями с ним, сумма которых по каждому виду операций банка с лицом, связанным особыми отношениями с ним, превышает 0,01 (ноль целых одну сотых) процента в совокупности от размера регуляторного собственного капитала банка.</w:t>
      </w:r>
    </w:p>
    <w:p w:rsidR="003812D6" w:rsidRDefault="003812D6" w:rsidP="003812D6">
      <w:pPr>
        <w:pStyle w:val="pj"/>
      </w:pPr>
      <w:r>
        <w:t>Если собственный капитал банка имеет отрицательное значение, в таблице 2 указываются сведения обо всех сделках банка с лицами, связанными особыми отношениями с ним, сумма которых по каждому виду операций банка с лицом, связанным особыми отношениями с ним, превышает 0,001 (ноль целых одну тысячных) процента в совокупности от размера активов банка.</w:t>
      </w:r>
    </w:p>
    <w:p w:rsidR="003812D6" w:rsidRDefault="003812D6" w:rsidP="003812D6">
      <w:pPr>
        <w:pStyle w:val="pj"/>
      </w:pPr>
      <w:r>
        <w:t xml:space="preserve">16. В строке 3.1 таблицы 2 указывается </w:t>
      </w:r>
      <w:proofErr w:type="spellStart"/>
      <w:r>
        <w:t>референс</w:t>
      </w:r>
      <w:proofErr w:type="spellEnd"/>
      <w:r>
        <w:t xml:space="preserve"> (код) сделки, который служит уникальным идентификатором данной сделки в информационной системе банка.</w:t>
      </w:r>
    </w:p>
    <w:p w:rsidR="003812D6" w:rsidRDefault="003812D6" w:rsidP="003812D6">
      <w:pPr>
        <w:pStyle w:val="pj"/>
      </w:pPr>
      <w:r>
        <w:lastRenderedPageBreak/>
        <w:t>17. При выборе вида операции в строке 3.5 таблицы 2 «выплаченные дивиденды лицам, связанным с банком особыми отношениями» и «выплаченные дивиденды банку лицами, связанными с банком особыми отношениями» в строке 3.3 таблицы 2 указывается дату выплаты и дату получения дивидендов соответственно.</w:t>
      </w:r>
    </w:p>
    <w:p w:rsidR="003812D6" w:rsidRDefault="003812D6" w:rsidP="003812D6">
      <w:pPr>
        <w:pStyle w:val="pj"/>
      </w:pPr>
      <w:r>
        <w:t>В строке 3.8 таблицы 2 указывается сумма выплаченных дивидендов, а в строке 6.3 таблицы 2 по виду стоимостного показателя «Начисленные доходы, расходы» - сумма начисленных дивидендов.</w:t>
      </w:r>
    </w:p>
    <w:p w:rsidR="003812D6" w:rsidRDefault="003812D6" w:rsidP="003812D6">
      <w:pPr>
        <w:pStyle w:val="pj"/>
      </w:pPr>
      <w:r>
        <w:t>18. При пролонгации действия договора, в строке 3.4 таблицы 2 указывается соответствующая дата, до которой пролонгировано действие договора, в строке 6.3 таблицы 2 по виду стоимостного показателя «Основной долг» - сумма балансового остатка на отчетную дату в период действия пролонгированного договора сделки.</w:t>
      </w:r>
    </w:p>
    <w:p w:rsidR="003812D6" w:rsidRDefault="003812D6" w:rsidP="003812D6">
      <w:pPr>
        <w:pStyle w:val="pj"/>
      </w:pPr>
      <w:r>
        <w:t>19. В строке 3.6 таблицы 2 указывается цель сделки в соответствии со справочником, который ведется банком.</w:t>
      </w:r>
    </w:p>
    <w:p w:rsidR="003812D6" w:rsidRDefault="003812D6" w:rsidP="003812D6">
      <w:pPr>
        <w:pStyle w:val="pj"/>
      </w:pPr>
      <w:r>
        <w:t>20. В строке 3.7 таблицы 2 коды валют указываются в соответствии с национальным классификатором Республики Казахстан НК РК 07 ISO 4217 «Коды для представления валют и фондов».</w:t>
      </w:r>
    </w:p>
    <w:p w:rsidR="003812D6" w:rsidRDefault="003812D6" w:rsidP="003812D6">
      <w:pPr>
        <w:pStyle w:val="pj"/>
      </w:pPr>
      <w:r>
        <w:t>21. В строке 3.8 таблицы 2 отражается сумма сделки, указанная в договоре.</w:t>
      </w:r>
    </w:p>
    <w:p w:rsidR="003812D6" w:rsidRDefault="003812D6" w:rsidP="003812D6">
      <w:pPr>
        <w:pStyle w:val="pj"/>
      </w:pPr>
      <w:r>
        <w:t>Сумма сделки по договору в иностранной валюте указывается в пересчете по рыночному курсу обмена валют, определенному в порядке, предусмотренном пунктом 1 постановления Правления Национального Банка Республики Казахстан от 25 января 2013 года № 15 и приказа Министра финансов Республики Казахстан от 22 февраля 2013 года № 99 «О порядке определения рыночного курса обмена валюты», зарегистрированных в Реестре государственной регистрации нормативных правовых актов под № 8378, на дату заключения договора.</w:t>
      </w:r>
    </w:p>
    <w:p w:rsidR="003812D6" w:rsidRDefault="003812D6" w:rsidP="003812D6">
      <w:pPr>
        <w:pStyle w:val="pj"/>
      </w:pPr>
      <w:r>
        <w:t>22. В строке 3.9 указывается ставка вознаграждения по сделке в соответствии с условиями договора в процентах годовых.</w:t>
      </w:r>
    </w:p>
    <w:p w:rsidR="003812D6" w:rsidRDefault="003812D6" w:rsidP="003812D6">
      <w:pPr>
        <w:pStyle w:val="pj"/>
      </w:pPr>
      <w:r>
        <w:t>23. В строках 4.1 и 4.2 таблицы 2 отражаются реквизиты решения уполномоченного органа (лица) о совершении (заключении) банком сделки с лицом, связанным с ним особыми отношениями.</w:t>
      </w:r>
    </w:p>
    <w:p w:rsidR="003812D6" w:rsidRDefault="003812D6" w:rsidP="003812D6">
      <w:pPr>
        <w:pStyle w:val="pj"/>
      </w:pPr>
      <w:r>
        <w:t>Показатели в строках 4.1 и 4.2 таблицы 2 не заполняются, если по показателю в строке 5 таблицы 2 указано значение «1».</w:t>
      </w:r>
    </w:p>
    <w:p w:rsidR="003812D6" w:rsidRDefault="003812D6" w:rsidP="003812D6">
      <w:pPr>
        <w:pStyle w:val="pj"/>
      </w:pPr>
      <w:r>
        <w:t>Если на момент заключения сделки лицо не имело признака связанности с банком особыми отношениями, значения в строках 4.1 и 4.2 таблицы 2 не представляются.</w:t>
      </w:r>
    </w:p>
    <w:p w:rsidR="003812D6" w:rsidRDefault="003812D6" w:rsidP="003812D6">
      <w:pPr>
        <w:pStyle w:val="pj"/>
      </w:pPr>
      <w:r>
        <w:t>24. В строке 5 таблицы 2 при заключении сделки с лицом, связанным с банком особыми отношениями, в соответствии с типовыми условиями таких сделок, утвержденными советом директоров банка и применяемыми к аналогичным сделкам с третьими лицами, указывается «1», в ином случае указывается «0».</w:t>
      </w:r>
    </w:p>
    <w:p w:rsidR="003812D6" w:rsidRDefault="003812D6" w:rsidP="003812D6">
      <w:pPr>
        <w:pStyle w:val="pj"/>
      </w:pPr>
      <w:r>
        <w:t>25. В строках 6.2 и 6.3 указываются номера счетов в соответствии с Типовым планом счетов банков, на которых учитываются суммы сделок банка с лицами, связанными с ним особыми отношениями, и соответствующие им стоимостные значения на отчетную дату.</w:t>
      </w:r>
    </w:p>
    <w:p w:rsidR="003812D6" w:rsidRDefault="003812D6" w:rsidP="003812D6">
      <w:pPr>
        <w:pStyle w:val="pj"/>
      </w:pPr>
      <w:r>
        <w:t>Если стоимостное значение равно нулю, показатели по строкам 6.1, 6.2 и 6.3 не представляются.</w:t>
      </w:r>
    </w:p>
    <w:p w:rsidR="003812D6" w:rsidRDefault="003812D6" w:rsidP="003812D6">
      <w:pPr>
        <w:pStyle w:val="pj"/>
      </w:pPr>
      <w:r>
        <w:t>Размер резервов (провизий) указывается в абсолютном значении как положительное число.</w:t>
      </w:r>
    </w:p>
    <w:p w:rsidR="003812D6" w:rsidRDefault="003812D6" w:rsidP="003812D6">
      <w:pPr>
        <w:pStyle w:val="pj"/>
      </w:pPr>
      <w:r>
        <w:t>26. По виду стоимостного показателя в строке 6.1 таблицы 2 «Доходы, расходы», в строке 6.3 указываются суммы процентных доходов, расходов по сделке на отчетную дату, отраженные на соответствующих балансовых счетах 4 и 5 классов в соответствии с Типовым планом счетов банков.</w:t>
      </w:r>
    </w:p>
    <w:p w:rsidR="00244A30" w:rsidRDefault="00244A30">
      <w:bookmarkStart w:id="0" w:name="_GoBack"/>
      <w:bookmarkEnd w:id="0"/>
    </w:p>
    <w:sectPr w:rsidR="0024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D6"/>
    <w:rsid w:val="00244A30"/>
    <w:rsid w:val="003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040EB-E54D-4EEE-B5D6-39BD40B0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12D6"/>
    <w:rPr>
      <w:rFonts w:ascii="Times New Roman" w:hAnsi="Times New Roman" w:cs="Times New Roman" w:hint="default"/>
      <w:color w:val="333399"/>
      <w:u w:val="single"/>
    </w:rPr>
  </w:style>
  <w:style w:type="paragraph" w:customStyle="1" w:styleId="pr">
    <w:name w:val="pr"/>
    <w:basedOn w:val="a"/>
    <w:rsid w:val="003812D6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3812D6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3812D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rsid w:val="003812D6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3812D6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1003931.540000%20" TargetMode="External"/><Relationship Id="rId4" Type="http://schemas.openxmlformats.org/officeDocument/2006/relationships/hyperlink" Target="jl:1003548.15006502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1433</Words>
  <Characters>8172</Characters>
  <Application>Microsoft Office Word</Application>
  <DocSecurity>0</DocSecurity>
  <Lines>68</Lines>
  <Paragraphs>19</Paragraphs>
  <ScaleCrop>false</ScaleCrop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2022-02-14T09:24:00Z</dcterms:created>
  <dcterms:modified xsi:type="dcterms:W3CDTF">2022-02-14T09:24:00Z</dcterms:modified>
</cp:coreProperties>
</file>