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8A" w:rsidRDefault="002F188A" w:rsidP="002F188A">
      <w:pPr>
        <w:pStyle w:val="pr"/>
      </w:pPr>
      <w:r>
        <w:t>Банктің басқа заңды</w:t>
      </w:r>
    </w:p>
    <w:p w:rsidR="002F188A" w:rsidRDefault="002F188A" w:rsidP="002F188A">
      <w:pPr>
        <w:pStyle w:val="pr"/>
      </w:pPr>
      <w:r>
        <w:t>тұлғалардың капиталына</w:t>
      </w:r>
    </w:p>
    <w:p w:rsidR="002F188A" w:rsidRDefault="002F188A" w:rsidP="002F188A">
      <w:pPr>
        <w:pStyle w:val="pr"/>
      </w:pPr>
      <w:r>
        <w:t>инвестициялары туралы</w:t>
      </w:r>
    </w:p>
    <w:p w:rsidR="002F188A" w:rsidRDefault="002F188A" w:rsidP="002F188A">
      <w:pPr>
        <w:pStyle w:val="pr"/>
      </w:pPr>
      <w:r>
        <w:t>есеп нысанына</w:t>
      </w:r>
    </w:p>
    <w:p w:rsidR="002F188A" w:rsidRDefault="002F188A" w:rsidP="002F188A">
      <w:pPr>
        <w:pStyle w:val="pr"/>
      </w:pPr>
      <w:r>
        <w:t>қосымша</w:t>
      </w:r>
    </w:p>
    <w:p w:rsidR="002F188A" w:rsidRDefault="002F188A" w:rsidP="002F188A">
      <w:pPr>
        <w:pStyle w:val="pr"/>
      </w:pPr>
      <w:bookmarkStart w:id="0" w:name="_GoBack"/>
      <w:bookmarkEnd w:id="0"/>
      <w:r>
        <w:t> </w:t>
      </w:r>
    </w:p>
    <w:p w:rsidR="002F188A" w:rsidRDefault="002F188A" w:rsidP="002F188A">
      <w:pPr>
        <w:pStyle w:val="pr"/>
      </w:pPr>
      <w:r>
        <w:t> </w:t>
      </w:r>
    </w:p>
    <w:p w:rsidR="002F188A" w:rsidRDefault="002F188A" w:rsidP="002F188A">
      <w:pPr>
        <w:pStyle w:val="pc"/>
      </w:pPr>
      <w:r>
        <w:rPr>
          <w:b/>
          <w:bCs/>
        </w:rPr>
        <w:t xml:space="preserve">Әкімшілік деректерді толтыру бойынша түсіндірме </w:t>
      </w:r>
    </w:p>
    <w:p w:rsidR="002F188A" w:rsidRDefault="002F188A" w:rsidP="002F188A">
      <w:pPr>
        <w:pStyle w:val="pc"/>
      </w:pPr>
      <w:r>
        <w:rPr>
          <w:b/>
          <w:bCs/>
        </w:rPr>
        <w:t xml:space="preserve">Банктің басқа заңды тұлғалардың капиталына инвестициялары туралы есеп </w:t>
      </w:r>
    </w:p>
    <w:p w:rsidR="002F188A" w:rsidRDefault="002F188A" w:rsidP="002F188A">
      <w:pPr>
        <w:pStyle w:val="pc"/>
      </w:pPr>
      <w:r w:rsidRPr="00AB7D36">
        <w:rPr>
          <w:b/>
          <w:bCs/>
        </w:rPr>
        <w:t>(</w:t>
      </w:r>
      <w:r>
        <w:rPr>
          <w:b/>
          <w:bCs/>
        </w:rPr>
        <w:t>индексі</w:t>
      </w:r>
      <w:r w:rsidRPr="00AB7D36">
        <w:rPr>
          <w:b/>
          <w:bCs/>
        </w:rPr>
        <w:t xml:space="preserve"> - </w:t>
      </w:r>
      <w:r>
        <w:rPr>
          <w:b/>
          <w:bCs/>
          <w:lang w:val="en-US"/>
        </w:rPr>
        <w:t>INVEST</w:t>
      </w:r>
      <w:r w:rsidRPr="00AB7D36">
        <w:rPr>
          <w:b/>
          <w:bCs/>
        </w:rPr>
        <w:t xml:space="preserve">, </w:t>
      </w:r>
      <w:r>
        <w:rPr>
          <w:b/>
          <w:bCs/>
        </w:rPr>
        <w:t>кезеңділігі</w:t>
      </w:r>
      <w:r w:rsidRPr="00AB7D36">
        <w:rPr>
          <w:b/>
          <w:bCs/>
        </w:rPr>
        <w:t xml:space="preserve"> - </w:t>
      </w:r>
      <w:r>
        <w:rPr>
          <w:b/>
          <w:bCs/>
        </w:rPr>
        <w:t>ай сайын</w:t>
      </w:r>
      <w:r w:rsidRPr="00AB7D36">
        <w:rPr>
          <w:b/>
          <w:bCs/>
        </w:rPr>
        <w:t>)</w:t>
      </w:r>
    </w:p>
    <w:p w:rsidR="002F188A" w:rsidRDefault="002F188A" w:rsidP="002F188A">
      <w:pPr>
        <w:pStyle w:val="pc"/>
      </w:pPr>
      <w:r>
        <w:t> </w:t>
      </w:r>
    </w:p>
    <w:p w:rsidR="002F188A" w:rsidRDefault="002F188A" w:rsidP="002F188A">
      <w:pPr>
        <w:pStyle w:val="pc"/>
      </w:pPr>
      <w:r>
        <w:t> </w:t>
      </w:r>
    </w:p>
    <w:p w:rsidR="002F188A" w:rsidRDefault="002F188A" w:rsidP="002F188A">
      <w:pPr>
        <w:pStyle w:val="pc"/>
      </w:pPr>
      <w:r>
        <w:rPr>
          <w:b/>
          <w:bCs/>
        </w:rPr>
        <w:t>1-тарау. Жалпы ережелер</w:t>
      </w:r>
    </w:p>
    <w:p w:rsidR="002F188A" w:rsidRDefault="002F188A" w:rsidP="002F188A">
      <w:pPr>
        <w:pStyle w:val="pc"/>
      </w:pPr>
      <w:r>
        <w:t> </w:t>
      </w:r>
    </w:p>
    <w:p w:rsidR="002F188A" w:rsidRDefault="002F188A" w:rsidP="002F188A">
      <w:pPr>
        <w:pStyle w:val="pj"/>
      </w:pPr>
      <w:r>
        <w:t>1. Осы түсіндірме (бұдан әрі - Түсіндірме) «Банктің басқа заңды тұлғалардың капиталына инвестициялары туралы есеп» әкімшілік деректерді жинауға арналған нысанды (бұдан әрі - Нысан) толтыру бойынша бірыңғай талаптарды айқындайды).</w:t>
      </w:r>
    </w:p>
    <w:p w:rsidR="002F188A" w:rsidRDefault="002F188A" w:rsidP="002F188A">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2F188A" w:rsidRDefault="002F188A" w:rsidP="002F188A">
      <w:pPr>
        <w:pStyle w:val="pj"/>
      </w:pPr>
      <w:r>
        <w:t>3. Нысанды екінші деңгейдегі банктер, оның ішінде ислам банктері ай сайын есепті айдың соңындағы жағдай бойынша жасайды.</w:t>
      </w:r>
    </w:p>
    <w:p w:rsidR="002F188A" w:rsidRDefault="002F188A" w:rsidP="002F188A">
      <w:pPr>
        <w:pStyle w:val="pj"/>
      </w:pPr>
      <w: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2F188A" w:rsidRDefault="002F188A" w:rsidP="002F188A">
      <w:pPr>
        <w:pStyle w:val="pj"/>
      </w:pPr>
      <w:r>
        <w:t>4.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 бейрезидент-банктерінің филиалдарындағы Бухгалтерлік есеп шоттарының үлгілік жоспарына сәйкес көрсетіледі.</w:t>
      </w:r>
    </w:p>
    <w:p w:rsidR="002F188A" w:rsidRDefault="002F188A" w:rsidP="002F188A">
      <w:pPr>
        <w:pStyle w:val="pj"/>
      </w:pPr>
      <w:r>
        <w:t>5. Нысанға басшы немесе есепке қол қою функциясы жүктелген адам және орындаушы қол қояды.</w:t>
      </w:r>
    </w:p>
    <w:p w:rsidR="002F188A" w:rsidRDefault="002F188A" w:rsidP="002F188A">
      <w:pPr>
        <w:pStyle w:val="pj"/>
      </w:pPr>
      <w:r>
        <w:t>6.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2F188A" w:rsidRDefault="002F188A" w:rsidP="002F188A">
      <w:pPr>
        <w:pStyle w:val="pj"/>
      </w:pPr>
      <w:r>
        <w:t>7. Түсіндірмеде көрсетілген көрсеткіш ұсынылмайтын жағдайларды қоспағанда, барлық көрсеткіштер толтырылуы міндетті болып табылады.</w:t>
      </w:r>
    </w:p>
    <w:p w:rsidR="002F188A" w:rsidRDefault="002F188A" w:rsidP="002F188A">
      <w:pPr>
        <w:pStyle w:val="pc"/>
      </w:pPr>
      <w:r>
        <w:t> </w:t>
      </w:r>
    </w:p>
    <w:p w:rsidR="002F188A" w:rsidRDefault="002F188A" w:rsidP="002F188A">
      <w:pPr>
        <w:pStyle w:val="pc"/>
      </w:pPr>
      <w:r>
        <w:t> </w:t>
      </w:r>
    </w:p>
    <w:p w:rsidR="002F188A" w:rsidRDefault="002F188A" w:rsidP="002F188A">
      <w:pPr>
        <w:pStyle w:val="pc"/>
      </w:pPr>
      <w:r>
        <w:rPr>
          <w:b/>
          <w:bCs/>
        </w:rPr>
        <w:t>2-тарау. Нысанды толтыру бойынша түсіндірме</w:t>
      </w:r>
    </w:p>
    <w:p w:rsidR="002F188A" w:rsidRDefault="002F188A" w:rsidP="002F188A">
      <w:pPr>
        <w:pStyle w:val="pc"/>
      </w:pPr>
      <w:r>
        <w:t> </w:t>
      </w:r>
    </w:p>
    <w:p w:rsidR="002F188A" w:rsidRDefault="002F188A" w:rsidP="002F188A">
      <w:pPr>
        <w:pStyle w:val="pj"/>
      </w:pPr>
      <w:r>
        <w:t>8. Нысанда еншілес және қауымдасқан ұйымдардың, және басқа да заңды тұлғалардың капиталына банктің, оның ішінде ислам банкінің инвестицияларының мөлшері туралы мәліметтер көрсетіледі.</w:t>
      </w:r>
    </w:p>
    <w:p w:rsidR="002F188A" w:rsidRDefault="002F188A" w:rsidP="002F188A">
      <w:pPr>
        <w:pStyle w:val="pj"/>
      </w:pPr>
      <w:r>
        <w:t>9. 2.2, 2.4, 2.5, 2.6, 2.7, 4.1, 4.2 және 5-жолдарда мәндер Нысан ұсынылатын ақпараттық жүйеде орналастырылған анықтамалықтардан таңдалады.</w:t>
      </w:r>
    </w:p>
    <w:p w:rsidR="002F188A" w:rsidRDefault="002F188A" w:rsidP="002F188A">
      <w:pPr>
        <w:pStyle w:val="pj"/>
      </w:pPr>
      <w:r>
        <w:t>10. 1-жолда есеп беруші банктің ақпараттық жүйесінде осы мәміленің бірегей сәйкестендіргіші болып қызмет ететін мәміленің референсі (коды) көрсетіледі.</w:t>
      </w:r>
    </w:p>
    <w:p w:rsidR="002F188A" w:rsidRDefault="002F188A" w:rsidP="002F188A">
      <w:pPr>
        <w:pStyle w:val="pj"/>
      </w:pPr>
      <w:r>
        <w:t>11. 2.1-жолда есеп беретін банк жүргізетін контрагенттердің анықтамалығына сәйкес капиталына банк қатысатын заңды тұлғаның атауы көрсетіледі.</w:t>
      </w:r>
    </w:p>
    <w:p w:rsidR="002F188A" w:rsidRDefault="002F188A" w:rsidP="002F188A">
      <w:pPr>
        <w:pStyle w:val="pj"/>
      </w:pPr>
      <w:r>
        <w:lastRenderedPageBreak/>
        <w:t>Заңды тұлғаларды сәйкестендіру үшін 2.2 және 2.3-жолдарда сәйкестендіргіштердің мынадай түрлері және олардың мәндері көрсетіледі:</w:t>
      </w:r>
    </w:p>
    <w:p w:rsidR="002F188A" w:rsidRDefault="002F188A" w:rsidP="002F188A">
      <w:pPr>
        <w:pStyle w:val="pj"/>
      </w:pPr>
      <w:r>
        <w:t>Қазақстан Республикасының резиденттері бойынша - бизнес-сәйкестендіру нөмірі;</w:t>
      </w:r>
    </w:p>
    <w:p w:rsidR="002F188A" w:rsidRDefault="002F188A" w:rsidP="002F188A">
      <w:pPr>
        <w:pStyle w:val="pj"/>
      </w:pPr>
      <w:r>
        <w:t>Қазақстан Республикасының бейрезиденттері бойынша - ISO (International Organization for Standartization) 9362: Bank Identifier Code халықаралық стандартына сәйкес банктің контрагентіне берілген банктік сәйкестендіру коды, ол болмаған кезде - Нысан ұсынылатын ақпараттық жүйе үшін белгіленген алгоритм бойынша есеп беретін банк қалыптастырған баламалы сәйкестендіру нөмірі.</w:t>
      </w:r>
    </w:p>
    <w:p w:rsidR="002F188A" w:rsidRDefault="002F188A" w:rsidP="002F188A">
      <w:pPr>
        <w:pStyle w:val="pj"/>
      </w:pPr>
      <w: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2F188A" w:rsidRDefault="002F188A" w:rsidP="002F188A">
      <w:pPr>
        <w:pStyle w:val="pj"/>
      </w:pPr>
      <w:r>
        <w:t>2.6-жолда капиталына есеп беретін банк қатысатын заңды тұлғаның тіркелген (инкорпорация) елі көрсетіледі.</w:t>
      </w:r>
    </w:p>
    <w:p w:rsidR="002F188A" w:rsidRDefault="002F188A" w:rsidP="002F188A">
      <w:pPr>
        <w:pStyle w:val="pj"/>
      </w:pPr>
      <w:r>
        <w:t>12. 3-жолда инвестицияларды сатып алу күніндегі жағдай бойынша мәліметтер көрсетіледі.</w:t>
      </w:r>
    </w:p>
    <w:p w:rsidR="002F188A" w:rsidRDefault="002F188A" w:rsidP="002F188A">
      <w:pPr>
        <w:pStyle w:val="pj"/>
      </w:pPr>
      <w: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2F188A" w:rsidRDefault="002F188A" w:rsidP="002F188A">
      <w:pPr>
        <w:pStyle w:val="pj"/>
      </w:pPr>
      <w:r>
        <w:t>3.2-жолда сатып алу күніндегі сатып алу құны теңгемен көрсетіледі.</w:t>
      </w:r>
    </w:p>
    <w:p w:rsidR="002F188A" w:rsidRDefault="002F188A" w:rsidP="002F188A">
      <w:pPr>
        <w:pStyle w:val="pj"/>
      </w:pPr>
      <w:r>
        <w:t>13. 3.3 және 4.5-жолдарда банкке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2F188A" w:rsidRDefault="002F188A" w:rsidP="002F188A">
      <w:pPr>
        <w:pStyle w:val="pj"/>
      </w:pPr>
      <w:r>
        <w:t>14. 4.2 және 4.3-жолдарда еншілес және қауымдасқан ұйымдардың және басқа да заңды тұлғалардың капиталына банктің, оның ішінде ислам банкінің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rsidR="002F188A" w:rsidRDefault="002F188A" w:rsidP="002F188A">
      <w:pPr>
        <w:pStyle w:val="pj"/>
      </w:pPr>
      <w:r>
        <w:t>Егер құндық мән нөлге тең болса, 4.1, 4.2 және 4.3-жолдар бойынша көрсеткіштер ұсынылмайды.</w:t>
      </w:r>
    </w:p>
    <w:p w:rsidR="002F188A" w:rsidRDefault="002F188A" w:rsidP="002F188A">
      <w:pPr>
        <w:pStyle w:val="pj"/>
      </w:pPr>
      <w:r>
        <w:t>Резервтердің (провизиялардың) мөлшері абсолюттік мәнде оң сан ретінде көрсетіледі. Провизиялар болмаған кезде көрсеткіш бойынша деректер ұсынылмайды.</w:t>
      </w:r>
    </w:p>
    <w:p w:rsidR="002F188A" w:rsidRDefault="002F188A" w:rsidP="002F188A">
      <w:pPr>
        <w:pStyle w:val="pj"/>
      </w:pPr>
      <w: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2F188A" w:rsidRDefault="002F188A" w:rsidP="002F188A">
      <w:pPr>
        <w:pStyle w:val="pj"/>
      </w:pPr>
      <w:r>
        <w:t>16. 5-жолда 9 «Қаржы құралдары» халықаралық қаржылық есептілік стандартына (IFRS) сәйкес есепті күндегі жағдай бойынша есеп беретін банк инвестицияларды жатқызған (кредиттік) тәуекелдің сатысы көрсетіледі.</w:t>
      </w:r>
    </w:p>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8A"/>
    <w:rsid w:val="002875F1"/>
    <w:rsid w:val="002F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5EDC-7A5A-44B1-AE89-15AA1A8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2F188A"/>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2F188A"/>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2F188A"/>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2022-02-14T09:36:00Z</dcterms:created>
  <dcterms:modified xsi:type="dcterms:W3CDTF">2022-02-14T09:36:00Z</dcterms:modified>
</cp:coreProperties>
</file>