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E9" w:rsidRDefault="00B045E9" w:rsidP="00B045E9">
      <w:pPr>
        <w:pStyle w:val="pr"/>
      </w:pPr>
      <w:proofErr w:type="spellStart"/>
      <w:r>
        <w:t>Баланстық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баланстан</w:t>
      </w:r>
      <w:proofErr w:type="spellEnd"/>
      <w:r>
        <w:t xml:space="preserve"> </w:t>
      </w:r>
      <w:proofErr w:type="spellStart"/>
      <w:r>
        <w:t>тыс</w:t>
      </w:r>
      <w:proofErr w:type="spellEnd"/>
    </w:p>
    <w:p w:rsidR="00B045E9" w:rsidRDefault="00B045E9" w:rsidP="00B045E9">
      <w:pPr>
        <w:pStyle w:val="pr"/>
      </w:pPr>
      <w:proofErr w:type="spellStart"/>
      <w:r>
        <w:t>шоттардағы</w:t>
      </w:r>
      <w:proofErr w:type="spellEnd"/>
      <w:r>
        <w:t xml:space="preserve"> </w:t>
      </w:r>
      <w:proofErr w:type="spellStart"/>
      <w:r>
        <w:t>қалдықтар</w:t>
      </w:r>
      <w:proofErr w:type="spellEnd"/>
    </w:p>
    <w:p w:rsidR="00B045E9" w:rsidRDefault="00B045E9" w:rsidP="00B045E9">
      <w:pPr>
        <w:pStyle w:val="pr"/>
      </w:pP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нысанына</w:t>
      </w:r>
      <w:proofErr w:type="spellEnd"/>
    </w:p>
    <w:p w:rsidR="00B045E9" w:rsidRDefault="00B045E9" w:rsidP="00B045E9">
      <w:pPr>
        <w:pStyle w:val="pr"/>
      </w:pPr>
      <w:proofErr w:type="spellStart"/>
      <w:r>
        <w:t>қосымша</w:t>
      </w:r>
      <w:proofErr w:type="spellEnd"/>
    </w:p>
    <w:p w:rsidR="00B045E9" w:rsidRDefault="00B045E9" w:rsidP="00B045E9">
      <w:pPr>
        <w:pStyle w:val="pc"/>
      </w:pPr>
      <w:r>
        <w:t> </w:t>
      </w:r>
    </w:p>
    <w:p w:rsidR="00B045E9" w:rsidRDefault="00B045E9" w:rsidP="00B045E9">
      <w:pPr>
        <w:pStyle w:val="pc"/>
      </w:pPr>
      <w:r>
        <w:t> </w:t>
      </w:r>
    </w:p>
    <w:p w:rsidR="00B045E9" w:rsidRDefault="00B045E9" w:rsidP="00B045E9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нысанын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түсіндірме</w:t>
      </w:r>
      <w:proofErr w:type="spellEnd"/>
    </w:p>
    <w:p w:rsidR="00B045E9" w:rsidRDefault="00B045E9" w:rsidP="00B045E9">
      <w:pPr>
        <w:pStyle w:val="pc"/>
      </w:pPr>
      <w:r>
        <w:t> </w:t>
      </w:r>
    </w:p>
    <w:p w:rsidR="00B045E9" w:rsidRDefault="00B045E9" w:rsidP="00B045E9">
      <w:pPr>
        <w:pStyle w:val="pc"/>
      </w:pPr>
      <w:r>
        <w:t> </w:t>
      </w:r>
    </w:p>
    <w:p w:rsidR="00B045E9" w:rsidRDefault="00B045E9" w:rsidP="00B045E9">
      <w:pPr>
        <w:pStyle w:val="pc"/>
      </w:pPr>
      <w:proofErr w:type="spellStart"/>
      <w:r>
        <w:rPr>
          <w:b/>
          <w:bCs/>
        </w:rPr>
        <w:t>Баланстық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және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баланстан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тыс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шоттардағы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қалдықтар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есеп</w:t>
      </w:r>
      <w:proofErr w:type="spellEnd"/>
      <w:r>
        <w:rPr>
          <w:b/>
          <w:bCs/>
        </w:rPr>
        <w:t xml:space="preserve"> </w:t>
      </w:r>
    </w:p>
    <w:p w:rsidR="00B045E9" w:rsidRDefault="00B045E9" w:rsidP="00B045E9">
      <w:pPr>
        <w:pStyle w:val="pc"/>
      </w:pPr>
      <w:r>
        <w:rPr>
          <w:b/>
          <w:bCs/>
        </w:rPr>
        <w:t>(</w:t>
      </w:r>
      <w:proofErr w:type="spellStart"/>
      <w:r>
        <w:rPr>
          <w:b/>
          <w:bCs/>
        </w:rPr>
        <w:t>индексі</w:t>
      </w:r>
      <w:proofErr w:type="spellEnd"/>
      <w:r>
        <w:rPr>
          <w:b/>
          <w:bCs/>
        </w:rPr>
        <w:t xml:space="preserve"> - 700-N(D), </w:t>
      </w:r>
      <w:proofErr w:type="spellStart"/>
      <w:r>
        <w:rPr>
          <w:b/>
          <w:bCs/>
        </w:rPr>
        <w:t>кезеңділігі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күн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сайын</w:t>
      </w:r>
      <w:proofErr w:type="spellEnd"/>
      <w:r>
        <w:rPr>
          <w:b/>
          <w:bCs/>
        </w:rPr>
        <w:t>)</w:t>
      </w:r>
    </w:p>
    <w:p w:rsidR="00B045E9" w:rsidRDefault="00B045E9" w:rsidP="00B045E9">
      <w:pPr>
        <w:pStyle w:val="pc"/>
      </w:pPr>
      <w:r>
        <w:t> </w:t>
      </w:r>
    </w:p>
    <w:p w:rsidR="00B045E9" w:rsidRDefault="00B045E9" w:rsidP="00B045E9">
      <w:pPr>
        <w:pStyle w:val="pc"/>
      </w:pPr>
      <w:r>
        <w:t> </w:t>
      </w:r>
    </w:p>
    <w:p w:rsidR="00B045E9" w:rsidRDefault="00B045E9" w:rsidP="00B045E9">
      <w:pPr>
        <w:pStyle w:val="pc"/>
      </w:pPr>
      <w:r>
        <w:rPr>
          <w:b/>
          <w:bCs/>
        </w:rPr>
        <w:t xml:space="preserve">1-тарау. </w:t>
      </w:r>
      <w:proofErr w:type="spellStart"/>
      <w:r>
        <w:rPr>
          <w:b/>
          <w:bCs/>
        </w:rPr>
        <w:t>Жалпы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ережелер</w:t>
      </w:r>
      <w:proofErr w:type="spellEnd"/>
    </w:p>
    <w:p w:rsidR="00B045E9" w:rsidRDefault="00B045E9" w:rsidP="00B045E9">
      <w:pPr>
        <w:pStyle w:val="pc"/>
      </w:pPr>
      <w:r>
        <w:t> </w:t>
      </w:r>
    </w:p>
    <w:p w:rsidR="00B045E9" w:rsidRDefault="00B045E9" w:rsidP="00B045E9">
      <w:pPr>
        <w:pStyle w:val="pj"/>
      </w:pPr>
      <w:r>
        <w:t xml:space="preserve">1. Осы </w:t>
      </w:r>
      <w:proofErr w:type="spellStart"/>
      <w:r>
        <w:t>түсіндірме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Түсіндірме</w:t>
      </w:r>
      <w:proofErr w:type="spellEnd"/>
      <w:r>
        <w:t>) «</w:t>
      </w:r>
      <w:proofErr w:type="spellStart"/>
      <w:r>
        <w:t>Баланстық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баланстан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шоттардағы</w:t>
      </w:r>
      <w:proofErr w:type="spellEnd"/>
      <w:r>
        <w:t xml:space="preserve"> </w:t>
      </w:r>
      <w:proofErr w:type="spellStart"/>
      <w:r>
        <w:t>қалдықтар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»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нысанды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Нысан</w:t>
      </w:r>
      <w:proofErr w:type="spellEnd"/>
      <w:r>
        <w:t xml:space="preserve">)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талаптарды</w:t>
      </w:r>
      <w:proofErr w:type="spellEnd"/>
      <w:r>
        <w:t xml:space="preserve"> </w:t>
      </w:r>
      <w:proofErr w:type="spellStart"/>
      <w:r>
        <w:t>айқындайды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2. </w:t>
      </w:r>
      <w:proofErr w:type="spellStart"/>
      <w:r>
        <w:t>Нысан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</w:t>
      </w:r>
      <w:bookmarkStart w:id="0" w:name="_GoBack"/>
      <w:bookmarkEnd w:id="0"/>
      <w:r>
        <w:t xml:space="preserve">30 </w:t>
      </w:r>
      <w:proofErr w:type="spellStart"/>
      <w:r>
        <w:t>наурыздағы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15-бабы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бөлігінің</w:t>
      </w:r>
      <w:proofErr w:type="spellEnd"/>
      <w:r>
        <w:t xml:space="preserve"> 65-2) </w:t>
      </w:r>
      <w:proofErr w:type="spellStart"/>
      <w:r>
        <w:t>тармақшасына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банк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тамыздағы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54-бабының 1-тармағына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әзірленді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3.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жасалады</w:t>
      </w:r>
      <w:proofErr w:type="spellEnd"/>
      <w:r>
        <w:t xml:space="preserve">,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күнінің</w:t>
      </w:r>
      <w:proofErr w:type="spellEnd"/>
      <w:r>
        <w:t xml:space="preserve"> </w:t>
      </w:r>
      <w:proofErr w:type="spellStart"/>
      <w:r>
        <w:t>соңындағы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толтырылады</w:t>
      </w:r>
      <w:proofErr w:type="spellEnd"/>
      <w:r>
        <w:t>.</w:t>
      </w:r>
    </w:p>
    <w:p w:rsidR="00B045E9" w:rsidRDefault="00B045E9" w:rsidP="00B045E9">
      <w:pPr>
        <w:pStyle w:val="pj"/>
      </w:pPr>
      <w:proofErr w:type="spellStart"/>
      <w:r>
        <w:t>Нысанды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пайдаланылатын</w:t>
      </w:r>
      <w:proofErr w:type="spellEnd"/>
      <w:r>
        <w:t xml:space="preserve"> </w:t>
      </w:r>
      <w:proofErr w:type="spellStart"/>
      <w:r>
        <w:t>өлшем</w:t>
      </w:r>
      <w:proofErr w:type="spellEnd"/>
      <w:r>
        <w:t xml:space="preserve"> </w:t>
      </w:r>
      <w:proofErr w:type="spellStart"/>
      <w:r>
        <w:t>бірлігі</w:t>
      </w:r>
      <w:proofErr w:type="spellEnd"/>
      <w:r>
        <w:t xml:space="preserve"> </w:t>
      </w:r>
      <w:proofErr w:type="spellStart"/>
      <w:r>
        <w:t>теңге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үтірден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таңбалы</w:t>
      </w:r>
      <w:proofErr w:type="spellEnd"/>
      <w:r>
        <w:t xml:space="preserve"> </w:t>
      </w:r>
      <w:proofErr w:type="spellStart"/>
      <w:r>
        <w:t>сандармен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4. </w:t>
      </w:r>
      <w:proofErr w:type="spellStart"/>
      <w:r>
        <w:t>Нысанға</w:t>
      </w:r>
      <w:proofErr w:type="spellEnd"/>
      <w:r>
        <w:t xml:space="preserve">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орындаушы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5. </w:t>
      </w:r>
      <w:proofErr w:type="spellStart"/>
      <w:r>
        <w:t>Нысанды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кодтар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пайдаланылатын</w:t>
      </w:r>
      <w:proofErr w:type="spellEnd"/>
      <w:r>
        <w:t xml:space="preserve"> </w:t>
      </w:r>
      <w:proofErr w:type="spellStart"/>
      <w:r>
        <w:t>анықтамалықтарға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күндер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форматта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: «ЖЖЖЖ.КК.АА», </w:t>
      </w:r>
      <w:proofErr w:type="spellStart"/>
      <w:r>
        <w:t>мұнда</w:t>
      </w:r>
      <w:proofErr w:type="spellEnd"/>
      <w:r>
        <w:t xml:space="preserve"> «ЖЖЖЖ» - </w:t>
      </w:r>
      <w:proofErr w:type="spellStart"/>
      <w:r>
        <w:t>жылы</w:t>
      </w:r>
      <w:proofErr w:type="spellEnd"/>
      <w:r>
        <w:t xml:space="preserve">, «КК» - </w:t>
      </w:r>
      <w:proofErr w:type="spellStart"/>
      <w:r>
        <w:t>күні</w:t>
      </w:r>
      <w:proofErr w:type="spellEnd"/>
      <w:r>
        <w:t xml:space="preserve">, «АА» - </w:t>
      </w:r>
      <w:proofErr w:type="spellStart"/>
      <w:r>
        <w:t>айы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6. </w:t>
      </w:r>
      <w:proofErr w:type="spellStart"/>
      <w:r>
        <w:t>Нысан</w:t>
      </w:r>
      <w:proofErr w:type="spellEnd"/>
      <w:r>
        <w:t xml:space="preserve"> мен </w:t>
      </w:r>
      <w:proofErr w:type="spellStart"/>
      <w:r>
        <w:t>Түсіндірмедегі</w:t>
      </w:r>
      <w:proofErr w:type="spellEnd"/>
      <w:r>
        <w:t xml:space="preserve"> </w:t>
      </w:r>
      <w:proofErr w:type="spellStart"/>
      <w:r>
        <w:t>шоттардың</w:t>
      </w:r>
      <w:proofErr w:type="spellEnd"/>
      <w:r>
        <w:t xml:space="preserve"> </w:t>
      </w:r>
      <w:proofErr w:type="spellStart"/>
      <w:r>
        <w:t>нөмірлері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тізілімінде</w:t>
      </w:r>
      <w:proofErr w:type="spellEnd"/>
      <w:r>
        <w:t xml:space="preserve"> № 6793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  <w:r>
        <w:t xml:space="preserve"> 2011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қаңтардағы</w:t>
      </w:r>
      <w:proofErr w:type="spellEnd"/>
      <w:r>
        <w:t xml:space="preserve"> № 3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банктердегі</w:t>
      </w:r>
      <w:proofErr w:type="spellEnd"/>
      <w:r>
        <w:t xml:space="preserve">, </w:t>
      </w:r>
      <w:proofErr w:type="spellStart"/>
      <w:r>
        <w:t>ипотекалық</w:t>
      </w:r>
      <w:proofErr w:type="spellEnd"/>
      <w:r>
        <w:t xml:space="preserve"> </w:t>
      </w:r>
      <w:proofErr w:type="spellStart"/>
      <w:r>
        <w:t>ұйымдардағы</w:t>
      </w:r>
      <w:proofErr w:type="spellEnd"/>
      <w:r>
        <w:t>, «</w:t>
      </w:r>
      <w:proofErr w:type="spellStart"/>
      <w:r>
        <w:t>Қазақстанның</w:t>
      </w:r>
      <w:proofErr w:type="spellEnd"/>
      <w:r>
        <w:t xml:space="preserve"> Даму </w:t>
      </w:r>
      <w:proofErr w:type="spellStart"/>
      <w:r>
        <w:t>Банкі</w:t>
      </w:r>
      <w:proofErr w:type="spellEnd"/>
      <w:r>
        <w:t xml:space="preserve">» </w:t>
      </w:r>
      <w:proofErr w:type="spellStart"/>
      <w:r>
        <w:t>акционерлік</w:t>
      </w:r>
      <w:proofErr w:type="spellEnd"/>
      <w:r>
        <w:t xml:space="preserve"> </w:t>
      </w:r>
      <w:proofErr w:type="spellStart"/>
      <w:r>
        <w:t>қоғамындағы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бейрезидент-банктердің</w:t>
      </w:r>
      <w:proofErr w:type="spellEnd"/>
      <w:r>
        <w:t xml:space="preserve"> </w:t>
      </w:r>
      <w:proofErr w:type="spellStart"/>
      <w:r>
        <w:t>филиалдарындағы</w:t>
      </w:r>
      <w:proofErr w:type="spellEnd"/>
      <w:r>
        <w:t xml:space="preserve"> </w:t>
      </w:r>
      <w:proofErr w:type="spellStart"/>
      <w:r>
        <w:t>бухгалтерлік</w:t>
      </w:r>
      <w:proofErr w:type="spellEnd"/>
      <w:r>
        <w:t xml:space="preserve"> </w:t>
      </w:r>
      <w:proofErr w:type="spellStart"/>
      <w:r>
        <w:t>есептің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шоттарының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жоспары</w:t>
      </w:r>
      <w:proofErr w:type="spellEnd"/>
      <w:r>
        <w:t xml:space="preserve">)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7. </w:t>
      </w:r>
      <w:proofErr w:type="spellStart"/>
      <w:r>
        <w:t>Түсіндірмеде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көрсеткіш</w:t>
      </w:r>
      <w:proofErr w:type="spellEnd"/>
      <w:r>
        <w:t xml:space="preserve"> </w:t>
      </w:r>
      <w:proofErr w:type="spellStart"/>
      <w:r>
        <w:t>ұсынылмайтын</w:t>
      </w:r>
      <w:proofErr w:type="spellEnd"/>
      <w:r>
        <w:t xml:space="preserve"> </w:t>
      </w:r>
      <w:proofErr w:type="spellStart"/>
      <w:r>
        <w:t>жағдайларды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толтырылуы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B045E9" w:rsidRDefault="00B045E9" w:rsidP="00B045E9">
      <w:pPr>
        <w:pStyle w:val="pc"/>
      </w:pPr>
      <w:r>
        <w:t> </w:t>
      </w:r>
    </w:p>
    <w:p w:rsidR="00B045E9" w:rsidRDefault="00B045E9" w:rsidP="00B045E9">
      <w:pPr>
        <w:pStyle w:val="pc"/>
      </w:pPr>
      <w:r>
        <w:t> </w:t>
      </w:r>
    </w:p>
    <w:p w:rsidR="00B045E9" w:rsidRDefault="00B045E9" w:rsidP="00B045E9">
      <w:pPr>
        <w:pStyle w:val="pc"/>
      </w:pPr>
      <w:r>
        <w:rPr>
          <w:b/>
          <w:bCs/>
        </w:rPr>
        <w:t xml:space="preserve">2-тарау. </w:t>
      </w:r>
      <w:proofErr w:type="spellStart"/>
      <w:r>
        <w:rPr>
          <w:b/>
          <w:bCs/>
        </w:rPr>
        <w:t>Нысанды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толтыру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түсіндірме</w:t>
      </w:r>
      <w:proofErr w:type="spellEnd"/>
    </w:p>
    <w:p w:rsidR="00B045E9" w:rsidRDefault="00B045E9" w:rsidP="00B045E9">
      <w:pPr>
        <w:pStyle w:val="pc"/>
      </w:pPr>
      <w:r>
        <w:t> </w:t>
      </w:r>
    </w:p>
    <w:p w:rsidR="00B045E9" w:rsidRDefault="00B045E9" w:rsidP="00B045E9">
      <w:pPr>
        <w:pStyle w:val="pj"/>
      </w:pPr>
      <w:r>
        <w:t xml:space="preserve">8. </w:t>
      </w:r>
      <w:proofErr w:type="spellStart"/>
      <w:r>
        <w:t>Нысанда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баланстық</w:t>
      </w:r>
      <w:proofErr w:type="spellEnd"/>
      <w:r>
        <w:t xml:space="preserve"> (</w:t>
      </w:r>
      <w:proofErr w:type="spellStart"/>
      <w:r>
        <w:t>активтер</w:t>
      </w:r>
      <w:proofErr w:type="spellEnd"/>
      <w:r>
        <w:t xml:space="preserve">, </w:t>
      </w:r>
      <w:proofErr w:type="spellStart"/>
      <w:r>
        <w:t>міндеттемелер</w:t>
      </w:r>
      <w:proofErr w:type="spellEnd"/>
      <w:r>
        <w:t xml:space="preserve">, </w:t>
      </w:r>
      <w:proofErr w:type="spellStart"/>
      <w:r>
        <w:t>меншікті</w:t>
      </w:r>
      <w:proofErr w:type="spellEnd"/>
      <w:r>
        <w:t xml:space="preserve"> капитал, </w:t>
      </w:r>
      <w:proofErr w:type="spellStart"/>
      <w:r>
        <w:t>кіріс</w:t>
      </w:r>
      <w:proofErr w:type="spellEnd"/>
      <w:r>
        <w:t xml:space="preserve">, </w:t>
      </w:r>
      <w:proofErr w:type="spellStart"/>
      <w:r>
        <w:t>шығыс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баланстан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(</w:t>
      </w:r>
      <w:proofErr w:type="spellStart"/>
      <w:r>
        <w:t>шартты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ықтимал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мен </w:t>
      </w:r>
      <w:proofErr w:type="spellStart"/>
      <w:r>
        <w:t>міндеттемелер</w:t>
      </w:r>
      <w:proofErr w:type="spellEnd"/>
      <w:r>
        <w:t xml:space="preserve">, </w:t>
      </w:r>
      <w:proofErr w:type="spellStart"/>
      <w:r>
        <w:t>балансқа</w:t>
      </w:r>
      <w:proofErr w:type="spellEnd"/>
      <w:r>
        <w:t xml:space="preserve"> </w:t>
      </w:r>
      <w:proofErr w:type="spellStart"/>
      <w:r>
        <w:t>меморандумның</w:t>
      </w:r>
      <w:proofErr w:type="spellEnd"/>
      <w:r>
        <w:t xml:space="preserve"> </w:t>
      </w:r>
      <w:proofErr w:type="spellStart"/>
      <w:r>
        <w:t>шоттары</w:t>
      </w:r>
      <w:proofErr w:type="spellEnd"/>
      <w:r>
        <w:t xml:space="preserve">) </w:t>
      </w:r>
      <w:proofErr w:type="spellStart"/>
      <w:r>
        <w:t>шоттарындағы</w:t>
      </w:r>
      <w:proofErr w:type="spellEnd"/>
      <w:r>
        <w:t xml:space="preserve"> </w:t>
      </w:r>
      <w:proofErr w:type="spellStart"/>
      <w:r>
        <w:t>қалдықтар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9. 1, 2, 3, 4 </w:t>
      </w:r>
      <w:proofErr w:type="spellStart"/>
      <w:r>
        <w:t>және</w:t>
      </w:r>
      <w:proofErr w:type="spellEnd"/>
      <w:r>
        <w:t xml:space="preserve"> 6-жолдарда </w:t>
      </w:r>
      <w:proofErr w:type="spellStart"/>
      <w:r>
        <w:t>мәндер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 </w:t>
      </w:r>
      <w:proofErr w:type="spellStart"/>
      <w:r>
        <w:t>анықтамалықтардан</w:t>
      </w:r>
      <w:proofErr w:type="spellEnd"/>
      <w:r>
        <w:t xml:space="preserve"> </w:t>
      </w:r>
      <w:proofErr w:type="spellStart"/>
      <w:r>
        <w:t>таңдалады</w:t>
      </w:r>
      <w:proofErr w:type="spellEnd"/>
      <w:r>
        <w:t>.</w:t>
      </w:r>
    </w:p>
    <w:p w:rsidR="00B045E9" w:rsidRDefault="00B045E9" w:rsidP="00B045E9">
      <w:pPr>
        <w:pStyle w:val="pj"/>
      </w:pPr>
      <w:r>
        <w:lastRenderedPageBreak/>
        <w:t xml:space="preserve">2, 3 </w:t>
      </w:r>
      <w:proofErr w:type="spellStart"/>
      <w:r>
        <w:t>және</w:t>
      </w:r>
      <w:proofErr w:type="spellEnd"/>
      <w:r>
        <w:t xml:space="preserve"> 4-жолдарда </w:t>
      </w:r>
      <w:proofErr w:type="spellStart"/>
      <w:r>
        <w:t>резиденттік</w:t>
      </w:r>
      <w:proofErr w:type="spellEnd"/>
      <w:r>
        <w:t xml:space="preserve"> </w:t>
      </w:r>
      <w:proofErr w:type="spellStart"/>
      <w:r>
        <w:t>белгісіне</w:t>
      </w:r>
      <w:proofErr w:type="spellEnd"/>
      <w:r>
        <w:t xml:space="preserve">, экономика </w:t>
      </w:r>
      <w:proofErr w:type="spellStart"/>
      <w:r>
        <w:t>секторының</w:t>
      </w:r>
      <w:proofErr w:type="spellEnd"/>
      <w:r>
        <w:t xml:space="preserve"> </w:t>
      </w:r>
      <w:proofErr w:type="spellStart"/>
      <w:r>
        <w:t>кодына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валюта </w:t>
      </w:r>
      <w:proofErr w:type="spellStart"/>
      <w:r>
        <w:t>түріне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кодтар</w:t>
      </w:r>
      <w:proofErr w:type="spellEnd"/>
      <w:r>
        <w:t xml:space="preserve"> </w:t>
      </w:r>
      <w:proofErr w:type="spellStart"/>
      <w:r>
        <w:t>Түсіндірмеге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нақтылау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шоттар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10. 1-жолда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шоттарының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келетін</w:t>
      </w:r>
      <w:proofErr w:type="spellEnd"/>
      <w:r>
        <w:t xml:space="preserve"> </w:t>
      </w:r>
      <w:proofErr w:type="spellStart"/>
      <w:r>
        <w:t>шоттың</w:t>
      </w:r>
      <w:proofErr w:type="spellEnd"/>
      <w:r>
        <w:t xml:space="preserve">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таңбалы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11. 2-жолда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кодтарға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резиденттік</w:t>
      </w:r>
      <w:proofErr w:type="spellEnd"/>
      <w:r>
        <w:t xml:space="preserve"> </w:t>
      </w:r>
      <w:proofErr w:type="spellStart"/>
      <w:r>
        <w:t>белгісі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:</w:t>
      </w:r>
    </w:p>
    <w:p w:rsidR="00B045E9" w:rsidRDefault="00B045E9" w:rsidP="00B045E9">
      <w:pPr>
        <w:pStyle w:val="pj"/>
      </w:pPr>
      <w:r>
        <w:t xml:space="preserve">«1» коды -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резиденті</w:t>
      </w:r>
      <w:proofErr w:type="spellEnd"/>
      <w:r>
        <w:t>;</w:t>
      </w:r>
    </w:p>
    <w:p w:rsidR="00B045E9" w:rsidRDefault="00B045E9" w:rsidP="00B045E9">
      <w:pPr>
        <w:pStyle w:val="pj"/>
      </w:pPr>
      <w:r>
        <w:t xml:space="preserve">«2» коды -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бейрезиденті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12. 3-жолда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кодтарға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экономиканың</w:t>
      </w:r>
      <w:proofErr w:type="spellEnd"/>
      <w:r>
        <w:t xml:space="preserve"> </w:t>
      </w:r>
      <w:proofErr w:type="spellStart"/>
      <w:r>
        <w:t>секторлары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:</w:t>
      </w:r>
    </w:p>
    <w:p w:rsidR="00B045E9" w:rsidRDefault="00B045E9" w:rsidP="00B045E9">
      <w:pPr>
        <w:pStyle w:val="pj"/>
      </w:pPr>
      <w:r>
        <w:t xml:space="preserve">«1» коды - </w:t>
      </w:r>
      <w:proofErr w:type="spellStart"/>
      <w:r>
        <w:t>Орталық</w:t>
      </w:r>
      <w:proofErr w:type="spellEnd"/>
      <w:r>
        <w:t xml:space="preserve"> </w:t>
      </w:r>
      <w:proofErr w:type="spellStart"/>
      <w:r>
        <w:t>Үкімет</w:t>
      </w:r>
      <w:proofErr w:type="spellEnd"/>
      <w:r>
        <w:t>;</w:t>
      </w:r>
    </w:p>
    <w:p w:rsidR="00B045E9" w:rsidRDefault="00B045E9" w:rsidP="00B045E9">
      <w:pPr>
        <w:pStyle w:val="pj"/>
      </w:pPr>
      <w:r>
        <w:t xml:space="preserve">«2» коды - </w:t>
      </w:r>
      <w:proofErr w:type="spellStart"/>
      <w:r>
        <w:t>өңірлік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жергілікті</w:t>
      </w:r>
      <w:proofErr w:type="spellEnd"/>
      <w:r>
        <w:t xml:space="preserve"> </w:t>
      </w:r>
      <w:proofErr w:type="spellStart"/>
      <w:r>
        <w:t>басқару</w:t>
      </w:r>
      <w:proofErr w:type="spellEnd"/>
      <w:r>
        <w:t xml:space="preserve"> </w:t>
      </w:r>
      <w:proofErr w:type="spellStart"/>
      <w:r>
        <w:t>органдары</w:t>
      </w:r>
      <w:proofErr w:type="spellEnd"/>
      <w:r>
        <w:t>;</w:t>
      </w:r>
    </w:p>
    <w:p w:rsidR="00B045E9" w:rsidRDefault="00B045E9" w:rsidP="00B045E9">
      <w:pPr>
        <w:pStyle w:val="pj"/>
      </w:pPr>
      <w:r>
        <w:t xml:space="preserve">«3» коды - </w:t>
      </w:r>
      <w:proofErr w:type="spellStart"/>
      <w:r>
        <w:t>Орталық</w:t>
      </w:r>
      <w:proofErr w:type="spellEnd"/>
      <w:r>
        <w:t xml:space="preserve"> (</w:t>
      </w:r>
      <w:proofErr w:type="spellStart"/>
      <w:r>
        <w:t>ұлттық</w:t>
      </w:r>
      <w:proofErr w:type="spellEnd"/>
      <w:r>
        <w:t xml:space="preserve">) </w:t>
      </w:r>
      <w:proofErr w:type="spellStart"/>
      <w:r>
        <w:t>банктер</w:t>
      </w:r>
      <w:proofErr w:type="spellEnd"/>
      <w:r>
        <w:t>;</w:t>
      </w:r>
    </w:p>
    <w:p w:rsidR="00B045E9" w:rsidRDefault="00B045E9" w:rsidP="00B045E9">
      <w:pPr>
        <w:pStyle w:val="pj"/>
      </w:pPr>
      <w:r>
        <w:t xml:space="preserve">«4» коды -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депозиттік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>;</w:t>
      </w:r>
    </w:p>
    <w:p w:rsidR="00B045E9" w:rsidRDefault="00B045E9" w:rsidP="00B045E9">
      <w:pPr>
        <w:pStyle w:val="pj"/>
      </w:pPr>
      <w:r>
        <w:t xml:space="preserve">«5» коды -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ұйымдары</w:t>
      </w:r>
      <w:proofErr w:type="spellEnd"/>
      <w:r>
        <w:t>;</w:t>
      </w:r>
    </w:p>
    <w:p w:rsidR="00B045E9" w:rsidRDefault="00B045E9" w:rsidP="00B045E9">
      <w:pPr>
        <w:pStyle w:val="pj"/>
      </w:pPr>
      <w:r>
        <w:t xml:space="preserve">«6» коды -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қаржылық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>;</w:t>
      </w:r>
    </w:p>
    <w:p w:rsidR="00B045E9" w:rsidRDefault="00B045E9" w:rsidP="00B045E9">
      <w:pPr>
        <w:pStyle w:val="pj"/>
      </w:pPr>
      <w:r>
        <w:t xml:space="preserve">«7» коды -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қаржылық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>;</w:t>
      </w:r>
    </w:p>
    <w:p w:rsidR="00B045E9" w:rsidRDefault="00B045E9" w:rsidP="00B045E9">
      <w:pPr>
        <w:pStyle w:val="pj"/>
      </w:pPr>
      <w:r>
        <w:t xml:space="preserve">«8» коды -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шаруашылықтарына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көрсететін</w:t>
      </w:r>
      <w:proofErr w:type="spellEnd"/>
      <w:r>
        <w:t xml:space="preserve"> </w:t>
      </w:r>
      <w:proofErr w:type="spellStart"/>
      <w:r>
        <w:t>коммерциялық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</w:t>
      </w:r>
      <w:proofErr w:type="spellStart"/>
      <w:r>
        <w:t>ұйымдар</w:t>
      </w:r>
      <w:proofErr w:type="spellEnd"/>
      <w:r>
        <w:t>;</w:t>
      </w:r>
    </w:p>
    <w:p w:rsidR="00B045E9" w:rsidRDefault="00B045E9" w:rsidP="00B045E9">
      <w:pPr>
        <w:pStyle w:val="pj"/>
      </w:pPr>
      <w:r>
        <w:t xml:space="preserve">«9» коды -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шаруашылықтары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13. 4-жолда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кодтарға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валюталар</w:t>
      </w:r>
      <w:proofErr w:type="spellEnd"/>
      <w:r>
        <w:t xml:space="preserve"> </w:t>
      </w:r>
      <w:proofErr w:type="spellStart"/>
      <w:r>
        <w:t>тобының</w:t>
      </w:r>
      <w:proofErr w:type="spellEnd"/>
      <w:r>
        <w:t xml:space="preserve"> коды </w:t>
      </w:r>
      <w:proofErr w:type="spellStart"/>
      <w:r>
        <w:t>көрсетіледі</w:t>
      </w:r>
      <w:proofErr w:type="spellEnd"/>
      <w:r>
        <w:t>:</w:t>
      </w:r>
    </w:p>
    <w:p w:rsidR="00B045E9" w:rsidRDefault="00B045E9" w:rsidP="00B045E9">
      <w:pPr>
        <w:pStyle w:val="pj"/>
      </w:pPr>
      <w:r>
        <w:t xml:space="preserve">«1» коды - </w:t>
      </w:r>
      <w:proofErr w:type="spellStart"/>
      <w:r>
        <w:t>теңге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валютасы</w:t>
      </w:r>
      <w:proofErr w:type="spellEnd"/>
      <w:r>
        <w:t>;</w:t>
      </w:r>
    </w:p>
    <w:p w:rsidR="00B045E9" w:rsidRDefault="00B045E9" w:rsidP="00B045E9">
      <w:pPr>
        <w:pStyle w:val="pj"/>
      </w:pPr>
      <w:r>
        <w:t xml:space="preserve">«2» коды -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айырбасталатын</w:t>
      </w:r>
      <w:proofErr w:type="spellEnd"/>
      <w:r>
        <w:t xml:space="preserve"> валюта;</w:t>
      </w:r>
    </w:p>
    <w:p w:rsidR="00B045E9" w:rsidRDefault="00B045E9" w:rsidP="00B045E9">
      <w:pPr>
        <w:pStyle w:val="pj"/>
      </w:pPr>
      <w:r>
        <w:t xml:space="preserve">«3» коды - </w:t>
      </w:r>
      <w:proofErr w:type="spellStart"/>
      <w:r>
        <w:t>валюталардың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14. </w:t>
      </w:r>
      <w:proofErr w:type="spellStart"/>
      <w:r>
        <w:t>Активтер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2 </w:t>
      </w:r>
      <w:proofErr w:type="spellStart"/>
      <w:r>
        <w:t>және</w:t>
      </w:r>
      <w:proofErr w:type="spellEnd"/>
      <w:r>
        <w:t xml:space="preserve"> 3-жолдарда </w:t>
      </w:r>
      <w:proofErr w:type="spellStart"/>
      <w:r>
        <w:t>резиденттік</w:t>
      </w:r>
      <w:proofErr w:type="spellEnd"/>
      <w:r>
        <w:t xml:space="preserve"> </w:t>
      </w:r>
      <w:proofErr w:type="spellStart"/>
      <w:r>
        <w:t>белгісі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дебитордың</w:t>
      </w:r>
      <w:proofErr w:type="spellEnd"/>
      <w:r>
        <w:t xml:space="preserve"> (</w:t>
      </w:r>
      <w:proofErr w:type="spellStart"/>
      <w:r>
        <w:t>эмитенттің</w:t>
      </w:r>
      <w:proofErr w:type="spellEnd"/>
      <w:r>
        <w:t xml:space="preserve">) экономика </w:t>
      </w:r>
      <w:proofErr w:type="spellStart"/>
      <w:r>
        <w:t>секторының</w:t>
      </w:r>
      <w:proofErr w:type="spellEnd"/>
      <w:r>
        <w:t xml:space="preserve"> коды, </w:t>
      </w:r>
      <w:proofErr w:type="spellStart"/>
      <w:r>
        <w:t>міндеттемелер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- </w:t>
      </w:r>
      <w:proofErr w:type="spellStart"/>
      <w:r>
        <w:t>резиденттік</w:t>
      </w:r>
      <w:proofErr w:type="spellEnd"/>
      <w:r>
        <w:t xml:space="preserve"> </w:t>
      </w:r>
      <w:proofErr w:type="spellStart"/>
      <w:r>
        <w:t>белгісі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кредитордың</w:t>
      </w:r>
      <w:proofErr w:type="spellEnd"/>
      <w:r>
        <w:t xml:space="preserve"> экономика </w:t>
      </w:r>
      <w:proofErr w:type="spellStart"/>
      <w:r>
        <w:t>секторының</w:t>
      </w:r>
      <w:proofErr w:type="spellEnd"/>
      <w:r>
        <w:t xml:space="preserve"> коды </w:t>
      </w:r>
      <w:proofErr w:type="spellStart"/>
      <w:r>
        <w:t>көрсетіледі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15. 2, 3 </w:t>
      </w:r>
      <w:proofErr w:type="spellStart"/>
      <w:r>
        <w:t>және</w:t>
      </w:r>
      <w:proofErr w:type="spellEnd"/>
      <w:r>
        <w:t xml:space="preserve"> 4-жолдарда </w:t>
      </w:r>
      <w:proofErr w:type="spellStart"/>
      <w:r>
        <w:t>көрсеткіштер</w:t>
      </w:r>
      <w:proofErr w:type="spellEnd"/>
      <w:r>
        <w:t xml:space="preserve"> 1011, 1012, 1601, 1602, 1610, 1651-1699, 1854, 1857, 1873, 1874, 2854, 2857, 2861, 2872, 2873, 3001, 3003, 3025, 3027, 3101, 3200, 3400, 3510, 3540, 3580, 3589, 3599 </w:t>
      </w:r>
      <w:proofErr w:type="spellStart"/>
      <w:r>
        <w:t>шоттар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, 4 (</w:t>
      </w:r>
      <w:proofErr w:type="spellStart"/>
      <w:r>
        <w:t>төртінші</w:t>
      </w:r>
      <w:proofErr w:type="spellEnd"/>
      <w:r>
        <w:t>), 5 (</w:t>
      </w:r>
      <w:proofErr w:type="spellStart"/>
      <w:r>
        <w:t>бесінші</w:t>
      </w:r>
      <w:proofErr w:type="spellEnd"/>
      <w:r>
        <w:t>), 6 (</w:t>
      </w:r>
      <w:proofErr w:type="spellStart"/>
      <w:r>
        <w:t>алтыншы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7 (</w:t>
      </w:r>
      <w:proofErr w:type="spellStart"/>
      <w:r>
        <w:t>жетінші</w:t>
      </w:r>
      <w:proofErr w:type="spellEnd"/>
      <w:r>
        <w:t xml:space="preserve">) </w:t>
      </w:r>
      <w:proofErr w:type="spellStart"/>
      <w:r>
        <w:t>сыныптардың</w:t>
      </w:r>
      <w:proofErr w:type="spellEnd"/>
      <w:r>
        <w:t xml:space="preserve"> </w:t>
      </w:r>
      <w:proofErr w:type="spellStart"/>
      <w:r>
        <w:t>шоттары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көрсетілмейді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16. 3-жолда </w:t>
      </w:r>
      <w:proofErr w:type="spellStart"/>
      <w:r>
        <w:t>көрсеткіш</w:t>
      </w:r>
      <w:proofErr w:type="spellEnd"/>
      <w:r>
        <w:t xml:space="preserve"> 1811, 1812, 1813, 1814, 1815, 1816, 1817, 1818, 1819, 1820, 1821, 1822, 1823, 1824, 1825, 1826, 1827, 1831, 1832, 1833, 1834, 1835, 1836, 1837, 1838, 1839, 1840, 1841, 1842, 1843, 1844, 1845, 1871, 1880, 2041, 2042, 2044, 2045, 2046, 2047, 2048, 2231, 2704, 2811, 2812, 2813, 2814, 2815, 2816, 2817, 2818, 2819, 2820, 2831, 2832, 2833, 2834, 2835, 2836, 2838, 2839, 2871, 2874, 2880, 3561, 3562, 3563 </w:t>
      </w:r>
      <w:proofErr w:type="spellStart"/>
      <w:r>
        <w:t>және</w:t>
      </w:r>
      <w:proofErr w:type="spellEnd"/>
      <w:r>
        <w:t xml:space="preserve"> 3564 </w:t>
      </w:r>
      <w:proofErr w:type="spellStart"/>
      <w:r>
        <w:t>шоттар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ұсынылмайды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17. 4-жолда </w:t>
      </w:r>
      <w:proofErr w:type="spellStart"/>
      <w:r>
        <w:t>көрсеткіш</w:t>
      </w:r>
      <w:proofErr w:type="spellEnd"/>
      <w:r>
        <w:t xml:space="preserve"> 1013, 1727, 2016, 2126, 2212, 2216, 2708 </w:t>
      </w:r>
      <w:proofErr w:type="spellStart"/>
      <w:r>
        <w:t>және</w:t>
      </w:r>
      <w:proofErr w:type="spellEnd"/>
      <w:r>
        <w:t xml:space="preserve"> 2717 </w:t>
      </w:r>
      <w:proofErr w:type="spellStart"/>
      <w:r>
        <w:t>шоттар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ұсынылмайды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18. «1» </w:t>
      </w:r>
      <w:proofErr w:type="spellStart"/>
      <w:r>
        <w:t>резиденттік</w:t>
      </w:r>
      <w:proofErr w:type="spellEnd"/>
      <w:r>
        <w:t xml:space="preserve"> </w:t>
      </w:r>
      <w:proofErr w:type="spellStart"/>
      <w:r>
        <w:t>белгісінің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бар 1007, 1009, 1603 </w:t>
      </w:r>
      <w:proofErr w:type="spellStart"/>
      <w:r>
        <w:t>және</w:t>
      </w:r>
      <w:proofErr w:type="spellEnd"/>
      <w:r>
        <w:t xml:space="preserve"> 1604-шоттар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бағалы</w:t>
      </w:r>
      <w:proofErr w:type="spellEnd"/>
      <w:r>
        <w:t xml:space="preserve"> </w:t>
      </w:r>
      <w:proofErr w:type="spellStart"/>
      <w:r>
        <w:t>металдардан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монеталар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«2» </w:t>
      </w:r>
      <w:proofErr w:type="spellStart"/>
      <w:r>
        <w:t>резиденттік</w:t>
      </w:r>
      <w:proofErr w:type="spellEnd"/>
      <w:r>
        <w:t xml:space="preserve"> </w:t>
      </w:r>
      <w:proofErr w:type="spellStart"/>
      <w:r>
        <w:t>белгісінің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бар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шығарған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валютадағы</w:t>
      </w:r>
      <w:proofErr w:type="spellEnd"/>
      <w:r>
        <w:t xml:space="preserve"> </w:t>
      </w:r>
      <w:proofErr w:type="spellStart"/>
      <w:r>
        <w:t>коллекциялық</w:t>
      </w:r>
      <w:proofErr w:type="spellEnd"/>
      <w:r>
        <w:t xml:space="preserve"> </w:t>
      </w:r>
      <w:proofErr w:type="spellStart"/>
      <w:r>
        <w:t>монеталар</w:t>
      </w:r>
      <w:proofErr w:type="spellEnd"/>
      <w:r>
        <w:t xml:space="preserve"> - </w:t>
      </w:r>
      <w:proofErr w:type="spellStart"/>
      <w:r>
        <w:t>бағалы</w:t>
      </w:r>
      <w:proofErr w:type="spellEnd"/>
      <w:r>
        <w:t xml:space="preserve"> </w:t>
      </w:r>
      <w:proofErr w:type="spellStart"/>
      <w:r>
        <w:t>металдардан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монеталар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бейрезидент</w:t>
      </w:r>
      <w:proofErr w:type="spellEnd"/>
      <w:r>
        <w:t xml:space="preserve"> </w:t>
      </w:r>
      <w:proofErr w:type="spellStart"/>
      <w:r>
        <w:t>эмитенттердің</w:t>
      </w:r>
      <w:proofErr w:type="spellEnd"/>
      <w:r>
        <w:t xml:space="preserve"> </w:t>
      </w:r>
      <w:proofErr w:type="spellStart"/>
      <w:r>
        <w:t>коллекциялық</w:t>
      </w:r>
      <w:proofErr w:type="spellEnd"/>
      <w:r>
        <w:t xml:space="preserve"> </w:t>
      </w:r>
      <w:proofErr w:type="spellStart"/>
      <w:r>
        <w:t>монеталары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19. 1405, 1406, 1425, 1752 </w:t>
      </w:r>
      <w:proofErr w:type="spellStart"/>
      <w:r>
        <w:t>және</w:t>
      </w:r>
      <w:proofErr w:type="spellEnd"/>
      <w:r>
        <w:t xml:space="preserve"> 1864-шоттар </w:t>
      </w:r>
      <w:proofErr w:type="spellStart"/>
      <w:r>
        <w:t>бойынша</w:t>
      </w:r>
      <w:proofErr w:type="spellEnd"/>
      <w:r>
        <w:t xml:space="preserve"> 3-жолда вексель </w:t>
      </w:r>
      <w:proofErr w:type="spellStart"/>
      <w:r>
        <w:t>берушінің</w:t>
      </w:r>
      <w:proofErr w:type="spellEnd"/>
      <w:r>
        <w:t xml:space="preserve"> экономика </w:t>
      </w:r>
      <w:proofErr w:type="spellStart"/>
      <w:r>
        <w:t>секторының</w:t>
      </w:r>
      <w:proofErr w:type="spellEnd"/>
      <w:r>
        <w:t xml:space="preserve"> коды </w:t>
      </w:r>
      <w:proofErr w:type="spellStart"/>
      <w:r>
        <w:t>көрсетіледі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20. 1201, 1202, 1205, 1206, 1208, 1209, 1452, 1453, 1454, 1456, 1457, 1459, 1481, 1482, 1483, 1485, 1486, 1491, 1492, 1494, 1495, 1744, 1745, 1746, 1750 </w:t>
      </w:r>
      <w:proofErr w:type="spellStart"/>
      <w:r>
        <w:t>және</w:t>
      </w:r>
      <w:proofErr w:type="spellEnd"/>
      <w:r>
        <w:t xml:space="preserve"> 1757 </w:t>
      </w:r>
      <w:proofErr w:type="spellStart"/>
      <w:r>
        <w:t>шоттар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2-жолда </w:t>
      </w:r>
      <w:proofErr w:type="spellStart"/>
      <w:r>
        <w:t>эмитенттің</w:t>
      </w:r>
      <w:proofErr w:type="spellEnd"/>
      <w:r>
        <w:t xml:space="preserve"> </w:t>
      </w:r>
      <w:proofErr w:type="spellStart"/>
      <w:r>
        <w:t>резиденттік</w:t>
      </w:r>
      <w:proofErr w:type="spellEnd"/>
      <w:r>
        <w:t xml:space="preserve"> </w:t>
      </w:r>
      <w:proofErr w:type="spellStart"/>
      <w:r>
        <w:t>белгісі</w:t>
      </w:r>
      <w:proofErr w:type="spellEnd"/>
      <w:r>
        <w:t xml:space="preserve">, 3-жолда </w:t>
      </w:r>
      <w:proofErr w:type="spellStart"/>
      <w:r>
        <w:t>эмитенттің</w:t>
      </w:r>
      <w:proofErr w:type="spellEnd"/>
      <w:r>
        <w:t xml:space="preserve"> экономика </w:t>
      </w:r>
      <w:proofErr w:type="spellStart"/>
      <w:r>
        <w:t>секторының</w:t>
      </w:r>
      <w:proofErr w:type="spellEnd"/>
      <w:r>
        <w:t xml:space="preserve"> коды </w:t>
      </w:r>
      <w:proofErr w:type="spellStart"/>
      <w:r>
        <w:t>көрсетіледі</w:t>
      </w:r>
      <w:proofErr w:type="spellEnd"/>
      <w:r>
        <w:t>.</w:t>
      </w:r>
    </w:p>
    <w:p w:rsidR="00B045E9" w:rsidRDefault="00B045E9" w:rsidP="00B045E9">
      <w:pPr>
        <w:pStyle w:val="pj"/>
      </w:pPr>
      <w:r>
        <w:t xml:space="preserve">21. 2301, 2303, 2306, 2401, 2402, 2405 </w:t>
      </w:r>
      <w:proofErr w:type="spellStart"/>
      <w:r>
        <w:t>және</w:t>
      </w:r>
      <w:proofErr w:type="spellEnd"/>
      <w:r>
        <w:t xml:space="preserve"> 2406 </w:t>
      </w:r>
      <w:proofErr w:type="spellStart"/>
      <w:r>
        <w:t>шоттар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бағалы</w:t>
      </w:r>
      <w:proofErr w:type="spellEnd"/>
      <w:r>
        <w:t xml:space="preserve"> </w:t>
      </w:r>
      <w:proofErr w:type="spellStart"/>
      <w:r>
        <w:t>қағазды</w:t>
      </w:r>
      <w:proofErr w:type="spellEnd"/>
      <w:r>
        <w:t xml:space="preserve"> </w:t>
      </w:r>
      <w:proofErr w:type="spellStart"/>
      <w:r>
        <w:t>ұстаушының</w:t>
      </w:r>
      <w:proofErr w:type="spellEnd"/>
      <w:r>
        <w:t xml:space="preserve"> </w:t>
      </w:r>
      <w:proofErr w:type="spellStart"/>
      <w:r>
        <w:t>резиденттік</w:t>
      </w:r>
      <w:proofErr w:type="spellEnd"/>
      <w:r>
        <w:t xml:space="preserve"> </w:t>
      </w:r>
      <w:proofErr w:type="spellStart"/>
      <w:r>
        <w:t>белгісін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экономика </w:t>
      </w:r>
      <w:proofErr w:type="spellStart"/>
      <w:r>
        <w:t>секторының</w:t>
      </w:r>
      <w:proofErr w:type="spellEnd"/>
      <w:r>
        <w:t xml:space="preserve"> </w:t>
      </w:r>
      <w:proofErr w:type="spellStart"/>
      <w:r>
        <w:t>кодын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бағалы</w:t>
      </w:r>
      <w:proofErr w:type="spellEnd"/>
      <w:r>
        <w:t xml:space="preserve"> </w:t>
      </w:r>
      <w:proofErr w:type="spellStart"/>
      <w:r>
        <w:t>қағаздың</w:t>
      </w:r>
      <w:proofErr w:type="spellEnd"/>
      <w:r>
        <w:t xml:space="preserve"> </w:t>
      </w:r>
      <w:proofErr w:type="spellStart"/>
      <w:r>
        <w:t>номиналды</w:t>
      </w:r>
      <w:proofErr w:type="spellEnd"/>
      <w:r>
        <w:t xml:space="preserve"> </w:t>
      </w:r>
      <w:proofErr w:type="spellStart"/>
      <w:r>
        <w:t>ұстаушысының</w:t>
      </w:r>
      <w:proofErr w:type="spellEnd"/>
      <w:r>
        <w:t xml:space="preserve"> (</w:t>
      </w:r>
      <w:proofErr w:type="spellStart"/>
      <w:r>
        <w:t>сенімгерлік</w:t>
      </w:r>
      <w:proofErr w:type="spellEnd"/>
      <w:r>
        <w:t xml:space="preserve"> </w:t>
      </w:r>
      <w:proofErr w:type="spellStart"/>
      <w:r>
        <w:t>меншік</w:t>
      </w:r>
      <w:proofErr w:type="spellEnd"/>
      <w:r>
        <w:t xml:space="preserve"> </w:t>
      </w:r>
      <w:proofErr w:type="spellStart"/>
      <w:r>
        <w:t>иесінің</w:t>
      </w:r>
      <w:proofErr w:type="spellEnd"/>
      <w:r>
        <w:t xml:space="preserve">) </w:t>
      </w:r>
      <w:proofErr w:type="spellStart"/>
      <w:r>
        <w:t>резиденттік</w:t>
      </w:r>
      <w:proofErr w:type="spellEnd"/>
      <w:r>
        <w:t xml:space="preserve"> </w:t>
      </w:r>
      <w:proofErr w:type="spellStart"/>
      <w:r>
        <w:t>белгісі</w:t>
      </w:r>
      <w:proofErr w:type="spellEnd"/>
      <w:r>
        <w:t xml:space="preserve"> мен экономика </w:t>
      </w:r>
      <w:proofErr w:type="spellStart"/>
      <w:r>
        <w:t>секторының</w:t>
      </w:r>
      <w:proofErr w:type="spellEnd"/>
      <w:r>
        <w:t xml:space="preserve"> коды </w:t>
      </w:r>
      <w:proofErr w:type="spellStart"/>
      <w:r>
        <w:t>көрсетіледі</w:t>
      </w:r>
      <w:proofErr w:type="spellEnd"/>
      <w:r>
        <w:t>.</w:t>
      </w:r>
    </w:p>
    <w:p w:rsidR="00B045E9" w:rsidRDefault="00B045E9" w:rsidP="00B045E9">
      <w:pPr>
        <w:pStyle w:val="pj"/>
      </w:pPr>
      <w:r>
        <w:lastRenderedPageBreak/>
        <w:t xml:space="preserve">22. </w:t>
      </w:r>
      <w:proofErr w:type="spellStart"/>
      <w:r>
        <w:t>Банктердің</w:t>
      </w:r>
      <w:proofErr w:type="spellEnd"/>
      <w:r>
        <w:t xml:space="preserve"> банк </w:t>
      </w:r>
      <w:proofErr w:type="spellStart"/>
      <w:r>
        <w:t>операцияларының</w:t>
      </w:r>
      <w:proofErr w:type="spellEnd"/>
      <w:r>
        <w:t xml:space="preserve"> </w:t>
      </w:r>
      <w:proofErr w:type="spellStart"/>
      <w:r>
        <w:t>жекелеген</w:t>
      </w:r>
      <w:proofErr w:type="spellEnd"/>
      <w:r>
        <w:t xml:space="preserve"> </w:t>
      </w:r>
      <w:proofErr w:type="spellStart"/>
      <w:r>
        <w:t>түрлерін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ұйымдарға</w:t>
      </w:r>
      <w:proofErr w:type="spellEnd"/>
      <w:r>
        <w:t xml:space="preserve"> </w:t>
      </w:r>
      <w:proofErr w:type="spellStart"/>
      <w:r>
        <w:t>салымдарын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3-жолда экономика </w:t>
      </w:r>
      <w:proofErr w:type="spellStart"/>
      <w:r>
        <w:t>секторының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кодын</w:t>
      </w:r>
      <w:proofErr w:type="spellEnd"/>
      <w:r>
        <w:t xml:space="preserve"> </w:t>
      </w:r>
      <w:proofErr w:type="spellStart"/>
      <w:r>
        <w:t>көрсете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>, 1250-топтың «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банктерде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 </w:t>
      </w:r>
      <w:proofErr w:type="spellStart"/>
      <w:r>
        <w:t>салымдар</w:t>
      </w:r>
      <w:proofErr w:type="spellEnd"/>
      <w:r>
        <w:t xml:space="preserve">» </w:t>
      </w:r>
      <w:proofErr w:type="spellStart"/>
      <w:r>
        <w:t>шоттарында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875F1" w:rsidRDefault="002875F1"/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E9"/>
    <w:rsid w:val="002875F1"/>
    <w:rsid w:val="00B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1054-1B53-47B8-BE28-4A81A75D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B045E9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045E9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B045E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2022-02-14T09:32:00Z</dcterms:created>
  <dcterms:modified xsi:type="dcterms:W3CDTF">2022-02-14T09:32:00Z</dcterms:modified>
</cp:coreProperties>
</file>