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C8" w:rsidRDefault="00A471C8" w:rsidP="00A471C8">
      <w:pPr>
        <w:pStyle w:val="pr"/>
      </w:pPr>
      <w:r>
        <w:t>Жеке тұлғалар депозиттерінің</w:t>
      </w:r>
    </w:p>
    <w:p w:rsidR="00A471C8" w:rsidRDefault="00A471C8" w:rsidP="00A471C8">
      <w:pPr>
        <w:pStyle w:val="pr"/>
      </w:pPr>
      <w:r>
        <w:t>көлемі және сыйақы мөлшерлемелері</w:t>
      </w:r>
    </w:p>
    <w:p w:rsidR="00A471C8" w:rsidRDefault="00A471C8" w:rsidP="00A471C8">
      <w:pPr>
        <w:pStyle w:val="pr"/>
      </w:pPr>
      <w:r>
        <w:t>бойынша есептің нысанына</w:t>
      </w:r>
    </w:p>
    <w:p w:rsidR="00A471C8" w:rsidRDefault="00A471C8" w:rsidP="00A471C8">
      <w:pPr>
        <w:pStyle w:val="pr"/>
      </w:pPr>
      <w:r>
        <w:t>қосымша</w:t>
      </w:r>
    </w:p>
    <w:p w:rsidR="00A471C8" w:rsidRDefault="00A471C8" w:rsidP="00A471C8">
      <w:pPr>
        <w:pStyle w:val="pc"/>
      </w:pPr>
      <w:r>
        <w:t> </w:t>
      </w:r>
    </w:p>
    <w:p w:rsidR="00A471C8" w:rsidRDefault="00A471C8" w:rsidP="00A471C8">
      <w:pPr>
        <w:pStyle w:val="pc"/>
      </w:pPr>
      <w:bookmarkStart w:id="0" w:name="_GoBack"/>
      <w:bookmarkEnd w:id="0"/>
      <w:r>
        <w:t> </w:t>
      </w:r>
    </w:p>
    <w:p w:rsidR="00A471C8" w:rsidRDefault="00A471C8" w:rsidP="00A471C8">
      <w:pPr>
        <w:pStyle w:val="pc"/>
      </w:pPr>
      <w:r>
        <w:rPr>
          <w:b/>
          <w:bCs/>
        </w:rPr>
        <w:t>Жеке тұлғалар депозиттерінің көлемі және сыйақы мөлшерлемелері бойынша есеп әкімшілік деректер нысанын толтыру бойынша түсіндірме</w:t>
      </w:r>
    </w:p>
    <w:p w:rsidR="00A471C8" w:rsidRDefault="00A471C8" w:rsidP="00A471C8">
      <w:pPr>
        <w:pStyle w:val="pc"/>
      </w:pPr>
      <w:r w:rsidRPr="00E04B9A">
        <w:rPr>
          <w:b/>
          <w:bCs/>
        </w:rPr>
        <w:t>(</w:t>
      </w:r>
      <w:r>
        <w:rPr>
          <w:b/>
          <w:bCs/>
        </w:rPr>
        <w:t>индексі</w:t>
      </w:r>
      <w:r w:rsidRPr="00E04B9A">
        <w:rPr>
          <w:b/>
          <w:bCs/>
        </w:rPr>
        <w:t xml:space="preserve"> - </w:t>
      </w:r>
      <w:r>
        <w:rPr>
          <w:b/>
          <w:bCs/>
          <w:lang w:val="en-US"/>
        </w:rPr>
        <w:t>INDDEP</w:t>
      </w:r>
      <w:r w:rsidRPr="00E04B9A">
        <w:rPr>
          <w:b/>
          <w:bCs/>
        </w:rPr>
        <w:t xml:space="preserve">, </w:t>
      </w:r>
      <w:r>
        <w:rPr>
          <w:b/>
          <w:bCs/>
        </w:rPr>
        <w:t>кезеңділігі</w:t>
      </w:r>
      <w:r w:rsidRPr="00E04B9A">
        <w:rPr>
          <w:b/>
          <w:bCs/>
        </w:rPr>
        <w:t xml:space="preserve"> - </w:t>
      </w:r>
      <w:r>
        <w:rPr>
          <w:b/>
          <w:bCs/>
        </w:rPr>
        <w:t>ай сайын</w:t>
      </w:r>
      <w:r w:rsidRPr="00E04B9A">
        <w:rPr>
          <w:b/>
          <w:bCs/>
        </w:rPr>
        <w:t>)</w:t>
      </w:r>
    </w:p>
    <w:p w:rsidR="00A471C8" w:rsidRDefault="00A471C8" w:rsidP="00A471C8">
      <w:pPr>
        <w:pStyle w:val="pc"/>
      </w:pPr>
      <w:r>
        <w:t> </w:t>
      </w:r>
    </w:p>
    <w:p w:rsidR="00A471C8" w:rsidRDefault="00A471C8" w:rsidP="00A471C8">
      <w:pPr>
        <w:pStyle w:val="pc"/>
      </w:pPr>
      <w:r>
        <w:t> </w:t>
      </w:r>
    </w:p>
    <w:p w:rsidR="00A471C8" w:rsidRDefault="00A471C8" w:rsidP="00A471C8">
      <w:pPr>
        <w:pStyle w:val="pc"/>
      </w:pPr>
      <w:r>
        <w:rPr>
          <w:b/>
          <w:bCs/>
        </w:rPr>
        <w:t>1-тарау. Жалпы ережелер</w:t>
      </w:r>
    </w:p>
    <w:p w:rsidR="00A471C8" w:rsidRDefault="00A471C8" w:rsidP="00A471C8">
      <w:pPr>
        <w:pStyle w:val="pc"/>
      </w:pPr>
      <w:r>
        <w:t> </w:t>
      </w:r>
    </w:p>
    <w:p w:rsidR="00A471C8" w:rsidRDefault="00A471C8" w:rsidP="00A471C8">
      <w:pPr>
        <w:pStyle w:val="pj"/>
      </w:pPr>
      <w:r>
        <w:t>1. Осы түсіндірме (бұдан әрі - Түсіндірме) «Жеке тұлғалар депозиттерінің көлемі және сыйақы мөлшерлемелері бойынша есеп» әкімшілік деректерді жинауға арналған нысанды (бұдан әрі - Нысан) толтыру бойынша бірыңғай талаптарды айқындайды.</w:t>
      </w:r>
    </w:p>
    <w:p w:rsidR="00A471C8" w:rsidRDefault="00A471C8" w:rsidP="00A471C8">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A471C8" w:rsidRDefault="00A471C8" w:rsidP="00A471C8">
      <w:pPr>
        <w:pStyle w:val="pj"/>
      </w:pPr>
      <w:r>
        <w:t>3. Нысанды депозиттерге міндетті кепілдік беру жүйесінің қатысушылары болып табылатын екінші деңгейдегі банктер есепті айдың соңындағы жағдай бойынша ай сайын жасайды.</w:t>
      </w:r>
    </w:p>
    <w:p w:rsidR="00A471C8" w:rsidRDefault="00A471C8" w:rsidP="00A471C8">
      <w:pPr>
        <w:pStyle w:val="pj"/>
      </w:pPr>
      <w: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A471C8" w:rsidRDefault="00A471C8" w:rsidP="00A471C8">
      <w:pPr>
        <w:pStyle w:val="pj"/>
      </w:pPr>
      <w:r>
        <w:t>4. Салымдар (депозиттер) клиенттермен жасалған банктік салым шарттары негізінде мерзімі бойынша бөлінеді. Салымдар (депозиттер) мерзімі бойынша:</w:t>
      </w:r>
    </w:p>
    <w:p w:rsidR="00A471C8" w:rsidRDefault="00A471C8" w:rsidP="00A471C8">
      <w:pPr>
        <w:pStyle w:val="pj"/>
      </w:pPr>
      <w:r>
        <w:t>3 (үш) айға дейінгі, қоса алғанда;</w:t>
      </w:r>
    </w:p>
    <w:p w:rsidR="00A471C8" w:rsidRDefault="00A471C8" w:rsidP="00A471C8">
      <w:pPr>
        <w:pStyle w:val="pj"/>
      </w:pPr>
      <w:r>
        <w:t>3 (үш) айдан 6 (алты) айға дейінгі, қоса алғанда;</w:t>
      </w:r>
    </w:p>
    <w:p w:rsidR="00A471C8" w:rsidRDefault="00A471C8" w:rsidP="00A471C8">
      <w:pPr>
        <w:pStyle w:val="pj"/>
      </w:pPr>
      <w:r>
        <w:t>6 (алты) айдан 12 (он екі) айға дейінгі;</w:t>
      </w:r>
    </w:p>
    <w:p w:rsidR="00A471C8" w:rsidRDefault="00A471C8" w:rsidP="00A471C8">
      <w:pPr>
        <w:pStyle w:val="pj"/>
      </w:pPr>
      <w:r>
        <w:t>12 (он екі) ай;</w:t>
      </w:r>
    </w:p>
    <w:p w:rsidR="00A471C8" w:rsidRDefault="00A471C8" w:rsidP="00A471C8">
      <w:pPr>
        <w:pStyle w:val="pj"/>
      </w:pPr>
      <w:r>
        <w:t>12 (он екі) айдан астам;</w:t>
      </w:r>
    </w:p>
    <w:p w:rsidR="00A471C8" w:rsidRDefault="00A471C8" w:rsidP="00A471C8">
      <w:pPr>
        <w:pStyle w:val="pj"/>
      </w:pPr>
      <w:r>
        <w:t>белгіленген мерзімі жоқ (ағымдағы шоттар, талап етілгенге дейінгі салымдар, шартты салымдар) салымдарға (депозиттерге) жіктеледі.</w:t>
      </w:r>
    </w:p>
    <w:p w:rsidR="00A471C8" w:rsidRDefault="00A471C8" w:rsidP="00A471C8">
      <w:pPr>
        <w:pStyle w:val="pj"/>
      </w:pPr>
      <w:r>
        <w:t>5. Нысанға басшы немесе есепке қол қою функциясы жүктелген адам және орындаушы қол қояды.</w:t>
      </w:r>
    </w:p>
    <w:p w:rsidR="00A471C8" w:rsidRDefault="00A471C8" w:rsidP="00A471C8">
      <w:pPr>
        <w:pStyle w:val="pc"/>
      </w:pPr>
      <w:r>
        <w:t> </w:t>
      </w:r>
    </w:p>
    <w:p w:rsidR="00A471C8" w:rsidRDefault="00A471C8" w:rsidP="00A471C8">
      <w:pPr>
        <w:pStyle w:val="pc"/>
      </w:pPr>
      <w:r>
        <w:t> </w:t>
      </w:r>
    </w:p>
    <w:p w:rsidR="00A471C8" w:rsidRDefault="00A471C8" w:rsidP="00A471C8">
      <w:pPr>
        <w:pStyle w:val="pc"/>
      </w:pPr>
      <w:r>
        <w:rPr>
          <w:b/>
          <w:bCs/>
        </w:rPr>
        <w:t>2-тарау. Нысанды толтыру бойынша түсіндірме</w:t>
      </w:r>
    </w:p>
    <w:p w:rsidR="00A471C8" w:rsidRDefault="00A471C8" w:rsidP="00A471C8">
      <w:pPr>
        <w:pStyle w:val="pc"/>
      </w:pPr>
      <w:r>
        <w:t> </w:t>
      </w:r>
    </w:p>
    <w:p w:rsidR="00A471C8" w:rsidRDefault="00A471C8" w:rsidP="00A471C8">
      <w:pPr>
        <w:pStyle w:val="pj"/>
      </w:pPr>
      <w:r>
        <w:t>6. 1-кестені толтыру кезінде екінші деңгейдегі банктер жеке тұлғалардың, оның ішінде нөлдік қалдықтары бар салымдары (депозиттері) туралы мәліметтерді ашады.</w:t>
      </w:r>
    </w:p>
    <w:p w:rsidR="00A471C8" w:rsidRDefault="00A471C8" w:rsidP="00A471C8">
      <w:pPr>
        <w:pStyle w:val="pj"/>
      </w:pPr>
      <w:r>
        <w:t>7. Шетел валютасындағы депозиттер бойынша сома нормативтік құқықтық актілерді мемлекеттік тіркеу тізілімінде № 8378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w:t>
      </w:r>
    </w:p>
    <w:p w:rsidR="00A471C8" w:rsidRDefault="00A471C8" w:rsidP="00A471C8">
      <w:pPr>
        <w:pStyle w:val="pj"/>
      </w:pPr>
      <w:r>
        <w:lastRenderedPageBreak/>
        <w:t>8. Депозиттердің сомасына қарай депозиттерді топтарға бөлу кезінде есепті кезеңнің соңындағы жағдай бойынша деректер пайдаланылады.</w:t>
      </w:r>
    </w:p>
    <w:p w:rsidR="00A471C8" w:rsidRDefault="00A471C8" w:rsidP="00A471C8">
      <w:pPr>
        <w:pStyle w:val="pj"/>
      </w:pPr>
      <w:r>
        <w:t>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A471C8" w:rsidRDefault="00A471C8" w:rsidP="00A471C8">
      <w:pPr>
        <w:pStyle w:val="pj"/>
      </w:pPr>
      <w:r>
        <w:t>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A471C8" w:rsidRDefault="00A471C8" w:rsidP="00A471C8">
      <w:pPr>
        <w:pStyle w:val="pj"/>
      </w:pPr>
      <w:r>
        <w:t>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p w:rsidR="00A471C8" w:rsidRDefault="00A471C8" w:rsidP="00A471C8">
      <w:pPr>
        <w:pStyle w:val="pj"/>
      </w:pPr>
      <w: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A471C8" w:rsidRDefault="00A471C8" w:rsidP="00A471C8">
      <w:pPr>
        <w:pStyle w:val="pj"/>
      </w:pPr>
      <w:r>
        <w:t>2) клиенттің шотына үшінші тұлғалардың банктік шоттан ақшаны алу және (немесе) банктік шоттағы ақшаға тыйым салу туралы талаптары қойылған;</w:t>
      </w:r>
    </w:p>
    <w:p w:rsidR="00A471C8" w:rsidRDefault="00A471C8" w:rsidP="00A471C8">
      <w:pPr>
        <w:pStyle w:val="pj"/>
      </w:pPr>
      <w:r>
        <w:t>3) банк осы салымның мерзімін «талап етілгенге дейінгі салым» талаптарымен ұзартады.</w:t>
      </w:r>
    </w:p>
    <w:p w:rsidR="00A471C8" w:rsidRDefault="00A471C8" w:rsidP="00A471C8">
      <w:pPr>
        <w:pStyle w:val="pj"/>
      </w:pPr>
      <w:r>
        <w:t>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A471C8" w:rsidRDefault="00A471C8" w:rsidP="00A471C8">
      <w:pPr>
        <w:pStyle w:val="pj"/>
      </w:pPr>
      <w:r>
        <w:t>13. 1-кестенің 4-жолында сыйақы өзгермелі пайыздық мөлшерлеме бойынша есептелетін депозиттер туралы мәліметтер көрсетіледі</w:t>
      </w:r>
    </w:p>
    <w:p w:rsidR="00A471C8" w:rsidRDefault="00A471C8" w:rsidP="00A471C8">
      <w:pPr>
        <w:pStyle w:val="pj"/>
      </w:pPr>
      <w:r>
        <w:t>14. «Анықтама үшін: Банкпен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w:t>
      </w:r>
    </w:p>
    <w:p w:rsidR="00A471C8" w:rsidRDefault="00A471C8" w:rsidP="00A471C8">
      <w:pPr>
        <w:pStyle w:val="pj"/>
      </w:pPr>
      <w:r>
        <w:t>Тұлғаның Банкпен ерекше қатынастармен байланысты болу белгісі «Қазақстан Республикасындағы банктер және банк қызметі туралы» 1995 жылғы 31 тамыздағы Қазақстан Республикасы Заңының 40-бабында, «Жауапкершілігі шектеулі және қосымша жауапкершілігі бар серіктестіктер туралы» 1998 жылғы 22 сәуірдегі Қазақстан Республикасы Заңының 12-1-бабында және «Акционерлік қоғамдар туралы» 2003 жылғы 13 мамырдағы Қазақстан Республикасы Заңының 64-бабында айқындалады.</w:t>
      </w:r>
    </w:p>
    <w:p w:rsidR="00A471C8" w:rsidRDefault="00A471C8" w:rsidP="00A471C8">
      <w:pPr>
        <w:pStyle w:val="pj"/>
      </w:pPr>
      <w:r>
        <w:t>15. 2-кестеде жеке тұлғалардың есепті айдағы салымдары (депозиттері) бойынша айналымдар көрсетіледі.</w:t>
      </w:r>
    </w:p>
    <w:p w:rsidR="00A471C8" w:rsidRDefault="00A471C8" w:rsidP="00A471C8">
      <w:pPr>
        <w:pStyle w:val="pj"/>
      </w:pPr>
      <w:r>
        <w:t>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A471C8" w:rsidRDefault="00A471C8" w:rsidP="00A471C8">
      <w:pPr>
        <w:pStyle w:val="pj"/>
      </w:pPr>
      <w:r>
        <w:t>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p>
    <w:p w:rsidR="00A471C8" w:rsidRDefault="00A471C8" w:rsidP="00A471C8">
      <w:pPr>
        <w:pStyle w:val="pj"/>
      </w:pPr>
      <w:r>
        <w:t>18. 2-кестенің 5 және 6-бағандарында есепті айда мерзімі ұзартылған шоттардың саны және депозиттердің сомасы көрсетіледі.</w:t>
      </w:r>
    </w:p>
    <w:p w:rsidR="00A471C8" w:rsidRDefault="00A471C8" w:rsidP="00A471C8">
      <w:pPr>
        <w:pStyle w:val="pj"/>
      </w:pPr>
      <w:r>
        <w:t>19. 2-кестенің 7 және 8-бағандарында есепті айда клиенттер және (немесе) үшінші тұлғалар толтырған шоттардың саны және депозиттердің сомасы (капиталдандыруды қоспағанда) көрсетіледі. Бұл ретте 2-кестенің 7 және 8-бағандарында берешекті өтеу мақсатында екінші деңгейдегі банк клиентінің шоттарына бұрын акцептсіз тәртіппен есептен шығарылған ақшаны қайтару көрсетілмейді.</w:t>
      </w:r>
    </w:p>
    <w:p w:rsidR="00A471C8" w:rsidRDefault="00A471C8" w:rsidP="00A471C8">
      <w:pPr>
        <w:pStyle w:val="pj"/>
      </w:pPr>
      <w:r>
        <w:lastRenderedPageBreak/>
        <w:t>20. 2-кестенің 9 және 10-бағандарында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банк клиентінің, оның сенім білдірілген адамының тапсырмасы бойынша, үшінші тұлғалардың талап етуі бойынша ақша ішінара алынған алынған шоттардың саны және депозиттердің сомасы көрсетіледі.</w:t>
      </w:r>
    </w:p>
    <w:p w:rsidR="00A471C8" w:rsidRDefault="00A471C8" w:rsidP="00A471C8">
      <w:pPr>
        <w:pStyle w:val="pj"/>
      </w:pPr>
      <w:r>
        <w:t>21. 2-кестенің 11 және 12-бағандарында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p w:rsidR="00A471C8" w:rsidRDefault="00A471C8" w:rsidP="00A471C8">
      <w:pPr>
        <w:pStyle w:val="pj"/>
      </w:pPr>
      <w:r>
        <w:t>22. 2-кестенің 13 және 14-жолдарында есепті айда мерзімінен бұрын жабылған шоттардың саны мен депозиттердің сомасы көрсетіледі.</w:t>
      </w:r>
    </w:p>
    <w:p w:rsidR="00A471C8" w:rsidRDefault="00A471C8" w:rsidP="00A471C8">
      <w:pPr>
        <w:pStyle w:val="pj"/>
      </w:pPr>
      <w:r>
        <w:t>23. 3-кестенің 1-жолында екінші деңгейдегі банктің депозиторларға қарсы талаптарын есептемегенде, екінші деңгейдегі банктің жеке тұлғаларының барлық салымдары бойынша Қор төлеуге тиіс өтемнің жалпы сомасы көрсетіледі.</w:t>
      </w:r>
    </w:p>
    <w:p w:rsidR="00A471C8" w:rsidRDefault="00A471C8" w:rsidP="00A471C8">
      <w:pPr>
        <w:pStyle w:val="pj"/>
      </w:pPr>
      <w:r>
        <w:t>24. 3-кестенің 2-жолында екінші деңгейдегі банктің депозиторларға қарсы талаптарының жалпы сомасын ескере отырып (шегере отырып), банктің жеке тұлғаларының барлық депозиттері бойынша Қор төлеуі тиіс өтемнің жалпы сомасы көрсетіледі.</w:t>
      </w:r>
    </w:p>
    <w:p w:rsidR="00A471C8" w:rsidRDefault="00A471C8" w:rsidP="00A471C8">
      <w:pPr>
        <w:pStyle w:val="pj"/>
      </w:pPr>
      <w:r>
        <w:t>25. 3-кестенің 3-жолында банктің депозитор-клиенттері болып табылатын жеке тұлғалардың қорытынды саны көрсетіледі.</w:t>
      </w:r>
    </w:p>
    <w:p w:rsidR="00A471C8" w:rsidRDefault="00A471C8" w:rsidP="00A471C8">
      <w:pPr>
        <w:pStyle w:val="pj"/>
      </w:pPr>
      <w:r>
        <w:t>26. 3-кестенің 3.1-жолында барлық шоттар бойынша нөлдік қалдығы бар клиенттер саны көрсетіледі. Егер банк клиентінде банкте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p w:rsidR="00A471C8" w:rsidRDefault="00A471C8" w:rsidP="00A471C8">
      <w:pPr>
        <w:pStyle w:val="pj"/>
      </w:pPr>
      <w:r>
        <w:t>27. 3-кестенің 4-жолында жеке тұлғалардың нөлдік қалдығы бар шоттарының жиынтық саны көрсетіледі.</w:t>
      </w:r>
    </w:p>
    <w:p w:rsidR="00A471C8" w:rsidRDefault="00A471C8" w:rsidP="00A471C8">
      <w:pPr>
        <w:pStyle w:val="pj"/>
      </w:pPr>
      <w:r>
        <w:t>28. 4-кестеде банктің тиісті филиалдарына сәйкес (банк филиалдарының орналасқан жеріне қатысты) жеке тұлғалардың облыстар бойынша бөлінген салымдары (депозиттері) бойынша шоттардың сомасы мен саны теңгемен және шетел валютасымен көрсетіледі. Филиалдарда депозиттер болмаса есептің тиісті бағаналар нөлдік қалдықпен ұсынылады.</w:t>
      </w:r>
    </w:p>
    <w:p w:rsidR="00A471C8" w:rsidRDefault="00A471C8" w:rsidP="00A471C8">
      <w:pPr>
        <w:pStyle w:val="pj"/>
      </w:pPr>
      <w:r>
        <w:t>29. Есептің 5-кестесі есепті айдың бірінші күнінен бастап соңғы күніне (қоса алғанда) дейінгі аралықтағы кезеңдегі екінші деңгейдегі банктердің белгіленген пайыздық мөлшерлемесі бар жеке тұлғалардың тартылған салымдары (депозиттері) және ағымдағы шоттары бойынша толтырылады.</w:t>
      </w:r>
    </w:p>
    <w:p w:rsidR="00A471C8" w:rsidRDefault="00A471C8" w:rsidP="00A471C8">
      <w:pPr>
        <w:pStyle w:val="pj"/>
      </w:pPr>
      <w:r>
        <w:t>30. Жеке тұлғалардың жаңадан тартылған мультивалюталық депозиттері бойынша екінші деңгейдегі банк мәліметтерде валюталардың әрбір түрі бойынша сыйақының ең жоғары мөлшерлемелерін көрсетеді.</w:t>
      </w:r>
    </w:p>
    <w:p w:rsidR="00A471C8" w:rsidRDefault="00A471C8" w:rsidP="00A471C8">
      <w:pPr>
        <w:pStyle w:val="pj"/>
      </w:pPr>
      <w:r>
        <w:t>31. Банктік салым (шот) шартының мерзімін ұзарту кезінде екінші деңгейдегі банк мәліметтерде ұзартылған банктік салым (шот) шарты бойынша ең жоғары сыйақы мөлшерлемесін көрсетеді.</w:t>
      </w:r>
    </w:p>
    <w:p w:rsidR="00A471C8" w:rsidRDefault="00A471C8" w:rsidP="00A471C8">
      <w:pPr>
        <w:pStyle w:val="pj"/>
      </w:pPr>
      <w:r>
        <w:t>32. 5-кестенің 3-бағанында белгіленген пайыздық мөлшерлемесі бар депозиттің әрбір санаты бойынша есепті айда тартылған екінші деңгейдегі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A471C8" w:rsidRDefault="00A471C8" w:rsidP="00A471C8">
      <w:pPr>
        <w:pStyle w:val="pj"/>
      </w:pPr>
      <w:r>
        <w:t>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w:t>
      </w:r>
    </w:p>
    <w:p w:rsidR="00A471C8" w:rsidRDefault="00A471C8" w:rsidP="00A471C8">
      <w:pPr>
        <w:pStyle w:val="pj"/>
      </w:pPr>
      <w:r>
        <w:t>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w:t>
      </w:r>
    </w:p>
    <w:p w:rsidR="00A471C8" w:rsidRDefault="00A471C8" w:rsidP="00A471C8">
      <w:pPr>
        <w:pStyle w:val="pj"/>
      </w:pPr>
      <w:r>
        <w:t xml:space="preserve">35. 5-кестенің 5-бағанында есепті ай ішінде тартылған депозиттің әрбір санаты бойынша, оның ішінде депозиттің мерзіміне байланысты (бұл көрсетілген жерде) жеке </w:t>
      </w:r>
      <w:r>
        <w:lastRenderedPageBreak/>
        <w:t>есептелетін орташа алынған жылдық тиімді сыйақы мөлшерлемесі мынадай формула бойынша көрсетіледі:</w:t>
      </w:r>
    </w:p>
    <w:p w:rsidR="00A471C8" w:rsidRDefault="00A471C8" w:rsidP="00A471C8">
      <w:pPr>
        <w:pStyle w:val="pj"/>
      </w:pPr>
      <w:r>
        <w:t> </w:t>
      </w:r>
    </w:p>
    <w:p w:rsidR="00A471C8" w:rsidRDefault="00A471C8" w:rsidP="00A471C8">
      <w:pPr>
        <w:pStyle w:val="p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21.5pt;visibility:visible">
            <v:imagedata r:id="rId4" r:href="rId5"/>
          </v:shape>
        </w:pict>
      </w:r>
    </w:p>
    <w:p w:rsidR="00A471C8" w:rsidRDefault="00A471C8" w:rsidP="00A471C8">
      <w:pPr>
        <w:pStyle w:val="pj"/>
      </w:pPr>
      <w:r>
        <w:rPr>
          <w:lang w:val="en-US"/>
        </w:rPr>
        <w:t> </w:t>
      </w:r>
    </w:p>
    <w:p w:rsidR="00A471C8" w:rsidRDefault="00A471C8" w:rsidP="00A471C8">
      <w:pPr>
        <w:pStyle w:val="pj"/>
      </w:pPr>
      <w:r>
        <w:t>мұнда:</w:t>
      </w:r>
    </w:p>
    <w:p w:rsidR="00A471C8" w:rsidRDefault="00A471C8" w:rsidP="00A471C8">
      <w:pPr>
        <w:pStyle w:val="pj"/>
      </w:pPr>
      <w:r>
        <w:t>ЖТСМ орт. мөлш. - депозиттің белгілі бір санаты бойынша орташа мөлшерленген жылдық тиімді сыйақы мөлшерлемесі;</w:t>
      </w:r>
    </w:p>
    <w:p w:rsidR="00A471C8" w:rsidRDefault="00A471C8" w:rsidP="00A471C8">
      <w:pPr>
        <w:pStyle w:val="pj"/>
      </w:pPr>
      <w:r>
        <w:t>ЖТСМ</w:t>
      </w:r>
      <w:r>
        <w:rPr>
          <w:bdr w:val="none" w:sz="0" w:space="0" w:color="auto" w:frame="1"/>
          <w:vertAlign w:val="subscript"/>
        </w:rPr>
        <w:t>i</w:t>
      </w:r>
      <w:r>
        <w:t xml:space="preserve"> - депозиттің белгілі бір санаты бойынша жылдық тиімді сыйақы мөлшерлемесі;</w:t>
      </w:r>
    </w:p>
    <w:p w:rsidR="00A471C8" w:rsidRDefault="00A471C8" w:rsidP="00A471C8">
      <w:pPr>
        <w:pStyle w:val="pj"/>
      </w:pPr>
      <w:r>
        <w:t>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w:t>
      </w:r>
      <w:r>
        <w:rPr>
          <w:bdr w:val="none" w:sz="0" w:space="0" w:color="auto" w:frame="1"/>
          <w:vertAlign w:val="subscript"/>
        </w:rPr>
        <w:t>i</w:t>
      </w:r>
      <w:r>
        <w:t xml:space="preserve"> бойынша тартылған депозиттердің сомасы (барлық түсімдер).</w:t>
      </w:r>
    </w:p>
    <w:p w:rsidR="00A471C8" w:rsidRDefault="00A471C8" w:rsidP="00A471C8">
      <w:pPr>
        <w:pStyle w:val="pj"/>
      </w:pPr>
      <w:r>
        <w:t>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p w:rsidR="00A471C8" w:rsidRDefault="00A471C8" w:rsidP="00A471C8">
      <w:pPr>
        <w:pStyle w:val="pj"/>
      </w:pPr>
      <w:r>
        <w:t>36.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A471C8" w:rsidRDefault="00A471C8" w:rsidP="00A471C8">
      <w:pPr>
        <w:pStyle w:val="pj"/>
      </w:pPr>
      <w:r>
        <w:t>егер жүздік үлес 5 (бестен) көп немесе оған тең болса, ондық үлес 1 (бірге) ұлғайтылады, одан кейін келетін барлық таңбалар алып тасталады;</w:t>
      </w:r>
    </w:p>
    <w:p w:rsidR="00A471C8" w:rsidRDefault="00A471C8" w:rsidP="00A471C8">
      <w:pPr>
        <w:pStyle w:val="pj"/>
      </w:pPr>
      <w:r>
        <w:t>егер жүздік үлес 5 (бестен) аз болса, ондық үлес өзгеріссіз қалады, одан кейін келетін барлық таңбалар алып тасталады.</w:t>
      </w:r>
    </w:p>
    <w:p w:rsidR="00A471C8" w:rsidRDefault="00A471C8" w:rsidP="00A471C8">
      <w:pPr>
        <w:pStyle w:val="pj"/>
      </w:pPr>
      <w:r>
        <w:t>37. 6-кесте есепті айдың бірінші күнінен соңғы күніне дейінгі (қоса алғанда) кезеңде екінші деңгейдегі банктердің өзгермелі пайыздық мөлшерлемесі бар ұлттық валютадағы жеке тұлғалардың тартылған салымдары бойынша толтырылады.</w:t>
      </w:r>
    </w:p>
    <w:p w:rsidR="00A471C8" w:rsidRDefault="00A471C8" w:rsidP="00A471C8">
      <w:pPr>
        <w:pStyle w:val="pj"/>
      </w:pPr>
      <w:r>
        <w:t>38.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p w:rsidR="00A471C8" w:rsidRDefault="00A471C8" w:rsidP="00A471C8">
      <w:pPr>
        <w:pStyle w:val="pj"/>
      </w:pPr>
      <w:r>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A471C8" w:rsidRDefault="00A471C8" w:rsidP="00A471C8">
      <w:pPr>
        <w:pStyle w:val="pj"/>
      </w:pPr>
      <w:r>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A471C8" w:rsidRDefault="00A471C8" w:rsidP="00A471C8">
      <w:pPr>
        <w:pStyle w:val="pj"/>
      </w:pPr>
      <w:r>
        <w:t>ақша нарығының мөлшерлемелері бойынша - «Қазақстан қор биржасы» акционерлік қоғамының ресми интернет-ресурсында жарияланатын деректер.</w:t>
      </w:r>
    </w:p>
    <w:p w:rsidR="00A471C8" w:rsidRDefault="00A471C8" w:rsidP="00A471C8">
      <w:pPr>
        <w:pStyle w:val="pj"/>
      </w:pPr>
      <w:r>
        <w:t>39. 6-кестенің 4-бағанында өзгермелі пайыздық мөлшерлемесі бар депозиттің әрбір санаты бойынша есепті айда тартылған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A471C8" w:rsidRDefault="00A471C8" w:rsidP="00A471C8">
      <w:pPr>
        <w:pStyle w:val="pj"/>
      </w:pPr>
      <w:r>
        <w:t>40. 6-кестенің 5-бағанында өзгермелі пайыздық мөлшерлемесі бар депозиттің әрбір санаты бойынша екінші деңгейдегі банк дербес есептейтін және белгілейтін пайыздық спрэд мөлшерлемесінің мәні көрсетіледі.</w:t>
      </w:r>
    </w:p>
    <w:p w:rsidR="00A471C8" w:rsidRDefault="00A471C8" w:rsidP="00A471C8">
      <w:pPr>
        <w:pStyle w:val="pj"/>
      </w:pPr>
      <w:r>
        <w:t>41. 6-кестенің 6-бағанында есепті ай ішінде тартылған депозиттің әрбір санаты ішінде ең жоғары жылдық тиімді сыйақы мөлшерлемесі көрсетіледі.</w:t>
      </w:r>
    </w:p>
    <w:p w:rsidR="00A471C8" w:rsidRDefault="00A471C8" w:rsidP="00A471C8">
      <w:pPr>
        <w:pStyle w:val="pj"/>
      </w:pPr>
      <w:r>
        <w:t>42. Бір немесе бірнеше санат бойынша депозиттер болмаса бағандар мен тиісті жолдар толтырылмайды.</w:t>
      </w:r>
    </w:p>
    <w:p w:rsidR="00A471C8" w:rsidRDefault="00A471C8" w:rsidP="00A471C8">
      <w:pPr>
        <w:pStyle w:val="pj"/>
      </w:pPr>
      <w:r>
        <w:lastRenderedPageBreak/>
        <w:t>43. 7-кестенің 2-бағанында жеке тұлғалардың салымдарын (депозиттерін) тарту үшін агенттік желінің болуы немесе болмауы (иә немесе жоқ) көрсетіледі.</w:t>
      </w:r>
    </w:p>
    <w:p w:rsidR="00A471C8" w:rsidRDefault="00A471C8" w:rsidP="00A471C8">
      <w:pPr>
        <w:pStyle w:val="pj"/>
      </w:pPr>
      <w:r>
        <w:t>44. Мәліметтер болмаса (яғни 7-кестенің 2-бағанында «жоқ» деп көрсету) 7-кестенің 3, 4, 5 және 6-бағандары толтырылмайды.</w:t>
      </w:r>
    </w:p>
    <w:p w:rsidR="00A471C8" w:rsidRDefault="00A471C8" w:rsidP="00A471C8">
      <w:pPr>
        <w:pStyle w:val="pj"/>
      </w:pPr>
      <w:r>
        <w:t>45. 3-бағанда екінші деңгейдегі банкте жеке тұлғалардың депозиттерін тарту бойынша шарттар (келісімдер) жасалған жеке тұлғалардың - агенттердің саны көрсетіледі.</w:t>
      </w:r>
    </w:p>
    <w:p w:rsidR="00A471C8" w:rsidRDefault="00A471C8" w:rsidP="00A471C8">
      <w:pPr>
        <w:pStyle w:val="pj"/>
      </w:pPr>
      <w:r>
        <w:t>46. 7-кестенің 4-бағанында екінші деңгейдегі банкте жеке тұлғалардың депозиттерін тарту бойынша шарттар (келісімдер) жасалған заңды тұлға-агенттердің саны көрсетіледі.</w:t>
      </w:r>
    </w:p>
    <w:p w:rsidR="00A471C8" w:rsidRDefault="00A471C8" w:rsidP="00A471C8">
      <w:pPr>
        <w:pStyle w:val="pj"/>
      </w:pPr>
      <w:r>
        <w:t>47. 7-кестенің 5-бағанында екінші деңгейдегі банктің агент қызметтері арқылы жеке тұлғалардың депозиттерін тарту фактілерінің болуы немесе болмауы туралы деректер (иә немесе жоқ) көрсетіледі.</w:t>
      </w:r>
    </w:p>
    <w:p w:rsidR="00A471C8" w:rsidRDefault="00A471C8" w:rsidP="00A471C8">
      <w:pPr>
        <w:pStyle w:val="pj"/>
      </w:pPr>
      <w:r>
        <w:t>48.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p>
    <w:p w:rsidR="002875F1" w:rsidRDefault="002875F1"/>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C8"/>
    <w:rsid w:val="002875F1"/>
    <w:rsid w:val="00A4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787DD-DF5F-4266-9989-DD1E21E9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A471C8"/>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A471C8"/>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A471C8"/>
    <w:pPr>
      <w:spacing w:after="0"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AppData/Local/ITS.Paragraph/DocumentsCache/042394/042394765.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2022-02-14T09:41:00Z</dcterms:created>
  <dcterms:modified xsi:type="dcterms:W3CDTF">2022-02-14T09:41:00Z</dcterms:modified>
</cp:coreProperties>
</file>