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D39" w:rsidRPr="009053BC" w:rsidRDefault="00B45D39" w:rsidP="00B45D39">
      <w:pPr>
        <w:jc w:val="right"/>
        <w:rPr>
          <w:rFonts w:eastAsia="Calibri"/>
          <w:sz w:val="28"/>
          <w:szCs w:val="22"/>
          <w:lang w:val="kk-KZ" w:eastAsia="en-US"/>
        </w:rPr>
      </w:pPr>
      <w:r w:rsidRPr="009053BC">
        <w:rPr>
          <w:rFonts w:eastAsia="Calibri"/>
          <w:sz w:val="28"/>
          <w:szCs w:val="22"/>
          <w:lang w:val="kk-KZ" w:eastAsia="en-US"/>
        </w:rPr>
        <w:t xml:space="preserve">Баланстық және баланстан тыс </w:t>
      </w:r>
    </w:p>
    <w:p w:rsidR="00B45D39" w:rsidRPr="009053BC" w:rsidRDefault="00B45D39" w:rsidP="00B45D39">
      <w:pPr>
        <w:jc w:val="right"/>
        <w:rPr>
          <w:rFonts w:eastAsia="Calibri"/>
          <w:sz w:val="28"/>
          <w:szCs w:val="22"/>
          <w:lang w:val="kk-KZ" w:eastAsia="en-US"/>
        </w:rPr>
      </w:pPr>
      <w:r w:rsidRPr="009053BC">
        <w:rPr>
          <w:rFonts w:eastAsia="Calibri"/>
          <w:sz w:val="28"/>
          <w:szCs w:val="22"/>
          <w:lang w:val="kk-KZ" w:eastAsia="en-US"/>
        </w:rPr>
        <w:t xml:space="preserve">шоттардағы қалдықтар туралы </w:t>
      </w:r>
    </w:p>
    <w:p w:rsidR="00B45D39" w:rsidRPr="009053BC" w:rsidRDefault="00B45D39" w:rsidP="00B45D39">
      <w:pPr>
        <w:jc w:val="right"/>
        <w:rPr>
          <w:rFonts w:eastAsia="Calibri"/>
          <w:sz w:val="28"/>
          <w:szCs w:val="22"/>
          <w:lang w:val="kk-KZ" w:eastAsia="en-US"/>
        </w:rPr>
      </w:pPr>
      <w:r w:rsidRPr="009053BC">
        <w:rPr>
          <w:rFonts w:eastAsia="Calibri"/>
          <w:sz w:val="28"/>
          <w:szCs w:val="22"/>
          <w:lang w:val="kk-KZ" w:eastAsia="en-US"/>
        </w:rPr>
        <w:t>мәліметтер нысанына</w:t>
      </w:r>
    </w:p>
    <w:p w:rsidR="00B45D39" w:rsidRPr="009053BC" w:rsidRDefault="00B45D39" w:rsidP="00B45D39">
      <w:pPr>
        <w:ind w:left="5954"/>
        <w:jc w:val="right"/>
        <w:rPr>
          <w:rFonts w:eastAsia="Calibri"/>
          <w:sz w:val="28"/>
          <w:szCs w:val="22"/>
          <w:lang w:val="kk-KZ" w:eastAsia="en-US"/>
        </w:rPr>
      </w:pPr>
      <w:r w:rsidRPr="009053BC">
        <w:rPr>
          <w:rFonts w:eastAsia="Calibri"/>
          <w:sz w:val="28"/>
          <w:szCs w:val="22"/>
          <w:lang w:val="kk-KZ" w:eastAsia="en-US"/>
        </w:rPr>
        <w:t>қосымша</w:t>
      </w:r>
    </w:p>
    <w:p w:rsidR="00B45D39" w:rsidRPr="009053BC" w:rsidRDefault="00B45D39" w:rsidP="00B45D39">
      <w:pPr>
        <w:rPr>
          <w:rFonts w:eastAsia="Calibri"/>
          <w:sz w:val="28"/>
          <w:szCs w:val="22"/>
          <w:lang w:val="kk-KZ" w:eastAsia="en-US"/>
        </w:rPr>
      </w:pPr>
    </w:p>
    <w:p w:rsidR="00B45D39" w:rsidRPr="009053BC" w:rsidRDefault="00B45D39" w:rsidP="00B45D39">
      <w:pPr>
        <w:rPr>
          <w:rFonts w:eastAsia="Calibri"/>
          <w:sz w:val="28"/>
          <w:szCs w:val="22"/>
          <w:lang w:val="kk-KZ" w:eastAsia="en-US"/>
        </w:rPr>
      </w:pPr>
    </w:p>
    <w:p w:rsidR="00B45D39" w:rsidRPr="009053BC" w:rsidRDefault="00B45D39" w:rsidP="00B45D39">
      <w:pPr>
        <w:jc w:val="center"/>
        <w:rPr>
          <w:rFonts w:eastAsia="Calibri"/>
          <w:sz w:val="28"/>
          <w:szCs w:val="22"/>
          <w:lang w:val="kk-KZ" w:eastAsia="en-US"/>
        </w:rPr>
      </w:pPr>
      <w:r w:rsidRPr="009053BC">
        <w:rPr>
          <w:rFonts w:eastAsia="Calibri"/>
          <w:bCs/>
          <w:color w:val="000000"/>
          <w:sz w:val="28"/>
          <w:szCs w:val="28"/>
          <w:lang w:val="kk-KZ" w:eastAsia="en-US"/>
        </w:rPr>
        <w:t>Әкімшілік деректер нысанын толтыру бойынша түсіндірме</w:t>
      </w:r>
    </w:p>
    <w:p w:rsidR="00B45D39" w:rsidRPr="009053BC" w:rsidRDefault="00B45D39" w:rsidP="00B45D39">
      <w:pPr>
        <w:rPr>
          <w:rFonts w:eastAsia="Calibri"/>
          <w:sz w:val="28"/>
          <w:szCs w:val="22"/>
          <w:lang w:val="kk-KZ" w:eastAsia="en-US"/>
        </w:rPr>
      </w:pPr>
    </w:p>
    <w:p w:rsidR="00B45D39" w:rsidRPr="009053BC" w:rsidRDefault="00B45D39" w:rsidP="00B45D39">
      <w:pPr>
        <w:rPr>
          <w:rFonts w:eastAsia="Calibri"/>
          <w:sz w:val="28"/>
          <w:szCs w:val="22"/>
          <w:lang w:val="kk-KZ" w:eastAsia="en-US"/>
        </w:rPr>
      </w:pPr>
    </w:p>
    <w:p w:rsidR="00B45D39" w:rsidRPr="009053BC" w:rsidRDefault="00B45D39" w:rsidP="00B45D39">
      <w:pPr>
        <w:jc w:val="center"/>
        <w:rPr>
          <w:rFonts w:eastAsia="Calibri"/>
          <w:sz w:val="28"/>
          <w:szCs w:val="22"/>
          <w:lang w:val="kk-KZ" w:eastAsia="en-US"/>
        </w:rPr>
      </w:pPr>
      <w:r w:rsidRPr="009053BC">
        <w:rPr>
          <w:rFonts w:eastAsia="Calibri"/>
          <w:sz w:val="28"/>
          <w:szCs w:val="22"/>
          <w:lang w:val="kk-KZ" w:eastAsia="en-US"/>
        </w:rPr>
        <w:t>Баланстық және баланстан тыс шоттардағы қалдықтар туралы мәліметтер</w:t>
      </w:r>
    </w:p>
    <w:p w:rsidR="00B45D39" w:rsidRPr="009053BC" w:rsidRDefault="00B45D39" w:rsidP="00B45D39">
      <w:pPr>
        <w:jc w:val="center"/>
        <w:rPr>
          <w:rFonts w:eastAsia="Calibri"/>
          <w:sz w:val="28"/>
          <w:szCs w:val="22"/>
          <w:lang w:val="kk-KZ" w:eastAsia="en-US"/>
        </w:rPr>
      </w:pPr>
      <w:r w:rsidRPr="009053BC">
        <w:rPr>
          <w:rFonts w:eastAsia="Calibri"/>
          <w:sz w:val="28"/>
          <w:szCs w:val="22"/>
          <w:lang w:val="kk-KZ" w:eastAsia="en-US"/>
        </w:rPr>
        <w:t xml:space="preserve">(индексі – 700-N(D), </w:t>
      </w:r>
      <w:r w:rsidRPr="009053BC">
        <w:rPr>
          <w:rFonts w:eastAsia="Calibri"/>
          <w:color w:val="000000"/>
          <w:sz w:val="28"/>
          <w:szCs w:val="28"/>
          <w:lang w:val="kk-KZ" w:eastAsia="en-US"/>
        </w:rPr>
        <w:t xml:space="preserve">кезеңділігі </w:t>
      </w:r>
      <w:r w:rsidRPr="009053BC">
        <w:rPr>
          <w:rFonts w:eastAsia="Calibri"/>
          <w:sz w:val="28"/>
          <w:szCs w:val="22"/>
          <w:lang w:val="kk-KZ" w:eastAsia="en-US"/>
        </w:rPr>
        <w:t xml:space="preserve">– </w:t>
      </w:r>
      <w:r w:rsidRPr="009053BC">
        <w:rPr>
          <w:rFonts w:eastAsia="Calibri"/>
          <w:color w:val="000000"/>
          <w:sz w:val="28"/>
          <w:szCs w:val="28"/>
          <w:lang w:val="kk-KZ" w:eastAsia="en-US"/>
        </w:rPr>
        <w:t>ай сайын</w:t>
      </w:r>
      <w:r w:rsidRPr="009053BC">
        <w:rPr>
          <w:rFonts w:eastAsia="Calibri"/>
          <w:sz w:val="28"/>
          <w:szCs w:val="22"/>
          <w:lang w:val="kk-KZ" w:eastAsia="en-US"/>
        </w:rPr>
        <w:t>)</w:t>
      </w:r>
    </w:p>
    <w:p w:rsidR="00B45D39" w:rsidRPr="009053BC" w:rsidRDefault="00B45D39" w:rsidP="00B45D39">
      <w:pPr>
        <w:rPr>
          <w:rFonts w:eastAsia="Calibri"/>
          <w:sz w:val="28"/>
          <w:szCs w:val="22"/>
          <w:lang w:val="kk-KZ" w:eastAsia="en-US"/>
        </w:rPr>
      </w:pPr>
      <w:bookmarkStart w:id="0" w:name="_GoBack"/>
      <w:bookmarkEnd w:id="0"/>
    </w:p>
    <w:p w:rsidR="00B45D39" w:rsidRPr="009053BC" w:rsidRDefault="00B45D39" w:rsidP="00B45D39">
      <w:pPr>
        <w:rPr>
          <w:rFonts w:eastAsia="Calibri"/>
          <w:sz w:val="28"/>
          <w:szCs w:val="22"/>
          <w:lang w:val="kk-KZ" w:eastAsia="en-US"/>
        </w:rPr>
      </w:pPr>
    </w:p>
    <w:p w:rsidR="00B45D39" w:rsidRPr="009053BC" w:rsidRDefault="00B45D39" w:rsidP="00B45D39">
      <w:pPr>
        <w:jc w:val="center"/>
        <w:rPr>
          <w:rFonts w:eastAsia="Calibri"/>
          <w:sz w:val="28"/>
          <w:szCs w:val="22"/>
          <w:lang w:val="kk-KZ" w:eastAsia="en-US"/>
        </w:rPr>
      </w:pPr>
      <w:r w:rsidRPr="009053BC">
        <w:rPr>
          <w:rFonts w:eastAsia="Calibri"/>
          <w:bCs/>
          <w:color w:val="000000"/>
          <w:sz w:val="28"/>
          <w:szCs w:val="28"/>
          <w:lang w:val="kk-KZ" w:eastAsia="en-US"/>
        </w:rPr>
        <w:t>1-тарау. Жалпы ережелер</w:t>
      </w:r>
    </w:p>
    <w:p w:rsidR="00B45D39" w:rsidRPr="009053BC" w:rsidRDefault="00B45D39" w:rsidP="00B45D39">
      <w:pPr>
        <w:rPr>
          <w:rFonts w:eastAsia="Calibri"/>
          <w:sz w:val="28"/>
          <w:szCs w:val="22"/>
          <w:lang w:val="kk-KZ" w:eastAsia="en-US"/>
        </w:rPr>
      </w:pPr>
    </w:p>
    <w:p w:rsidR="00B45D39" w:rsidRPr="009053BC" w:rsidRDefault="00B45D39" w:rsidP="00B45D39">
      <w:pPr>
        <w:tabs>
          <w:tab w:val="left" w:pos="1134"/>
        </w:tabs>
        <w:ind w:firstLine="709"/>
        <w:jc w:val="both"/>
        <w:rPr>
          <w:rFonts w:eastAsia="Calibri"/>
          <w:color w:val="000000"/>
          <w:sz w:val="28"/>
          <w:szCs w:val="28"/>
          <w:lang w:val="kk-KZ" w:eastAsia="en-US"/>
        </w:rPr>
      </w:pPr>
      <w:r w:rsidRPr="009053BC">
        <w:rPr>
          <w:rFonts w:eastAsia="Calibri"/>
          <w:sz w:val="28"/>
          <w:szCs w:val="22"/>
          <w:lang w:val="kk-KZ" w:eastAsia="en-US"/>
        </w:rPr>
        <w:t>1.</w:t>
      </w:r>
      <w:r w:rsidRPr="009053BC">
        <w:rPr>
          <w:rFonts w:eastAsia="Calibri"/>
          <w:sz w:val="28"/>
          <w:szCs w:val="22"/>
          <w:lang w:val="kk-KZ" w:eastAsia="en-US"/>
        </w:rPr>
        <w:tab/>
      </w:r>
      <w:r w:rsidRPr="009053BC">
        <w:rPr>
          <w:rFonts w:eastAsia="Calibri"/>
          <w:color w:val="000000"/>
          <w:sz w:val="28"/>
          <w:szCs w:val="28"/>
          <w:lang w:val="kk-KZ" w:eastAsia="en-US"/>
        </w:rPr>
        <w:t>Осы түсіндірме «</w:t>
      </w:r>
      <w:r w:rsidRPr="009053BC">
        <w:rPr>
          <w:rFonts w:eastAsia="Calibri"/>
          <w:sz w:val="28"/>
          <w:szCs w:val="22"/>
          <w:lang w:val="kk-KZ" w:eastAsia="en-US"/>
        </w:rPr>
        <w:t>Баланстық және баланстан тыс шоттардағы қалдықтар туралы мәліметтер</w:t>
      </w:r>
      <w:r w:rsidRPr="009053BC">
        <w:rPr>
          <w:rFonts w:eastAsia="Calibri"/>
          <w:color w:val="000000"/>
          <w:sz w:val="28"/>
          <w:szCs w:val="28"/>
          <w:lang w:val="kk-KZ" w:eastAsia="en-US"/>
        </w:rPr>
        <w:t>» әкімшілік деректер жинауға арналған нысанын (бұдан әрі – Нысан) толтыру бойынша бірыңғай талаптарды айқындайды</w:t>
      </w:r>
      <w:r w:rsidRPr="009053BC">
        <w:rPr>
          <w:rFonts w:eastAsia="Calibri"/>
          <w:sz w:val="28"/>
          <w:szCs w:val="22"/>
          <w:lang w:val="kk-KZ" w:eastAsia="en-US"/>
        </w:rPr>
        <w:t>.</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t>2.</w:t>
      </w:r>
      <w:r w:rsidRPr="009053BC">
        <w:rPr>
          <w:rFonts w:eastAsia="Calibri"/>
          <w:sz w:val="28"/>
          <w:szCs w:val="22"/>
          <w:lang w:val="kk-KZ" w:eastAsia="en-US"/>
        </w:rPr>
        <w:tab/>
      </w:r>
      <w:r w:rsidRPr="009053BC">
        <w:rPr>
          <w:rFonts w:eastAsia="Calibri"/>
          <w:color w:val="000000"/>
          <w:sz w:val="28"/>
          <w:szCs w:val="28"/>
          <w:lang w:val="kk-KZ" w:eastAsia="en-US"/>
        </w:rPr>
        <w:t>Нысан «Қазақстан Республикасының Ұлттық Банкі туралы» Қазақстан Республикасы Заңының 15-бабы екінші бөлігінің 69) тармақшасына сәйкес әзірленді</w:t>
      </w:r>
      <w:r w:rsidRPr="009053BC">
        <w:rPr>
          <w:rFonts w:eastAsia="Calibri"/>
          <w:sz w:val="28"/>
          <w:szCs w:val="22"/>
          <w:lang w:val="kk-KZ" w:eastAsia="en-US"/>
        </w:rPr>
        <w:t>.</w:t>
      </w:r>
    </w:p>
    <w:p w:rsidR="00B45D39" w:rsidRPr="009053BC" w:rsidRDefault="00B45D39" w:rsidP="00B45D39">
      <w:pPr>
        <w:tabs>
          <w:tab w:val="left" w:pos="1134"/>
        </w:tabs>
        <w:ind w:firstLine="709"/>
        <w:jc w:val="both"/>
        <w:rPr>
          <w:rFonts w:eastAsia="Calibri"/>
          <w:color w:val="000000"/>
          <w:sz w:val="28"/>
          <w:szCs w:val="28"/>
          <w:lang w:val="kk-KZ" w:eastAsia="en-US"/>
        </w:rPr>
      </w:pPr>
      <w:r w:rsidRPr="009053BC">
        <w:rPr>
          <w:rFonts w:eastAsia="Calibri"/>
          <w:sz w:val="28"/>
          <w:szCs w:val="22"/>
          <w:lang w:val="kk-KZ" w:eastAsia="en-US"/>
        </w:rPr>
        <w:t>3.</w:t>
      </w:r>
      <w:r w:rsidRPr="009053BC">
        <w:rPr>
          <w:rFonts w:eastAsia="Calibri"/>
          <w:sz w:val="28"/>
          <w:szCs w:val="22"/>
          <w:lang w:val="kk-KZ" w:eastAsia="en-US"/>
        </w:rPr>
        <w:tab/>
      </w:r>
      <w:r w:rsidRPr="009053BC">
        <w:rPr>
          <w:rFonts w:eastAsia="Calibri"/>
          <w:color w:val="000000"/>
          <w:sz w:val="28"/>
          <w:szCs w:val="28"/>
          <w:lang w:val="kk-KZ" w:eastAsia="en-US"/>
        </w:rPr>
        <w:t>Нысан ай сайын жасалады, айдың соңғы жұмыс күнінің соңындағы жағдай бойынша толтырылады</w:t>
      </w:r>
      <w:r w:rsidRPr="009053BC">
        <w:rPr>
          <w:rFonts w:eastAsia="Calibri"/>
          <w:sz w:val="28"/>
          <w:szCs w:val="22"/>
          <w:lang w:val="kk-KZ" w:eastAsia="en-US"/>
        </w:rPr>
        <w:t xml:space="preserve">. </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t>Қосымша есеп жыл сайын Нысан бойынша жасалады, банкішілік операциялар бойынша қорытынды айналымдарды ескере отырып, жылдың соңғы жұмыс күнінің соңындағы жағдай бойынша толтырылады.</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t>4.</w:t>
      </w:r>
      <w:r w:rsidRPr="009053BC">
        <w:rPr>
          <w:rFonts w:eastAsia="Calibri"/>
          <w:sz w:val="28"/>
          <w:szCs w:val="22"/>
          <w:lang w:val="kk-KZ" w:eastAsia="en-US"/>
        </w:rPr>
        <w:tab/>
      </w:r>
      <w:r w:rsidRPr="009053BC">
        <w:rPr>
          <w:rFonts w:eastAsia="Calibri"/>
          <w:color w:val="000000"/>
          <w:sz w:val="28"/>
          <w:szCs w:val="28"/>
          <w:lang w:val="kk-KZ" w:eastAsia="en-US"/>
        </w:rPr>
        <w:t>Нысанға басшы</w:t>
      </w:r>
      <w:r w:rsidRPr="009053BC">
        <w:rPr>
          <w:rFonts w:eastAsia="Calibri"/>
          <w:sz w:val="28"/>
          <w:szCs w:val="22"/>
          <w:lang w:val="kk-KZ" w:eastAsia="en-US"/>
        </w:rPr>
        <w:t xml:space="preserve"> </w:t>
      </w:r>
      <w:r w:rsidRPr="009053BC">
        <w:rPr>
          <w:rFonts w:eastAsia="Calibri"/>
          <w:color w:val="000000"/>
          <w:sz w:val="28"/>
          <w:szCs w:val="28"/>
          <w:lang w:val="kk-KZ" w:eastAsia="en-US"/>
        </w:rPr>
        <w:t>немесе</w:t>
      </w:r>
      <w:r w:rsidRPr="009053BC">
        <w:rPr>
          <w:rFonts w:eastAsia="Calibri"/>
          <w:sz w:val="28"/>
          <w:szCs w:val="22"/>
          <w:lang w:val="kk-KZ" w:eastAsia="en-US"/>
        </w:rPr>
        <w:t xml:space="preserve"> есепке қол қою функциясы жүктелген адам </w:t>
      </w:r>
      <w:r w:rsidRPr="009053BC">
        <w:rPr>
          <w:rFonts w:eastAsia="Calibri"/>
          <w:color w:val="000000"/>
          <w:sz w:val="28"/>
          <w:szCs w:val="28"/>
          <w:lang w:val="kk-KZ" w:eastAsia="en-US"/>
        </w:rPr>
        <w:t>және орындаушы қол қояды</w:t>
      </w:r>
      <w:r w:rsidRPr="009053BC">
        <w:rPr>
          <w:rFonts w:eastAsia="Calibri"/>
          <w:sz w:val="28"/>
          <w:szCs w:val="22"/>
          <w:lang w:val="kk-KZ" w:eastAsia="en-US"/>
        </w:rPr>
        <w:t>.</w:t>
      </w:r>
    </w:p>
    <w:p w:rsidR="00B45D39" w:rsidRPr="009053BC" w:rsidRDefault="00B45D39" w:rsidP="00B45D39">
      <w:pPr>
        <w:rPr>
          <w:rFonts w:eastAsia="Calibri"/>
          <w:sz w:val="28"/>
          <w:szCs w:val="22"/>
          <w:lang w:val="kk-KZ" w:eastAsia="en-US"/>
        </w:rPr>
      </w:pPr>
    </w:p>
    <w:p w:rsidR="00B45D39" w:rsidRPr="009053BC" w:rsidRDefault="00B45D39" w:rsidP="00B45D39">
      <w:pPr>
        <w:rPr>
          <w:rFonts w:eastAsia="Calibri"/>
          <w:sz w:val="28"/>
          <w:szCs w:val="22"/>
          <w:lang w:val="kk-KZ" w:eastAsia="en-US"/>
        </w:rPr>
      </w:pPr>
    </w:p>
    <w:p w:rsidR="00B45D39" w:rsidRPr="009053BC" w:rsidRDefault="00B45D39" w:rsidP="00B45D39">
      <w:pPr>
        <w:jc w:val="center"/>
        <w:rPr>
          <w:rFonts w:eastAsia="Calibri"/>
          <w:sz w:val="28"/>
          <w:szCs w:val="22"/>
          <w:lang w:val="kk-KZ" w:eastAsia="en-US"/>
        </w:rPr>
      </w:pPr>
      <w:r w:rsidRPr="009053BC">
        <w:rPr>
          <w:rFonts w:eastAsia="Calibri"/>
          <w:bCs/>
          <w:sz w:val="28"/>
          <w:szCs w:val="28"/>
          <w:lang w:val="kk-KZ" w:eastAsia="en-US"/>
        </w:rPr>
        <w:t>2-тарау</w:t>
      </w:r>
      <w:r w:rsidRPr="009053BC">
        <w:rPr>
          <w:rFonts w:eastAsia="Calibri"/>
          <w:bCs/>
          <w:color w:val="000000"/>
          <w:sz w:val="28"/>
          <w:szCs w:val="22"/>
          <w:lang w:val="kk-KZ" w:eastAsia="en-US"/>
        </w:rPr>
        <w:t xml:space="preserve">. </w:t>
      </w:r>
      <w:r w:rsidRPr="009053BC">
        <w:rPr>
          <w:rFonts w:eastAsia="Calibri"/>
          <w:bCs/>
          <w:color w:val="000000"/>
          <w:sz w:val="28"/>
          <w:szCs w:val="28"/>
          <w:lang w:val="kk-KZ" w:eastAsia="en-US"/>
        </w:rPr>
        <w:t xml:space="preserve">Нысанды </w:t>
      </w:r>
      <w:r w:rsidRPr="009053BC">
        <w:rPr>
          <w:rFonts w:eastAsia="Calibri"/>
          <w:color w:val="000000"/>
          <w:sz w:val="28"/>
          <w:szCs w:val="28"/>
          <w:lang w:val="kk-KZ" w:eastAsia="en-US"/>
        </w:rPr>
        <w:t>толтыру бойынша</w:t>
      </w:r>
      <w:r w:rsidRPr="009053BC">
        <w:rPr>
          <w:rFonts w:eastAsia="Calibri"/>
          <w:bCs/>
          <w:sz w:val="28"/>
          <w:szCs w:val="28"/>
          <w:lang w:val="kk-KZ" w:eastAsia="en-US"/>
        </w:rPr>
        <w:t xml:space="preserve"> түсіндірме</w:t>
      </w:r>
    </w:p>
    <w:p w:rsidR="00B45D39" w:rsidRPr="009053BC" w:rsidRDefault="00B45D39" w:rsidP="00B45D39">
      <w:pPr>
        <w:rPr>
          <w:rFonts w:eastAsia="Calibri"/>
          <w:sz w:val="28"/>
          <w:szCs w:val="22"/>
          <w:lang w:val="kk-KZ" w:eastAsia="en-US"/>
        </w:rPr>
      </w:pP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t>5.</w:t>
      </w:r>
      <w:r w:rsidRPr="009053BC">
        <w:rPr>
          <w:rFonts w:eastAsia="Calibri"/>
          <w:sz w:val="28"/>
          <w:szCs w:val="22"/>
          <w:lang w:val="kk-KZ" w:eastAsia="en-US"/>
        </w:rPr>
        <w:tab/>
        <w:t xml:space="preserve">Нысанда </w:t>
      </w:r>
      <w:r w:rsidRPr="009053BC">
        <w:rPr>
          <w:rFonts w:eastAsia="Calibri"/>
          <w:color w:val="000000"/>
          <w:sz w:val="28"/>
          <w:szCs w:val="22"/>
          <w:lang w:val="kk-KZ" w:eastAsia="en-US"/>
        </w:rPr>
        <w:t>Нормативтік құқықтық актілерді мемлекеттік тіркеу тізілімінде № </w:t>
      </w:r>
      <w:r w:rsidRPr="009053BC">
        <w:rPr>
          <w:rFonts w:eastAsia="Calibri"/>
          <w:sz w:val="28"/>
          <w:szCs w:val="22"/>
          <w:lang w:val="kk-KZ" w:eastAsia="en-US"/>
        </w:rPr>
        <w:t>6793</w:t>
      </w:r>
      <w:r w:rsidRPr="009053BC">
        <w:rPr>
          <w:rFonts w:eastAsia="Calibri"/>
          <w:color w:val="000000"/>
          <w:sz w:val="28"/>
          <w:szCs w:val="22"/>
          <w:lang w:val="kk-KZ" w:eastAsia="en-US"/>
        </w:rPr>
        <w:t xml:space="preserve"> болып тіркелген Қазақстан Республикасы Ұлттық Банкі Басқармасының 2011 жылғы 31 қаңтардағы № 3 қаулысымен бекітілген </w:t>
      </w:r>
      <w:r w:rsidRPr="009053BC">
        <w:rPr>
          <w:rFonts w:eastAsia="Calibri"/>
          <w:color w:val="000000"/>
          <w:sz w:val="28"/>
          <w:szCs w:val="28"/>
          <w:lang w:val="kk-KZ" w:eastAsia="en-US"/>
        </w:rPr>
        <w:t xml:space="preserve">Екінші деңгейдегі банктердегі, ипотекалық ұйымдардағы, «Қазақстанның Даму Банкі» акционерлік </w:t>
      </w:r>
      <w:r w:rsidRPr="009053BC">
        <w:rPr>
          <w:rFonts w:eastAsia="Calibri"/>
          <w:sz w:val="28"/>
          <w:szCs w:val="22"/>
          <w:lang w:val="kk-KZ" w:eastAsia="en-US"/>
        </w:rPr>
        <w:t xml:space="preserve">қоғамындағы және Қазақстан Республикасының бейрезидент- банктерінің филиалдарындағы бухгалтерлік есептің </w:t>
      </w:r>
      <w:bookmarkStart w:id="1" w:name="sub1001875761"/>
      <w:r w:rsidRPr="009053BC">
        <w:rPr>
          <w:rFonts w:eastAsia="Calibri"/>
          <w:sz w:val="28"/>
          <w:szCs w:val="22"/>
          <w:lang w:val="kk-KZ" w:eastAsia="en-US"/>
        </w:rPr>
        <w:t>үлгі шот</w:t>
      </w:r>
      <w:bookmarkEnd w:id="1"/>
      <w:r w:rsidRPr="009053BC">
        <w:rPr>
          <w:rFonts w:eastAsia="Calibri"/>
          <w:sz w:val="28"/>
          <w:szCs w:val="22"/>
          <w:lang w:val="kk-KZ" w:eastAsia="en-US"/>
        </w:rPr>
        <w:t xml:space="preserve"> жоспарының (бұдан әрі – Үлгі шот жоспары) баланстық және баланстан тыс шоттарындағы қалдықтар туралы мәліметтер көрсетіледі.</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t>6.</w:t>
      </w:r>
      <w:r w:rsidRPr="009053BC">
        <w:rPr>
          <w:rFonts w:eastAsia="Calibri"/>
          <w:sz w:val="28"/>
          <w:szCs w:val="22"/>
          <w:lang w:val="kk-KZ" w:eastAsia="en-US"/>
        </w:rPr>
        <w:tab/>
        <w:t>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t>7.</w:t>
      </w:r>
      <w:r w:rsidRPr="009053BC">
        <w:rPr>
          <w:rFonts w:eastAsia="Calibri"/>
          <w:sz w:val="28"/>
          <w:szCs w:val="22"/>
          <w:lang w:val="kk-KZ" w:eastAsia="en-US"/>
        </w:rPr>
        <w:tab/>
        <w:t>Түсіндірмеде көрсетілген көрсеткіш ұсынылмайтын жағдайларды қоспағанда, барлық көрсеткіштер толтыру үшін міндетті болып табылады.</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lastRenderedPageBreak/>
        <w:t>8.</w:t>
      </w:r>
      <w:r w:rsidRPr="009053BC">
        <w:rPr>
          <w:rFonts w:eastAsia="Calibri"/>
          <w:sz w:val="28"/>
          <w:szCs w:val="22"/>
          <w:lang w:val="kk-KZ" w:eastAsia="en-US"/>
        </w:rPr>
        <w:tab/>
        <w:t>1-жолда Үлгі шот жоспарына сәйкес келетін шоттың төрт таңбалы нөмірі көрсетіледі.</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t>9.</w:t>
      </w:r>
      <w:r w:rsidRPr="009053BC">
        <w:rPr>
          <w:rFonts w:eastAsia="Calibri"/>
          <w:sz w:val="28"/>
          <w:szCs w:val="22"/>
          <w:lang w:val="kk-KZ" w:eastAsia="en-US"/>
        </w:rPr>
        <w:tab/>
        <w:t>2, 3 және 4-жолдарда резиденттік белгісінің, экономика секторы мен валюталар тобының кодтары Түсіндірменің 12, 13 және 15-тармақтарына сәйкес ерекшеліктерді ескере отырып, осындай нақтылау қолданылатын шоттар бойынша көрсетіледі.</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t>10.</w:t>
      </w:r>
      <w:r w:rsidRPr="009053BC">
        <w:rPr>
          <w:rFonts w:eastAsia="Calibri"/>
          <w:sz w:val="28"/>
          <w:szCs w:val="22"/>
          <w:lang w:val="kk-KZ" w:eastAsia="en-US"/>
        </w:rPr>
        <w:tab/>
        <w:t>1007, 1009, 1603 және 1604 шоттары үшін 2-жолда:</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t>ақстан Республикасының Ұлттық Банкі шығарған ұлттық валютадағы бағалы металдардан жасалған монеталар және коллекциялық монеталар үшін «1» коды көрсетіледі;</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t>бағалы металдардан жасалған монеталар және Қазақстан Республикасының бейрезиденті эмитенттердің коллекциялық монеталары үшін «2» коды көрсетіледі.</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t>11.</w:t>
      </w:r>
      <w:r w:rsidRPr="009053BC">
        <w:rPr>
          <w:rFonts w:eastAsia="Calibri"/>
          <w:sz w:val="28"/>
          <w:szCs w:val="22"/>
          <w:lang w:val="kk-KZ" w:eastAsia="en-US"/>
        </w:rPr>
        <w:tab/>
        <w:t>2 және 3-жолдарда:</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t>1405, 1406, 1425, 1752 және 1864 шоттары бойынша вексель берушінің резиденттік белгісі мен экономика секторы көрсетіледі;</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t>1201, 1202, 1205, 1206, 1208, 1209, 1452, 1453, 1454, 1456, 1457, 1459, 1481, 1482, 1483, 1485, 1486, 1491, 1492, 1494, 1495, 1744, 1745, 1746, 1750 және 1757 шоттары үшін эмитенттің резиденттік белгісі мен экономика секторы коды көрсетіледі;</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t>2301, 2303, 2306, 2401, 2402, 2405 және 2406 шоттары үшін бағалы қағазды ұстаушының резиденттік белгісі мен экономика секторы коды көрсетіледі, бағалы қағазды ұстаушыны дәйекті анықтауға мүмкіндік болмаған кезде – бағалы қағазды номиналды ұстаушының (сенім білдірілген меншік иесінің) резиденттік белгісі мен экономика секторы коды көрсетіледі.</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t>12.</w:t>
      </w:r>
      <w:r w:rsidRPr="009053BC">
        <w:rPr>
          <w:rFonts w:eastAsia="Calibri"/>
          <w:sz w:val="28"/>
          <w:szCs w:val="22"/>
          <w:lang w:val="kk-KZ" w:eastAsia="en-US"/>
        </w:rPr>
        <w:tab/>
        <w:t xml:space="preserve">2, 3 және 4-жолдарда 1011, 1012, 1601, 1602, 1610, 1651-1699, 1854, 1857, 1873, 1874, 2854, 2857, 2861, 2872, 2873, 3001, 3003, 3025, 3027, 3101, 3200, 3400, 3510, 3540, 3580, 3589 және 3599 шоттары бойынша, Үлгі шот жоспарының 4 (төртінші), 5 (бесінші), 6 (алтыншы) және 7 (жетінші) сыныптарының шоттары бойынша көрсеткіштер ұсынылмайды. </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t>13.</w:t>
      </w:r>
      <w:r w:rsidRPr="009053BC">
        <w:rPr>
          <w:rFonts w:eastAsia="Calibri"/>
          <w:sz w:val="28"/>
          <w:szCs w:val="22"/>
          <w:lang w:val="kk-KZ" w:eastAsia="en-US"/>
        </w:rPr>
        <w:tab/>
        <w:t>3-жолда 1811, 1812, 1813, 1814, 1815, 1816, 1817, 1818, 1819, 1820, 1821, 1822, 1823, 1824, 1825, 1826, 1827, 1831, 1832, 1833, 1834, 1835, 1836, 1837, 1838, 1839, 1840, 1841, 1842, 1843, 1844, 1845, 1871, 1880, 2041, 2042, 2044, 2045, 2046, 2047, 2048, 2231, 2704, 2811, 2812, 2813, 2814, 2815, 2816, 2817, 2818, 2819, 2820, 2831, 2832, 2833, 2834, 2835, 2836, 2838, 2839, 2871, 2874, 2880, 3561, 3562, 3563 және 3564 шоттары бойынша көрсеткіш ұсынылмайды.</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t>14.</w:t>
      </w:r>
      <w:r w:rsidRPr="009053BC">
        <w:rPr>
          <w:rFonts w:eastAsia="Calibri"/>
          <w:sz w:val="28"/>
          <w:szCs w:val="22"/>
          <w:lang w:val="kk-KZ" w:eastAsia="en-US"/>
        </w:rPr>
        <w:tab/>
        <w:t>3-жолда банк операцияларының жекелеген түрлерін жүзеге асыратын ұйымда немесе «Қазпошта» акционерлік қоғамында орналастырылған және 1250 «Басқа банктерге орналастырылған салымдар» тобының шоттарында көрсетілген салымдар бойынша «5» экономика секторы коды көрсетіледі.</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t>15.</w:t>
      </w:r>
      <w:r w:rsidRPr="009053BC">
        <w:rPr>
          <w:rFonts w:eastAsia="Calibri"/>
          <w:sz w:val="28"/>
          <w:szCs w:val="22"/>
          <w:lang w:val="kk-KZ" w:eastAsia="en-US"/>
        </w:rPr>
        <w:tab/>
        <w:t>4-жолда 1013, 1727, 2016, 2126, 2212, 2216, 2708 және 2717 шоттары бойынша көрсеткіш ұсынылмайды.</w:t>
      </w:r>
    </w:p>
    <w:p w:rsidR="00B45D39" w:rsidRPr="009053BC" w:rsidRDefault="00B45D39" w:rsidP="00B45D39">
      <w:pPr>
        <w:tabs>
          <w:tab w:val="left" w:pos="1134"/>
        </w:tabs>
        <w:ind w:firstLine="709"/>
        <w:jc w:val="both"/>
        <w:rPr>
          <w:rFonts w:eastAsia="Calibri"/>
          <w:sz w:val="28"/>
          <w:szCs w:val="22"/>
          <w:lang w:val="kk-KZ" w:eastAsia="en-US"/>
        </w:rPr>
      </w:pPr>
      <w:r w:rsidRPr="009053BC">
        <w:rPr>
          <w:rFonts w:eastAsia="Calibri"/>
          <w:sz w:val="28"/>
          <w:szCs w:val="22"/>
          <w:lang w:val="kk-KZ" w:eastAsia="en-US"/>
        </w:rPr>
        <w:lastRenderedPageBreak/>
        <w:t>16.</w:t>
      </w:r>
      <w:r w:rsidRPr="009053BC">
        <w:rPr>
          <w:rFonts w:eastAsia="Calibri"/>
          <w:sz w:val="28"/>
          <w:szCs w:val="22"/>
          <w:lang w:val="kk-KZ" w:eastAsia="en-US"/>
        </w:rPr>
        <w:tab/>
        <w:t>5-жолда үтірден кейін екі таңбалы сан форматында теңгедегі сома көрсетіледі.</w:t>
      </w:r>
    </w:p>
    <w:p w:rsidR="00B45D39" w:rsidRPr="009053BC" w:rsidRDefault="00B45D39" w:rsidP="00B45D39">
      <w:pPr>
        <w:rPr>
          <w:rFonts w:eastAsia="Calibri"/>
          <w:sz w:val="28"/>
          <w:szCs w:val="22"/>
          <w:lang w:val="kk-KZ" w:eastAsia="en-US"/>
        </w:rPr>
      </w:pPr>
    </w:p>
    <w:p w:rsidR="00EE51DE" w:rsidRPr="00B45D39" w:rsidRDefault="00EE51DE">
      <w:pPr>
        <w:rPr>
          <w:rFonts w:eastAsia="Calibri"/>
          <w:sz w:val="28"/>
          <w:szCs w:val="22"/>
          <w:lang w:val="kk-KZ" w:eastAsia="en-US"/>
        </w:rPr>
      </w:pPr>
    </w:p>
    <w:sectPr w:rsidR="00EE51DE" w:rsidRPr="00B45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39"/>
    <w:rsid w:val="00B45D39"/>
    <w:rsid w:val="00EE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AB98"/>
  <w15:chartTrackingRefBased/>
  <w15:docId w15:val="{8D356FC4-EE08-44A9-B84F-A2E8182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D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2022-02-14T09:59:00Z</dcterms:created>
  <dcterms:modified xsi:type="dcterms:W3CDTF">2022-02-14T09:59:00Z</dcterms:modified>
</cp:coreProperties>
</file>