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B6323A" w:rsidRPr="0061451C" w:rsidRDefault="00B6323A" w:rsidP="00B6323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66B3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Үкіметі, Қазақстан Республикасының Ұлттық Банкі және </w:t>
      </w:r>
      <w:r w:rsidR="00613CB9">
        <w:rPr>
          <w:rFonts w:ascii="Times New Roman" w:hAnsi="Times New Roman"/>
          <w:b/>
          <w:sz w:val="28"/>
          <w:szCs w:val="28"/>
          <w:lang w:val="kk-KZ"/>
        </w:rPr>
        <w:t xml:space="preserve">Тәжікстан </w:t>
      </w:r>
      <w:r w:rsidRPr="001166B3">
        <w:rPr>
          <w:rFonts w:ascii="Times New Roman" w:hAnsi="Times New Roman"/>
          <w:b/>
          <w:sz w:val="28"/>
          <w:szCs w:val="28"/>
          <w:lang w:val="kk-KZ"/>
        </w:rPr>
        <w:t xml:space="preserve">Республикасының Үкіметі, </w:t>
      </w:r>
      <w:r w:rsidR="00613CB9">
        <w:rPr>
          <w:rFonts w:ascii="Times New Roman" w:hAnsi="Times New Roman"/>
          <w:b/>
          <w:sz w:val="28"/>
          <w:szCs w:val="28"/>
          <w:lang w:val="kk-KZ"/>
        </w:rPr>
        <w:t>Тәжікстан</w:t>
      </w:r>
      <w:r w:rsidR="001C6FA1">
        <w:rPr>
          <w:rFonts w:ascii="Times New Roman" w:hAnsi="Times New Roman"/>
          <w:b/>
          <w:sz w:val="28"/>
          <w:szCs w:val="28"/>
          <w:lang w:val="kk-KZ"/>
        </w:rPr>
        <w:t xml:space="preserve"> Ұлттық </w:t>
      </w:r>
      <w:r w:rsidR="00167833">
        <w:rPr>
          <w:rFonts w:ascii="Times New Roman" w:hAnsi="Times New Roman"/>
          <w:b/>
          <w:sz w:val="28"/>
          <w:szCs w:val="28"/>
          <w:lang w:val="kk-KZ"/>
        </w:rPr>
        <w:t>б</w:t>
      </w:r>
      <w:r w:rsidRPr="001166B3">
        <w:rPr>
          <w:rFonts w:ascii="Times New Roman" w:hAnsi="Times New Roman"/>
          <w:b/>
          <w:sz w:val="28"/>
          <w:szCs w:val="28"/>
          <w:lang w:val="kk-KZ"/>
        </w:rPr>
        <w:t xml:space="preserve">анкі арасындағы </w:t>
      </w:r>
      <w:r w:rsidR="00613CB9">
        <w:rPr>
          <w:rFonts w:ascii="Times New Roman" w:hAnsi="Times New Roman"/>
          <w:b/>
          <w:sz w:val="28"/>
          <w:szCs w:val="28"/>
          <w:lang w:val="kk-KZ"/>
        </w:rPr>
        <w:t>Қ</w:t>
      </w:r>
      <w:r w:rsidRPr="00640228">
        <w:rPr>
          <w:rFonts w:ascii="Times New Roman" w:hAnsi="Times New Roman"/>
          <w:b/>
          <w:sz w:val="28"/>
          <w:szCs w:val="28"/>
          <w:lang w:val="kk-KZ"/>
        </w:rPr>
        <w:t>азақстан теңге</w:t>
      </w:r>
      <w:r w:rsidR="00613CB9">
        <w:rPr>
          <w:rFonts w:ascii="Times New Roman" w:hAnsi="Times New Roman"/>
          <w:b/>
          <w:sz w:val="28"/>
          <w:szCs w:val="28"/>
          <w:lang w:val="kk-KZ"/>
        </w:rPr>
        <w:t>сі</w:t>
      </w:r>
      <w:r w:rsidRPr="001166B3">
        <w:rPr>
          <w:rFonts w:ascii="Times New Roman" w:hAnsi="Times New Roman"/>
          <w:b/>
          <w:sz w:val="28"/>
          <w:szCs w:val="28"/>
          <w:lang w:val="kk-KZ"/>
        </w:rPr>
        <w:t xml:space="preserve"> мен </w:t>
      </w:r>
      <w:r w:rsidR="00613CB9">
        <w:rPr>
          <w:rFonts w:ascii="Times New Roman" w:hAnsi="Times New Roman"/>
          <w:b/>
          <w:sz w:val="28"/>
          <w:szCs w:val="28"/>
          <w:lang w:val="kk-KZ"/>
        </w:rPr>
        <w:t>тәжік</w:t>
      </w:r>
      <w:r w:rsidRPr="00640228">
        <w:rPr>
          <w:rFonts w:ascii="Times New Roman" w:hAnsi="Times New Roman"/>
          <w:b/>
          <w:sz w:val="28"/>
          <w:szCs w:val="28"/>
          <w:lang w:val="kk-KZ"/>
        </w:rPr>
        <w:t xml:space="preserve"> рублінің</w:t>
      </w:r>
      <w:r w:rsidRPr="0061451C">
        <w:rPr>
          <w:rFonts w:ascii="Times New Roman" w:hAnsi="Times New Roman"/>
          <w:b/>
          <w:sz w:val="28"/>
          <w:szCs w:val="28"/>
          <w:lang w:val="kk-KZ"/>
        </w:rPr>
        <w:t xml:space="preserve"> өзара </w:t>
      </w:r>
      <w:r w:rsidR="00640228">
        <w:rPr>
          <w:rFonts w:ascii="Times New Roman" w:hAnsi="Times New Roman"/>
          <w:b/>
          <w:sz w:val="28"/>
          <w:szCs w:val="28"/>
          <w:lang w:val="kk-KZ"/>
        </w:rPr>
        <w:t>өтімділігі</w:t>
      </w:r>
      <w:r w:rsidR="00613CB9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61451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67833">
        <w:rPr>
          <w:rFonts w:ascii="Times New Roman" w:hAnsi="Times New Roman"/>
          <w:b/>
          <w:sz w:val="28"/>
          <w:szCs w:val="28"/>
          <w:lang w:val="kk-KZ"/>
        </w:rPr>
        <w:t>және</w:t>
      </w:r>
      <w:r w:rsidR="00640228">
        <w:rPr>
          <w:rFonts w:ascii="Times New Roman" w:hAnsi="Times New Roman"/>
          <w:b/>
          <w:sz w:val="28"/>
          <w:szCs w:val="28"/>
          <w:lang w:val="kk-KZ"/>
        </w:rPr>
        <w:t xml:space="preserve"> бағам</w:t>
      </w:r>
      <w:r w:rsidR="00613CB9">
        <w:rPr>
          <w:rFonts w:ascii="Times New Roman" w:hAnsi="Times New Roman"/>
          <w:b/>
          <w:sz w:val="28"/>
          <w:szCs w:val="28"/>
          <w:lang w:val="kk-KZ"/>
        </w:rPr>
        <w:t>ын</w:t>
      </w:r>
      <w:r w:rsidR="00640228">
        <w:rPr>
          <w:rFonts w:ascii="Times New Roman" w:hAnsi="Times New Roman"/>
          <w:b/>
          <w:sz w:val="28"/>
          <w:szCs w:val="28"/>
          <w:lang w:val="kk-KZ"/>
        </w:rPr>
        <w:t xml:space="preserve"> тұрақт</w:t>
      </w:r>
      <w:r w:rsidR="00613CB9">
        <w:rPr>
          <w:rFonts w:ascii="Times New Roman" w:hAnsi="Times New Roman"/>
          <w:b/>
          <w:sz w:val="28"/>
          <w:szCs w:val="28"/>
          <w:lang w:val="kk-KZ"/>
        </w:rPr>
        <w:t>андыруды</w:t>
      </w:r>
      <w:r w:rsidRPr="0061451C">
        <w:rPr>
          <w:rFonts w:ascii="Times New Roman" w:hAnsi="Times New Roman"/>
          <w:b/>
          <w:sz w:val="28"/>
          <w:szCs w:val="28"/>
          <w:lang w:val="kk-KZ"/>
        </w:rPr>
        <w:t xml:space="preserve"> қамтамасыз ету шаралар</w:t>
      </w:r>
      <w:r w:rsidR="001C6FA1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61451C">
        <w:rPr>
          <w:rFonts w:ascii="Times New Roman" w:hAnsi="Times New Roman"/>
          <w:b/>
          <w:sz w:val="28"/>
          <w:szCs w:val="28"/>
          <w:lang w:val="kk-KZ"/>
        </w:rPr>
        <w:t xml:space="preserve"> туралы келісімнің күшін жою туралы </w:t>
      </w:r>
    </w:p>
    <w:p w:rsidR="00B6323A" w:rsidRPr="0061451C" w:rsidRDefault="00B6323A" w:rsidP="00B6323A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B6323A" w:rsidRPr="0061451C" w:rsidRDefault="00B6323A" w:rsidP="00B6323A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6323A" w:rsidRPr="0061451C" w:rsidRDefault="00B6323A" w:rsidP="00B6323A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Қазақстан Республикасының Үкіметі </w:t>
      </w:r>
      <w:r w:rsidRPr="0061451C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ҚАУЛЫ ЕТЕДІ</w:t>
      </w:r>
      <w:r w:rsidRPr="0061451C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:</w:t>
      </w:r>
    </w:p>
    <w:p w:rsidR="00B6323A" w:rsidRPr="0061451C" w:rsidRDefault="00B6323A" w:rsidP="00B6323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1451C">
        <w:rPr>
          <w:rFonts w:ascii="Times New Roman" w:hAnsi="Times New Roman"/>
          <w:sz w:val="28"/>
          <w:szCs w:val="28"/>
          <w:lang w:val="kk-KZ"/>
        </w:rPr>
        <w:t>1. 199</w:t>
      </w:r>
      <w:r w:rsidR="00613CB9">
        <w:rPr>
          <w:rFonts w:ascii="Times New Roman" w:hAnsi="Times New Roman"/>
          <w:sz w:val="28"/>
          <w:szCs w:val="28"/>
          <w:lang w:val="kk-KZ"/>
        </w:rPr>
        <w:t>9</w:t>
      </w:r>
      <w:r w:rsidRPr="0061451C">
        <w:rPr>
          <w:rFonts w:ascii="Times New Roman" w:hAnsi="Times New Roman"/>
          <w:sz w:val="28"/>
          <w:szCs w:val="28"/>
          <w:lang w:val="kk-KZ"/>
        </w:rPr>
        <w:t xml:space="preserve"> жылғы 1</w:t>
      </w:r>
      <w:r w:rsidR="00613CB9">
        <w:rPr>
          <w:rFonts w:ascii="Times New Roman" w:hAnsi="Times New Roman"/>
          <w:sz w:val="28"/>
          <w:szCs w:val="28"/>
          <w:lang w:val="kk-KZ"/>
        </w:rPr>
        <w:t>6</w:t>
      </w:r>
      <w:r w:rsidRPr="0061451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3CB9">
        <w:rPr>
          <w:rFonts w:ascii="Times New Roman" w:hAnsi="Times New Roman"/>
          <w:sz w:val="28"/>
          <w:szCs w:val="28"/>
          <w:lang w:val="kk-KZ"/>
        </w:rPr>
        <w:t>желто</w:t>
      </w:r>
      <w:r w:rsidRPr="0061451C">
        <w:rPr>
          <w:rFonts w:ascii="Times New Roman" w:hAnsi="Times New Roman"/>
          <w:sz w:val="28"/>
          <w:szCs w:val="28"/>
          <w:lang w:val="kk-KZ"/>
        </w:rPr>
        <w:t>қ</w:t>
      </w:r>
      <w:r w:rsidR="00613CB9">
        <w:rPr>
          <w:rFonts w:ascii="Times New Roman" w:hAnsi="Times New Roman"/>
          <w:sz w:val="28"/>
          <w:szCs w:val="28"/>
          <w:lang w:val="kk-KZ"/>
        </w:rPr>
        <w:t>с</w:t>
      </w:r>
      <w:r w:rsidRPr="0061451C">
        <w:rPr>
          <w:rFonts w:ascii="Times New Roman" w:hAnsi="Times New Roman"/>
          <w:sz w:val="28"/>
          <w:szCs w:val="28"/>
          <w:lang w:val="kk-KZ"/>
        </w:rPr>
        <w:t>а</w:t>
      </w:r>
      <w:r w:rsidR="00613CB9">
        <w:rPr>
          <w:rFonts w:ascii="Times New Roman" w:hAnsi="Times New Roman"/>
          <w:sz w:val="28"/>
          <w:szCs w:val="28"/>
          <w:lang w:val="kk-KZ"/>
        </w:rPr>
        <w:t>н</w:t>
      </w:r>
      <w:r w:rsidRPr="0061451C">
        <w:rPr>
          <w:rFonts w:ascii="Times New Roman" w:hAnsi="Times New Roman"/>
          <w:sz w:val="28"/>
          <w:szCs w:val="28"/>
          <w:lang w:val="kk-KZ"/>
        </w:rPr>
        <w:t xml:space="preserve">да </w:t>
      </w:r>
      <w:r w:rsidR="00613CB9">
        <w:rPr>
          <w:rFonts w:ascii="Times New Roman" w:hAnsi="Times New Roman"/>
          <w:sz w:val="28"/>
          <w:szCs w:val="28"/>
          <w:lang w:val="kk-KZ"/>
        </w:rPr>
        <w:t>Душанбе</w:t>
      </w:r>
      <w:r w:rsidR="006D48FB">
        <w:rPr>
          <w:rFonts w:ascii="Times New Roman" w:hAnsi="Times New Roman"/>
          <w:sz w:val="28"/>
          <w:szCs w:val="28"/>
          <w:lang w:val="kk-KZ"/>
        </w:rPr>
        <w:t>де</w:t>
      </w:r>
      <w:r w:rsidRPr="0061451C">
        <w:rPr>
          <w:rFonts w:ascii="Times New Roman" w:hAnsi="Times New Roman"/>
          <w:sz w:val="28"/>
          <w:szCs w:val="28"/>
          <w:lang w:val="kk-KZ"/>
        </w:rPr>
        <w:t xml:space="preserve"> жасалған </w:t>
      </w:r>
      <w:r w:rsidR="00613CB9" w:rsidRPr="00613CB9">
        <w:rPr>
          <w:rFonts w:ascii="Times New Roman" w:hAnsi="Times New Roman"/>
          <w:sz w:val="28"/>
          <w:szCs w:val="28"/>
          <w:lang w:val="kk-KZ"/>
        </w:rPr>
        <w:t>Қазақстан Республикасының Үкіметі, Қазақстан Республикасының Ұлттық Банкі және Тәжікстан Республикас</w:t>
      </w:r>
      <w:r w:rsidR="0068622C">
        <w:rPr>
          <w:rFonts w:ascii="Times New Roman" w:hAnsi="Times New Roman"/>
          <w:sz w:val="28"/>
          <w:szCs w:val="28"/>
          <w:lang w:val="kk-KZ"/>
        </w:rPr>
        <w:t>ының Үкіметі, Тәжікстан Ұлттық б</w:t>
      </w:r>
      <w:r w:rsidR="00613CB9" w:rsidRPr="00613CB9">
        <w:rPr>
          <w:rFonts w:ascii="Times New Roman" w:hAnsi="Times New Roman"/>
          <w:sz w:val="28"/>
          <w:szCs w:val="28"/>
          <w:lang w:val="kk-KZ"/>
        </w:rPr>
        <w:t xml:space="preserve">анкі арасындағы Қазақстан теңгесі мен тәжік рублінің өзара өтімділігін </w:t>
      </w:r>
      <w:r w:rsidR="00C64E1A">
        <w:rPr>
          <w:rFonts w:ascii="Times New Roman" w:hAnsi="Times New Roman"/>
          <w:sz w:val="28"/>
          <w:szCs w:val="28"/>
          <w:lang w:val="kk-KZ"/>
        </w:rPr>
        <w:t>және</w:t>
      </w:r>
      <w:r w:rsidR="00613CB9" w:rsidRPr="00613CB9">
        <w:rPr>
          <w:rFonts w:ascii="Times New Roman" w:hAnsi="Times New Roman"/>
          <w:sz w:val="28"/>
          <w:szCs w:val="28"/>
          <w:lang w:val="kk-KZ"/>
        </w:rPr>
        <w:t xml:space="preserve"> бағамын тұрақтандыруды қамтамасыз ету шаралар</w:t>
      </w:r>
      <w:r w:rsidR="00C64E1A">
        <w:rPr>
          <w:rFonts w:ascii="Times New Roman" w:hAnsi="Times New Roman"/>
          <w:sz w:val="28"/>
          <w:szCs w:val="28"/>
          <w:lang w:val="kk-KZ"/>
        </w:rPr>
        <w:t>ы</w:t>
      </w:r>
      <w:r w:rsidRPr="00613CB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451C">
        <w:rPr>
          <w:rFonts w:ascii="Times New Roman" w:hAnsi="Times New Roman"/>
          <w:sz w:val="28"/>
          <w:szCs w:val="28"/>
          <w:lang w:val="kk-KZ"/>
        </w:rPr>
        <w:t>туралы келісімнің күші жойылсын.</w:t>
      </w:r>
    </w:p>
    <w:p w:rsidR="00B6323A" w:rsidRPr="00964FF4" w:rsidRDefault="00B6323A" w:rsidP="00B63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451C">
        <w:rPr>
          <w:rFonts w:ascii="Times New Roman" w:hAnsi="Times New Roman" w:cs="Times New Roman"/>
          <w:sz w:val="28"/>
          <w:szCs w:val="28"/>
          <w:lang w:val="kk-KZ"/>
        </w:rPr>
        <w:t xml:space="preserve">2. Қазақстан Республикасы Сыртқы істер министрлігі Қазақстан Республикасы Үкіметінің осы қаулының 1-тармағында көрсетілген Келісімнің күшін жою ниеті туралы </w:t>
      </w:r>
      <w:r w:rsidR="00613CB9">
        <w:rPr>
          <w:rFonts w:ascii="Times New Roman" w:hAnsi="Times New Roman" w:cs="Times New Roman"/>
          <w:sz w:val="28"/>
          <w:szCs w:val="28"/>
          <w:lang w:val="kk-KZ"/>
        </w:rPr>
        <w:t>Тәжікстан</w:t>
      </w:r>
      <w:r w:rsidRPr="006145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451C">
        <w:rPr>
          <w:rFonts w:ascii="Times New Roman" w:hAnsi="Times New Roman"/>
          <w:sz w:val="28"/>
          <w:szCs w:val="28"/>
          <w:lang w:val="kk-KZ"/>
        </w:rPr>
        <w:t>Республикасының</w:t>
      </w:r>
      <w:r w:rsidRPr="0061451C">
        <w:rPr>
          <w:rFonts w:ascii="Times New Roman" w:hAnsi="Times New Roman" w:cs="Times New Roman"/>
          <w:sz w:val="28"/>
          <w:szCs w:val="28"/>
          <w:lang w:val="kk-KZ"/>
        </w:rPr>
        <w:t xml:space="preserve"> Үкіметін заңнамада белгіленген тәртіппен хабардар етсін.</w:t>
      </w:r>
    </w:p>
    <w:p w:rsidR="00B6323A" w:rsidRDefault="00B6323A" w:rsidP="00B6323A">
      <w:pPr>
        <w:tabs>
          <w:tab w:val="center" w:pos="0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3. Осы қаулы қол қойылған күнінен бастап қолданысқа енгізіледі.</w:t>
      </w:r>
    </w:p>
    <w:p w:rsidR="00236563" w:rsidRDefault="00236563" w:rsidP="00236563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822BDF" w:rsidRDefault="00822BDF" w:rsidP="00822BDF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822BDF" w:rsidRDefault="00822BDF" w:rsidP="00822BDF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Қазақстан Республикасының</w:t>
      </w:r>
    </w:p>
    <w:p w:rsidR="00964FF4" w:rsidRDefault="00822BDF" w:rsidP="00822BDF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                   Премьер-Министрі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 w:rsidR="000E5ACA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О. Бектенов</w:t>
      </w: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964FF4" w:rsidRPr="00964FF4" w:rsidRDefault="00964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64FF4" w:rsidRPr="0096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F7"/>
    <w:rsid w:val="000E5ACA"/>
    <w:rsid w:val="00167833"/>
    <w:rsid w:val="001C6FA1"/>
    <w:rsid w:val="00236563"/>
    <w:rsid w:val="00334110"/>
    <w:rsid w:val="003750C5"/>
    <w:rsid w:val="003902CB"/>
    <w:rsid w:val="00460A2E"/>
    <w:rsid w:val="00575FD5"/>
    <w:rsid w:val="00613CB9"/>
    <w:rsid w:val="0061451C"/>
    <w:rsid w:val="00640228"/>
    <w:rsid w:val="006576CE"/>
    <w:rsid w:val="0068622C"/>
    <w:rsid w:val="006D48FB"/>
    <w:rsid w:val="006F2EF7"/>
    <w:rsid w:val="007C543D"/>
    <w:rsid w:val="00804FFE"/>
    <w:rsid w:val="00822BDF"/>
    <w:rsid w:val="00870E77"/>
    <w:rsid w:val="008772D0"/>
    <w:rsid w:val="00964FF4"/>
    <w:rsid w:val="00A87E45"/>
    <w:rsid w:val="00AB41A4"/>
    <w:rsid w:val="00AC31B7"/>
    <w:rsid w:val="00B6323A"/>
    <w:rsid w:val="00BE088B"/>
    <w:rsid w:val="00C64E1A"/>
    <w:rsid w:val="00DB6B33"/>
    <w:rsid w:val="00E1406B"/>
    <w:rsid w:val="00E3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F6C3"/>
  <w15:chartTrackingRefBased/>
  <w15:docId w15:val="{0EEF67E0-352B-4143-AF32-FAE9D2EC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F4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C31B7"/>
    <w:pPr>
      <w:spacing w:after="0" w:line="240" w:lineRule="auto"/>
    </w:pPr>
    <w:rPr>
      <w:rFonts w:ascii="Courier New" w:eastAsia="Times New Roman" w:hAnsi="Courier New" w:cs="Times New Roman"/>
      <w:iCs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AC31B7"/>
    <w:rPr>
      <w:rFonts w:ascii="Courier New" w:eastAsia="Times New Roman" w:hAnsi="Courier New" w:cs="Times New Roman"/>
      <w:iCs/>
      <w:sz w:val="20"/>
      <w:szCs w:val="20"/>
      <w:lang w:eastAsia="ru-RU"/>
    </w:rPr>
  </w:style>
  <w:style w:type="character" w:customStyle="1" w:styleId="s1">
    <w:name w:val="s1"/>
    <w:rsid w:val="00804FF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 Сейдалиева</dc:creator>
  <cp:keywords/>
  <dc:description/>
  <cp:lastModifiedBy>Бауыржан Сабиров</cp:lastModifiedBy>
  <cp:revision>25</cp:revision>
  <dcterms:created xsi:type="dcterms:W3CDTF">2022-09-09T11:56:00Z</dcterms:created>
  <dcterms:modified xsi:type="dcterms:W3CDTF">2024-02-12T09:02:00Z</dcterms:modified>
</cp:coreProperties>
</file>