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6E0AC" w14:textId="77777777" w:rsidR="00D9520A" w:rsidRDefault="00D9520A" w:rsidP="000F0CEC">
      <w:pPr>
        <w:spacing w:after="0"/>
        <w:ind w:firstLine="709"/>
        <w:jc w:val="center"/>
        <w:rPr>
          <w:rFonts w:ascii="Times New Roman" w:hAnsi="Times New Roman" w:cs="Times New Roman"/>
          <w:b/>
          <w:i/>
          <w:sz w:val="28"/>
          <w:szCs w:val="28"/>
          <w:lang w:val="kk-KZ"/>
        </w:rPr>
      </w:pPr>
      <w:r>
        <w:rPr>
          <w:rFonts w:ascii="Times New Roman" w:hAnsi="Times New Roman" w:cs="Times New Roman"/>
          <w:b/>
          <w:i/>
          <w:sz w:val="28"/>
          <w:szCs w:val="28"/>
          <w:lang w:val="kk-KZ"/>
        </w:rPr>
        <w:t>Теңге бағамының динамикасы мен қаржы нарықтарындағы соңғы үрдістер туралы</w:t>
      </w:r>
    </w:p>
    <w:p w14:paraId="47554049" w14:textId="77777777" w:rsidR="00D9520A" w:rsidRDefault="00D9520A" w:rsidP="000F0CEC">
      <w:pPr>
        <w:spacing w:after="0"/>
        <w:ind w:firstLine="709"/>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Ұлттық Банк Төрағасының орынбасары Әлия Молдабекованың </w:t>
      </w:r>
    </w:p>
    <w:p w14:paraId="7B33D26D" w14:textId="0B53AB53" w:rsidR="003A2FEA" w:rsidRDefault="00D9520A" w:rsidP="000F0CEC">
      <w:pPr>
        <w:spacing w:after="0"/>
        <w:ind w:firstLine="709"/>
        <w:jc w:val="center"/>
        <w:rPr>
          <w:rFonts w:ascii="Times New Roman" w:hAnsi="Times New Roman" w:cs="Times New Roman"/>
          <w:b/>
          <w:sz w:val="28"/>
          <w:szCs w:val="28"/>
          <w:lang w:val="kk-KZ"/>
        </w:rPr>
      </w:pPr>
      <w:r>
        <w:rPr>
          <w:rFonts w:ascii="Times New Roman" w:hAnsi="Times New Roman" w:cs="Times New Roman"/>
          <w:b/>
          <w:i/>
          <w:sz w:val="28"/>
          <w:szCs w:val="28"/>
          <w:lang w:val="kk-KZ"/>
        </w:rPr>
        <w:t>негізгі тезистері</w:t>
      </w:r>
    </w:p>
    <w:p w14:paraId="3D7CEB7C" w14:textId="77777777" w:rsidR="00233573" w:rsidRPr="000F0CEC" w:rsidRDefault="00233573" w:rsidP="003A2FEA">
      <w:pPr>
        <w:spacing w:after="0"/>
        <w:ind w:firstLine="709"/>
        <w:jc w:val="both"/>
        <w:rPr>
          <w:rFonts w:ascii="Times New Roman" w:hAnsi="Times New Roman" w:cs="Times New Roman"/>
          <w:b/>
          <w:sz w:val="28"/>
          <w:szCs w:val="28"/>
          <w:lang w:val="kk-KZ"/>
        </w:rPr>
      </w:pPr>
    </w:p>
    <w:p w14:paraId="2F37DFBB" w14:textId="6B9D00DA" w:rsidR="00D9520A" w:rsidRDefault="0038651C" w:rsidP="00CF0E7C">
      <w:pPr>
        <w:spacing w:after="0"/>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Қараша айында сыртқы нарықтардың динамикасына әсер еткен </w:t>
      </w:r>
      <w:bookmarkStart w:id="0" w:name="_GoBack"/>
      <w:bookmarkEnd w:id="0"/>
      <w:r>
        <w:rPr>
          <w:rFonts w:ascii="Times New Roman" w:hAnsi="Times New Roman" w:cs="Times New Roman"/>
          <w:b/>
          <w:sz w:val="28"/>
          <w:szCs w:val="28"/>
          <w:lang w:val="kk-KZ"/>
        </w:rPr>
        <w:t>негізгі оқиғалар туралы</w:t>
      </w:r>
    </w:p>
    <w:p w14:paraId="58BE6DF8" w14:textId="48A4C3D1" w:rsidR="00CF0E7C" w:rsidRPr="000F0CEC" w:rsidRDefault="00CF0E7C" w:rsidP="00CF0E7C">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 xml:space="preserve">Өткен айда АҚШ ФРЖ ашық нарықтар </w:t>
      </w:r>
      <w:r w:rsidR="005B6DD5" w:rsidRPr="000F0CEC">
        <w:rPr>
          <w:rFonts w:ascii="Times New Roman" w:hAnsi="Times New Roman" w:cs="Times New Roman"/>
          <w:sz w:val="28"/>
          <w:szCs w:val="28"/>
          <w:lang w:val="kk-KZ"/>
        </w:rPr>
        <w:t xml:space="preserve">жөніндегі </w:t>
      </w:r>
      <w:r w:rsidRPr="000F0CEC">
        <w:rPr>
          <w:rFonts w:ascii="Times New Roman" w:hAnsi="Times New Roman" w:cs="Times New Roman"/>
          <w:sz w:val="28"/>
          <w:szCs w:val="28"/>
          <w:lang w:val="kk-KZ"/>
        </w:rPr>
        <w:t xml:space="preserve">комитетінің </w:t>
      </w:r>
      <w:r w:rsidR="00255FC3" w:rsidRPr="000F0CEC">
        <w:rPr>
          <w:rFonts w:ascii="Times New Roman" w:hAnsi="Times New Roman" w:cs="Times New Roman"/>
          <w:sz w:val="28"/>
          <w:szCs w:val="28"/>
          <w:lang w:val="kk-KZ"/>
        </w:rPr>
        <w:t>кейбір</w:t>
      </w:r>
      <w:r w:rsidRPr="000F0CEC">
        <w:rPr>
          <w:rFonts w:ascii="Times New Roman" w:hAnsi="Times New Roman" w:cs="Times New Roman"/>
          <w:sz w:val="28"/>
          <w:szCs w:val="28"/>
          <w:lang w:val="kk-KZ"/>
        </w:rPr>
        <w:t xml:space="preserve"> мүшелері инфляцияның тұрақты </w:t>
      </w:r>
      <w:r w:rsidR="00255FC3" w:rsidRPr="000F0CEC">
        <w:rPr>
          <w:rFonts w:ascii="Times New Roman" w:hAnsi="Times New Roman" w:cs="Times New Roman"/>
          <w:sz w:val="28"/>
          <w:szCs w:val="28"/>
          <w:lang w:val="kk-KZ"/>
        </w:rPr>
        <w:t xml:space="preserve">түрде </w:t>
      </w:r>
      <w:r w:rsidR="005D2A58" w:rsidRPr="000F0CEC">
        <w:rPr>
          <w:rFonts w:ascii="Times New Roman" w:hAnsi="Times New Roman" w:cs="Times New Roman"/>
          <w:sz w:val="28"/>
          <w:szCs w:val="28"/>
          <w:lang w:val="kk-KZ"/>
        </w:rPr>
        <w:t xml:space="preserve">бәсеңдеуі </w:t>
      </w:r>
      <w:r w:rsidR="00255FC3" w:rsidRPr="000F0CEC">
        <w:rPr>
          <w:rFonts w:ascii="Times New Roman" w:hAnsi="Times New Roman" w:cs="Times New Roman"/>
          <w:sz w:val="28"/>
          <w:szCs w:val="28"/>
          <w:lang w:val="kk-KZ"/>
        </w:rPr>
        <w:t xml:space="preserve">кезінде пайыздық мөлшерлеменің </w:t>
      </w:r>
      <w:r w:rsidRPr="000F0CEC">
        <w:rPr>
          <w:rFonts w:ascii="Times New Roman" w:hAnsi="Times New Roman" w:cs="Times New Roman"/>
          <w:sz w:val="28"/>
          <w:szCs w:val="28"/>
          <w:lang w:val="kk-KZ"/>
        </w:rPr>
        <w:t>төмендеу цикл</w:t>
      </w:r>
      <w:r w:rsidR="005D2A58" w:rsidRPr="000F0CEC">
        <w:rPr>
          <w:rFonts w:ascii="Times New Roman" w:hAnsi="Times New Roman" w:cs="Times New Roman"/>
          <w:sz w:val="28"/>
          <w:szCs w:val="28"/>
          <w:lang w:val="kk-KZ"/>
        </w:rPr>
        <w:t xml:space="preserve">і </w:t>
      </w:r>
      <w:r w:rsidRPr="000F0CEC">
        <w:rPr>
          <w:rFonts w:ascii="Times New Roman" w:hAnsi="Times New Roman" w:cs="Times New Roman"/>
          <w:sz w:val="28"/>
          <w:szCs w:val="28"/>
          <w:lang w:val="kk-KZ"/>
        </w:rPr>
        <w:t>баста</w:t>
      </w:r>
      <w:r w:rsidR="00255FC3" w:rsidRPr="000F0CEC">
        <w:rPr>
          <w:rFonts w:ascii="Times New Roman" w:hAnsi="Times New Roman" w:cs="Times New Roman"/>
          <w:sz w:val="28"/>
          <w:szCs w:val="28"/>
          <w:lang w:val="kk-KZ"/>
        </w:rPr>
        <w:t>л</w:t>
      </w:r>
      <w:r w:rsidRPr="000F0CEC">
        <w:rPr>
          <w:rFonts w:ascii="Times New Roman" w:hAnsi="Times New Roman" w:cs="Times New Roman"/>
          <w:sz w:val="28"/>
          <w:szCs w:val="28"/>
          <w:lang w:val="kk-KZ"/>
        </w:rPr>
        <w:t>у</w:t>
      </w:r>
      <w:r w:rsidR="005D2A58" w:rsidRPr="000F0CEC">
        <w:rPr>
          <w:rFonts w:ascii="Times New Roman" w:hAnsi="Times New Roman" w:cs="Times New Roman"/>
          <w:sz w:val="28"/>
          <w:szCs w:val="28"/>
          <w:lang w:val="kk-KZ"/>
        </w:rPr>
        <w:t>ы</w:t>
      </w:r>
      <w:r w:rsidRPr="000F0CEC">
        <w:rPr>
          <w:rFonts w:ascii="Times New Roman" w:hAnsi="Times New Roman" w:cs="Times New Roman"/>
          <w:sz w:val="28"/>
          <w:szCs w:val="28"/>
          <w:lang w:val="kk-KZ"/>
        </w:rPr>
        <w:t xml:space="preserve"> мүмкін</w:t>
      </w:r>
      <w:r w:rsidR="005D2A58" w:rsidRPr="000F0CEC">
        <w:rPr>
          <w:rFonts w:ascii="Times New Roman" w:hAnsi="Times New Roman" w:cs="Times New Roman"/>
          <w:sz w:val="28"/>
          <w:szCs w:val="28"/>
          <w:lang w:val="kk-KZ"/>
        </w:rPr>
        <w:t xml:space="preserve"> екенін </w:t>
      </w:r>
      <w:r w:rsidRPr="000F0CEC">
        <w:rPr>
          <w:rFonts w:ascii="Times New Roman" w:hAnsi="Times New Roman" w:cs="Times New Roman"/>
          <w:sz w:val="28"/>
          <w:szCs w:val="28"/>
          <w:lang w:val="kk-KZ"/>
        </w:rPr>
        <w:t xml:space="preserve">мәлімдеді. Мұндай риторика статистикалық </w:t>
      </w:r>
      <w:r w:rsidR="00255FC3" w:rsidRPr="000F0CEC">
        <w:rPr>
          <w:rFonts w:ascii="Times New Roman" w:hAnsi="Times New Roman" w:cs="Times New Roman"/>
          <w:sz w:val="28"/>
          <w:szCs w:val="28"/>
          <w:lang w:val="kk-KZ"/>
        </w:rPr>
        <w:t>дерек</w:t>
      </w:r>
      <w:r w:rsidRPr="000F0CEC">
        <w:rPr>
          <w:rFonts w:ascii="Times New Roman" w:hAnsi="Times New Roman" w:cs="Times New Roman"/>
          <w:sz w:val="28"/>
          <w:szCs w:val="28"/>
          <w:lang w:val="kk-KZ"/>
        </w:rPr>
        <w:t xml:space="preserve">термен бірге </w:t>
      </w:r>
      <w:r w:rsidR="00255FC3" w:rsidRPr="000F0CEC">
        <w:rPr>
          <w:rFonts w:ascii="Times New Roman" w:hAnsi="Times New Roman" w:cs="Times New Roman"/>
          <w:sz w:val="28"/>
          <w:szCs w:val="28"/>
          <w:lang w:val="kk-KZ"/>
        </w:rPr>
        <w:t xml:space="preserve">доллардың </w:t>
      </w:r>
      <w:r w:rsidRPr="000F0CEC">
        <w:rPr>
          <w:rFonts w:ascii="Times New Roman" w:hAnsi="Times New Roman" w:cs="Times New Roman"/>
          <w:sz w:val="28"/>
          <w:szCs w:val="28"/>
          <w:lang w:val="kk-KZ"/>
        </w:rPr>
        <w:t>DXY индексін 3%</w:t>
      </w:r>
      <w:r w:rsidR="00255FC3"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ға әлсіретті. АҚШ</w:t>
      </w:r>
      <w:r w:rsidR="00255FC3"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тағы жылдық инфляция 3,7%</w:t>
      </w:r>
      <w:r w:rsidR="00255FC3"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дан 3,2%</w:t>
      </w:r>
      <w:r w:rsidR="00255FC3"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ға дейін төменде</w:t>
      </w:r>
      <w:r w:rsidR="005D2A58" w:rsidRPr="000F0CEC">
        <w:rPr>
          <w:rFonts w:ascii="Times New Roman" w:hAnsi="Times New Roman" w:cs="Times New Roman"/>
          <w:sz w:val="28"/>
          <w:szCs w:val="28"/>
          <w:lang w:val="kk-KZ"/>
        </w:rPr>
        <w:t xml:space="preserve">п, </w:t>
      </w:r>
      <w:r w:rsidRPr="000F0CEC">
        <w:rPr>
          <w:rFonts w:ascii="Times New Roman" w:hAnsi="Times New Roman" w:cs="Times New Roman"/>
          <w:sz w:val="28"/>
          <w:szCs w:val="28"/>
          <w:lang w:val="kk-KZ"/>
        </w:rPr>
        <w:t>жұмыссыздық деңгейі 3,8%</w:t>
      </w:r>
      <w:r w:rsidR="00255FC3"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дан 3,9%</w:t>
      </w:r>
      <w:r w:rsidR="00255FC3"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ға дейін өсті</w:t>
      </w:r>
      <w:r w:rsidR="005D2A58" w:rsidRPr="000F0CEC">
        <w:rPr>
          <w:rFonts w:ascii="Times New Roman" w:hAnsi="Times New Roman" w:cs="Times New Roman"/>
          <w:sz w:val="28"/>
          <w:szCs w:val="28"/>
          <w:lang w:val="kk-KZ"/>
        </w:rPr>
        <w:t>. Ж</w:t>
      </w:r>
      <w:r w:rsidRPr="000F0CEC">
        <w:rPr>
          <w:rFonts w:ascii="Times New Roman" w:hAnsi="Times New Roman" w:cs="Times New Roman"/>
          <w:sz w:val="28"/>
          <w:szCs w:val="28"/>
          <w:lang w:val="kk-KZ"/>
        </w:rPr>
        <w:t>ұмыссыздық</w:t>
      </w:r>
      <w:r w:rsidR="00255FC3" w:rsidRPr="000F0CEC">
        <w:rPr>
          <w:rFonts w:ascii="Times New Roman" w:hAnsi="Times New Roman" w:cs="Times New Roman"/>
          <w:sz w:val="28"/>
          <w:szCs w:val="28"/>
          <w:lang w:val="kk-KZ"/>
        </w:rPr>
        <w:t xml:space="preserve"> бойынша жәрдемақы алуға берілген </w:t>
      </w:r>
      <w:r w:rsidRPr="000F0CEC">
        <w:rPr>
          <w:rFonts w:ascii="Times New Roman" w:hAnsi="Times New Roman" w:cs="Times New Roman"/>
          <w:sz w:val="28"/>
          <w:szCs w:val="28"/>
          <w:lang w:val="kk-KZ"/>
        </w:rPr>
        <w:t>өтіні</w:t>
      </w:r>
      <w:r w:rsidR="00255FC3" w:rsidRPr="000F0CEC">
        <w:rPr>
          <w:rFonts w:ascii="Times New Roman" w:hAnsi="Times New Roman" w:cs="Times New Roman"/>
          <w:sz w:val="28"/>
          <w:szCs w:val="28"/>
          <w:lang w:val="kk-KZ"/>
        </w:rPr>
        <w:t>мд</w:t>
      </w:r>
      <w:r w:rsidRPr="000F0CEC">
        <w:rPr>
          <w:rFonts w:ascii="Times New Roman" w:hAnsi="Times New Roman" w:cs="Times New Roman"/>
          <w:sz w:val="28"/>
          <w:szCs w:val="28"/>
          <w:lang w:val="kk-KZ"/>
        </w:rPr>
        <w:t>ер саны 210 000-нан 217 000-ға дейін өсті</w:t>
      </w:r>
      <w:r w:rsidR="005D2A58" w:rsidRPr="000F0CEC">
        <w:rPr>
          <w:rFonts w:ascii="Times New Roman" w:hAnsi="Times New Roman" w:cs="Times New Roman"/>
          <w:sz w:val="28"/>
          <w:szCs w:val="28"/>
          <w:lang w:val="kk-KZ"/>
        </w:rPr>
        <w:t>. А</w:t>
      </w:r>
      <w:r w:rsidRPr="000F0CEC">
        <w:rPr>
          <w:rFonts w:ascii="Times New Roman" w:hAnsi="Times New Roman" w:cs="Times New Roman"/>
          <w:sz w:val="28"/>
          <w:szCs w:val="28"/>
          <w:lang w:val="kk-KZ"/>
        </w:rPr>
        <w:t xml:space="preserve">л </w:t>
      </w:r>
      <w:r w:rsidR="00255FC3" w:rsidRPr="000F0CEC">
        <w:rPr>
          <w:rFonts w:ascii="Times New Roman" w:hAnsi="Times New Roman" w:cs="Times New Roman"/>
          <w:sz w:val="28"/>
          <w:szCs w:val="28"/>
          <w:lang w:val="kk-KZ"/>
        </w:rPr>
        <w:t>талдау</w:t>
      </w:r>
      <w:r w:rsidRPr="000F0CEC">
        <w:rPr>
          <w:rFonts w:ascii="Times New Roman" w:hAnsi="Times New Roman" w:cs="Times New Roman"/>
          <w:sz w:val="28"/>
          <w:szCs w:val="28"/>
          <w:lang w:val="kk-KZ"/>
        </w:rPr>
        <w:t xml:space="preserve">шылар </w:t>
      </w:r>
      <w:r w:rsidR="00255FC3" w:rsidRPr="000F0CEC">
        <w:rPr>
          <w:rFonts w:ascii="Times New Roman" w:hAnsi="Times New Roman" w:cs="Times New Roman"/>
          <w:sz w:val="28"/>
          <w:szCs w:val="28"/>
          <w:lang w:val="kk-KZ"/>
        </w:rPr>
        <w:t xml:space="preserve">мұндай </w:t>
      </w:r>
      <w:r w:rsidRPr="000F0CEC">
        <w:rPr>
          <w:rFonts w:ascii="Times New Roman" w:hAnsi="Times New Roman" w:cs="Times New Roman"/>
          <w:sz w:val="28"/>
          <w:szCs w:val="28"/>
          <w:lang w:val="kk-KZ"/>
        </w:rPr>
        <w:t>өзгерісті күткен жоқ.</w:t>
      </w:r>
    </w:p>
    <w:p w14:paraId="1C8D9704" w14:textId="21C29E8C" w:rsidR="00CF0E7C" w:rsidRPr="000F0CEC" w:rsidRDefault="00CF0E7C" w:rsidP="00CF0E7C">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 xml:space="preserve">Осыған байланысты қараша </w:t>
      </w:r>
      <w:r w:rsidR="00255FC3" w:rsidRPr="000F0CEC">
        <w:rPr>
          <w:rFonts w:ascii="Times New Roman" w:hAnsi="Times New Roman" w:cs="Times New Roman"/>
          <w:sz w:val="28"/>
          <w:szCs w:val="28"/>
          <w:lang w:val="kk-KZ"/>
        </w:rPr>
        <w:t xml:space="preserve">айы </w:t>
      </w:r>
      <w:r w:rsidR="005D2A58" w:rsidRPr="000F0CEC">
        <w:rPr>
          <w:rFonts w:ascii="Times New Roman" w:hAnsi="Times New Roman" w:cs="Times New Roman"/>
          <w:sz w:val="28"/>
          <w:szCs w:val="28"/>
          <w:lang w:val="kk-KZ"/>
        </w:rPr>
        <w:t xml:space="preserve">Американың қор нарығы үшін </w:t>
      </w:r>
      <w:r w:rsidRPr="000F0CEC">
        <w:rPr>
          <w:rFonts w:ascii="Times New Roman" w:hAnsi="Times New Roman" w:cs="Times New Roman"/>
          <w:sz w:val="28"/>
          <w:szCs w:val="28"/>
          <w:lang w:val="kk-KZ"/>
        </w:rPr>
        <w:t>соңғы бір жарым жыл</w:t>
      </w:r>
      <w:r w:rsidR="00255FC3" w:rsidRPr="000F0CEC">
        <w:rPr>
          <w:rFonts w:ascii="Times New Roman" w:hAnsi="Times New Roman" w:cs="Times New Roman"/>
          <w:sz w:val="28"/>
          <w:szCs w:val="28"/>
          <w:lang w:val="kk-KZ"/>
        </w:rPr>
        <w:t xml:space="preserve"> ішіндегі</w:t>
      </w:r>
      <w:r w:rsidRPr="000F0CEC">
        <w:rPr>
          <w:rFonts w:ascii="Times New Roman" w:hAnsi="Times New Roman" w:cs="Times New Roman"/>
          <w:sz w:val="28"/>
          <w:szCs w:val="28"/>
          <w:lang w:val="kk-KZ"/>
        </w:rPr>
        <w:t xml:space="preserve"> ең жақсы айлардың бірі болды. S&amp;P 500 индексі бір айда </w:t>
      </w:r>
      <w:r w:rsidR="00255FC3" w:rsidRPr="000F0CEC">
        <w:rPr>
          <w:rFonts w:ascii="Times New Roman" w:hAnsi="Times New Roman" w:cs="Times New Roman"/>
          <w:sz w:val="28"/>
          <w:szCs w:val="28"/>
          <w:lang w:val="kk-KZ"/>
        </w:rPr>
        <w:t xml:space="preserve">4193,80 тармақтан 4567,8 тармаққа дейін ұлғайып, </w:t>
      </w:r>
      <w:r w:rsidRPr="000F0CEC">
        <w:rPr>
          <w:rFonts w:ascii="Times New Roman" w:hAnsi="Times New Roman" w:cs="Times New Roman"/>
          <w:sz w:val="28"/>
          <w:szCs w:val="28"/>
          <w:lang w:val="kk-KZ"/>
        </w:rPr>
        <w:t>8,9%</w:t>
      </w:r>
      <w:r w:rsidR="00255FC3" w:rsidRPr="000F0CEC">
        <w:rPr>
          <w:rFonts w:ascii="Times New Roman" w:hAnsi="Times New Roman" w:cs="Times New Roman"/>
          <w:sz w:val="28"/>
          <w:szCs w:val="28"/>
          <w:lang w:val="kk-KZ"/>
        </w:rPr>
        <w:t>-ға артты</w:t>
      </w:r>
      <w:r w:rsidR="005D2A58" w:rsidRPr="000F0CEC">
        <w:rPr>
          <w:rFonts w:ascii="Times New Roman" w:hAnsi="Times New Roman" w:cs="Times New Roman"/>
          <w:sz w:val="28"/>
          <w:szCs w:val="28"/>
          <w:lang w:val="kk-KZ"/>
        </w:rPr>
        <w:t>. А</w:t>
      </w:r>
      <w:r w:rsidRPr="000F0CEC">
        <w:rPr>
          <w:rFonts w:ascii="Times New Roman" w:hAnsi="Times New Roman" w:cs="Times New Roman"/>
          <w:sz w:val="28"/>
          <w:szCs w:val="28"/>
          <w:lang w:val="kk-KZ"/>
        </w:rPr>
        <w:t>л MSCI World акцияларының жаһандық индексі осы кезеңде 9,2%</w:t>
      </w:r>
      <w:r w:rsidR="00255FC3"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ға өсті.</w:t>
      </w:r>
    </w:p>
    <w:p w14:paraId="0E1C89ED" w14:textId="42491A68" w:rsidR="00FD606E" w:rsidRPr="000F0CEC" w:rsidRDefault="00CF0E7C" w:rsidP="00CF0E7C">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О</w:t>
      </w:r>
      <w:r w:rsidR="00255FC3" w:rsidRPr="000F0CEC">
        <w:rPr>
          <w:rFonts w:ascii="Times New Roman" w:hAnsi="Times New Roman" w:cs="Times New Roman"/>
          <w:sz w:val="28"/>
          <w:szCs w:val="28"/>
          <w:lang w:val="kk-KZ"/>
        </w:rPr>
        <w:t>ң ахуал</w:t>
      </w:r>
      <w:r w:rsidRPr="000F0CEC">
        <w:rPr>
          <w:rFonts w:ascii="Times New Roman" w:hAnsi="Times New Roman" w:cs="Times New Roman"/>
          <w:sz w:val="28"/>
          <w:szCs w:val="28"/>
          <w:lang w:val="kk-KZ"/>
        </w:rPr>
        <w:t xml:space="preserve"> бүкіл қаржы нарығына әсер еті</w:t>
      </w:r>
      <w:r w:rsidR="00255FC3" w:rsidRPr="000F0CEC">
        <w:rPr>
          <w:rFonts w:ascii="Times New Roman" w:hAnsi="Times New Roman" w:cs="Times New Roman"/>
          <w:sz w:val="28"/>
          <w:szCs w:val="28"/>
          <w:lang w:val="kk-KZ"/>
        </w:rPr>
        <w:t>п</w:t>
      </w:r>
      <w:r w:rsidRPr="000F0CEC">
        <w:rPr>
          <w:rFonts w:ascii="Times New Roman" w:hAnsi="Times New Roman" w:cs="Times New Roman"/>
          <w:sz w:val="28"/>
          <w:szCs w:val="28"/>
          <w:lang w:val="kk-KZ"/>
        </w:rPr>
        <w:t xml:space="preserve">, </w:t>
      </w:r>
      <w:r w:rsidR="00255FC3" w:rsidRPr="000F0CEC">
        <w:rPr>
          <w:rFonts w:ascii="Times New Roman" w:hAnsi="Times New Roman" w:cs="Times New Roman"/>
          <w:sz w:val="28"/>
          <w:szCs w:val="28"/>
          <w:lang w:val="kk-KZ"/>
        </w:rPr>
        <w:t xml:space="preserve">VIX </w:t>
      </w:r>
      <w:r w:rsidRPr="000F0CEC">
        <w:rPr>
          <w:rFonts w:ascii="Times New Roman" w:hAnsi="Times New Roman" w:cs="Times New Roman"/>
          <w:sz w:val="28"/>
          <w:szCs w:val="28"/>
          <w:lang w:val="kk-KZ"/>
        </w:rPr>
        <w:t>қорқыныш индексі 28,8%</w:t>
      </w:r>
      <w:r w:rsidR="00255FC3"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ға төмендеді</w:t>
      </w:r>
      <w:r w:rsidR="00650D1E" w:rsidRPr="000F0CEC">
        <w:rPr>
          <w:rFonts w:ascii="Times New Roman" w:hAnsi="Times New Roman" w:cs="Times New Roman"/>
          <w:sz w:val="28"/>
          <w:szCs w:val="28"/>
          <w:lang w:val="kk-KZ"/>
        </w:rPr>
        <w:t>. Б</w:t>
      </w:r>
      <w:r w:rsidRPr="000F0CEC">
        <w:rPr>
          <w:rFonts w:ascii="Times New Roman" w:hAnsi="Times New Roman" w:cs="Times New Roman"/>
          <w:sz w:val="28"/>
          <w:szCs w:val="28"/>
          <w:lang w:val="kk-KZ"/>
        </w:rPr>
        <w:t>ұл тәуекелсіз активтерге де әсер етті: осылайша АҚШ-тың екі жылдық қазынашылық облигацияларының кірістілік индексі 8%</w:t>
      </w:r>
      <w:r w:rsidR="00255FC3"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ға, ал он</w:t>
      </w:r>
      <w:r w:rsidR="008B3712" w:rsidRPr="000F0CEC">
        <w:rPr>
          <w:rFonts w:ascii="Times New Roman" w:hAnsi="Times New Roman" w:cs="Times New Roman"/>
          <w:sz w:val="28"/>
          <w:szCs w:val="28"/>
          <w:lang w:val="kk-KZ"/>
        </w:rPr>
        <w:t xml:space="preserve"> </w:t>
      </w:r>
      <w:r w:rsidRPr="000F0CEC">
        <w:rPr>
          <w:rFonts w:ascii="Times New Roman" w:hAnsi="Times New Roman" w:cs="Times New Roman"/>
          <w:sz w:val="28"/>
          <w:szCs w:val="28"/>
          <w:lang w:val="kk-KZ"/>
        </w:rPr>
        <w:t>жылдық</w:t>
      </w:r>
      <w:r w:rsidR="008B3712" w:rsidRPr="000F0CEC">
        <w:rPr>
          <w:rFonts w:ascii="Times New Roman" w:hAnsi="Times New Roman" w:cs="Times New Roman"/>
          <w:sz w:val="28"/>
          <w:szCs w:val="28"/>
          <w:lang w:val="kk-KZ"/>
        </w:rPr>
        <w:t xml:space="preserve"> қазынашылық облигацияларының кірістілік индексі</w:t>
      </w:r>
      <w:r w:rsidRPr="000F0CEC">
        <w:rPr>
          <w:rFonts w:ascii="Times New Roman" w:hAnsi="Times New Roman" w:cs="Times New Roman"/>
          <w:sz w:val="28"/>
          <w:szCs w:val="28"/>
          <w:lang w:val="kk-KZ"/>
        </w:rPr>
        <w:t xml:space="preserve"> 12,3%</w:t>
      </w:r>
      <w:r w:rsidR="008B3712"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ға төмендеді.</w:t>
      </w:r>
      <w:r w:rsidR="00255FC3" w:rsidRPr="000F0CEC">
        <w:rPr>
          <w:rFonts w:ascii="Times New Roman" w:hAnsi="Times New Roman" w:cs="Times New Roman"/>
          <w:sz w:val="28"/>
          <w:szCs w:val="28"/>
          <w:lang w:val="kk-KZ"/>
        </w:rPr>
        <w:t xml:space="preserve"> </w:t>
      </w:r>
    </w:p>
    <w:p w14:paraId="7EE7D014" w14:textId="13AA838B" w:rsidR="00CF0E7C" w:rsidRPr="000F0CEC" w:rsidRDefault="00CF0E7C" w:rsidP="00CF0E7C">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 xml:space="preserve">Қараша </w:t>
      </w:r>
      <w:r w:rsidR="00574922" w:rsidRPr="000F0CEC">
        <w:rPr>
          <w:rFonts w:ascii="Times New Roman" w:hAnsi="Times New Roman" w:cs="Times New Roman"/>
          <w:sz w:val="28"/>
          <w:szCs w:val="28"/>
          <w:lang w:val="kk-KZ"/>
        </w:rPr>
        <w:t xml:space="preserve">айы </w:t>
      </w:r>
      <w:r w:rsidRPr="000F0CEC">
        <w:rPr>
          <w:rFonts w:ascii="Times New Roman" w:hAnsi="Times New Roman" w:cs="Times New Roman"/>
          <w:sz w:val="28"/>
          <w:szCs w:val="28"/>
          <w:lang w:val="kk-KZ"/>
        </w:rPr>
        <w:t>дамушы экономикалар үшін қолайлы ай болды</w:t>
      </w:r>
      <w:r w:rsidR="00650D1E" w:rsidRPr="000F0CEC">
        <w:rPr>
          <w:rFonts w:ascii="Times New Roman" w:hAnsi="Times New Roman" w:cs="Times New Roman"/>
          <w:sz w:val="28"/>
          <w:szCs w:val="28"/>
          <w:lang w:val="kk-KZ"/>
        </w:rPr>
        <w:t>. Ө</w:t>
      </w:r>
      <w:r w:rsidRPr="000F0CEC">
        <w:rPr>
          <w:rFonts w:ascii="Times New Roman" w:hAnsi="Times New Roman" w:cs="Times New Roman"/>
          <w:sz w:val="28"/>
          <w:szCs w:val="28"/>
          <w:lang w:val="kk-KZ"/>
        </w:rPr>
        <w:t>ткен айда дамушы елдер</w:t>
      </w:r>
      <w:r w:rsidR="00574922" w:rsidRPr="000F0CEC">
        <w:rPr>
          <w:rFonts w:ascii="Times New Roman" w:hAnsi="Times New Roman" w:cs="Times New Roman"/>
          <w:sz w:val="28"/>
          <w:szCs w:val="28"/>
          <w:lang w:val="kk-KZ"/>
        </w:rPr>
        <w:t xml:space="preserve"> </w:t>
      </w:r>
      <w:r w:rsidRPr="000F0CEC">
        <w:rPr>
          <w:rFonts w:ascii="Times New Roman" w:hAnsi="Times New Roman" w:cs="Times New Roman"/>
          <w:sz w:val="28"/>
          <w:szCs w:val="28"/>
          <w:lang w:val="kk-KZ"/>
        </w:rPr>
        <w:t>валюта</w:t>
      </w:r>
      <w:r w:rsidR="00574922" w:rsidRPr="000F0CEC">
        <w:rPr>
          <w:rFonts w:ascii="Times New Roman" w:hAnsi="Times New Roman" w:cs="Times New Roman"/>
          <w:sz w:val="28"/>
          <w:szCs w:val="28"/>
          <w:lang w:val="kk-KZ"/>
        </w:rPr>
        <w:t>ларының</w:t>
      </w:r>
      <w:r w:rsidRPr="000F0CEC">
        <w:rPr>
          <w:rFonts w:ascii="Times New Roman" w:hAnsi="Times New Roman" w:cs="Times New Roman"/>
          <w:sz w:val="28"/>
          <w:szCs w:val="28"/>
          <w:lang w:val="kk-KZ"/>
        </w:rPr>
        <w:t xml:space="preserve"> индексі 2%</w:t>
      </w:r>
      <w:r w:rsidR="00574922"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ға өсті. Осы кезеңде теңге </w:t>
      </w:r>
      <w:r w:rsidR="00574922" w:rsidRPr="000F0CEC">
        <w:rPr>
          <w:rFonts w:ascii="Times New Roman" w:hAnsi="Times New Roman" w:cs="Times New Roman"/>
          <w:sz w:val="28"/>
          <w:szCs w:val="28"/>
          <w:lang w:val="kk-KZ"/>
        </w:rPr>
        <w:t xml:space="preserve">458,24-ке дейін </w:t>
      </w:r>
      <w:r w:rsidRPr="000F0CEC">
        <w:rPr>
          <w:rFonts w:ascii="Times New Roman" w:hAnsi="Times New Roman" w:cs="Times New Roman"/>
          <w:sz w:val="28"/>
          <w:szCs w:val="28"/>
          <w:lang w:val="kk-KZ"/>
        </w:rPr>
        <w:t>2,4%</w:t>
      </w:r>
      <w:r w:rsidR="00574922"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ға нығайды. </w:t>
      </w:r>
      <w:r w:rsidR="00574922" w:rsidRPr="000F0CEC">
        <w:rPr>
          <w:rFonts w:ascii="Times New Roman" w:hAnsi="Times New Roman" w:cs="Times New Roman"/>
          <w:sz w:val="28"/>
          <w:szCs w:val="28"/>
          <w:lang w:val="kk-KZ"/>
        </w:rPr>
        <w:t>Бұл нығаю</w:t>
      </w:r>
      <w:r w:rsidRPr="000F0CEC">
        <w:rPr>
          <w:rFonts w:ascii="Times New Roman" w:hAnsi="Times New Roman" w:cs="Times New Roman"/>
          <w:sz w:val="28"/>
          <w:szCs w:val="28"/>
          <w:lang w:val="kk-KZ"/>
        </w:rPr>
        <w:t xml:space="preserve"> салық төлеу кезеңімен байланысты болды. </w:t>
      </w:r>
      <w:r w:rsidR="00574922" w:rsidRPr="000F0CEC">
        <w:rPr>
          <w:rFonts w:ascii="Times New Roman" w:hAnsi="Times New Roman" w:cs="Times New Roman"/>
          <w:sz w:val="28"/>
          <w:szCs w:val="28"/>
          <w:lang w:val="kk-KZ"/>
        </w:rPr>
        <w:t>Алдыңғы кезеңдермен салыстырғанда</w:t>
      </w:r>
      <w:r w:rsidR="00650D1E" w:rsidRPr="000F0CEC">
        <w:rPr>
          <w:rFonts w:ascii="Times New Roman" w:hAnsi="Times New Roman" w:cs="Times New Roman"/>
          <w:sz w:val="28"/>
          <w:szCs w:val="28"/>
          <w:lang w:val="kk-KZ"/>
        </w:rPr>
        <w:t>,</w:t>
      </w:r>
      <w:r w:rsidR="00574922" w:rsidRPr="000F0CEC">
        <w:rPr>
          <w:rFonts w:ascii="Times New Roman" w:hAnsi="Times New Roman" w:cs="Times New Roman"/>
          <w:sz w:val="28"/>
          <w:szCs w:val="28"/>
          <w:lang w:val="kk-KZ"/>
        </w:rPr>
        <w:t xml:space="preserve"> қазан-қараша айларында орташадан жоғары болған депозиттерді долларландыру деңгейінің төмендеуі мен Ұлттық </w:t>
      </w:r>
      <w:r w:rsidR="00574922" w:rsidRPr="000F0CEC">
        <w:rPr>
          <w:rFonts w:ascii="Times New Roman" w:hAnsi="Times New Roman" w:cs="Times New Roman"/>
          <w:sz w:val="28"/>
          <w:szCs w:val="28"/>
          <w:lang w:val="kk-KZ"/>
        </w:rPr>
        <w:lastRenderedPageBreak/>
        <w:t>қордан сату көлемі де т</w:t>
      </w:r>
      <w:r w:rsidRPr="000F0CEC">
        <w:rPr>
          <w:rFonts w:ascii="Times New Roman" w:hAnsi="Times New Roman" w:cs="Times New Roman"/>
          <w:sz w:val="28"/>
          <w:szCs w:val="28"/>
          <w:lang w:val="kk-KZ"/>
        </w:rPr>
        <w:t xml:space="preserve">еңгеге </w:t>
      </w:r>
      <w:r w:rsidR="00574922" w:rsidRPr="000F0CEC">
        <w:rPr>
          <w:rFonts w:ascii="Times New Roman" w:hAnsi="Times New Roman" w:cs="Times New Roman"/>
          <w:sz w:val="28"/>
          <w:szCs w:val="28"/>
          <w:lang w:val="kk-KZ"/>
        </w:rPr>
        <w:t>қолдау көрсетті</w:t>
      </w:r>
      <w:r w:rsidR="00650D1E" w:rsidRPr="000F0CEC">
        <w:rPr>
          <w:rFonts w:ascii="Times New Roman" w:hAnsi="Times New Roman" w:cs="Times New Roman"/>
          <w:sz w:val="28"/>
          <w:szCs w:val="28"/>
          <w:lang w:val="kk-KZ"/>
        </w:rPr>
        <w:t>. Б</w:t>
      </w:r>
      <w:r w:rsidR="00574922" w:rsidRPr="000F0CEC">
        <w:rPr>
          <w:rFonts w:ascii="Times New Roman" w:hAnsi="Times New Roman" w:cs="Times New Roman"/>
          <w:sz w:val="28"/>
          <w:szCs w:val="28"/>
          <w:lang w:val="kk-KZ"/>
        </w:rPr>
        <w:t xml:space="preserve">ұл </w:t>
      </w:r>
      <w:r w:rsidRPr="000F0CEC">
        <w:rPr>
          <w:rFonts w:ascii="Times New Roman" w:hAnsi="Times New Roman" w:cs="Times New Roman"/>
          <w:sz w:val="28"/>
          <w:szCs w:val="28"/>
          <w:lang w:val="kk-KZ"/>
        </w:rPr>
        <w:t>ҚазМұнайГаз акцияларын сатып алу</w:t>
      </w:r>
      <w:r w:rsidR="00574922" w:rsidRPr="000F0CEC">
        <w:rPr>
          <w:rFonts w:ascii="Times New Roman" w:hAnsi="Times New Roman" w:cs="Times New Roman"/>
          <w:sz w:val="28"/>
          <w:szCs w:val="28"/>
          <w:lang w:val="kk-KZ"/>
        </w:rPr>
        <w:t>ға</w:t>
      </w:r>
      <w:r w:rsidRPr="000F0CEC">
        <w:rPr>
          <w:rFonts w:ascii="Times New Roman" w:hAnsi="Times New Roman" w:cs="Times New Roman"/>
          <w:sz w:val="28"/>
          <w:szCs w:val="28"/>
          <w:lang w:val="kk-KZ"/>
        </w:rPr>
        <w:t xml:space="preserve"> байланысты. Бұл ретте жыл басынан бері валюталық интервенциялар жүргізілген жоқ.</w:t>
      </w:r>
    </w:p>
    <w:p w14:paraId="6B099521" w14:textId="082B1963" w:rsidR="00F55F5C" w:rsidRPr="000F0CEC" w:rsidRDefault="00CF0E7C" w:rsidP="00CF0E7C">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Қараша айында мұнай нарығында ОПЕК+ кездесуі</w:t>
      </w:r>
      <w:r w:rsidR="00574922" w:rsidRPr="000F0CEC">
        <w:rPr>
          <w:rFonts w:ascii="Times New Roman" w:hAnsi="Times New Roman" w:cs="Times New Roman"/>
          <w:sz w:val="28"/>
          <w:szCs w:val="28"/>
          <w:lang w:val="kk-KZ"/>
        </w:rPr>
        <w:t>н</w:t>
      </w:r>
      <w:r w:rsidRPr="000F0CEC">
        <w:rPr>
          <w:rFonts w:ascii="Times New Roman" w:hAnsi="Times New Roman" w:cs="Times New Roman"/>
          <w:sz w:val="28"/>
          <w:szCs w:val="28"/>
          <w:lang w:val="kk-KZ"/>
        </w:rPr>
        <w:t xml:space="preserve"> </w:t>
      </w:r>
      <w:r w:rsidR="00574922" w:rsidRPr="000F0CEC">
        <w:rPr>
          <w:rFonts w:ascii="Times New Roman" w:hAnsi="Times New Roman" w:cs="Times New Roman"/>
          <w:sz w:val="28"/>
          <w:szCs w:val="28"/>
          <w:lang w:val="kk-KZ"/>
        </w:rPr>
        <w:t xml:space="preserve">күту </w:t>
      </w:r>
      <w:r w:rsidRPr="000F0CEC">
        <w:rPr>
          <w:rFonts w:ascii="Times New Roman" w:hAnsi="Times New Roman" w:cs="Times New Roman"/>
          <w:sz w:val="28"/>
          <w:szCs w:val="28"/>
          <w:lang w:val="kk-KZ"/>
        </w:rPr>
        <w:t xml:space="preserve">және оны </w:t>
      </w:r>
      <w:r w:rsidR="00574922" w:rsidRPr="000F0CEC">
        <w:rPr>
          <w:rFonts w:ascii="Times New Roman" w:hAnsi="Times New Roman" w:cs="Times New Roman"/>
          <w:sz w:val="28"/>
          <w:szCs w:val="28"/>
          <w:lang w:val="kk-KZ"/>
        </w:rPr>
        <w:t>кейінг</w:t>
      </w:r>
      <w:r w:rsidR="00650D1E" w:rsidRPr="000F0CEC">
        <w:rPr>
          <w:rFonts w:ascii="Times New Roman" w:hAnsi="Times New Roman" w:cs="Times New Roman"/>
          <w:sz w:val="28"/>
          <w:szCs w:val="28"/>
          <w:lang w:val="kk-KZ"/>
        </w:rPr>
        <w:t>е</w:t>
      </w:r>
      <w:r w:rsidR="00574922" w:rsidRPr="000F0CEC">
        <w:rPr>
          <w:rFonts w:ascii="Times New Roman" w:hAnsi="Times New Roman" w:cs="Times New Roman"/>
          <w:sz w:val="28"/>
          <w:szCs w:val="28"/>
          <w:lang w:val="kk-KZ"/>
        </w:rPr>
        <w:t xml:space="preserve"> ау</w:t>
      </w:r>
      <w:r w:rsidRPr="000F0CEC">
        <w:rPr>
          <w:rFonts w:ascii="Times New Roman" w:hAnsi="Times New Roman" w:cs="Times New Roman"/>
          <w:sz w:val="28"/>
          <w:szCs w:val="28"/>
          <w:lang w:val="kk-KZ"/>
        </w:rPr>
        <w:t xml:space="preserve">ыстыру аясында </w:t>
      </w:r>
      <w:r w:rsidR="00574922" w:rsidRPr="000F0CEC">
        <w:rPr>
          <w:rFonts w:ascii="Times New Roman" w:hAnsi="Times New Roman" w:cs="Times New Roman"/>
          <w:sz w:val="28"/>
          <w:szCs w:val="28"/>
          <w:lang w:val="kk-KZ"/>
        </w:rPr>
        <w:t xml:space="preserve">жоғары </w:t>
      </w:r>
      <w:r w:rsidRPr="000F0CEC">
        <w:rPr>
          <w:rFonts w:ascii="Times New Roman" w:hAnsi="Times New Roman" w:cs="Times New Roman"/>
          <w:sz w:val="28"/>
          <w:szCs w:val="28"/>
          <w:lang w:val="kk-KZ"/>
        </w:rPr>
        <w:t>құбылмалылық</w:t>
      </w:r>
      <w:r w:rsidR="00574922" w:rsidRPr="000F0CEC">
        <w:rPr>
          <w:rFonts w:ascii="Times New Roman" w:hAnsi="Times New Roman" w:cs="Times New Roman"/>
          <w:sz w:val="28"/>
          <w:szCs w:val="28"/>
          <w:lang w:val="kk-KZ"/>
        </w:rPr>
        <w:t xml:space="preserve"> </w:t>
      </w:r>
      <w:r w:rsidRPr="000F0CEC">
        <w:rPr>
          <w:rFonts w:ascii="Times New Roman" w:hAnsi="Times New Roman" w:cs="Times New Roman"/>
          <w:sz w:val="28"/>
          <w:szCs w:val="28"/>
          <w:lang w:val="kk-KZ"/>
        </w:rPr>
        <w:t xml:space="preserve">байқалды. </w:t>
      </w:r>
      <w:r w:rsidR="00650D1E" w:rsidRPr="000F0CEC">
        <w:rPr>
          <w:rFonts w:ascii="Times New Roman" w:hAnsi="Times New Roman" w:cs="Times New Roman"/>
          <w:sz w:val="28"/>
          <w:szCs w:val="28"/>
          <w:lang w:val="kk-KZ"/>
        </w:rPr>
        <w:t>М</w:t>
      </w:r>
      <w:r w:rsidRPr="000F0CEC">
        <w:rPr>
          <w:rFonts w:ascii="Times New Roman" w:hAnsi="Times New Roman" w:cs="Times New Roman"/>
          <w:sz w:val="28"/>
          <w:szCs w:val="28"/>
          <w:lang w:val="kk-KZ"/>
        </w:rPr>
        <w:t>ұнай экспорты мен өндіру көлемін ерікті түрде төмендету</w:t>
      </w:r>
      <w:r w:rsidR="00650D1E" w:rsidRPr="000F0CEC">
        <w:rPr>
          <w:rFonts w:ascii="Times New Roman" w:hAnsi="Times New Roman" w:cs="Times New Roman"/>
          <w:sz w:val="28"/>
          <w:szCs w:val="28"/>
          <w:lang w:val="kk-KZ"/>
        </w:rPr>
        <w:t>ге қатысты</w:t>
      </w:r>
      <w:r w:rsidRPr="000F0CEC">
        <w:rPr>
          <w:rFonts w:ascii="Times New Roman" w:hAnsi="Times New Roman" w:cs="Times New Roman"/>
          <w:sz w:val="28"/>
          <w:szCs w:val="28"/>
          <w:lang w:val="kk-KZ"/>
        </w:rPr>
        <w:t xml:space="preserve"> </w:t>
      </w:r>
      <w:r w:rsidR="00650D1E" w:rsidRPr="000F0CEC">
        <w:rPr>
          <w:rFonts w:ascii="Times New Roman" w:hAnsi="Times New Roman" w:cs="Times New Roman"/>
          <w:sz w:val="28"/>
          <w:szCs w:val="28"/>
          <w:lang w:val="kk-KZ"/>
        </w:rPr>
        <w:t>ОПЕК+</w:t>
      </w:r>
      <w:r w:rsidRPr="000F0CEC">
        <w:rPr>
          <w:rFonts w:ascii="Times New Roman" w:hAnsi="Times New Roman" w:cs="Times New Roman"/>
          <w:sz w:val="28"/>
          <w:szCs w:val="28"/>
          <w:lang w:val="kk-KZ"/>
        </w:rPr>
        <w:t>шешіміне қарамастан, қараша айының қорытындысы бойынша Brent маркалы мұнай баррелінің бағасы 5,2%</w:t>
      </w:r>
      <w:r w:rsidR="00574922"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ға төмендеді. Мұнай өндіруді ерікті түрде қысқарту туралы мәлімдемелер нарықты сендіре алмады</w:t>
      </w:r>
      <w:r w:rsidR="00650D1E" w:rsidRPr="000F0CEC">
        <w:rPr>
          <w:rFonts w:ascii="Times New Roman" w:hAnsi="Times New Roman" w:cs="Times New Roman"/>
          <w:sz w:val="28"/>
          <w:szCs w:val="28"/>
          <w:lang w:val="kk-KZ"/>
        </w:rPr>
        <w:t>. А</w:t>
      </w:r>
      <w:r w:rsidRPr="000F0CEC">
        <w:rPr>
          <w:rFonts w:ascii="Times New Roman" w:hAnsi="Times New Roman" w:cs="Times New Roman"/>
          <w:sz w:val="28"/>
          <w:szCs w:val="28"/>
          <w:lang w:val="kk-KZ"/>
        </w:rPr>
        <w:t xml:space="preserve">л </w:t>
      </w:r>
      <w:r w:rsidR="00574922" w:rsidRPr="000F0CEC">
        <w:rPr>
          <w:rFonts w:ascii="Times New Roman" w:hAnsi="Times New Roman" w:cs="Times New Roman"/>
          <w:sz w:val="28"/>
          <w:szCs w:val="28"/>
          <w:lang w:val="kk-KZ"/>
        </w:rPr>
        <w:t>талдау</w:t>
      </w:r>
      <w:r w:rsidRPr="000F0CEC">
        <w:rPr>
          <w:rFonts w:ascii="Times New Roman" w:hAnsi="Times New Roman" w:cs="Times New Roman"/>
          <w:sz w:val="28"/>
          <w:szCs w:val="28"/>
          <w:lang w:val="kk-KZ"/>
        </w:rPr>
        <w:t xml:space="preserve">шылар </w:t>
      </w:r>
      <w:r w:rsidR="00574922" w:rsidRPr="000F0CEC">
        <w:rPr>
          <w:rFonts w:ascii="Times New Roman" w:hAnsi="Times New Roman" w:cs="Times New Roman"/>
          <w:sz w:val="28"/>
          <w:szCs w:val="28"/>
          <w:lang w:val="kk-KZ"/>
        </w:rPr>
        <w:t xml:space="preserve">сұраныс төмендеген және </w:t>
      </w:r>
      <w:r w:rsidRPr="000F0CEC">
        <w:rPr>
          <w:rFonts w:ascii="Times New Roman" w:hAnsi="Times New Roman" w:cs="Times New Roman"/>
          <w:sz w:val="28"/>
          <w:szCs w:val="28"/>
          <w:lang w:val="kk-KZ"/>
        </w:rPr>
        <w:t>АҚШ</w:t>
      </w:r>
      <w:r w:rsidR="003A071C" w:rsidRPr="000F0CEC">
        <w:rPr>
          <w:rFonts w:ascii="Times New Roman" w:hAnsi="Times New Roman" w:cs="Times New Roman"/>
          <w:sz w:val="28"/>
          <w:szCs w:val="28"/>
          <w:lang w:val="kk-KZ"/>
        </w:rPr>
        <w:t xml:space="preserve"> тарапынан </w:t>
      </w:r>
      <w:r w:rsidRPr="000F0CEC">
        <w:rPr>
          <w:rFonts w:ascii="Times New Roman" w:hAnsi="Times New Roman" w:cs="Times New Roman"/>
          <w:sz w:val="28"/>
          <w:szCs w:val="28"/>
          <w:lang w:val="kk-KZ"/>
        </w:rPr>
        <w:t>өндір</w:t>
      </w:r>
      <w:r w:rsidR="003A071C" w:rsidRPr="000F0CEC">
        <w:rPr>
          <w:rFonts w:ascii="Times New Roman" w:hAnsi="Times New Roman" w:cs="Times New Roman"/>
          <w:sz w:val="28"/>
          <w:szCs w:val="28"/>
          <w:lang w:val="kk-KZ"/>
        </w:rPr>
        <w:t xml:space="preserve">у артқан кезде </w:t>
      </w:r>
      <w:r w:rsidRPr="000F0CEC">
        <w:rPr>
          <w:rFonts w:ascii="Times New Roman" w:hAnsi="Times New Roman" w:cs="Times New Roman"/>
          <w:sz w:val="28"/>
          <w:szCs w:val="28"/>
          <w:lang w:val="kk-KZ"/>
        </w:rPr>
        <w:t xml:space="preserve">ОПЕК+ қабылдаған </w:t>
      </w:r>
      <w:r w:rsidR="003A071C" w:rsidRPr="000F0CEC">
        <w:rPr>
          <w:rFonts w:ascii="Times New Roman" w:hAnsi="Times New Roman" w:cs="Times New Roman"/>
          <w:sz w:val="28"/>
          <w:szCs w:val="28"/>
          <w:lang w:val="kk-KZ"/>
        </w:rPr>
        <w:t xml:space="preserve">уағдаластықтар </w:t>
      </w:r>
      <w:r w:rsidRPr="000F0CEC">
        <w:rPr>
          <w:rFonts w:ascii="Times New Roman" w:hAnsi="Times New Roman" w:cs="Times New Roman"/>
          <w:sz w:val="28"/>
          <w:szCs w:val="28"/>
          <w:lang w:val="kk-KZ"/>
        </w:rPr>
        <w:t>жеткіліксіз деп санайды. Осыған байланысты желтоқсан айының басында мұнай бағасы барреліне 74 доллардан төмен түсті.</w:t>
      </w:r>
      <w:r w:rsidR="00574922" w:rsidRPr="000F0CEC">
        <w:rPr>
          <w:rFonts w:ascii="Times New Roman" w:hAnsi="Times New Roman" w:cs="Times New Roman"/>
          <w:sz w:val="28"/>
          <w:szCs w:val="28"/>
          <w:lang w:val="kk-KZ"/>
        </w:rPr>
        <w:t xml:space="preserve"> </w:t>
      </w:r>
    </w:p>
    <w:p w14:paraId="65C35717" w14:textId="77777777" w:rsidR="000F0CEC" w:rsidRDefault="000F0CEC" w:rsidP="00AA4CB6">
      <w:pPr>
        <w:spacing w:after="0"/>
        <w:ind w:firstLine="709"/>
        <w:jc w:val="both"/>
        <w:rPr>
          <w:rFonts w:ascii="Times New Roman" w:hAnsi="Times New Roman" w:cs="Times New Roman"/>
          <w:b/>
          <w:sz w:val="28"/>
          <w:szCs w:val="28"/>
          <w:lang w:val="kk-KZ"/>
        </w:rPr>
      </w:pPr>
    </w:p>
    <w:p w14:paraId="7B5E0B37" w14:textId="399A0BCC" w:rsidR="00AA4CB6" w:rsidRPr="000F0CEC" w:rsidRDefault="00512DA1" w:rsidP="00AA4CB6">
      <w:pPr>
        <w:spacing w:after="0"/>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Ұлттық Банктегі </w:t>
      </w:r>
      <w:r w:rsidR="00CF0E7C" w:rsidRPr="000F0CEC">
        <w:rPr>
          <w:rFonts w:ascii="Times New Roman" w:hAnsi="Times New Roman" w:cs="Times New Roman"/>
          <w:b/>
          <w:sz w:val="28"/>
          <w:szCs w:val="28"/>
          <w:lang w:val="kk-KZ"/>
        </w:rPr>
        <w:t>алтын</w:t>
      </w:r>
      <w:r w:rsidR="00247168" w:rsidRPr="000F0CEC">
        <w:rPr>
          <w:rFonts w:ascii="Times New Roman" w:hAnsi="Times New Roman" w:cs="Times New Roman"/>
          <w:b/>
          <w:sz w:val="28"/>
          <w:szCs w:val="28"/>
          <w:lang w:val="kk-KZ"/>
        </w:rPr>
        <w:t>-</w:t>
      </w:r>
      <w:r w:rsidR="00CF0E7C" w:rsidRPr="000F0CEC">
        <w:rPr>
          <w:rFonts w:ascii="Times New Roman" w:hAnsi="Times New Roman" w:cs="Times New Roman"/>
          <w:b/>
          <w:sz w:val="28"/>
          <w:szCs w:val="28"/>
          <w:lang w:val="kk-KZ"/>
        </w:rPr>
        <w:t>валюта резервтері</w:t>
      </w:r>
      <w:r>
        <w:rPr>
          <w:rFonts w:ascii="Times New Roman" w:hAnsi="Times New Roman" w:cs="Times New Roman"/>
          <w:b/>
          <w:sz w:val="28"/>
          <w:szCs w:val="28"/>
          <w:lang w:val="kk-KZ"/>
        </w:rPr>
        <w:t>нің динамикасы туралы</w:t>
      </w:r>
    </w:p>
    <w:p w14:paraId="0ABA8EF1" w14:textId="723607FC" w:rsidR="00CF0E7C" w:rsidRPr="000F0CEC" w:rsidRDefault="00CF0E7C" w:rsidP="00CF0E7C">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Қараша айының қорытындысы бойынша, алдын ала мәліметтер</w:t>
      </w:r>
      <w:r w:rsidR="00247168" w:rsidRPr="000F0CEC">
        <w:rPr>
          <w:rFonts w:ascii="Times New Roman" w:hAnsi="Times New Roman" w:cs="Times New Roman"/>
          <w:sz w:val="28"/>
          <w:szCs w:val="28"/>
          <w:lang w:val="kk-KZ"/>
        </w:rPr>
        <w:t>ге сәйкес</w:t>
      </w:r>
      <w:r w:rsidRPr="000F0CEC">
        <w:rPr>
          <w:rFonts w:ascii="Times New Roman" w:hAnsi="Times New Roman" w:cs="Times New Roman"/>
          <w:sz w:val="28"/>
          <w:szCs w:val="28"/>
          <w:lang w:val="kk-KZ"/>
        </w:rPr>
        <w:t xml:space="preserve">, </w:t>
      </w:r>
      <w:r w:rsidR="002072C9" w:rsidRPr="000F0CEC">
        <w:rPr>
          <w:rFonts w:ascii="Times New Roman" w:hAnsi="Times New Roman" w:cs="Times New Roman"/>
          <w:sz w:val="28"/>
          <w:szCs w:val="28"/>
          <w:lang w:val="kk-KZ"/>
        </w:rPr>
        <w:t>А</w:t>
      </w:r>
      <w:r w:rsidRPr="000F0CEC">
        <w:rPr>
          <w:rFonts w:ascii="Times New Roman" w:hAnsi="Times New Roman" w:cs="Times New Roman"/>
          <w:sz w:val="28"/>
          <w:szCs w:val="28"/>
          <w:lang w:val="kk-KZ"/>
        </w:rPr>
        <w:t xml:space="preserve">ВР көлемі 34,1 млрд долларды құрап, бір айда 131 млн долларға ұлғайды. </w:t>
      </w:r>
      <w:r w:rsidR="002072C9" w:rsidRPr="000F0CEC">
        <w:rPr>
          <w:rFonts w:ascii="Times New Roman" w:hAnsi="Times New Roman" w:cs="Times New Roman"/>
          <w:sz w:val="28"/>
          <w:szCs w:val="28"/>
          <w:lang w:val="kk-KZ"/>
        </w:rPr>
        <w:t>«Алтын» бағасын белгілеуд</w:t>
      </w:r>
      <w:r w:rsidR="00247168" w:rsidRPr="000F0CEC">
        <w:rPr>
          <w:rFonts w:ascii="Times New Roman" w:hAnsi="Times New Roman" w:cs="Times New Roman"/>
          <w:sz w:val="28"/>
          <w:szCs w:val="28"/>
          <w:lang w:val="kk-KZ"/>
        </w:rPr>
        <w:t>ег</w:t>
      </w:r>
      <w:r w:rsidR="002072C9" w:rsidRPr="000F0CEC">
        <w:rPr>
          <w:rFonts w:ascii="Times New Roman" w:hAnsi="Times New Roman" w:cs="Times New Roman"/>
          <w:sz w:val="28"/>
          <w:szCs w:val="28"/>
          <w:lang w:val="kk-KZ"/>
        </w:rPr>
        <w:t>і өсі</w:t>
      </w:r>
      <w:r w:rsidR="00247168" w:rsidRPr="000F0CEC">
        <w:rPr>
          <w:rFonts w:ascii="Times New Roman" w:hAnsi="Times New Roman" w:cs="Times New Roman"/>
          <w:sz w:val="28"/>
          <w:szCs w:val="28"/>
          <w:lang w:val="kk-KZ"/>
        </w:rPr>
        <w:t>м</w:t>
      </w:r>
      <w:r w:rsidR="002072C9" w:rsidRPr="000F0CEC">
        <w:rPr>
          <w:rFonts w:ascii="Times New Roman" w:hAnsi="Times New Roman" w:cs="Times New Roman"/>
          <w:sz w:val="28"/>
          <w:szCs w:val="28"/>
          <w:lang w:val="kk-KZ"/>
        </w:rPr>
        <w:t xml:space="preserve"> о</w:t>
      </w:r>
      <w:r w:rsidRPr="000F0CEC">
        <w:rPr>
          <w:rFonts w:ascii="Times New Roman" w:hAnsi="Times New Roman" w:cs="Times New Roman"/>
          <w:sz w:val="28"/>
          <w:szCs w:val="28"/>
          <w:lang w:val="kk-KZ"/>
        </w:rPr>
        <w:t>ң фактор болды</w:t>
      </w:r>
      <w:r w:rsidR="00247168" w:rsidRPr="000F0CEC">
        <w:rPr>
          <w:rFonts w:ascii="Times New Roman" w:hAnsi="Times New Roman" w:cs="Times New Roman"/>
          <w:sz w:val="28"/>
          <w:szCs w:val="28"/>
          <w:lang w:val="kk-KZ"/>
        </w:rPr>
        <w:t>. Я</w:t>
      </w:r>
      <w:r w:rsidR="002072C9" w:rsidRPr="000F0CEC">
        <w:rPr>
          <w:rFonts w:ascii="Times New Roman" w:hAnsi="Times New Roman" w:cs="Times New Roman"/>
          <w:sz w:val="28"/>
          <w:szCs w:val="28"/>
          <w:lang w:val="kk-KZ"/>
        </w:rPr>
        <w:t xml:space="preserve">ғни қараша айында алтын бағасы бір унция үшін </w:t>
      </w:r>
      <w:r w:rsidRPr="000F0CEC">
        <w:rPr>
          <w:rFonts w:ascii="Times New Roman" w:hAnsi="Times New Roman" w:cs="Times New Roman"/>
          <w:sz w:val="28"/>
          <w:szCs w:val="28"/>
          <w:lang w:val="kk-KZ"/>
        </w:rPr>
        <w:t>1998 доллардан 2038 долларға дейін өсті</w:t>
      </w:r>
      <w:r w:rsidR="00247168" w:rsidRPr="000F0CEC">
        <w:rPr>
          <w:rFonts w:ascii="Times New Roman" w:hAnsi="Times New Roman" w:cs="Times New Roman"/>
          <w:sz w:val="28"/>
          <w:szCs w:val="28"/>
          <w:lang w:val="kk-KZ"/>
        </w:rPr>
        <w:t>. Б</w:t>
      </w:r>
      <w:r w:rsidR="002072C9" w:rsidRPr="000F0CEC">
        <w:rPr>
          <w:rFonts w:ascii="Times New Roman" w:hAnsi="Times New Roman" w:cs="Times New Roman"/>
          <w:sz w:val="28"/>
          <w:szCs w:val="28"/>
          <w:lang w:val="kk-KZ"/>
        </w:rPr>
        <w:t>ұл ретте бағалы</w:t>
      </w:r>
      <w:r w:rsidRPr="000F0CEC">
        <w:rPr>
          <w:rFonts w:ascii="Times New Roman" w:hAnsi="Times New Roman" w:cs="Times New Roman"/>
          <w:sz w:val="28"/>
          <w:szCs w:val="28"/>
          <w:lang w:val="kk-KZ"/>
        </w:rPr>
        <w:t xml:space="preserve"> металл бағасының өсуі әлемдегі геосаяси жағдайдың күрт нашарлауына, атап айтқанда</w:t>
      </w:r>
      <w:r w:rsidR="00247168"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Таяу Шығыстағы қақтығыстарға байланысты</w:t>
      </w:r>
      <w:r w:rsidR="002072C9" w:rsidRPr="000F0CEC">
        <w:rPr>
          <w:rFonts w:ascii="Times New Roman" w:hAnsi="Times New Roman" w:cs="Times New Roman"/>
          <w:sz w:val="28"/>
          <w:szCs w:val="28"/>
          <w:lang w:val="kk-KZ"/>
        </w:rPr>
        <w:t xml:space="preserve"> орын алды</w:t>
      </w:r>
      <w:r w:rsidRPr="000F0CEC">
        <w:rPr>
          <w:rFonts w:ascii="Times New Roman" w:hAnsi="Times New Roman" w:cs="Times New Roman"/>
          <w:sz w:val="28"/>
          <w:szCs w:val="28"/>
          <w:lang w:val="kk-KZ"/>
        </w:rPr>
        <w:t>.</w:t>
      </w:r>
    </w:p>
    <w:p w14:paraId="713AABF5" w14:textId="4C6E0127" w:rsidR="005A020B" w:rsidRPr="000F0CEC" w:rsidRDefault="00CF0E7C" w:rsidP="00AA4CB6">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 xml:space="preserve">Алтын бағасының </w:t>
      </w:r>
      <w:r w:rsidR="00247168" w:rsidRPr="000F0CEC">
        <w:rPr>
          <w:rFonts w:ascii="Times New Roman" w:hAnsi="Times New Roman" w:cs="Times New Roman"/>
          <w:sz w:val="28"/>
          <w:szCs w:val="28"/>
          <w:lang w:val="kk-KZ"/>
        </w:rPr>
        <w:t xml:space="preserve">көтерілуінен </w:t>
      </w:r>
      <w:r w:rsidR="002072C9" w:rsidRPr="000F0CEC">
        <w:rPr>
          <w:rFonts w:ascii="Times New Roman" w:hAnsi="Times New Roman" w:cs="Times New Roman"/>
          <w:sz w:val="28"/>
          <w:szCs w:val="28"/>
          <w:lang w:val="kk-KZ"/>
        </w:rPr>
        <w:t xml:space="preserve">болған </w:t>
      </w:r>
      <w:r w:rsidRPr="000F0CEC">
        <w:rPr>
          <w:rFonts w:ascii="Times New Roman" w:hAnsi="Times New Roman" w:cs="Times New Roman"/>
          <w:sz w:val="28"/>
          <w:szCs w:val="28"/>
          <w:lang w:val="kk-KZ"/>
        </w:rPr>
        <w:t>әсер 750 м</w:t>
      </w:r>
      <w:r w:rsidR="002072C9" w:rsidRPr="000F0CEC">
        <w:rPr>
          <w:rFonts w:ascii="Times New Roman" w:hAnsi="Times New Roman" w:cs="Times New Roman"/>
          <w:sz w:val="28"/>
          <w:szCs w:val="28"/>
          <w:lang w:val="kk-KZ"/>
        </w:rPr>
        <w:t>лн</w:t>
      </w:r>
      <w:r w:rsidRPr="000F0CEC">
        <w:rPr>
          <w:rFonts w:ascii="Times New Roman" w:hAnsi="Times New Roman" w:cs="Times New Roman"/>
          <w:sz w:val="28"/>
          <w:szCs w:val="28"/>
          <w:lang w:val="kk-KZ"/>
        </w:rPr>
        <w:t xml:space="preserve"> доллардан астам мемлекеттік </w:t>
      </w:r>
      <w:r w:rsidR="002072C9" w:rsidRPr="000F0CEC">
        <w:rPr>
          <w:rFonts w:ascii="Times New Roman" w:hAnsi="Times New Roman" w:cs="Times New Roman"/>
          <w:sz w:val="28"/>
          <w:szCs w:val="28"/>
          <w:lang w:val="kk-KZ"/>
        </w:rPr>
        <w:t xml:space="preserve">борышты </w:t>
      </w:r>
      <w:r w:rsidRPr="000F0CEC">
        <w:rPr>
          <w:rFonts w:ascii="Times New Roman" w:hAnsi="Times New Roman" w:cs="Times New Roman"/>
          <w:sz w:val="28"/>
          <w:szCs w:val="28"/>
          <w:lang w:val="kk-KZ"/>
        </w:rPr>
        <w:t>төлеумен теңестірілді.</w:t>
      </w:r>
      <w:r w:rsidR="006A04B7" w:rsidRPr="000F0CEC">
        <w:rPr>
          <w:rFonts w:ascii="Times New Roman" w:hAnsi="Times New Roman" w:cs="Times New Roman"/>
          <w:sz w:val="28"/>
          <w:szCs w:val="28"/>
          <w:lang w:val="kk-KZ"/>
        </w:rPr>
        <w:t xml:space="preserve"> </w:t>
      </w:r>
    </w:p>
    <w:p w14:paraId="2A2D3A89" w14:textId="77777777" w:rsidR="000663EB" w:rsidRPr="000F0CEC" w:rsidRDefault="000663EB" w:rsidP="00AA4CB6">
      <w:pPr>
        <w:spacing w:after="0"/>
        <w:ind w:firstLine="709"/>
        <w:jc w:val="both"/>
        <w:rPr>
          <w:rFonts w:ascii="Times New Roman" w:hAnsi="Times New Roman" w:cs="Times New Roman"/>
          <w:sz w:val="28"/>
          <w:szCs w:val="28"/>
          <w:lang w:val="kk-KZ"/>
        </w:rPr>
      </w:pPr>
    </w:p>
    <w:p w14:paraId="242B6BF8" w14:textId="3CF067DF" w:rsidR="00FD606E" w:rsidRPr="000F0CEC" w:rsidRDefault="0052025C" w:rsidP="00FD606E">
      <w:pPr>
        <w:spacing w:after="0"/>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Қ</w:t>
      </w:r>
      <w:r w:rsidR="00CF0E7C" w:rsidRPr="000F0CEC">
        <w:rPr>
          <w:rFonts w:ascii="Times New Roman" w:hAnsi="Times New Roman" w:cs="Times New Roman"/>
          <w:b/>
          <w:sz w:val="28"/>
          <w:szCs w:val="28"/>
          <w:lang w:val="kk-KZ"/>
        </w:rPr>
        <w:t>араша</w:t>
      </w:r>
      <w:r>
        <w:rPr>
          <w:rFonts w:ascii="Times New Roman" w:hAnsi="Times New Roman" w:cs="Times New Roman"/>
          <w:b/>
          <w:sz w:val="28"/>
          <w:szCs w:val="28"/>
          <w:lang w:val="kk-KZ"/>
        </w:rPr>
        <w:t xml:space="preserve">да </w:t>
      </w:r>
      <w:r w:rsidR="00CF0E7C" w:rsidRPr="000F0CEC">
        <w:rPr>
          <w:rFonts w:ascii="Times New Roman" w:hAnsi="Times New Roman" w:cs="Times New Roman"/>
          <w:b/>
          <w:sz w:val="28"/>
          <w:szCs w:val="28"/>
          <w:lang w:val="kk-KZ"/>
        </w:rPr>
        <w:t>Ұлттық қорд</w:t>
      </w:r>
      <w:r>
        <w:rPr>
          <w:rFonts w:ascii="Times New Roman" w:hAnsi="Times New Roman" w:cs="Times New Roman"/>
          <w:b/>
          <w:sz w:val="28"/>
          <w:szCs w:val="28"/>
          <w:lang w:val="kk-KZ"/>
        </w:rPr>
        <w:t>ағы валюталық активтердің көлеміне әсер еткен факторлар туралы</w:t>
      </w:r>
      <w:r w:rsidR="007E380B" w:rsidRPr="000F0CEC">
        <w:rPr>
          <w:rFonts w:ascii="Times New Roman" w:hAnsi="Times New Roman" w:cs="Times New Roman"/>
          <w:b/>
          <w:sz w:val="28"/>
          <w:szCs w:val="28"/>
          <w:lang w:val="kk-KZ"/>
        </w:rPr>
        <w:t xml:space="preserve"> </w:t>
      </w:r>
    </w:p>
    <w:p w14:paraId="5FBC7BBB" w14:textId="2F3C7981" w:rsidR="00CF0E7C" w:rsidRPr="000F0CEC" w:rsidRDefault="001919AA" w:rsidP="00CF0E7C">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Алдын ала деректерге сәйкес</w:t>
      </w:r>
      <w:r w:rsidR="00247168"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w:t>
      </w:r>
      <w:r w:rsidR="00CF0E7C" w:rsidRPr="000F0CEC">
        <w:rPr>
          <w:rFonts w:ascii="Times New Roman" w:hAnsi="Times New Roman" w:cs="Times New Roman"/>
          <w:sz w:val="28"/>
          <w:szCs w:val="28"/>
          <w:lang w:val="kk-KZ"/>
        </w:rPr>
        <w:t>Ұлттық қорд</w:t>
      </w:r>
      <w:r w:rsidR="003E5C8E" w:rsidRPr="000F0CEC">
        <w:rPr>
          <w:rFonts w:ascii="Times New Roman" w:hAnsi="Times New Roman" w:cs="Times New Roman"/>
          <w:sz w:val="28"/>
          <w:szCs w:val="28"/>
          <w:lang w:val="kk-KZ"/>
        </w:rPr>
        <w:t>ағы</w:t>
      </w:r>
      <w:r w:rsidR="00CF0E7C" w:rsidRPr="000F0CEC">
        <w:rPr>
          <w:rFonts w:ascii="Times New Roman" w:hAnsi="Times New Roman" w:cs="Times New Roman"/>
          <w:sz w:val="28"/>
          <w:szCs w:val="28"/>
          <w:lang w:val="kk-KZ"/>
        </w:rPr>
        <w:t xml:space="preserve"> валюталық активтер</w:t>
      </w:r>
      <w:r w:rsidR="003E5C8E" w:rsidRPr="000F0CEC">
        <w:rPr>
          <w:rFonts w:ascii="Times New Roman" w:hAnsi="Times New Roman" w:cs="Times New Roman"/>
          <w:sz w:val="28"/>
          <w:szCs w:val="28"/>
          <w:lang w:val="kk-KZ"/>
        </w:rPr>
        <w:t>д</w:t>
      </w:r>
      <w:r w:rsidR="00CF0E7C" w:rsidRPr="000F0CEC">
        <w:rPr>
          <w:rFonts w:ascii="Times New Roman" w:hAnsi="Times New Roman" w:cs="Times New Roman"/>
          <w:sz w:val="28"/>
          <w:szCs w:val="28"/>
          <w:lang w:val="kk-KZ"/>
        </w:rPr>
        <w:t xml:space="preserve">ің көлемі </w:t>
      </w:r>
      <w:r w:rsidR="00EF30F9" w:rsidRPr="000F0CEC">
        <w:rPr>
          <w:rFonts w:ascii="Times New Roman" w:hAnsi="Times New Roman" w:cs="Times New Roman"/>
          <w:sz w:val="28"/>
          <w:szCs w:val="28"/>
          <w:lang w:val="kk-KZ"/>
        </w:rPr>
        <w:t xml:space="preserve">өткен айда шамамен 2,3 млрд АҚШ долларына ұлғайып, </w:t>
      </w:r>
      <w:r w:rsidR="00CF0E7C" w:rsidRPr="000F0CEC">
        <w:rPr>
          <w:rFonts w:ascii="Times New Roman" w:hAnsi="Times New Roman" w:cs="Times New Roman"/>
          <w:sz w:val="28"/>
          <w:szCs w:val="28"/>
          <w:lang w:val="kk-KZ"/>
        </w:rPr>
        <w:t>қараша айының соңында 58,6 млрд АҚШ долларын құра</w:t>
      </w:r>
      <w:r w:rsidR="00EF30F9" w:rsidRPr="000F0CEC">
        <w:rPr>
          <w:rFonts w:ascii="Times New Roman" w:hAnsi="Times New Roman" w:cs="Times New Roman"/>
          <w:sz w:val="28"/>
          <w:szCs w:val="28"/>
          <w:lang w:val="kk-KZ"/>
        </w:rPr>
        <w:t>ды.</w:t>
      </w:r>
      <w:r w:rsidR="00CF0E7C" w:rsidRPr="000F0CEC">
        <w:rPr>
          <w:rFonts w:ascii="Times New Roman" w:hAnsi="Times New Roman" w:cs="Times New Roman"/>
          <w:sz w:val="28"/>
          <w:szCs w:val="28"/>
          <w:lang w:val="kk-KZ"/>
        </w:rPr>
        <w:t xml:space="preserve"> Жалпы, </w:t>
      </w:r>
      <w:r w:rsidR="003E5C8E" w:rsidRPr="000F0CEC">
        <w:rPr>
          <w:rFonts w:ascii="Times New Roman" w:hAnsi="Times New Roman" w:cs="Times New Roman"/>
          <w:sz w:val="28"/>
          <w:szCs w:val="28"/>
          <w:lang w:val="kk-KZ"/>
        </w:rPr>
        <w:t xml:space="preserve">осы </w:t>
      </w:r>
      <w:r w:rsidR="00CF0E7C" w:rsidRPr="000F0CEC">
        <w:rPr>
          <w:rFonts w:ascii="Times New Roman" w:hAnsi="Times New Roman" w:cs="Times New Roman"/>
          <w:sz w:val="28"/>
          <w:szCs w:val="28"/>
          <w:lang w:val="kk-KZ"/>
        </w:rPr>
        <w:t>жылдың алғашқы 11 айында Ұлттық қорда 4,4 млрд АҚШ доллары мөлшерінде оң инвестициялық табыс қалыптасты.</w:t>
      </w:r>
    </w:p>
    <w:p w14:paraId="468468F7" w14:textId="1B66AFAF" w:rsidR="00FD606E" w:rsidRPr="000F0CEC" w:rsidRDefault="00CF0E7C" w:rsidP="0068778F">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Қараша айы инвесторлар</w:t>
      </w:r>
      <w:r w:rsidR="00EF30F9" w:rsidRPr="000F0CEC">
        <w:rPr>
          <w:rFonts w:ascii="Times New Roman" w:hAnsi="Times New Roman" w:cs="Times New Roman"/>
          <w:sz w:val="28"/>
          <w:szCs w:val="28"/>
          <w:lang w:val="kk-KZ"/>
        </w:rPr>
        <w:t>дың</w:t>
      </w:r>
      <w:r w:rsidRPr="000F0CEC">
        <w:rPr>
          <w:rFonts w:ascii="Times New Roman" w:hAnsi="Times New Roman" w:cs="Times New Roman"/>
          <w:sz w:val="28"/>
          <w:szCs w:val="28"/>
          <w:lang w:val="kk-KZ"/>
        </w:rPr>
        <w:t xml:space="preserve"> </w:t>
      </w:r>
      <w:r w:rsidR="00EF30F9" w:rsidRPr="000F0CEC">
        <w:rPr>
          <w:rFonts w:ascii="Times New Roman" w:hAnsi="Times New Roman" w:cs="Times New Roman"/>
          <w:sz w:val="28"/>
          <w:szCs w:val="28"/>
          <w:lang w:val="kk-KZ"/>
        </w:rPr>
        <w:t xml:space="preserve">ФРЖ жақын арада өзінің ақша-кредит саясатын жеңілдете бастайды деген сенімінен туындаған </w:t>
      </w:r>
      <w:r w:rsidRPr="000F0CEC">
        <w:rPr>
          <w:rFonts w:ascii="Times New Roman" w:hAnsi="Times New Roman" w:cs="Times New Roman"/>
          <w:sz w:val="28"/>
          <w:szCs w:val="28"/>
          <w:lang w:val="kk-KZ"/>
        </w:rPr>
        <w:t>оптимизмінің өсуі аясында қаржы нарықтарының қалпына келуімен ерекшеленді. Осылайша, күз</w:t>
      </w:r>
      <w:r w:rsidR="0068778F" w:rsidRPr="000F0CEC">
        <w:rPr>
          <w:rFonts w:ascii="Times New Roman" w:hAnsi="Times New Roman" w:cs="Times New Roman"/>
          <w:sz w:val="28"/>
          <w:szCs w:val="28"/>
          <w:lang w:val="kk-KZ"/>
        </w:rPr>
        <w:t xml:space="preserve"> мезгілінің </w:t>
      </w:r>
      <w:r w:rsidRPr="000F0CEC">
        <w:rPr>
          <w:rFonts w:ascii="Times New Roman" w:hAnsi="Times New Roman" w:cs="Times New Roman"/>
          <w:sz w:val="28"/>
          <w:szCs w:val="28"/>
          <w:lang w:val="kk-KZ"/>
        </w:rPr>
        <w:t xml:space="preserve">басында барлық актив </w:t>
      </w:r>
      <w:r w:rsidR="000246AD" w:rsidRPr="000F0CEC">
        <w:rPr>
          <w:rFonts w:ascii="Times New Roman" w:hAnsi="Times New Roman" w:cs="Times New Roman"/>
          <w:sz w:val="28"/>
          <w:szCs w:val="28"/>
          <w:lang w:val="kk-KZ"/>
        </w:rPr>
        <w:t xml:space="preserve">кластарында </w:t>
      </w:r>
      <w:r w:rsidR="0068778F" w:rsidRPr="000F0CEC">
        <w:rPr>
          <w:rFonts w:ascii="Times New Roman" w:hAnsi="Times New Roman" w:cs="Times New Roman"/>
          <w:sz w:val="28"/>
          <w:szCs w:val="28"/>
          <w:lang w:val="kk-KZ"/>
        </w:rPr>
        <w:t xml:space="preserve">жаппай </w:t>
      </w:r>
      <w:r w:rsidRPr="000F0CEC">
        <w:rPr>
          <w:rFonts w:ascii="Times New Roman" w:hAnsi="Times New Roman" w:cs="Times New Roman"/>
          <w:sz w:val="28"/>
          <w:szCs w:val="28"/>
          <w:lang w:val="kk-KZ"/>
        </w:rPr>
        <w:t xml:space="preserve">сатылымға </w:t>
      </w:r>
      <w:r w:rsidR="0068778F" w:rsidRPr="000F0CEC">
        <w:rPr>
          <w:rFonts w:ascii="Times New Roman" w:hAnsi="Times New Roman" w:cs="Times New Roman"/>
          <w:sz w:val="28"/>
          <w:szCs w:val="28"/>
          <w:lang w:val="kk-KZ"/>
        </w:rPr>
        <w:t xml:space="preserve">алып </w:t>
      </w:r>
      <w:r w:rsidRPr="000F0CEC">
        <w:rPr>
          <w:rFonts w:ascii="Times New Roman" w:hAnsi="Times New Roman" w:cs="Times New Roman"/>
          <w:sz w:val="28"/>
          <w:szCs w:val="28"/>
          <w:lang w:val="kk-KZ"/>
        </w:rPr>
        <w:t>кел</w:t>
      </w:r>
      <w:r w:rsidR="0068778F" w:rsidRPr="000F0CEC">
        <w:rPr>
          <w:rFonts w:ascii="Times New Roman" w:hAnsi="Times New Roman" w:cs="Times New Roman"/>
          <w:sz w:val="28"/>
          <w:szCs w:val="28"/>
          <w:lang w:val="kk-KZ"/>
        </w:rPr>
        <w:t>ген</w:t>
      </w:r>
      <w:r w:rsidRPr="000F0CEC">
        <w:rPr>
          <w:rFonts w:ascii="Times New Roman" w:hAnsi="Times New Roman" w:cs="Times New Roman"/>
          <w:sz w:val="28"/>
          <w:szCs w:val="28"/>
          <w:lang w:val="kk-KZ"/>
        </w:rPr>
        <w:t xml:space="preserve"> </w:t>
      </w:r>
      <w:r w:rsidR="0068778F" w:rsidRPr="000F0CEC">
        <w:rPr>
          <w:rFonts w:ascii="Times New Roman" w:hAnsi="Times New Roman" w:cs="Times New Roman"/>
          <w:sz w:val="28"/>
          <w:szCs w:val="28"/>
          <w:lang w:val="kk-KZ"/>
        </w:rPr>
        <w:t xml:space="preserve">ФРЖ-ның мөлшерлеме жөніндегі «higher for longer» тезисі </w:t>
      </w:r>
      <w:r w:rsidRPr="000F0CEC">
        <w:rPr>
          <w:rFonts w:ascii="Times New Roman" w:hAnsi="Times New Roman" w:cs="Times New Roman"/>
          <w:sz w:val="28"/>
          <w:szCs w:val="28"/>
          <w:lang w:val="kk-KZ"/>
        </w:rPr>
        <w:t>АҚШ-та инфляцияның әлсіреу белгілері пайда болғаннан кейін нарықта</w:t>
      </w:r>
      <w:r w:rsidR="0068778F" w:rsidRPr="000F0CEC">
        <w:rPr>
          <w:rFonts w:ascii="Times New Roman" w:hAnsi="Times New Roman" w:cs="Times New Roman"/>
          <w:sz w:val="28"/>
          <w:szCs w:val="28"/>
          <w:lang w:val="kk-KZ"/>
        </w:rPr>
        <w:t xml:space="preserve"> өз басымдығынан айырылды. </w:t>
      </w:r>
      <w:r w:rsidR="000246AD" w:rsidRPr="000F0CEC">
        <w:rPr>
          <w:rFonts w:ascii="Times New Roman" w:hAnsi="Times New Roman" w:cs="Times New Roman"/>
          <w:sz w:val="28"/>
          <w:szCs w:val="28"/>
          <w:lang w:val="kk-KZ"/>
        </w:rPr>
        <w:t xml:space="preserve">Осылайша, </w:t>
      </w:r>
      <w:r w:rsidRPr="000F0CEC">
        <w:rPr>
          <w:rFonts w:ascii="Times New Roman" w:hAnsi="Times New Roman" w:cs="Times New Roman"/>
          <w:sz w:val="28"/>
          <w:szCs w:val="28"/>
          <w:lang w:val="kk-KZ"/>
        </w:rPr>
        <w:t>акциялар, облигациялар, сондай</w:t>
      </w:r>
      <w:r w:rsidR="0068778F"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ақ алтын нарықтарындағы </w:t>
      </w:r>
      <w:r w:rsidR="0068778F" w:rsidRPr="000F0CEC">
        <w:rPr>
          <w:rFonts w:ascii="Times New Roman" w:hAnsi="Times New Roman" w:cs="Times New Roman"/>
          <w:sz w:val="28"/>
          <w:szCs w:val="28"/>
          <w:lang w:val="kk-KZ"/>
        </w:rPr>
        <w:t>ралли</w:t>
      </w:r>
      <w:r w:rsidRPr="000F0CEC">
        <w:rPr>
          <w:rFonts w:ascii="Times New Roman" w:hAnsi="Times New Roman" w:cs="Times New Roman"/>
          <w:sz w:val="28"/>
          <w:szCs w:val="28"/>
          <w:lang w:val="kk-KZ"/>
        </w:rPr>
        <w:t xml:space="preserve"> Ұлттық қордың қараша айындағы инвестициялық кірісіне оң әсер етті</w:t>
      </w:r>
      <w:r w:rsidR="000246AD" w:rsidRPr="000F0CEC">
        <w:rPr>
          <w:rFonts w:ascii="Times New Roman" w:hAnsi="Times New Roman" w:cs="Times New Roman"/>
          <w:sz w:val="28"/>
          <w:szCs w:val="28"/>
          <w:lang w:val="kk-KZ"/>
        </w:rPr>
        <w:t>. О</w:t>
      </w:r>
      <w:r w:rsidRPr="000F0CEC">
        <w:rPr>
          <w:rFonts w:ascii="Times New Roman" w:hAnsi="Times New Roman" w:cs="Times New Roman"/>
          <w:sz w:val="28"/>
          <w:szCs w:val="28"/>
          <w:lang w:val="kk-KZ"/>
        </w:rPr>
        <w:t xml:space="preserve">л </w:t>
      </w:r>
      <w:r w:rsidR="000246AD" w:rsidRPr="000F0CEC">
        <w:rPr>
          <w:rFonts w:ascii="Times New Roman" w:hAnsi="Times New Roman" w:cs="Times New Roman"/>
          <w:sz w:val="28"/>
          <w:szCs w:val="28"/>
          <w:lang w:val="kk-KZ"/>
        </w:rPr>
        <w:t xml:space="preserve">осы </w:t>
      </w:r>
      <w:r w:rsidR="0068778F" w:rsidRPr="000F0CEC">
        <w:rPr>
          <w:rFonts w:ascii="Times New Roman" w:hAnsi="Times New Roman" w:cs="Times New Roman"/>
          <w:sz w:val="28"/>
          <w:szCs w:val="28"/>
          <w:lang w:val="kk-KZ"/>
        </w:rPr>
        <w:t xml:space="preserve">жылдың басынан бергі ең жақсы айда </w:t>
      </w:r>
      <w:r w:rsidRPr="000F0CEC">
        <w:rPr>
          <w:rFonts w:ascii="Times New Roman" w:hAnsi="Times New Roman" w:cs="Times New Roman"/>
          <w:sz w:val="28"/>
          <w:szCs w:val="28"/>
          <w:lang w:val="kk-KZ"/>
        </w:rPr>
        <w:t>шамамен 2,5 млрд АҚШ долларын құрады.</w:t>
      </w:r>
      <w:r w:rsidR="0068778F" w:rsidRPr="000F0CEC">
        <w:rPr>
          <w:rFonts w:ascii="Times New Roman" w:hAnsi="Times New Roman" w:cs="Times New Roman"/>
          <w:sz w:val="28"/>
          <w:szCs w:val="28"/>
          <w:lang w:val="kk-KZ"/>
        </w:rPr>
        <w:t xml:space="preserve"> </w:t>
      </w:r>
    </w:p>
    <w:p w14:paraId="2390F306" w14:textId="4D6E8811" w:rsidR="00CF0E7C" w:rsidRPr="000F0CEC" w:rsidRDefault="00CF0E7C" w:rsidP="00CF0E7C">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 xml:space="preserve">Қараша айында Ұлттық қордан республикалық бюджетке </w:t>
      </w:r>
      <w:r w:rsidR="000D0439" w:rsidRPr="000F0CEC">
        <w:rPr>
          <w:rFonts w:ascii="Times New Roman" w:hAnsi="Times New Roman" w:cs="Times New Roman"/>
          <w:sz w:val="28"/>
          <w:szCs w:val="28"/>
          <w:lang w:val="kk-KZ"/>
        </w:rPr>
        <w:t xml:space="preserve">бөлінген </w:t>
      </w:r>
      <w:r w:rsidRPr="000F0CEC">
        <w:rPr>
          <w:rFonts w:ascii="Times New Roman" w:hAnsi="Times New Roman" w:cs="Times New Roman"/>
          <w:sz w:val="28"/>
          <w:szCs w:val="28"/>
          <w:lang w:val="kk-KZ"/>
        </w:rPr>
        <w:t>трансферттер 237,3 млрд теңге</w:t>
      </w:r>
      <w:r w:rsidR="000246AD" w:rsidRPr="000F0CEC">
        <w:rPr>
          <w:rFonts w:ascii="Times New Roman" w:hAnsi="Times New Roman" w:cs="Times New Roman"/>
          <w:sz w:val="28"/>
          <w:szCs w:val="28"/>
          <w:lang w:val="kk-KZ"/>
        </w:rPr>
        <w:t xml:space="preserve"> болды. </w:t>
      </w:r>
      <w:r w:rsidRPr="000F0CEC">
        <w:rPr>
          <w:rFonts w:ascii="Times New Roman" w:hAnsi="Times New Roman" w:cs="Times New Roman"/>
          <w:sz w:val="28"/>
          <w:szCs w:val="28"/>
          <w:lang w:val="kk-KZ"/>
        </w:rPr>
        <w:t>Бұдан басқа, Ұлттық қорға республикалық бюджетті қаржыландыру үшін Қазмұнайгаз ұлттық компаниясының 550 млрд теңге сомасындағы акциялары сатып алынды. Аталған операцияларды іске асыру мақсатында ішкі валюта нарығында 1,3 млрд АҚШ долларына шетел валютасы біркелкі сатылды.</w:t>
      </w:r>
    </w:p>
    <w:p w14:paraId="19C5E3F9" w14:textId="526A18CB" w:rsidR="00AA4CB6" w:rsidRPr="000F0CEC" w:rsidRDefault="00CF0E7C" w:rsidP="000D0439">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Қараша айында Ұлттық қорд</w:t>
      </w:r>
      <w:r w:rsidR="00566F74" w:rsidRPr="000F0CEC">
        <w:rPr>
          <w:rFonts w:ascii="Times New Roman" w:hAnsi="Times New Roman" w:cs="Times New Roman"/>
          <w:sz w:val="28"/>
          <w:szCs w:val="28"/>
          <w:lang w:val="kk-KZ"/>
        </w:rPr>
        <w:t>ағы</w:t>
      </w:r>
      <w:r w:rsidRPr="000F0CEC">
        <w:rPr>
          <w:rFonts w:ascii="Times New Roman" w:hAnsi="Times New Roman" w:cs="Times New Roman"/>
          <w:sz w:val="28"/>
          <w:szCs w:val="28"/>
          <w:lang w:val="kk-KZ"/>
        </w:rPr>
        <w:t xml:space="preserve"> валюталық активтер</w:t>
      </w:r>
      <w:r w:rsidR="00566F74" w:rsidRPr="000F0CEC">
        <w:rPr>
          <w:rFonts w:ascii="Times New Roman" w:hAnsi="Times New Roman" w:cs="Times New Roman"/>
          <w:sz w:val="28"/>
          <w:szCs w:val="28"/>
          <w:lang w:val="kk-KZ"/>
        </w:rPr>
        <w:t>д</w:t>
      </w:r>
      <w:r w:rsidRPr="000F0CEC">
        <w:rPr>
          <w:rFonts w:ascii="Times New Roman" w:hAnsi="Times New Roman" w:cs="Times New Roman"/>
          <w:sz w:val="28"/>
          <w:szCs w:val="28"/>
          <w:lang w:val="kk-KZ"/>
        </w:rPr>
        <w:t xml:space="preserve">ің </w:t>
      </w:r>
      <w:r w:rsidR="000D0439" w:rsidRPr="000F0CEC">
        <w:rPr>
          <w:rFonts w:ascii="Times New Roman" w:hAnsi="Times New Roman" w:cs="Times New Roman"/>
          <w:sz w:val="28"/>
          <w:szCs w:val="28"/>
          <w:lang w:val="kk-KZ"/>
        </w:rPr>
        <w:t>шамамен 1,1 млрд АҚШ доллар</w:t>
      </w:r>
      <w:r w:rsidR="00566F74" w:rsidRPr="000F0CEC">
        <w:rPr>
          <w:rFonts w:ascii="Times New Roman" w:hAnsi="Times New Roman" w:cs="Times New Roman"/>
          <w:sz w:val="28"/>
          <w:szCs w:val="28"/>
          <w:lang w:val="kk-KZ"/>
        </w:rPr>
        <w:t xml:space="preserve">ға </w:t>
      </w:r>
      <w:r w:rsidRPr="000F0CEC">
        <w:rPr>
          <w:rFonts w:ascii="Times New Roman" w:hAnsi="Times New Roman" w:cs="Times New Roman"/>
          <w:sz w:val="28"/>
          <w:szCs w:val="28"/>
          <w:lang w:val="kk-KZ"/>
        </w:rPr>
        <w:t>өсуін</w:t>
      </w:r>
      <w:r w:rsidR="000D0439" w:rsidRPr="000F0CEC">
        <w:rPr>
          <w:rFonts w:ascii="Times New Roman" w:hAnsi="Times New Roman" w:cs="Times New Roman"/>
          <w:sz w:val="28"/>
          <w:szCs w:val="28"/>
          <w:lang w:val="kk-KZ"/>
        </w:rPr>
        <w:t>е</w:t>
      </w:r>
      <w:r w:rsidRPr="000F0CEC">
        <w:rPr>
          <w:rFonts w:ascii="Times New Roman" w:hAnsi="Times New Roman" w:cs="Times New Roman"/>
          <w:sz w:val="28"/>
          <w:szCs w:val="28"/>
          <w:lang w:val="kk-KZ"/>
        </w:rPr>
        <w:t xml:space="preserve"> валюталық түсімдер </w:t>
      </w:r>
      <w:r w:rsidR="000D0439" w:rsidRPr="000F0CEC">
        <w:rPr>
          <w:rFonts w:ascii="Times New Roman" w:hAnsi="Times New Roman" w:cs="Times New Roman"/>
          <w:sz w:val="28"/>
          <w:szCs w:val="28"/>
          <w:lang w:val="kk-KZ"/>
        </w:rPr>
        <w:t xml:space="preserve">қосымша фактор </w:t>
      </w:r>
      <w:r w:rsidRPr="000F0CEC">
        <w:rPr>
          <w:rFonts w:ascii="Times New Roman" w:hAnsi="Times New Roman" w:cs="Times New Roman"/>
          <w:sz w:val="28"/>
          <w:szCs w:val="28"/>
          <w:lang w:val="kk-KZ"/>
        </w:rPr>
        <w:t>болды</w:t>
      </w:r>
      <w:r w:rsidR="00566F74" w:rsidRPr="000F0CEC">
        <w:rPr>
          <w:rFonts w:ascii="Times New Roman" w:hAnsi="Times New Roman" w:cs="Times New Roman"/>
          <w:sz w:val="28"/>
          <w:szCs w:val="28"/>
          <w:lang w:val="kk-KZ"/>
        </w:rPr>
        <w:t>. О</w:t>
      </w:r>
      <w:r w:rsidRPr="000F0CEC">
        <w:rPr>
          <w:rFonts w:ascii="Times New Roman" w:hAnsi="Times New Roman" w:cs="Times New Roman"/>
          <w:sz w:val="28"/>
          <w:szCs w:val="28"/>
          <w:lang w:val="kk-KZ"/>
        </w:rPr>
        <w:t>лар мұнай-газ секторы компанияларының салық төлемдеріне байланысты айтарлықтай өсті.</w:t>
      </w:r>
    </w:p>
    <w:p w14:paraId="57C782B9" w14:textId="77777777" w:rsidR="007E380B" w:rsidRPr="000F0CEC" w:rsidRDefault="007E380B" w:rsidP="00FD606E">
      <w:pPr>
        <w:spacing w:after="0"/>
        <w:ind w:firstLine="709"/>
        <w:jc w:val="both"/>
        <w:rPr>
          <w:rFonts w:ascii="Times New Roman" w:hAnsi="Times New Roman" w:cs="Times New Roman"/>
          <w:sz w:val="28"/>
          <w:szCs w:val="28"/>
          <w:lang w:val="kk-KZ"/>
        </w:rPr>
      </w:pPr>
    </w:p>
    <w:p w14:paraId="1BEEE70C" w14:textId="05A4E7CF" w:rsidR="00C279A3" w:rsidRPr="000F0CEC" w:rsidRDefault="004E4B23" w:rsidP="003A2FEA">
      <w:pPr>
        <w:spacing w:after="0"/>
        <w:ind w:firstLine="709"/>
        <w:jc w:val="both"/>
        <w:rPr>
          <w:rFonts w:ascii="Times New Roman" w:hAnsi="Times New Roman" w:cs="Times New Roman"/>
          <w:b/>
          <w:sz w:val="28"/>
          <w:szCs w:val="28"/>
          <w:lang w:val="kk-KZ"/>
        </w:rPr>
      </w:pPr>
      <w:r w:rsidRPr="00467151">
        <w:rPr>
          <w:rFonts w:ascii="Times New Roman" w:hAnsi="Times New Roman" w:cs="Times New Roman"/>
          <w:b/>
          <w:sz w:val="28"/>
          <w:szCs w:val="28"/>
          <w:lang w:val="kk-KZ"/>
        </w:rPr>
        <w:t>БЖЗҚ</w:t>
      </w:r>
      <w:r w:rsidRPr="00233573" w:rsidDel="00566F7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қаражаттарды </w:t>
      </w:r>
      <w:r w:rsidR="000D0439" w:rsidRPr="000F0CEC">
        <w:rPr>
          <w:rFonts w:ascii="Times New Roman" w:hAnsi="Times New Roman" w:cs="Times New Roman"/>
          <w:b/>
          <w:sz w:val="28"/>
          <w:szCs w:val="28"/>
          <w:lang w:val="kk-KZ"/>
        </w:rPr>
        <w:t xml:space="preserve">инфрақұрылымдық жобаларға </w:t>
      </w:r>
      <w:r>
        <w:rPr>
          <w:rFonts w:ascii="Times New Roman" w:hAnsi="Times New Roman" w:cs="Times New Roman"/>
          <w:b/>
          <w:sz w:val="28"/>
          <w:szCs w:val="28"/>
          <w:lang w:val="kk-KZ"/>
        </w:rPr>
        <w:t>инвестициялау механизмдері туралы</w:t>
      </w:r>
    </w:p>
    <w:p w14:paraId="46A041C5" w14:textId="134EC0D5" w:rsidR="00D26A5F" w:rsidRPr="000F0CEC" w:rsidRDefault="004E4B23" w:rsidP="00D26A5F">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2C2046">
        <w:rPr>
          <w:rFonts w:ascii="Times New Roman" w:hAnsi="Times New Roman" w:cs="Times New Roman"/>
          <w:sz w:val="28"/>
          <w:szCs w:val="28"/>
          <w:lang w:val="kk-KZ"/>
        </w:rPr>
        <w:t xml:space="preserve">ілесіздер, </w:t>
      </w:r>
      <w:r w:rsidR="00D26A5F" w:rsidRPr="000F0CEC">
        <w:rPr>
          <w:rFonts w:ascii="Times New Roman" w:hAnsi="Times New Roman" w:cs="Times New Roman"/>
          <w:sz w:val="28"/>
          <w:szCs w:val="28"/>
          <w:lang w:val="kk-KZ"/>
        </w:rPr>
        <w:t>ақша жұмыс істеуі керек</w:t>
      </w:r>
      <w:r w:rsidR="00566F74" w:rsidRPr="000F0CEC">
        <w:rPr>
          <w:rFonts w:ascii="Times New Roman" w:hAnsi="Times New Roman" w:cs="Times New Roman"/>
          <w:sz w:val="28"/>
          <w:szCs w:val="28"/>
          <w:lang w:val="kk-KZ"/>
        </w:rPr>
        <w:t>. Ә</w:t>
      </w:r>
      <w:r w:rsidR="00D26A5F" w:rsidRPr="000F0CEC">
        <w:rPr>
          <w:rFonts w:ascii="Times New Roman" w:hAnsi="Times New Roman" w:cs="Times New Roman"/>
          <w:sz w:val="28"/>
          <w:szCs w:val="28"/>
          <w:lang w:val="kk-KZ"/>
        </w:rPr>
        <w:t>йтпесе</w:t>
      </w:r>
      <w:r w:rsidR="00566F74" w:rsidRPr="000F0CEC">
        <w:rPr>
          <w:rFonts w:ascii="Times New Roman" w:hAnsi="Times New Roman" w:cs="Times New Roman"/>
          <w:sz w:val="28"/>
          <w:szCs w:val="28"/>
          <w:lang w:val="kk-KZ"/>
        </w:rPr>
        <w:t>,</w:t>
      </w:r>
      <w:r w:rsidR="00D26A5F" w:rsidRPr="000F0CEC">
        <w:rPr>
          <w:rFonts w:ascii="Times New Roman" w:hAnsi="Times New Roman" w:cs="Times New Roman"/>
          <w:sz w:val="28"/>
          <w:szCs w:val="28"/>
          <w:lang w:val="kk-KZ"/>
        </w:rPr>
        <w:t xml:space="preserve"> ол инфляция</w:t>
      </w:r>
      <w:r w:rsidR="00566F74" w:rsidRPr="000F0CEC">
        <w:rPr>
          <w:rFonts w:ascii="Times New Roman" w:hAnsi="Times New Roman" w:cs="Times New Roman"/>
          <w:sz w:val="28"/>
          <w:szCs w:val="28"/>
          <w:lang w:val="kk-KZ"/>
        </w:rPr>
        <w:t xml:space="preserve">мен </w:t>
      </w:r>
      <w:r w:rsidR="00D26A5F" w:rsidRPr="000F0CEC">
        <w:rPr>
          <w:rFonts w:ascii="Times New Roman" w:hAnsi="Times New Roman" w:cs="Times New Roman"/>
          <w:sz w:val="28"/>
          <w:szCs w:val="28"/>
          <w:lang w:val="kk-KZ"/>
        </w:rPr>
        <w:t>құнсыздан</w:t>
      </w:r>
      <w:r w:rsidR="00787AA8" w:rsidRPr="000F0CEC">
        <w:rPr>
          <w:rFonts w:ascii="Times New Roman" w:hAnsi="Times New Roman" w:cs="Times New Roman"/>
          <w:sz w:val="28"/>
          <w:szCs w:val="28"/>
          <w:lang w:val="kk-KZ"/>
        </w:rPr>
        <w:t>ып кетеді</w:t>
      </w:r>
      <w:r w:rsidR="00D26A5F" w:rsidRPr="000F0CEC">
        <w:rPr>
          <w:rFonts w:ascii="Times New Roman" w:hAnsi="Times New Roman" w:cs="Times New Roman"/>
          <w:sz w:val="28"/>
          <w:szCs w:val="28"/>
          <w:lang w:val="kk-KZ"/>
        </w:rPr>
        <w:t xml:space="preserve">. Осыған байланысты БЖЗҚ-ның зейнетақы активтері алынбайды және жұмсалмайды, бірақ нарықтық жағдайларда шетелдік активтерге, </w:t>
      </w:r>
      <w:r w:rsidR="00787AA8" w:rsidRPr="000F0CEC">
        <w:rPr>
          <w:rFonts w:ascii="Times New Roman" w:hAnsi="Times New Roman" w:cs="Times New Roman"/>
          <w:sz w:val="28"/>
          <w:szCs w:val="28"/>
          <w:lang w:val="kk-KZ"/>
        </w:rPr>
        <w:t xml:space="preserve">сол сияқты </w:t>
      </w:r>
      <w:r w:rsidR="00D26A5F" w:rsidRPr="000F0CEC">
        <w:rPr>
          <w:rFonts w:ascii="Times New Roman" w:hAnsi="Times New Roman" w:cs="Times New Roman"/>
          <w:sz w:val="28"/>
          <w:szCs w:val="28"/>
          <w:lang w:val="kk-KZ"/>
        </w:rPr>
        <w:t xml:space="preserve">ел ішіндегі активтерге тұрақты </w:t>
      </w:r>
      <w:r w:rsidR="00787AA8" w:rsidRPr="000F0CEC">
        <w:rPr>
          <w:rFonts w:ascii="Times New Roman" w:hAnsi="Times New Roman" w:cs="Times New Roman"/>
          <w:sz w:val="28"/>
          <w:szCs w:val="28"/>
          <w:lang w:val="kk-KZ"/>
        </w:rPr>
        <w:t xml:space="preserve">түрде </w:t>
      </w:r>
      <w:r w:rsidR="00D26A5F" w:rsidRPr="000F0CEC">
        <w:rPr>
          <w:rFonts w:ascii="Times New Roman" w:hAnsi="Times New Roman" w:cs="Times New Roman"/>
          <w:sz w:val="28"/>
          <w:szCs w:val="28"/>
          <w:lang w:val="kk-KZ"/>
        </w:rPr>
        <w:t>инвестициялан</w:t>
      </w:r>
      <w:r w:rsidR="00787AA8" w:rsidRPr="000F0CEC">
        <w:rPr>
          <w:rFonts w:ascii="Times New Roman" w:hAnsi="Times New Roman" w:cs="Times New Roman"/>
          <w:sz w:val="28"/>
          <w:szCs w:val="28"/>
          <w:lang w:val="kk-KZ"/>
        </w:rPr>
        <w:t>ып отыр</w:t>
      </w:r>
      <w:r w:rsidR="00D26A5F" w:rsidRPr="000F0CEC">
        <w:rPr>
          <w:rFonts w:ascii="Times New Roman" w:hAnsi="Times New Roman" w:cs="Times New Roman"/>
          <w:sz w:val="28"/>
          <w:szCs w:val="28"/>
          <w:lang w:val="kk-KZ"/>
        </w:rPr>
        <w:t xml:space="preserve">ады. Бұл </w:t>
      </w:r>
      <w:r w:rsidR="00787AA8" w:rsidRPr="000F0CEC">
        <w:rPr>
          <w:rFonts w:ascii="Times New Roman" w:hAnsi="Times New Roman" w:cs="Times New Roman"/>
          <w:sz w:val="28"/>
          <w:szCs w:val="28"/>
          <w:lang w:val="kk-KZ"/>
        </w:rPr>
        <w:t xml:space="preserve">– бүкіл әлемдегі зейнетақы қорлары қолданатын </w:t>
      </w:r>
      <w:r w:rsidR="00D26A5F" w:rsidRPr="000F0CEC">
        <w:rPr>
          <w:rFonts w:ascii="Times New Roman" w:hAnsi="Times New Roman" w:cs="Times New Roman"/>
          <w:sz w:val="28"/>
          <w:szCs w:val="28"/>
          <w:lang w:val="kk-KZ"/>
        </w:rPr>
        <w:t xml:space="preserve">стандартты тәжірибе. </w:t>
      </w:r>
      <w:r w:rsidR="00787AA8" w:rsidRPr="000F0CEC">
        <w:rPr>
          <w:rFonts w:ascii="Times New Roman" w:hAnsi="Times New Roman" w:cs="Times New Roman"/>
          <w:sz w:val="28"/>
          <w:szCs w:val="28"/>
          <w:lang w:val="kk-KZ"/>
        </w:rPr>
        <w:t xml:space="preserve">Ол </w:t>
      </w:r>
      <w:r w:rsidR="00D26A5F" w:rsidRPr="000F0CEC">
        <w:rPr>
          <w:rFonts w:ascii="Times New Roman" w:hAnsi="Times New Roman" w:cs="Times New Roman"/>
          <w:sz w:val="28"/>
          <w:szCs w:val="28"/>
          <w:lang w:val="kk-KZ"/>
        </w:rPr>
        <w:t>инвестициялар салымшылар арасында бөлін</w:t>
      </w:r>
      <w:r w:rsidR="00787AA8" w:rsidRPr="000F0CEC">
        <w:rPr>
          <w:rFonts w:ascii="Times New Roman" w:hAnsi="Times New Roman" w:cs="Times New Roman"/>
          <w:sz w:val="28"/>
          <w:szCs w:val="28"/>
          <w:lang w:val="kk-KZ"/>
        </w:rPr>
        <w:t>іп</w:t>
      </w:r>
      <w:r w:rsidR="00D26A5F" w:rsidRPr="000F0CEC">
        <w:rPr>
          <w:rFonts w:ascii="Times New Roman" w:hAnsi="Times New Roman" w:cs="Times New Roman"/>
          <w:sz w:val="28"/>
          <w:szCs w:val="28"/>
          <w:lang w:val="kk-KZ"/>
        </w:rPr>
        <w:t>, сол арқылы олардың зейнетақы жинақтарын сақта</w:t>
      </w:r>
      <w:r w:rsidR="00787AA8" w:rsidRPr="000F0CEC">
        <w:rPr>
          <w:rFonts w:ascii="Times New Roman" w:hAnsi="Times New Roman" w:cs="Times New Roman"/>
          <w:sz w:val="28"/>
          <w:szCs w:val="28"/>
          <w:lang w:val="kk-KZ"/>
        </w:rPr>
        <w:t xml:space="preserve">п, </w:t>
      </w:r>
      <w:r w:rsidR="00D26A5F" w:rsidRPr="000F0CEC">
        <w:rPr>
          <w:rFonts w:ascii="Times New Roman" w:hAnsi="Times New Roman" w:cs="Times New Roman"/>
          <w:sz w:val="28"/>
          <w:szCs w:val="28"/>
          <w:lang w:val="kk-KZ"/>
        </w:rPr>
        <w:t>көбейт</w:t>
      </w:r>
      <w:r w:rsidR="00787AA8" w:rsidRPr="000F0CEC">
        <w:rPr>
          <w:rFonts w:ascii="Times New Roman" w:hAnsi="Times New Roman" w:cs="Times New Roman"/>
          <w:sz w:val="28"/>
          <w:szCs w:val="28"/>
          <w:lang w:val="kk-KZ"/>
        </w:rPr>
        <w:t xml:space="preserve">іп отыратын </w:t>
      </w:r>
      <w:r w:rsidR="00D26A5F" w:rsidRPr="000F0CEC">
        <w:rPr>
          <w:rFonts w:ascii="Times New Roman" w:hAnsi="Times New Roman" w:cs="Times New Roman"/>
          <w:sz w:val="28"/>
          <w:szCs w:val="28"/>
          <w:lang w:val="kk-KZ"/>
        </w:rPr>
        <w:t xml:space="preserve">инвестициялық табыс </w:t>
      </w:r>
      <w:r w:rsidR="00787AA8" w:rsidRPr="000F0CEC">
        <w:rPr>
          <w:rFonts w:ascii="Times New Roman" w:hAnsi="Times New Roman" w:cs="Times New Roman"/>
          <w:sz w:val="28"/>
          <w:szCs w:val="28"/>
          <w:lang w:val="kk-KZ"/>
        </w:rPr>
        <w:t>әкеледі</w:t>
      </w:r>
      <w:r w:rsidR="00D26A5F" w:rsidRPr="000F0CEC">
        <w:rPr>
          <w:rFonts w:ascii="Times New Roman" w:hAnsi="Times New Roman" w:cs="Times New Roman"/>
          <w:sz w:val="28"/>
          <w:szCs w:val="28"/>
          <w:lang w:val="kk-KZ"/>
        </w:rPr>
        <w:t>.</w:t>
      </w:r>
    </w:p>
    <w:p w14:paraId="7682968E" w14:textId="3FB504D4" w:rsidR="00BA073D" w:rsidRPr="000F0CEC" w:rsidRDefault="00D26A5F" w:rsidP="00D26A5F">
      <w:pPr>
        <w:spacing w:after="0"/>
        <w:ind w:firstLine="709"/>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Зейнетақы активтерінің ағымдағы көлемі 17,3 трлн теңгені құрайды</w:t>
      </w:r>
      <w:r w:rsidR="00566F74" w:rsidRPr="000F0CEC">
        <w:rPr>
          <w:rFonts w:ascii="Times New Roman" w:hAnsi="Times New Roman" w:cs="Times New Roman"/>
          <w:sz w:val="28"/>
          <w:szCs w:val="28"/>
          <w:lang w:val="kk-KZ"/>
        </w:rPr>
        <w:t>. О</w:t>
      </w:r>
      <w:r w:rsidRPr="000F0CEC">
        <w:rPr>
          <w:rFonts w:ascii="Times New Roman" w:hAnsi="Times New Roman" w:cs="Times New Roman"/>
          <w:sz w:val="28"/>
          <w:szCs w:val="28"/>
          <w:lang w:val="kk-KZ"/>
        </w:rPr>
        <w:t>ның шамамен 70%</w:t>
      </w:r>
      <w:r w:rsidR="00787AA8"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ы жергілікті нарыққа инвестицияланған. Бұл</w:t>
      </w:r>
      <w:r w:rsidR="00566F74" w:rsidRPr="000F0CEC">
        <w:rPr>
          <w:rFonts w:ascii="Times New Roman" w:hAnsi="Times New Roman" w:cs="Times New Roman"/>
          <w:sz w:val="28"/>
          <w:szCs w:val="28"/>
          <w:lang w:val="kk-KZ"/>
        </w:rPr>
        <w:t>,</w:t>
      </w:r>
      <w:r w:rsidR="00787AA8" w:rsidRPr="000F0CEC">
        <w:rPr>
          <w:rFonts w:ascii="Times New Roman" w:hAnsi="Times New Roman" w:cs="Times New Roman"/>
          <w:sz w:val="28"/>
          <w:szCs w:val="28"/>
          <w:lang w:val="kk-KZ"/>
        </w:rPr>
        <w:t xml:space="preserve"> </w:t>
      </w:r>
      <w:r w:rsidRPr="000F0CEC">
        <w:rPr>
          <w:rFonts w:ascii="Times New Roman" w:hAnsi="Times New Roman" w:cs="Times New Roman"/>
          <w:sz w:val="28"/>
          <w:szCs w:val="28"/>
          <w:lang w:val="kk-KZ"/>
        </w:rPr>
        <w:t>негізінен</w:t>
      </w:r>
      <w:r w:rsidR="00566F74"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Қазақстан Республикасының мемлекеттік бағалы қағаздарына, квазимемлекеттік сектор субъектілерінің және басқа да қазақстандық эмитенттердің бағалы қағаздарына салынған инвестициялар. Зей</w:t>
      </w:r>
      <w:r w:rsidR="00787AA8" w:rsidRPr="000F0CEC">
        <w:rPr>
          <w:rFonts w:ascii="Times New Roman" w:hAnsi="Times New Roman" w:cs="Times New Roman"/>
          <w:sz w:val="28"/>
          <w:szCs w:val="28"/>
          <w:lang w:val="kk-KZ"/>
        </w:rPr>
        <w:t>нетақы активтерінің шамамен 30%</w:t>
      </w:r>
      <w:r w:rsidRPr="000F0CEC">
        <w:rPr>
          <w:rFonts w:ascii="Times New Roman" w:hAnsi="Times New Roman" w:cs="Times New Roman"/>
          <w:sz w:val="28"/>
          <w:szCs w:val="28"/>
          <w:lang w:val="kk-KZ"/>
        </w:rPr>
        <w:t xml:space="preserve">-ы шетелдік қаржы нарықтарында дамыған және дамушы елдердің мемлекеттік бағалы қағаздары, инвестициялық деңгейдегі корпоративтік облигациялар және жаһандық акциялар сияқты </w:t>
      </w:r>
      <w:r w:rsidR="00787AA8" w:rsidRPr="000F0CEC">
        <w:rPr>
          <w:rFonts w:ascii="Times New Roman" w:hAnsi="Times New Roman" w:cs="Times New Roman"/>
          <w:sz w:val="28"/>
          <w:szCs w:val="28"/>
          <w:lang w:val="kk-KZ"/>
        </w:rPr>
        <w:t xml:space="preserve">активтердің </w:t>
      </w:r>
      <w:r w:rsidRPr="000F0CEC">
        <w:rPr>
          <w:rFonts w:ascii="Times New Roman" w:hAnsi="Times New Roman" w:cs="Times New Roman"/>
          <w:sz w:val="28"/>
          <w:szCs w:val="28"/>
          <w:lang w:val="kk-KZ"/>
        </w:rPr>
        <w:t xml:space="preserve">негізгі </w:t>
      </w:r>
      <w:r w:rsidR="00787AA8" w:rsidRPr="000F0CEC">
        <w:rPr>
          <w:rFonts w:ascii="Times New Roman" w:hAnsi="Times New Roman" w:cs="Times New Roman"/>
          <w:sz w:val="28"/>
          <w:szCs w:val="28"/>
          <w:lang w:val="kk-KZ"/>
        </w:rPr>
        <w:t>сынып</w:t>
      </w:r>
      <w:r w:rsidRPr="000F0CEC">
        <w:rPr>
          <w:rFonts w:ascii="Times New Roman" w:hAnsi="Times New Roman" w:cs="Times New Roman"/>
          <w:sz w:val="28"/>
          <w:szCs w:val="28"/>
          <w:lang w:val="kk-KZ"/>
        </w:rPr>
        <w:t xml:space="preserve">тарына инвестицияланған. Осылайша, БЖЗҚ Қазақстан экономикасына ірі институционалдық инвестор болып табылады және осыған байланысты мұндай инвестицияларды </w:t>
      </w:r>
      <w:r w:rsidR="00566F74" w:rsidRPr="000F0CEC">
        <w:rPr>
          <w:rFonts w:ascii="Times New Roman" w:hAnsi="Times New Roman" w:cs="Times New Roman"/>
          <w:sz w:val="28"/>
          <w:szCs w:val="28"/>
          <w:lang w:val="kk-KZ"/>
        </w:rPr>
        <w:t>дұрыс жағынан</w:t>
      </w:r>
      <w:r w:rsidR="00787AA8" w:rsidRPr="000F0CEC">
        <w:rPr>
          <w:rFonts w:ascii="Times New Roman" w:hAnsi="Times New Roman" w:cs="Times New Roman"/>
          <w:sz w:val="28"/>
          <w:szCs w:val="28"/>
          <w:lang w:val="kk-KZ"/>
        </w:rPr>
        <w:t xml:space="preserve"> </w:t>
      </w:r>
      <w:r w:rsidRPr="000F0CEC">
        <w:rPr>
          <w:rFonts w:ascii="Times New Roman" w:hAnsi="Times New Roman" w:cs="Times New Roman"/>
          <w:sz w:val="28"/>
          <w:szCs w:val="28"/>
          <w:lang w:val="kk-KZ"/>
        </w:rPr>
        <w:t>қабылдау қажет</w:t>
      </w:r>
      <w:r w:rsidR="00566F74" w:rsidRPr="000F0CEC">
        <w:rPr>
          <w:rFonts w:ascii="Times New Roman" w:hAnsi="Times New Roman" w:cs="Times New Roman"/>
          <w:sz w:val="28"/>
          <w:szCs w:val="28"/>
          <w:lang w:val="kk-KZ"/>
        </w:rPr>
        <w:t>. Ө</w:t>
      </w:r>
      <w:r w:rsidRPr="000F0CEC">
        <w:rPr>
          <w:rFonts w:ascii="Times New Roman" w:hAnsi="Times New Roman" w:cs="Times New Roman"/>
          <w:sz w:val="28"/>
          <w:szCs w:val="28"/>
          <w:lang w:val="kk-KZ"/>
        </w:rPr>
        <w:t>йткені қазақстандықтардың ақшасы</w:t>
      </w:r>
      <w:r w:rsidR="00787AA8"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бірінші кезекте</w:t>
      </w:r>
      <w:r w:rsidR="00787AA8"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біздің экономикамызға жұмыс істеу</w:t>
      </w:r>
      <w:r w:rsidR="00566F74" w:rsidRPr="000F0CEC">
        <w:rPr>
          <w:rFonts w:ascii="Times New Roman" w:hAnsi="Times New Roman" w:cs="Times New Roman"/>
          <w:sz w:val="28"/>
          <w:szCs w:val="28"/>
          <w:lang w:val="kk-KZ"/>
        </w:rPr>
        <w:t>ге</w:t>
      </w:r>
      <w:r w:rsidRPr="000F0CEC">
        <w:rPr>
          <w:rFonts w:ascii="Times New Roman" w:hAnsi="Times New Roman" w:cs="Times New Roman"/>
          <w:sz w:val="28"/>
          <w:szCs w:val="28"/>
          <w:lang w:val="kk-KZ"/>
        </w:rPr>
        <w:t xml:space="preserve"> тиіс. Бұл салымшылардың зейнетақы жинақтарына тұрақты инвестициялық кіріс алуды ғана емес, сонымен </w:t>
      </w:r>
      <w:r w:rsidR="00BE15B5" w:rsidRPr="000F0CEC">
        <w:rPr>
          <w:rFonts w:ascii="Times New Roman" w:hAnsi="Times New Roman" w:cs="Times New Roman"/>
          <w:sz w:val="28"/>
          <w:szCs w:val="28"/>
          <w:lang w:val="kk-KZ"/>
        </w:rPr>
        <w:t>бірге</w:t>
      </w:r>
      <w:r w:rsidRPr="000F0CEC">
        <w:rPr>
          <w:rFonts w:ascii="Times New Roman" w:hAnsi="Times New Roman" w:cs="Times New Roman"/>
          <w:sz w:val="28"/>
          <w:szCs w:val="28"/>
          <w:lang w:val="kk-KZ"/>
        </w:rPr>
        <w:t xml:space="preserve"> елдің әлеуметтік-экономикалық дамуына </w:t>
      </w:r>
      <w:r w:rsidR="00BE15B5" w:rsidRPr="000F0CEC">
        <w:rPr>
          <w:rFonts w:ascii="Times New Roman" w:hAnsi="Times New Roman" w:cs="Times New Roman"/>
          <w:sz w:val="28"/>
          <w:szCs w:val="28"/>
          <w:lang w:val="kk-KZ"/>
        </w:rPr>
        <w:t xml:space="preserve">да </w:t>
      </w:r>
      <w:r w:rsidRPr="000F0CEC">
        <w:rPr>
          <w:rFonts w:ascii="Times New Roman" w:hAnsi="Times New Roman" w:cs="Times New Roman"/>
          <w:sz w:val="28"/>
          <w:szCs w:val="28"/>
          <w:lang w:val="kk-KZ"/>
        </w:rPr>
        <w:t>ықпал етеді. Мәселен, 2023 жыл</w:t>
      </w:r>
      <w:r w:rsidR="00566F74" w:rsidRPr="000F0CEC">
        <w:rPr>
          <w:rFonts w:ascii="Times New Roman" w:hAnsi="Times New Roman" w:cs="Times New Roman"/>
          <w:sz w:val="28"/>
          <w:szCs w:val="28"/>
          <w:lang w:val="kk-KZ"/>
        </w:rPr>
        <w:t>дың</w:t>
      </w:r>
      <w:r w:rsidRPr="000F0CEC">
        <w:rPr>
          <w:rFonts w:ascii="Times New Roman" w:hAnsi="Times New Roman" w:cs="Times New Roman"/>
          <w:sz w:val="28"/>
          <w:szCs w:val="28"/>
          <w:lang w:val="kk-KZ"/>
        </w:rPr>
        <w:t xml:space="preserve"> 11 ай</w:t>
      </w:r>
      <w:r w:rsidR="00566F74" w:rsidRPr="000F0CEC">
        <w:rPr>
          <w:rFonts w:ascii="Times New Roman" w:hAnsi="Times New Roman" w:cs="Times New Roman"/>
          <w:sz w:val="28"/>
          <w:szCs w:val="28"/>
          <w:lang w:val="kk-KZ"/>
        </w:rPr>
        <w:t>ын</w:t>
      </w:r>
      <w:r w:rsidRPr="000F0CEC">
        <w:rPr>
          <w:rFonts w:ascii="Times New Roman" w:hAnsi="Times New Roman" w:cs="Times New Roman"/>
          <w:sz w:val="28"/>
          <w:szCs w:val="28"/>
          <w:lang w:val="kk-KZ"/>
        </w:rPr>
        <w:t>да БЖЗҚ зейнетақы активтері бойынша инвестициялық табыс 1 279,4 млрд теңгені құрады.</w:t>
      </w:r>
      <w:r w:rsidR="00BA073D" w:rsidRPr="000F0CEC">
        <w:rPr>
          <w:rFonts w:ascii="Times New Roman" w:hAnsi="Times New Roman" w:cs="Times New Roman"/>
          <w:sz w:val="28"/>
          <w:szCs w:val="28"/>
          <w:lang w:val="kk-KZ"/>
        </w:rPr>
        <w:t xml:space="preserve"> </w:t>
      </w:r>
    </w:p>
    <w:p w14:paraId="24C949CD" w14:textId="4127337F" w:rsidR="00887AA5" w:rsidRPr="000F0CEC" w:rsidRDefault="00D26A5F" w:rsidP="00887AA5">
      <w:pPr>
        <w:spacing w:after="0"/>
        <w:ind w:firstLine="708"/>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2023-2024</w:t>
      </w:r>
      <w:r w:rsidR="00BE15B5" w:rsidRPr="000F0CEC">
        <w:rPr>
          <w:rFonts w:ascii="Times New Roman" w:hAnsi="Times New Roman" w:cs="Times New Roman"/>
          <w:sz w:val="28"/>
          <w:szCs w:val="28"/>
          <w:lang w:val="kk-KZ"/>
        </w:rPr>
        <w:t xml:space="preserve"> </w:t>
      </w:r>
      <w:r w:rsidRPr="000F0CEC">
        <w:rPr>
          <w:rFonts w:ascii="Times New Roman" w:hAnsi="Times New Roman" w:cs="Times New Roman"/>
          <w:sz w:val="28"/>
          <w:szCs w:val="28"/>
          <w:lang w:val="kk-KZ"/>
        </w:rPr>
        <w:t>ж</w:t>
      </w:r>
      <w:r w:rsidR="00BE15B5" w:rsidRPr="000F0CEC">
        <w:rPr>
          <w:rFonts w:ascii="Times New Roman" w:hAnsi="Times New Roman" w:cs="Times New Roman"/>
          <w:sz w:val="28"/>
          <w:szCs w:val="28"/>
          <w:lang w:val="kk-KZ"/>
        </w:rPr>
        <w:t>ылдары</w:t>
      </w:r>
      <w:r w:rsidRPr="000F0CEC">
        <w:rPr>
          <w:rFonts w:ascii="Times New Roman" w:hAnsi="Times New Roman" w:cs="Times New Roman"/>
          <w:sz w:val="28"/>
          <w:szCs w:val="28"/>
          <w:lang w:val="kk-KZ"/>
        </w:rPr>
        <w:t xml:space="preserve"> БЖЗҚ зейнетақы активтері бойынша еркін өтімділіктің бір бөлігін </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Бәйтерек</w:t>
      </w:r>
      <w:r w:rsidR="00BE15B5" w:rsidRPr="000F0CEC">
        <w:rPr>
          <w:rFonts w:ascii="Times New Roman" w:hAnsi="Times New Roman" w:cs="Times New Roman"/>
          <w:sz w:val="28"/>
          <w:szCs w:val="28"/>
          <w:lang w:val="kk-KZ"/>
        </w:rPr>
        <w:t xml:space="preserve">» </w:t>
      </w:r>
      <w:r w:rsidRPr="000F0CEC">
        <w:rPr>
          <w:rFonts w:ascii="Times New Roman" w:hAnsi="Times New Roman" w:cs="Times New Roman"/>
          <w:sz w:val="28"/>
          <w:szCs w:val="28"/>
          <w:lang w:val="kk-KZ"/>
        </w:rPr>
        <w:t>ҰБХ</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АҚ </w:t>
      </w:r>
      <w:r w:rsidR="00566F74" w:rsidRPr="000F0CEC">
        <w:rPr>
          <w:rFonts w:ascii="Times New Roman" w:hAnsi="Times New Roman" w:cs="Times New Roman"/>
          <w:sz w:val="28"/>
          <w:szCs w:val="28"/>
          <w:lang w:val="kk-KZ"/>
        </w:rPr>
        <w:t xml:space="preserve">мен </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Самұрық-Қазына</w:t>
      </w:r>
      <w:r w:rsidR="00BE15B5" w:rsidRPr="000F0CEC">
        <w:rPr>
          <w:rFonts w:ascii="Times New Roman" w:hAnsi="Times New Roman" w:cs="Times New Roman"/>
          <w:sz w:val="28"/>
          <w:szCs w:val="28"/>
          <w:lang w:val="kk-KZ"/>
        </w:rPr>
        <w:t xml:space="preserve">» </w:t>
      </w:r>
      <w:r w:rsidRPr="000F0CEC">
        <w:rPr>
          <w:rFonts w:ascii="Times New Roman" w:hAnsi="Times New Roman" w:cs="Times New Roman"/>
          <w:sz w:val="28"/>
          <w:szCs w:val="28"/>
          <w:lang w:val="kk-KZ"/>
        </w:rPr>
        <w:t>ҰӘҚ</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АҚ квазимемлекеттік компанияларының облигацияларына инвестициялау жоспарлан</w:t>
      </w:r>
      <w:r w:rsidR="00566F74" w:rsidRPr="000F0CEC">
        <w:rPr>
          <w:rFonts w:ascii="Times New Roman" w:hAnsi="Times New Roman" w:cs="Times New Roman"/>
          <w:sz w:val="28"/>
          <w:szCs w:val="28"/>
          <w:lang w:val="kk-KZ"/>
        </w:rPr>
        <w:t>ып отыр. О</w:t>
      </w:r>
      <w:r w:rsidRPr="000F0CEC">
        <w:rPr>
          <w:rFonts w:ascii="Times New Roman" w:hAnsi="Times New Roman" w:cs="Times New Roman"/>
          <w:sz w:val="28"/>
          <w:szCs w:val="28"/>
          <w:lang w:val="kk-KZ"/>
        </w:rPr>
        <w:t xml:space="preserve">лар Қазақстанның </w:t>
      </w:r>
      <w:r w:rsidR="00BE15B5" w:rsidRPr="000F0CEC">
        <w:rPr>
          <w:rFonts w:ascii="Times New Roman" w:hAnsi="Times New Roman" w:cs="Times New Roman"/>
          <w:sz w:val="28"/>
          <w:szCs w:val="28"/>
          <w:lang w:val="kk-KZ"/>
        </w:rPr>
        <w:t>тәуелсіз</w:t>
      </w:r>
      <w:r w:rsidRPr="000F0CEC">
        <w:rPr>
          <w:rFonts w:ascii="Times New Roman" w:hAnsi="Times New Roman" w:cs="Times New Roman"/>
          <w:sz w:val="28"/>
          <w:szCs w:val="28"/>
          <w:lang w:val="kk-KZ"/>
        </w:rPr>
        <w:t xml:space="preserve"> рейтингтерімен салыстырылатын </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ВВВ</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деңгейінде</w:t>
      </w:r>
      <w:r w:rsidR="00BE15B5" w:rsidRPr="000F0CEC">
        <w:rPr>
          <w:rFonts w:ascii="Times New Roman" w:hAnsi="Times New Roman" w:cs="Times New Roman"/>
          <w:sz w:val="28"/>
          <w:szCs w:val="28"/>
          <w:lang w:val="kk-KZ"/>
        </w:rPr>
        <w:t>гі</w:t>
      </w:r>
      <w:r w:rsidRPr="000F0CEC">
        <w:rPr>
          <w:rFonts w:ascii="Times New Roman" w:hAnsi="Times New Roman" w:cs="Times New Roman"/>
          <w:sz w:val="28"/>
          <w:szCs w:val="28"/>
          <w:lang w:val="kk-KZ"/>
        </w:rPr>
        <w:t xml:space="preserve"> халықаралық рейтингтік агенттіктерд</w:t>
      </w:r>
      <w:r w:rsidR="00BE15B5" w:rsidRPr="000F0CEC">
        <w:rPr>
          <w:rFonts w:ascii="Times New Roman" w:hAnsi="Times New Roman" w:cs="Times New Roman"/>
          <w:sz w:val="28"/>
          <w:szCs w:val="28"/>
          <w:lang w:val="kk-KZ"/>
        </w:rPr>
        <w:t>ің</w:t>
      </w:r>
      <w:r w:rsidRPr="000F0CEC">
        <w:rPr>
          <w:rFonts w:ascii="Times New Roman" w:hAnsi="Times New Roman" w:cs="Times New Roman"/>
          <w:sz w:val="28"/>
          <w:szCs w:val="28"/>
          <w:lang w:val="kk-KZ"/>
        </w:rPr>
        <w:t xml:space="preserve"> жоғары рейтингтік бағалары бар сенімді </w:t>
      </w:r>
      <w:r w:rsidR="00BE15B5" w:rsidRPr="000F0CEC">
        <w:rPr>
          <w:rFonts w:ascii="Times New Roman" w:hAnsi="Times New Roman" w:cs="Times New Roman"/>
          <w:sz w:val="28"/>
          <w:szCs w:val="28"/>
          <w:lang w:val="kk-KZ"/>
        </w:rPr>
        <w:t>э</w:t>
      </w:r>
      <w:r w:rsidRPr="000F0CEC">
        <w:rPr>
          <w:rFonts w:ascii="Times New Roman" w:hAnsi="Times New Roman" w:cs="Times New Roman"/>
          <w:sz w:val="28"/>
          <w:szCs w:val="28"/>
          <w:lang w:val="kk-KZ"/>
        </w:rPr>
        <w:t xml:space="preserve">митенттер болып табылады. Егер инвестициялау тетігі туралы айтатын болсақ, онда </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Бәйтерек</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ҰБХ</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АҚ және </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Самұрық-Қазына</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ҰӘҚ</w:t>
      </w:r>
      <w:r w:rsidR="00BE15B5"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АҚ нарықтық шарттарда облигациялар шығарады, ал БЖЗҚ осы бағалы қағаздарға қаражат салады. Бұл </w:t>
      </w:r>
      <w:r w:rsidR="00BE15B5" w:rsidRPr="000F0CEC">
        <w:rPr>
          <w:rFonts w:ascii="Times New Roman" w:hAnsi="Times New Roman" w:cs="Times New Roman"/>
          <w:sz w:val="28"/>
          <w:szCs w:val="28"/>
          <w:lang w:val="kk-KZ"/>
        </w:rPr>
        <w:t>тетік</w:t>
      </w:r>
      <w:r w:rsidRPr="000F0CEC">
        <w:rPr>
          <w:rFonts w:ascii="Times New Roman" w:hAnsi="Times New Roman" w:cs="Times New Roman"/>
          <w:sz w:val="28"/>
          <w:szCs w:val="28"/>
          <w:lang w:val="kk-KZ"/>
        </w:rPr>
        <w:t xml:space="preserve"> толығымен </w:t>
      </w:r>
      <w:r w:rsidR="00BE15B5" w:rsidRPr="000F0CEC">
        <w:rPr>
          <w:rFonts w:ascii="Times New Roman" w:hAnsi="Times New Roman" w:cs="Times New Roman"/>
          <w:sz w:val="28"/>
          <w:szCs w:val="28"/>
          <w:lang w:val="kk-KZ"/>
        </w:rPr>
        <w:t>ашық тетік болып табылады</w:t>
      </w:r>
      <w:r w:rsidRPr="000F0CEC">
        <w:rPr>
          <w:rFonts w:ascii="Times New Roman" w:hAnsi="Times New Roman" w:cs="Times New Roman"/>
          <w:sz w:val="28"/>
          <w:szCs w:val="28"/>
          <w:lang w:val="kk-KZ"/>
        </w:rPr>
        <w:t>. Облигациялар Қазақстан</w:t>
      </w:r>
      <w:r w:rsidR="00BE15B5" w:rsidRPr="000F0CEC">
        <w:rPr>
          <w:rFonts w:ascii="Times New Roman" w:hAnsi="Times New Roman" w:cs="Times New Roman"/>
          <w:sz w:val="28"/>
          <w:szCs w:val="28"/>
          <w:lang w:val="kk-KZ"/>
        </w:rPr>
        <w:t>ның</w:t>
      </w:r>
      <w:r w:rsidRPr="000F0CEC">
        <w:rPr>
          <w:rFonts w:ascii="Times New Roman" w:hAnsi="Times New Roman" w:cs="Times New Roman"/>
          <w:sz w:val="28"/>
          <w:szCs w:val="28"/>
          <w:lang w:val="kk-KZ"/>
        </w:rPr>
        <w:t xml:space="preserve"> қор биржасында орналастырылады, о</w:t>
      </w:r>
      <w:r w:rsidR="00BE15B5" w:rsidRPr="000F0CEC">
        <w:rPr>
          <w:rFonts w:ascii="Times New Roman" w:hAnsi="Times New Roman" w:cs="Times New Roman"/>
          <w:sz w:val="28"/>
          <w:szCs w:val="28"/>
          <w:lang w:val="kk-KZ"/>
        </w:rPr>
        <w:t>ған Б</w:t>
      </w:r>
      <w:r w:rsidRPr="000F0CEC">
        <w:rPr>
          <w:rFonts w:ascii="Times New Roman" w:hAnsi="Times New Roman" w:cs="Times New Roman"/>
          <w:sz w:val="28"/>
          <w:szCs w:val="28"/>
          <w:lang w:val="kk-KZ"/>
        </w:rPr>
        <w:t>ЖЗҚ-дан басқа барлық мүдделі инвесторлар қатыса алады. Өз кезегінде, квазимемлекеттік компаниялардың өздері оларды өңдеу өнеркәсібіндегі және экономика үшін маңызды басқа да салалардағы ірі жобаларды қаржыландыруға бағыттайды.</w:t>
      </w:r>
      <w:r w:rsidR="00BE15B5" w:rsidRPr="000F0CEC">
        <w:rPr>
          <w:rFonts w:ascii="Times New Roman" w:hAnsi="Times New Roman" w:cs="Times New Roman"/>
          <w:sz w:val="28"/>
          <w:szCs w:val="28"/>
          <w:lang w:val="kk-KZ"/>
        </w:rPr>
        <w:t xml:space="preserve"> </w:t>
      </w:r>
    </w:p>
    <w:p w14:paraId="048EE2D7" w14:textId="77777777" w:rsidR="00BA073D" w:rsidRPr="000F0CEC" w:rsidRDefault="00BA073D" w:rsidP="00887AA5">
      <w:pPr>
        <w:spacing w:after="0"/>
        <w:ind w:firstLine="708"/>
        <w:jc w:val="both"/>
        <w:rPr>
          <w:rFonts w:ascii="Times New Roman" w:hAnsi="Times New Roman" w:cs="Times New Roman"/>
          <w:sz w:val="28"/>
          <w:szCs w:val="28"/>
          <w:lang w:val="kk-KZ"/>
        </w:rPr>
      </w:pPr>
    </w:p>
    <w:p w14:paraId="6299EB7D" w14:textId="5FC98437" w:rsidR="00887AA5" w:rsidRPr="000F0CEC" w:rsidRDefault="00787AA8" w:rsidP="00887AA5">
      <w:pPr>
        <w:spacing w:after="0"/>
        <w:ind w:firstLine="709"/>
        <w:jc w:val="both"/>
        <w:rPr>
          <w:rFonts w:ascii="Times New Roman" w:hAnsi="Times New Roman" w:cs="Times New Roman"/>
          <w:b/>
          <w:sz w:val="28"/>
          <w:szCs w:val="28"/>
          <w:lang w:val="kk-KZ"/>
        </w:rPr>
      </w:pPr>
      <w:r w:rsidRPr="000F0CEC">
        <w:rPr>
          <w:rFonts w:ascii="Times New Roman" w:hAnsi="Times New Roman" w:cs="Times New Roman"/>
          <w:b/>
          <w:sz w:val="28"/>
          <w:szCs w:val="28"/>
          <w:lang w:val="kk-KZ"/>
        </w:rPr>
        <w:t>Қаржы нарықтарын</w:t>
      </w:r>
      <w:r w:rsidR="002C62C3">
        <w:rPr>
          <w:rFonts w:ascii="Times New Roman" w:hAnsi="Times New Roman" w:cs="Times New Roman"/>
          <w:b/>
          <w:sz w:val="28"/>
          <w:szCs w:val="28"/>
          <w:lang w:val="kk-KZ"/>
        </w:rPr>
        <w:t>ың к</w:t>
      </w:r>
      <w:r w:rsidR="00D5416D">
        <w:rPr>
          <w:rFonts w:ascii="Times New Roman" w:hAnsi="Times New Roman" w:cs="Times New Roman"/>
          <w:b/>
          <w:sz w:val="28"/>
          <w:szCs w:val="28"/>
          <w:lang w:val="kk-KZ"/>
        </w:rPr>
        <w:t>елешек динамикасы туралы</w:t>
      </w:r>
    </w:p>
    <w:p w14:paraId="1E74CC00" w14:textId="50E217E2" w:rsidR="00787AA8" w:rsidRPr="000F0CEC" w:rsidRDefault="00787AA8" w:rsidP="00787AA8">
      <w:pPr>
        <w:spacing w:after="0"/>
        <w:ind w:firstLine="708"/>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Нарықтардағы белгісіздіктің негізгі аспектісі</w:t>
      </w:r>
      <w:r w:rsidR="00020C29" w:rsidRPr="000F0CEC">
        <w:rPr>
          <w:rFonts w:ascii="Times New Roman" w:hAnsi="Times New Roman" w:cs="Times New Roman"/>
          <w:sz w:val="28"/>
          <w:szCs w:val="28"/>
          <w:lang w:val="kk-KZ"/>
        </w:rPr>
        <w:t xml:space="preserve"> – </w:t>
      </w:r>
      <w:r w:rsidRPr="000F0CEC">
        <w:rPr>
          <w:rFonts w:ascii="Times New Roman" w:hAnsi="Times New Roman" w:cs="Times New Roman"/>
          <w:sz w:val="28"/>
          <w:szCs w:val="28"/>
          <w:lang w:val="kk-KZ"/>
        </w:rPr>
        <w:t>геосаяси жағдай. Тұрақсыз инфляциямен қамтамасыз етілген жаһандық рецессия тәуекелдері сақтал</w:t>
      </w:r>
      <w:r w:rsidR="00433622" w:rsidRPr="000F0CEC">
        <w:rPr>
          <w:rFonts w:ascii="Times New Roman" w:hAnsi="Times New Roman" w:cs="Times New Roman"/>
          <w:sz w:val="28"/>
          <w:szCs w:val="28"/>
          <w:lang w:val="kk-KZ"/>
        </w:rPr>
        <w:t>ып келеді</w:t>
      </w:r>
      <w:r w:rsidRPr="000F0CEC">
        <w:rPr>
          <w:rFonts w:ascii="Times New Roman" w:hAnsi="Times New Roman" w:cs="Times New Roman"/>
          <w:sz w:val="28"/>
          <w:szCs w:val="28"/>
          <w:lang w:val="kk-KZ"/>
        </w:rPr>
        <w:t>.</w:t>
      </w:r>
    </w:p>
    <w:p w14:paraId="082B6B3F" w14:textId="00007728" w:rsidR="00887AA5" w:rsidRPr="000F0CEC" w:rsidRDefault="00787AA8" w:rsidP="00DC14C0">
      <w:pPr>
        <w:spacing w:after="0"/>
        <w:ind w:firstLine="708"/>
        <w:jc w:val="both"/>
        <w:rPr>
          <w:rFonts w:ascii="Times New Roman" w:hAnsi="Times New Roman" w:cs="Times New Roman"/>
          <w:sz w:val="28"/>
          <w:szCs w:val="28"/>
          <w:lang w:val="kk-KZ"/>
        </w:rPr>
      </w:pPr>
      <w:r w:rsidRPr="000F0CEC">
        <w:rPr>
          <w:rFonts w:ascii="Times New Roman" w:hAnsi="Times New Roman" w:cs="Times New Roman"/>
          <w:sz w:val="28"/>
          <w:szCs w:val="28"/>
          <w:lang w:val="kk-KZ"/>
        </w:rPr>
        <w:t xml:space="preserve">Нарықтың оң </w:t>
      </w:r>
      <w:r w:rsidR="00020C29" w:rsidRPr="000F0CEC">
        <w:rPr>
          <w:rFonts w:ascii="Times New Roman" w:hAnsi="Times New Roman" w:cs="Times New Roman"/>
          <w:sz w:val="28"/>
          <w:szCs w:val="28"/>
          <w:lang w:val="kk-KZ"/>
        </w:rPr>
        <w:t>күтуле</w:t>
      </w:r>
      <w:r w:rsidRPr="000F0CEC">
        <w:rPr>
          <w:rFonts w:ascii="Times New Roman" w:hAnsi="Times New Roman" w:cs="Times New Roman"/>
          <w:sz w:val="28"/>
          <w:szCs w:val="28"/>
          <w:lang w:val="kk-KZ"/>
        </w:rPr>
        <w:t>ріне қарамастан, ФРЖ төрағасы Джером Пауэлл шектеулі ақша-</w:t>
      </w:r>
      <w:r w:rsidR="00020C29" w:rsidRPr="000F0CEC">
        <w:rPr>
          <w:rFonts w:ascii="Times New Roman" w:hAnsi="Times New Roman" w:cs="Times New Roman"/>
          <w:sz w:val="28"/>
          <w:szCs w:val="28"/>
          <w:lang w:val="kk-KZ"/>
        </w:rPr>
        <w:t>кредит</w:t>
      </w:r>
      <w:r w:rsidRPr="000F0CEC">
        <w:rPr>
          <w:rFonts w:ascii="Times New Roman" w:hAnsi="Times New Roman" w:cs="Times New Roman"/>
          <w:sz w:val="28"/>
          <w:szCs w:val="28"/>
          <w:lang w:val="kk-KZ"/>
        </w:rPr>
        <w:t xml:space="preserve"> саясатын ұстануды жалғастыруда. Бұл ретте ол ФРЖ мөлшерлемесінің </w:t>
      </w:r>
      <w:r w:rsidR="00020C29" w:rsidRPr="000F0CEC">
        <w:rPr>
          <w:rFonts w:ascii="Times New Roman" w:hAnsi="Times New Roman" w:cs="Times New Roman"/>
          <w:sz w:val="28"/>
          <w:szCs w:val="28"/>
          <w:lang w:val="kk-KZ"/>
        </w:rPr>
        <w:t xml:space="preserve">бұдан әрі </w:t>
      </w:r>
      <w:r w:rsidRPr="000F0CEC">
        <w:rPr>
          <w:rFonts w:ascii="Times New Roman" w:hAnsi="Times New Roman" w:cs="Times New Roman"/>
          <w:sz w:val="28"/>
          <w:szCs w:val="28"/>
          <w:lang w:val="kk-KZ"/>
        </w:rPr>
        <w:t>өсуін жоққа шығармайды. Мұнай бағасының динамикасы бойынша сарапшылардың күтулері алдыңғы айдағы болжамдармен салыстырғанда</w:t>
      </w:r>
      <w:r w:rsidR="00433622"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негізінен</w:t>
      </w:r>
      <w:r w:rsidR="00433622" w:rsidRPr="000F0CEC">
        <w:rPr>
          <w:rFonts w:ascii="Times New Roman" w:hAnsi="Times New Roman" w:cs="Times New Roman"/>
          <w:sz w:val="28"/>
          <w:szCs w:val="28"/>
          <w:lang w:val="kk-KZ"/>
        </w:rPr>
        <w:t>,</w:t>
      </w:r>
      <w:r w:rsidRPr="000F0CEC">
        <w:rPr>
          <w:rFonts w:ascii="Times New Roman" w:hAnsi="Times New Roman" w:cs="Times New Roman"/>
          <w:sz w:val="28"/>
          <w:szCs w:val="28"/>
          <w:lang w:val="kk-KZ"/>
        </w:rPr>
        <w:t xml:space="preserve"> өзгеріссіз қалды. </w:t>
      </w:r>
      <w:r w:rsidR="00020C29" w:rsidRPr="000F0CEC">
        <w:rPr>
          <w:rFonts w:ascii="Times New Roman" w:hAnsi="Times New Roman" w:cs="Times New Roman"/>
          <w:sz w:val="28"/>
          <w:szCs w:val="28"/>
          <w:lang w:val="kk-KZ"/>
        </w:rPr>
        <w:t>Мысалы,</w:t>
      </w:r>
      <w:r w:rsidRPr="000F0CEC">
        <w:rPr>
          <w:rFonts w:ascii="Times New Roman" w:hAnsi="Times New Roman" w:cs="Times New Roman"/>
          <w:sz w:val="28"/>
          <w:szCs w:val="28"/>
          <w:lang w:val="kk-KZ"/>
        </w:rPr>
        <w:t xml:space="preserve"> Goldman Sachs өз болжамын 2023 жыл</w:t>
      </w:r>
      <w:r w:rsidR="00DC14C0" w:rsidRPr="000F0CEC">
        <w:rPr>
          <w:rFonts w:ascii="Times New Roman" w:hAnsi="Times New Roman" w:cs="Times New Roman"/>
          <w:sz w:val="28"/>
          <w:szCs w:val="28"/>
          <w:lang w:val="kk-KZ"/>
        </w:rPr>
        <w:t>ғ</w:t>
      </w:r>
      <w:r w:rsidRPr="000F0CEC">
        <w:rPr>
          <w:rFonts w:ascii="Times New Roman" w:hAnsi="Times New Roman" w:cs="Times New Roman"/>
          <w:sz w:val="28"/>
          <w:szCs w:val="28"/>
          <w:lang w:val="kk-KZ"/>
        </w:rPr>
        <w:t xml:space="preserve">ы </w:t>
      </w:r>
      <w:r w:rsidR="00DC14C0" w:rsidRPr="000F0CEC">
        <w:rPr>
          <w:rFonts w:ascii="Times New Roman" w:hAnsi="Times New Roman" w:cs="Times New Roman"/>
          <w:sz w:val="28"/>
          <w:szCs w:val="28"/>
          <w:lang w:val="kk-KZ"/>
        </w:rPr>
        <w:t xml:space="preserve">бағаны </w:t>
      </w:r>
      <w:r w:rsidRPr="000F0CEC">
        <w:rPr>
          <w:rFonts w:ascii="Times New Roman" w:hAnsi="Times New Roman" w:cs="Times New Roman"/>
          <w:sz w:val="28"/>
          <w:szCs w:val="28"/>
          <w:lang w:val="kk-KZ"/>
        </w:rPr>
        <w:t>барреліне 83 АҚШ доллары деңгейінде сақтап қалды. АҚШ Энергетика министрлігі барреліне 84 АҚШ долларын қалдырып, 2023 жылға арналған болжамды айтарлықтай өзгерткен жоқ.</w:t>
      </w:r>
      <w:r w:rsidR="00DC14C0" w:rsidRPr="000F0CEC">
        <w:rPr>
          <w:rFonts w:ascii="Times New Roman" w:hAnsi="Times New Roman" w:cs="Times New Roman"/>
          <w:sz w:val="28"/>
          <w:szCs w:val="28"/>
          <w:lang w:val="kk-KZ"/>
        </w:rPr>
        <w:t xml:space="preserve"> </w:t>
      </w:r>
    </w:p>
    <w:p w14:paraId="04BDF3B5" w14:textId="77777777" w:rsidR="00887AA5" w:rsidRPr="000F0CEC" w:rsidRDefault="00887AA5" w:rsidP="00C279A3">
      <w:pPr>
        <w:spacing w:after="0"/>
        <w:ind w:firstLine="709"/>
        <w:jc w:val="both"/>
        <w:rPr>
          <w:rFonts w:ascii="Times New Roman" w:hAnsi="Times New Roman" w:cs="Times New Roman"/>
          <w:sz w:val="28"/>
          <w:szCs w:val="28"/>
          <w:lang w:val="kk-KZ"/>
        </w:rPr>
      </w:pPr>
    </w:p>
    <w:sectPr w:rsidR="00887AA5" w:rsidRPr="000F0CEC" w:rsidSect="005423E7">
      <w:headerReference w:type="default" r:id="rId6"/>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6C923" w14:textId="77777777" w:rsidR="000F0CD3" w:rsidRDefault="000F0CD3">
      <w:pPr>
        <w:spacing w:after="0" w:line="240" w:lineRule="auto"/>
      </w:pPr>
      <w:r>
        <w:separator/>
      </w:r>
    </w:p>
  </w:endnote>
  <w:endnote w:type="continuationSeparator" w:id="0">
    <w:p w14:paraId="67425A96" w14:textId="77777777" w:rsidR="000F0CD3" w:rsidRDefault="000F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935F7" w14:textId="77777777" w:rsidR="000F0CD3" w:rsidRDefault="000F0CD3">
      <w:pPr>
        <w:spacing w:after="0" w:line="240" w:lineRule="auto"/>
      </w:pPr>
      <w:r>
        <w:separator/>
      </w:r>
    </w:p>
  </w:footnote>
  <w:footnote w:type="continuationSeparator" w:id="0">
    <w:p w14:paraId="396A8D38" w14:textId="77777777" w:rsidR="000F0CD3" w:rsidRDefault="000F0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699125"/>
      <w:docPartObj>
        <w:docPartGallery w:val="Page Numbers (Top of Page)"/>
        <w:docPartUnique/>
      </w:docPartObj>
    </w:sdtPr>
    <w:sdtEndPr>
      <w:rPr>
        <w:rFonts w:ascii="Times New Roman" w:hAnsi="Times New Roman" w:cs="Times New Roman"/>
        <w:sz w:val="24"/>
        <w:szCs w:val="24"/>
      </w:rPr>
    </w:sdtEndPr>
    <w:sdtContent>
      <w:p w14:paraId="001F20B4" w14:textId="1D459363" w:rsidR="00AF5A56" w:rsidRPr="00AF5A56" w:rsidRDefault="00472CDE" w:rsidP="00AF5A56">
        <w:pPr>
          <w:pStyle w:val="a3"/>
          <w:tabs>
            <w:tab w:val="left" w:pos="426"/>
          </w:tabs>
          <w:jc w:val="center"/>
          <w:rPr>
            <w:rFonts w:ascii="Times New Roman" w:hAnsi="Times New Roman" w:cs="Times New Roman"/>
            <w:sz w:val="24"/>
            <w:szCs w:val="24"/>
          </w:rPr>
        </w:pPr>
        <w:r w:rsidRPr="00AF5A56">
          <w:rPr>
            <w:rFonts w:ascii="Times New Roman" w:hAnsi="Times New Roman" w:cs="Times New Roman"/>
            <w:sz w:val="24"/>
            <w:szCs w:val="24"/>
          </w:rPr>
          <w:fldChar w:fldCharType="begin"/>
        </w:r>
        <w:r w:rsidRPr="00AF5A56">
          <w:rPr>
            <w:rFonts w:ascii="Times New Roman" w:hAnsi="Times New Roman" w:cs="Times New Roman"/>
            <w:sz w:val="24"/>
            <w:szCs w:val="24"/>
          </w:rPr>
          <w:instrText>PAGE   \* MERGEFORMAT</w:instrText>
        </w:r>
        <w:r w:rsidRPr="00AF5A56">
          <w:rPr>
            <w:rFonts w:ascii="Times New Roman" w:hAnsi="Times New Roman" w:cs="Times New Roman"/>
            <w:sz w:val="24"/>
            <w:szCs w:val="24"/>
          </w:rPr>
          <w:fldChar w:fldCharType="separate"/>
        </w:r>
        <w:r w:rsidR="000F0CEC">
          <w:rPr>
            <w:rFonts w:ascii="Times New Roman" w:hAnsi="Times New Roman" w:cs="Times New Roman"/>
            <w:noProof/>
            <w:sz w:val="24"/>
            <w:szCs w:val="24"/>
          </w:rPr>
          <w:t>2</w:t>
        </w:r>
        <w:r w:rsidRPr="00AF5A56">
          <w:rPr>
            <w:rFonts w:ascii="Times New Roman" w:hAnsi="Times New Roman" w:cs="Times New Roman"/>
            <w:sz w:val="24"/>
            <w:szCs w:val="24"/>
          </w:rPr>
          <w:fldChar w:fldCharType="end"/>
        </w:r>
      </w:p>
    </w:sdtContent>
  </w:sdt>
  <w:p w14:paraId="453655EF" w14:textId="77777777" w:rsidR="00AF5A56" w:rsidRPr="00AF5A56" w:rsidRDefault="000F0CEC" w:rsidP="00AF5A56">
    <w:pPr>
      <w:pStyle w:val="a3"/>
      <w:tabs>
        <w:tab w:val="left" w:pos="426"/>
      </w:tab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A3"/>
    <w:rsid w:val="00010276"/>
    <w:rsid w:val="00013166"/>
    <w:rsid w:val="00020C29"/>
    <w:rsid w:val="000246AD"/>
    <w:rsid w:val="00032C37"/>
    <w:rsid w:val="00042BBF"/>
    <w:rsid w:val="0004351D"/>
    <w:rsid w:val="000663EB"/>
    <w:rsid w:val="00076801"/>
    <w:rsid w:val="000B1B5D"/>
    <w:rsid w:val="000D0439"/>
    <w:rsid w:val="000F0CD3"/>
    <w:rsid w:val="000F0CEC"/>
    <w:rsid w:val="00101B3B"/>
    <w:rsid w:val="00134EE0"/>
    <w:rsid w:val="00136B51"/>
    <w:rsid w:val="00151AE2"/>
    <w:rsid w:val="001559D6"/>
    <w:rsid w:val="0015670A"/>
    <w:rsid w:val="001712AA"/>
    <w:rsid w:val="00182FE5"/>
    <w:rsid w:val="001919AA"/>
    <w:rsid w:val="001A5511"/>
    <w:rsid w:val="002072C9"/>
    <w:rsid w:val="00230C72"/>
    <w:rsid w:val="002332EB"/>
    <w:rsid w:val="00233573"/>
    <w:rsid w:val="00247168"/>
    <w:rsid w:val="00255FC3"/>
    <w:rsid w:val="002C2046"/>
    <w:rsid w:val="002C62C3"/>
    <w:rsid w:val="002F2E28"/>
    <w:rsid w:val="002F527E"/>
    <w:rsid w:val="002F7816"/>
    <w:rsid w:val="0038651C"/>
    <w:rsid w:val="003A071C"/>
    <w:rsid w:val="003A2FEA"/>
    <w:rsid w:val="003A72A4"/>
    <w:rsid w:val="003B4543"/>
    <w:rsid w:val="003B738D"/>
    <w:rsid w:val="003C5356"/>
    <w:rsid w:val="003E5C8E"/>
    <w:rsid w:val="00433622"/>
    <w:rsid w:val="00472CDE"/>
    <w:rsid w:val="004D31D8"/>
    <w:rsid w:val="004E4B23"/>
    <w:rsid w:val="00511AEC"/>
    <w:rsid w:val="00512DA1"/>
    <w:rsid w:val="0052025C"/>
    <w:rsid w:val="005413FC"/>
    <w:rsid w:val="00566D36"/>
    <w:rsid w:val="00566F74"/>
    <w:rsid w:val="00571FCC"/>
    <w:rsid w:val="00574922"/>
    <w:rsid w:val="0058151B"/>
    <w:rsid w:val="005A020B"/>
    <w:rsid w:val="005B6DD5"/>
    <w:rsid w:val="005D2A58"/>
    <w:rsid w:val="00632661"/>
    <w:rsid w:val="00650D1E"/>
    <w:rsid w:val="00671798"/>
    <w:rsid w:val="006775E1"/>
    <w:rsid w:val="0068778F"/>
    <w:rsid w:val="006A04B7"/>
    <w:rsid w:val="006D6B97"/>
    <w:rsid w:val="00700F73"/>
    <w:rsid w:val="00705C50"/>
    <w:rsid w:val="00751BCB"/>
    <w:rsid w:val="00766B01"/>
    <w:rsid w:val="007769A0"/>
    <w:rsid w:val="00787AA8"/>
    <w:rsid w:val="00793720"/>
    <w:rsid w:val="007D1A3F"/>
    <w:rsid w:val="007E380B"/>
    <w:rsid w:val="008771D6"/>
    <w:rsid w:val="008849A5"/>
    <w:rsid w:val="00887AA5"/>
    <w:rsid w:val="008B3712"/>
    <w:rsid w:val="008B3F1D"/>
    <w:rsid w:val="008E3A24"/>
    <w:rsid w:val="00914195"/>
    <w:rsid w:val="009441D2"/>
    <w:rsid w:val="0096024E"/>
    <w:rsid w:val="009748F3"/>
    <w:rsid w:val="00991809"/>
    <w:rsid w:val="009B0EA7"/>
    <w:rsid w:val="009B3434"/>
    <w:rsid w:val="009E3295"/>
    <w:rsid w:val="009F79E5"/>
    <w:rsid w:val="00A46B9D"/>
    <w:rsid w:val="00A5415D"/>
    <w:rsid w:val="00A60670"/>
    <w:rsid w:val="00AA4CB6"/>
    <w:rsid w:val="00AA7F47"/>
    <w:rsid w:val="00AE427A"/>
    <w:rsid w:val="00B14E0A"/>
    <w:rsid w:val="00BA073D"/>
    <w:rsid w:val="00BB3C7F"/>
    <w:rsid w:val="00BE15B5"/>
    <w:rsid w:val="00C071F4"/>
    <w:rsid w:val="00C279A3"/>
    <w:rsid w:val="00C57C5C"/>
    <w:rsid w:val="00C74703"/>
    <w:rsid w:val="00CD28F0"/>
    <w:rsid w:val="00CF0E7C"/>
    <w:rsid w:val="00D16815"/>
    <w:rsid w:val="00D26A5F"/>
    <w:rsid w:val="00D5416D"/>
    <w:rsid w:val="00D557BC"/>
    <w:rsid w:val="00D9520A"/>
    <w:rsid w:val="00DC14C0"/>
    <w:rsid w:val="00DE5581"/>
    <w:rsid w:val="00E3177A"/>
    <w:rsid w:val="00E82C8C"/>
    <w:rsid w:val="00EA15F7"/>
    <w:rsid w:val="00EB3EE1"/>
    <w:rsid w:val="00ED3824"/>
    <w:rsid w:val="00EE1404"/>
    <w:rsid w:val="00EF30F9"/>
    <w:rsid w:val="00F13D45"/>
    <w:rsid w:val="00F50431"/>
    <w:rsid w:val="00F55F5C"/>
    <w:rsid w:val="00F854E7"/>
    <w:rsid w:val="00FB68BB"/>
    <w:rsid w:val="00FD6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9899"/>
  <w15:docId w15:val="{E5FFBCC5-CE39-4EB7-8682-75283243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9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79A3"/>
  </w:style>
  <w:style w:type="paragraph" w:styleId="a5">
    <w:name w:val="List Paragraph"/>
    <w:basedOn w:val="a"/>
    <w:uiPriority w:val="34"/>
    <w:qFormat/>
    <w:rsid w:val="003A2FEA"/>
    <w:pPr>
      <w:ind w:left="720"/>
      <w:contextualSpacing/>
    </w:pPr>
  </w:style>
  <w:style w:type="paragraph" w:styleId="a6">
    <w:name w:val="Balloon Text"/>
    <w:basedOn w:val="a"/>
    <w:link w:val="a7"/>
    <w:uiPriority w:val="99"/>
    <w:semiHidden/>
    <w:unhideWhenUsed/>
    <w:rsid w:val="003B73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738D"/>
    <w:rPr>
      <w:rFonts w:ascii="Tahoma" w:hAnsi="Tahoma" w:cs="Tahoma"/>
      <w:sz w:val="16"/>
      <w:szCs w:val="16"/>
    </w:rPr>
  </w:style>
  <w:style w:type="paragraph" w:styleId="a8">
    <w:name w:val="footer"/>
    <w:basedOn w:val="a"/>
    <w:link w:val="a9"/>
    <w:uiPriority w:val="99"/>
    <w:unhideWhenUsed/>
    <w:rsid w:val="00751BC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751BCB"/>
  </w:style>
  <w:style w:type="character" w:styleId="aa">
    <w:name w:val="annotation reference"/>
    <w:basedOn w:val="a0"/>
    <w:uiPriority w:val="99"/>
    <w:semiHidden/>
    <w:unhideWhenUsed/>
    <w:rsid w:val="009B3434"/>
    <w:rPr>
      <w:sz w:val="16"/>
      <w:szCs w:val="16"/>
    </w:rPr>
  </w:style>
  <w:style w:type="paragraph" w:styleId="ab">
    <w:name w:val="annotation text"/>
    <w:basedOn w:val="a"/>
    <w:link w:val="ac"/>
    <w:uiPriority w:val="99"/>
    <w:semiHidden/>
    <w:unhideWhenUsed/>
    <w:rsid w:val="009B3434"/>
    <w:pPr>
      <w:spacing w:line="240" w:lineRule="auto"/>
    </w:pPr>
    <w:rPr>
      <w:sz w:val="20"/>
      <w:szCs w:val="20"/>
    </w:rPr>
  </w:style>
  <w:style w:type="character" w:customStyle="1" w:styleId="ac">
    <w:name w:val="Текст примечания Знак"/>
    <w:basedOn w:val="a0"/>
    <w:link w:val="ab"/>
    <w:uiPriority w:val="99"/>
    <w:semiHidden/>
    <w:rsid w:val="009B3434"/>
    <w:rPr>
      <w:sz w:val="20"/>
      <w:szCs w:val="20"/>
    </w:rPr>
  </w:style>
  <w:style w:type="paragraph" w:styleId="ad">
    <w:name w:val="annotation subject"/>
    <w:basedOn w:val="ab"/>
    <w:next w:val="ab"/>
    <w:link w:val="ae"/>
    <w:uiPriority w:val="99"/>
    <w:semiHidden/>
    <w:unhideWhenUsed/>
    <w:rsid w:val="009B3434"/>
    <w:rPr>
      <w:b/>
      <w:bCs/>
    </w:rPr>
  </w:style>
  <w:style w:type="character" w:customStyle="1" w:styleId="ae">
    <w:name w:val="Тема примечания Знак"/>
    <w:basedOn w:val="ac"/>
    <w:link w:val="ad"/>
    <w:uiPriority w:val="99"/>
    <w:semiHidden/>
    <w:rsid w:val="009B3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1188</Words>
  <Characters>6774</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Рыскелдиева</dc:creator>
  <cp:lastModifiedBy>Зухра Окенова</cp:lastModifiedBy>
  <cp:revision>41</cp:revision>
  <cp:lastPrinted>2023-12-11T05:06:00Z</cp:lastPrinted>
  <dcterms:created xsi:type="dcterms:W3CDTF">2023-12-08T08:28:00Z</dcterms:created>
  <dcterms:modified xsi:type="dcterms:W3CDTF">2023-12-11T05:09:00Z</dcterms:modified>
</cp:coreProperties>
</file>