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DEB" w:rsidRPr="00D2542A" w:rsidRDefault="00A65DEB" w:rsidP="00A65DEB">
      <w:pPr>
        <w:spacing w:after="0" w:line="240" w:lineRule="auto"/>
        <w:ind w:left="425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2542A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Қазақстан Ұлттық Банкі қызметінің басым бағыттары бойынша зерттеулерді жүргізу үшін гранттар ұсынуға ізденушілерге конкурстық іріктеу жүргізуге конкурстық құжаттамаға </w:t>
      </w:r>
      <w:r w:rsidRPr="00D2542A">
        <w:rPr>
          <w:rFonts w:ascii="Times New Roman" w:hAnsi="Times New Roman" w:cs="Times New Roman"/>
          <w:bCs/>
          <w:sz w:val="28"/>
          <w:szCs w:val="28"/>
          <w:lang w:val="kk-KZ"/>
        </w:rPr>
        <w:br/>
      </w:r>
      <w:r w:rsidRPr="00D2542A">
        <w:rPr>
          <w:rFonts w:ascii="Times New Roman" w:hAnsi="Times New Roman" w:cs="Times New Roman"/>
          <w:b/>
          <w:bCs/>
          <w:sz w:val="28"/>
          <w:szCs w:val="28"/>
          <w:lang w:val="kk-KZ"/>
        </w:rPr>
        <w:t>1-қосымша</w:t>
      </w:r>
    </w:p>
    <w:p w:rsidR="00A65DEB" w:rsidRDefault="00A65DEB" w:rsidP="002A71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E6006" w:rsidRPr="00D2542A" w:rsidRDefault="003E6006" w:rsidP="002A71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65DEB" w:rsidRPr="00C606DC" w:rsidRDefault="00A65DEB" w:rsidP="001B13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C606DC">
        <w:rPr>
          <w:rFonts w:ascii="Times New Roman" w:hAnsi="Times New Roman" w:cs="Times New Roman"/>
          <w:sz w:val="24"/>
          <w:szCs w:val="24"/>
          <w:lang w:val="kk-KZ"/>
        </w:rPr>
        <w:t>ЗЕРТТЕУ ТАҚЫРЫБЫНА ТЕХНИКАЛЫҚ ТАПСЫРМА:</w:t>
      </w:r>
    </w:p>
    <w:p w:rsidR="00A65DEB" w:rsidRPr="003F05CF" w:rsidRDefault="004F603F" w:rsidP="00A65DE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F05CF">
        <w:rPr>
          <w:rFonts w:ascii="Times New Roman" w:hAnsi="Times New Roman" w:cs="Times New Roman"/>
          <w:b/>
          <w:sz w:val="24"/>
          <w:szCs w:val="24"/>
          <w:lang w:val="kk-KZ"/>
        </w:rPr>
        <w:t xml:space="preserve">ҚАРЖЫЛЫҚ АЛАЯҚТЫҚҚА, АТАП АЙТҚАНДА </w:t>
      </w:r>
      <w:r w:rsidR="0055112A">
        <w:rPr>
          <w:rFonts w:ascii="Times New Roman" w:hAnsi="Times New Roman" w:cs="Times New Roman"/>
          <w:b/>
          <w:sz w:val="24"/>
          <w:szCs w:val="24"/>
          <w:lang w:val="kk-KZ"/>
        </w:rPr>
        <w:t>ПИРАМИДАЛАРҒА, ИНТЕРНЕТ</w:t>
      </w:r>
      <w:r w:rsidRPr="003F05C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ЖӘНЕ ТЕЛЕФОН АЛАЯҚТЫҚТАРЫНА ҚАРСЫ ТҰРУ</w:t>
      </w: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2830"/>
        <w:gridCol w:w="6521"/>
      </w:tblGrid>
      <w:tr w:rsidR="004F603F" w:rsidRPr="00CF3DBB" w:rsidTr="007C0CF8">
        <w:tc>
          <w:tcPr>
            <w:tcW w:w="2830" w:type="dxa"/>
            <w:hideMark/>
          </w:tcPr>
          <w:p w:rsidR="004F603F" w:rsidRPr="00D2542A" w:rsidRDefault="004F603F" w:rsidP="00632B43">
            <w:pPr>
              <w:tabs>
                <w:tab w:val="left" w:pos="567"/>
              </w:tabs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54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Жауапты бөлімше</w:t>
            </w:r>
          </w:p>
        </w:tc>
        <w:tc>
          <w:tcPr>
            <w:tcW w:w="6521" w:type="dxa"/>
            <w:hideMark/>
          </w:tcPr>
          <w:p w:rsidR="004F603F" w:rsidRPr="00CF3DBB" w:rsidRDefault="004F603F" w:rsidP="00632B43">
            <w:pPr>
              <w:tabs>
                <w:tab w:val="left" w:pos="567"/>
              </w:tabs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F3D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Қаржы ұйымдарын дамыту департаменті</w:t>
            </w:r>
          </w:p>
        </w:tc>
      </w:tr>
      <w:tr w:rsidR="004F603F" w:rsidRPr="00D2542A" w:rsidTr="004F603F">
        <w:tc>
          <w:tcPr>
            <w:tcW w:w="9351" w:type="dxa"/>
            <w:gridSpan w:val="2"/>
            <w:hideMark/>
          </w:tcPr>
          <w:p w:rsidR="004F603F" w:rsidRPr="00D2542A" w:rsidRDefault="004F603F" w:rsidP="00632B43">
            <w:pPr>
              <w:tabs>
                <w:tab w:val="left" w:pos="567"/>
              </w:tabs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54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 Зерттеудің мақсаты мен міндеттері, зерттеу мәні, зерттеу міндетінің өзектілігі мен негізділігі</w:t>
            </w:r>
          </w:p>
        </w:tc>
      </w:tr>
      <w:tr w:rsidR="004F603F" w:rsidRPr="003E6006" w:rsidTr="007C0CF8">
        <w:tc>
          <w:tcPr>
            <w:tcW w:w="2830" w:type="dxa"/>
            <w:hideMark/>
          </w:tcPr>
          <w:p w:rsidR="004F603F" w:rsidRPr="00D2542A" w:rsidRDefault="004F603F" w:rsidP="00632B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Зерттеу проблемасын белгілеу</w:t>
            </w:r>
          </w:p>
        </w:tc>
        <w:tc>
          <w:tcPr>
            <w:tcW w:w="6521" w:type="dxa"/>
            <w:hideMark/>
          </w:tcPr>
          <w:p w:rsidR="004F603F" w:rsidRPr="00D2542A" w:rsidRDefault="004F603F" w:rsidP="00632B43">
            <w:pPr>
              <w:spacing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DB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Қаржылық алаяқтық, пирамидалар құру және қаржы нарығында телефон, интернет алаяқтық жағдайлар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F3DB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санының өсу тенденциясын анықтау, олардың экономикаға әсерін бағалау, қаржылық алаяқтыққа қарсы іс-қимылдың қолданыстағы құралдарын және оларды құқық қолдану практикасында қолданудағы олқылықтарды талдау, қолданыстағы құралдар мен қаржылық алаяқтыққа қарсы іс-қимылдың балама шараларын жетілдіру бойынша ұсыныстар әзірлеу.</w:t>
            </w:r>
          </w:p>
        </w:tc>
      </w:tr>
      <w:tr w:rsidR="004F603F" w:rsidRPr="003E6006" w:rsidTr="007C0CF8">
        <w:tc>
          <w:tcPr>
            <w:tcW w:w="2830" w:type="dxa"/>
            <w:hideMark/>
          </w:tcPr>
          <w:p w:rsidR="004F603F" w:rsidRPr="00D2542A" w:rsidRDefault="004F603F" w:rsidP="00632B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Зерттеу мақсаты</w:t>
            </w:r>
          </w:p>
        </w:tc>
        <w:tc>
          <w:tcPr>
            <w:tcW w:w="6521" w:type="dxa"/>
          </w:tcPr>
          <w:p w:rsidR="007C0CF8" w:rsidRDefault="007C0CF8" w:rsidP="0063311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0C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Қаржылық алаяқтықпен күрес жөніндегі халықаралық тәжірибені, оның ішінде заңнаманы, құқық бұзушылықтарды есепке алу статистикасын талдау, олардың тиімділігі мен ҚР-да қолданылу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C0C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мүмкіндігін бағалау.</w:t>
            </w:r>
          </w:p>
          <w:p w:rsidR="004F603F" w:rsidRPr="00D2542A" w:rsidRDefault="004F603F" w:rsidP="007C0CF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14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ҚР </w:t>
            </w:r>
            <w:r w:rsidR="004F48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</w:t>
            </w:r>
            <w:r w:rsidRPr="00ED14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аңнама</w:t>
            </w:r>
            <w:r w:rsidR="004F48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сындағы олқылықтарды жоюға және/</w:t>
            </w:r>
            <w:r w:rsidRPr="00ED14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немесе күрес шараларын</w:t>
            </w:r>
            <w:r w:rsidR="007C0C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7C0CF8" w:rsidRPr="007C0C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оның ішінде құқықтық сипаттағы шараларды</w:t>
            </w:r>
            <w:r w:rsidR="00633113" w:rsidRPr="00ED14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жетілдіруге бағытталған</w:t>
            </w:r>
            <w:r w:rsidRPr="00ED14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оның ішінде құқықтық сипаттағы ұсынымдар</w:t>
            </w:r>
            <w:r w:rsidR="007C0C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ды, с</w:t>
            </w:r>
            <w:r w:rsidR="007C0CF8" w:rsidRPr="007C0C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ондай-ақ халықаралық тәжірибе мысалында, оның ішінде құқықтық заңнама тұрғысынан қаржылық пирамидалардың, интернет пен телефон алаяқтығының алдын алудың, анықтаудың және оған қарсы іс-қимылдың жаңа әдістерін практикалық қолдану бойынша ұсыныстарды әзірлеу.</w:t>
            </w:r>
          </w:p>
        </w:tc>
      </w:tr>
      <w:tr w:rsidR="003E6006" w:rsidRPr="003E6006" w:rsidTr="007C0CF8">
        <w:tc>
          <w:tcPr>
            <w:tcW w:w="2830" w:type="dxa"/>
          </w:tcPr>
          <w:p w:rsidR="003E6006" w:rsidRPr="00D2542A" w:rsidRDefault="003E6006" w:rsidP="00632B4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E60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Зерттеу нысаны</w:t>
            </w:r>
          </w:p>
        </w:tc>
        <w:tc>
          <w:tcPr>
            <w:tcW w:w="6521" w:type="dxa"/>
          </w:tcPr>
          <w:p w:rsidR="003E6006" w:rsidRPr="007C0CF8" w:rsidRDefault="003E6006" w:rsidP="0063311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60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аумағындағы қаржылық алаяқтық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4F603F" w:rsidRPr="003E6006" w:rsidTr="004F603F">
        <w:trPr>
          <w:trHeight w:val="675"/>
        </w:trPr>
        <w:tc>
          <w:tcPr>
            <w:tcW w:w="9351" w:type="dxa"/>
            <w:gridSpan w:val="2"/>
            <w:hideMark/>
          </w:tcPr>
          <w:p w:rsidR="004F603F" w:rsidRPr="00D2542A" w:rsidRDefault="004F603F" w:rsidP="002A713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54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 Зерттеудің жетекші орындаушылары</w:t>
            </w:r>
          </w:p>
          <w:p w:rsidR="004F603F" w:rsidRPr="00D2542A" w:rsidRDefault="004F603F" w:rsidP="002A713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54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Зерттеу жүргізу үшін ізденуші жетекші орындаушыларды тартады, олардың арасынан мынадай талаптарға сәйкес келетін зерттеу жетекшісін тағайындайды:</w:t>
            </w:r>
          </w:p>
          <w:p w:rsidR="004F603F" w:rsidRPr="00D2542A" w:rsidRDefault="004F603F" w:rsidP="002A713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54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1) рецензияланатын мерзімді және (немесе) ғылыми басылымдарда зерттеу бағытына сәйкес келетін тақырыптар бойынша жарияланымы бар;</w:t>
            </w:r>
          </w:p>
          <w:p w:rsidR="004F603F" w:rsidRPr="00D2542A" w:rsidRDefault="004F603F" w:rsidP="002A713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54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2) зерттеу бағытына сәйкес келетін салада ғылыми дәрежесі және (немесе) жұмыс тәжірибесі бар</w:t>
            </w:r>
            <w:r w:rsidRPr="00D2542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7C0CF8" w:rsidRPr="0055112A" w:rsidTr="007C0CF8">
        <w:trPr>
          <w:trHeight w:val="505"/>
        </w:trPr>
        <w:tc>
          <w:tcPr>
            <w:tcW w:w="9351" w:type="dxa"/>
            <w:gridSpan w:val="2"/>
          </w:tcPr>
          <w:p w:rsidR="007C0CF8" w:rsidRPr="00C25D76" w:rsidRDefault="007C0CF8" w:rsidP="00C25D76">
            <w:pPr>
              <w:spacing w:before="120" w:after="6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25D7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3. Зерттеуге қажетті ақпараттық ресурстар</w:t>
            </w:r>
          </w:p>
        </w:tc>
      </w:tr>
      <w:tr w:rsidR="007C0CF8" w:rsidRPr="003E6006" w:rsidTr="007C0CF8">
        <w:trPr>
          <w:trHeight w:val="675"/>
        </w:trPr>
        <w:tc>
          <w:tcPr>
            <w:tcW w:w="2830" w:type="dxa"/>
          </w:tcPr>
          <w:p w:rsidR="007C0CF8" w:rsidRPr="00D2542A" w:rsidRDefault="007C0CF8" w:rsidP="003E600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C0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Әдісте</w:t>
            </w:r>
            <w:bookmarkStart w:id="0" w:name="_GoBack"/>
            <w:bookmarkEnd w:id="0"/>
            <w:r w:rsidRPr="007C0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мелік, теориялық және эмпирикалық негіз</w:t>
            </w:r>
          </w:p>
        </w:tc>
        <w:tc>
          <w:tcPr>
            <w:tcW w:w="6521" w:type="dxa"/>
          </w:tcPr>
          <w:p w:rsidR="007C0CF8" w:rsidRPr="007C0CF8" w:rsidRDefault="007C0CF8" w:rsidP="007C0CF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0C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Осы мәселе бойынша отандық және шетелдік ғалымдардың зерттеу нәтижелері.</w:t>
            </w:r>
          </w:p>
          <w:p w:rsidR="007C0CF8" w:rsidRPr="007C0CF8" w:rsidRDefault="007C0CF8" w:rsidP="007C0CF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0C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Зерттеу мақсатында уәкілетті органдардың статистикалық деректері пайдаланылуы мүмкін.</w:t>
            </w:r>
          </w:p>
        </w:tc>
      </w:tr>
      <w:tr w:rsidR="007C0CF8" w:rsidRPr="003E6006" w:rsidTr="007C0CF8">
        <w:trPr>
          <w:trHeight w:val="675"/>
        </w:trPr>
        <w:tc>
          <w:tcPr>
            <w:tcW w:w="2830" w:type="dxa"/>
          </w:tcPr>
          <w:p w:rsidR="007C0CF8" w:rsidRPr="00D2542A" w:rsidRDefault="007C0CF8" w:rsidP="002A713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C0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Ықтимал ақпарат көздері</w:t>
            </w:r>
          </w:p>
        </w:tc>
        <w:tc>
          <w:tcPr>
            <w:tcW w:w="6521" w:type="dxa"/>
          </w:tcPr>
          <w:p w:rsidR="007C0CF8" w:rsidRPr="007C0CF8" w:rsidRDefault="007C0CF8" w:rsidP="007C0CF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0C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Құқық қорғау органдарының жарияланатын және жарияланбайтын деректері, зерттеуге енгізілген елдердің құқықтық базасы, халықаралық қаржы ұйымдарының ұсынымдары. Отандық және халықаралық қаржы ұйымдарының, орталық банктердің, БАҚ-тың ресми интернет-ресурстары. Сонымен қатар, нарық қатысушыларының (жергілікті және шетелдік) сауалнамаларының нәтижелері және басқа да ақпарат көздері пайдаланылуы мүмкін.</w:t>
            </w:r>
          </w:p>
        </w:tc>
      </w:tr>
      <w:tr w:rsidR="004F603F" w:rsidRPr="003E6006" w:rsidTr="007C0CF8">
        <w:trPr>
          <w:trHeight w:val="435"/>
        </w:trPr>
        <w:tc>
          <w:tcPr>
            <w:tcW w:w="2830" w:type="dxa"/>
            <w:hideMark/>
          </w:tcPr>
          <w:p w:rsidR="004F603F" w:rsidRPr="00D2542A" w:rsidRDefault="003E6006" w:rsidP="003F05CF">
            <w:pPr>
              <w:shd w:val="clear" w:color="auto" w:fill="FFFFFF"/>
              <w:spacing w:after="6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  <w:r w:rsidR="004F603F" w:rsidRPr="00D254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 Зерттеу жүргізу мерзімі</w:t>
            </w:r>
          </w:p>
          <w:p w:rsidR="004F603F" w:rsidRPr="00C76D2A" w:rsidRDefault="004F603F" w:rsidP="003F05CF">
            <w:pPr>
              <w:shd w:val="clear" w:color="auto" w:fill="FFFFFF"/>
              <w:spacing w:after="6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76D2A">
              <w:rPr>
                <w:rFonts w:ascii="Times New Roman" w:hAnsi="Times New Roman" w:cs="Times New Roman"/>
                <w:i/>
                <w:szCs w:val="24"/>
                <w:lang w:val="kk-KZ"/>
              </w:rPr>
              <w:t>(Зерттеу жүргізу мерзіміне ҚРҰБ-ның зерттеу нәтижесі бойынша есептерді қарау кезеңі кірмейді)</w:t>
            </w:r>
          </w:p>
        </w:tc>
        <w:tc>
          <w:tcPr>
            <w:tcW w:w="6521" w:type="dxa"/>
            <w:hideMark/>
          </w:tcPr>
          <w:p w:rsidR="004F603F" w:rsidRPr="00D2542A" w:rsidRDefault="004F603F" w:rsidP="00632B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54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Зерттеу жүргізу мерзімі: </w:t>
            </w:r>
            <w:r w:rsidR="007C0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  <w:r w:rsidRPr="00D254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айдан көп емес</w:t>
            </w:r>
          </w:p>
          <w:p w:rsidR="004F603F" w:rsidRPr="00D2542A" w:rsidRDefault="004F603F" w:rsidP="007C0C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54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Аралық есепті ұсыну мерзімі: шартқа қол қойылған күннен бастап </w:t>
            </w:r>
            <w:r w:rsidR="007C0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  <w:r w:rsidRPr="00D254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айдан кешіктірмей</w:t>
            </w:r>
            <w:r w:rsidRPr="00D254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7C0CF8" w:rsidRPr="003E6006" w:rsidTr="007C0CF8">
        <w:trPr>
          <w:trHeight w:val="435"/>
        </w:trPr>
        <w:tc>
          <w:tcPr>
            <w:tcW w:w="2830" w:type="dxa"/>
            <w:hideMark/>
          </w:tcPr>
          <w:p w:rsidR="007C0CF8" w:rsidRPr="00D2542A" w:rsidRDefault="003E6006" w:rsidP="007C0CF8">
            <w:pPr>
              <w:shd w:val="clear" w:color="auto" w:fill="FFFFFF"/>
              <w:spacing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  <w:r w:rsidR="007C0CF8" w:rsidRPr="00D254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 Зерттеу нәтижелері бойынша есептерге қойылатын талаптар</w:t>
            </w:r>
          </w:p>
        </w:tc>
        <w:tc>
          <w:tcPr>
            <w:tcW w:w="6521" w:type="dxa"/>
            <w:hideMark/>
          </w:tcPr>
          <w:p w:rsidR="007C0CF8" w:rsidRPr="00D2542A" w:rsidRDefault="007C0CF8" w:rsidP="007C0C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54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Аралық және қорытынды есептер қазақ және орыс тілдерінде Word және PDF электрондық форматында, сондай-ақ деректер қатарын және жүргізілген есептеулерді көрсету үшін .xls (Excel форматы) форматында және қағаз тасымалдағышта ұсынылады. </w:t>
            </w:r>
          </w:p>
          <w:p w:rsidR="007C0CF8" w:rsidRPr="00D2542A" w:rsidRDefault="007C0CF8" w:rsidP="007C0CF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54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Зерттеу аясында эконометриялық бағдарламаларды пайдалану кезінде есептер олардың дәйектілігі мен көрсетілуін қамтамасыз ету үшін пайдаланылған кодтар сипаттамасын қамтиды.</w:t>
            </w:r>
          </w:p>
          <w:p w:rsidR="007C0CF8" w:rsidRPr="00D2542A" w:rsidRDefault="007C0CF8" w:rsidP="007C0C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54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және қорытынды есептердегі тиісті жұмыстарға сілтемелер Гарвард стилінде беріледі.</w:t>
            </w:r>
          </w:p>
          <w:p w:rsidR="007C0CF8" w:rsidRPr="00D2542A" w:rsidRDefault="007C0CF8" w:rsidP="007C0CF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54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есепте мыналар қамтылады:</w:t>
            </w:r>
          </w:p>
          <w:p w:rsidR="007C0CF8" w:rsidRPr="00D2542A" w:rsidRDefault="007C0CF8" w:rsidP="007C0C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54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1) зерттеу мақсаты, сондай-ақ зерттеу нәтижелері бойынша қысқаша қорытындылар көрсетілген аннотация;</w:t>
            </w:r>
          </w:p>
          <w:p w:rsidR="007C0CF8" w:rsidRPr="00D2542A" w:rsidRDefault="007C0CF8" w:rsidP="007C0C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54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2) жорамалдар мен шектеулерді қоса алғандағы зерттеуде қолданылатын ғылыми зерттеулерді шолуды, әдістер мен тәсілдердің негіздемесін және сипаттамасын қосқанда, зерттеу әдіснамасын сипаттау;</w:t>
            </w:r>
          </w:p>
          <w:p w:rsidR="007C0CF8" w:rsidRPr="00D2542A" w:rsidRDefault="007C0CF8" w:rsidP="007C0C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54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3) алғашқы (бастапқы) ақпаратты жинау әдістерін, оның дереккөздерін, деректерді өңдеу тәсілдерін, сондай-ақ олардың дәйектілігі мен жаңғыртылуын қамтамасыз етуді қоса алғанда, пайдаланылған деректердің сипаттамасы;</w:t>
            </w:r>
          </w:p>
          <w:p w:rsidR="007C0CF8" w:rsidRPr="00D2542A" w:rsidRDefault="007C0CF8" w:rsidP="007C0C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54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4) зерттеу нәтижелерінің сандық және сапалық сипаттамаларының сипаттамасы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4F603F" w:rsidRPr="00ED1448" w:rsidTr="007C0CF8">
        <w:trPr>
          <w:trHeight w:val="435"/>
        </w:trPr>
        <w:tc>
          <w:tcPr>
            <w:tcW w:w="2830" w:type="dxa"/>
            <w:hideMark/>
          </w:tcPr>
          <w:p w:rsidR="004F603F" w:rsidRPr="00D2542A" w:rsidRDefault="003E6006" w:rsidP="004F603F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  <w:r w:rsidR="004F603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  <w:r w:rsidR="004F603F" w:rsidRPr="00D254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Жауапты адамдардың байланыс деректері</w:t>
            </w:r>
          </w:p>
        </w:tc>
        <w:tc>
          <w:tcPr>
            <w:tcW w:w="6521" w:type="dxa"/>
            <w:hideMark/>
          </w:tcPr>
          <w:p w:rsidR="004F603F" w:rsidRPr="00ED1448" w:rsidRDefault="004F603F" w:rsidP="00632B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05C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Бакиров </w:t>
            </w:r>
            <w:proofErr w:type="spellStart"/>
            <w:r w:rsidRPr="003F05CF">
              <w:rPr>
                <w:rFonts w:ascii="Times New Roman" w:hAnsi="Times New Roman"/>
                <w:sz w:val="24"/>
                <w:szCs w:val="24"/>
                <w:lang w:val="ru-RU"/>
              </w:rPr>
              <w:t>Ануар</w:t>
            </w:r>
            <w:proofErr w:type="spellEnd"/>
            <w:r w:rsidRPr="003F05C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email</w:t>
            </w:r>
            <w:r w:rsidRPr="003F05C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: </w:t>
            </w:r>
            <w:hyperlink r:id="rId5" w:history="1">
              <w:r w:rsidRPr="00B707F9">
                <w:rPr>
                  <w:rStyle w:val="a3"/>
                  <w:rFonts w:ascii="Times New Roman" w:hAnsi="Times New Roman"/>
                  <w:sz w:val="24"/>
                  <w:szCs w:val="24"/>
                </w:rPr>
                <w:t>Anuar</w:t>
              </w:r>
              <w:r w:rsidRPr="003F05CF">
                <w:rPr>
                  <w:rStyle w:val="a3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B707F9">
                <w:rPr>
                  <w:rStyle w:val="a3"/>
                  <w:rFonts w:ascii="Times New Roman" w:hAnsi="Times New Roman"/>
                  <w:sz w:val="24"/>
                  <w:szCs w:val="24"/>
                </w:rPr>
                <w:t>Bakirov</w:t>
              </w:r>
              <w:r w:rsidRPr="003F05CF">
                <w:rPr>
                  <w:rStyle w:val="a3"/>
                  <w:rFonts w:ascii="Times New Roman" w:hAnsi="Times New Roman"/>
                  <w:sz w:val="24"/>
                  <w:szCs w:val="24"/>
                  <w:lang w:val="ru-RU"/>
                </w:rPr>
                <w:t>@</w:t>
              </w:r>
              <w:r w:rsidRPr="00B707F9">
                <w:rPr>
                  <w:rStyle w:val="a3"/>
                  <w:rFonts w:ascii="Times New Roman" w:hAnsi="Times New Roman"/>
                  <w:sz w:val="24"/>
                  <w:szCs w:val="24"/>
                </w:rPr>
                <w:t>nationalbank</w:t>
              </w:r>
              <w:r w:rsidRPr="003F05CF">
                <w:rPr>
                  <w:rStyle w:val="a3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B707F9">
                <w:rPr>
                  <w:rStyle w:val="a3"/>
                  <w:rFonts w:ascii="Times New Roman" w:hAnsi="Times New Roman"/>
                  <w:sz w:val="24"/>
                  <w:szCs w:val="24"/>
                </w:rPr>
                <w:t>kz</w:t>
              </w:r>
              <w:proofErr w:type="spellEnd"/>
            </w:hyperlink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4F603F" w:rsidRPr="00ED1448" w:rsidRDefault="004F603F" w:rsidP="00632B4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F05C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Жармуханова Асем, </w:t>
            </w:r>
            <w:r>
              <w:rPr>
                <w:rFonts w:ascii="Times New Roman" w:hAnsi="Times New Roman"/>
                <w:sz w:val="24"/>
                <w:szCs w:val="24"/>
              </w:rPr>
              <w:t>email</w:t>
            </w:r>
            <w:r w:rsidRPr="003F05C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: </w:t>
            </w:r>
            <w:hyperlink r:id="rId6" w:history="1">
              <w:r w:rsidRPr="00B707F9">
                <w:rPr>
                  <w:rStyle w:val="a3"/>
                  <w:rFonts w:ascii="Times New Roman" w:hAnsi="Times New Roman"/>
                  <w:sz w:val="24"/>
                  <w:szCs w:val="24"/>
                </w:rPr>
                <w:t>Assem</w:t>
              </w:r>
              <w:r w:rsidRPr="003F05CF">
                <w:rPr>
                  <w:rStyle w:val="a3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B707F9">
                <w:rPr>
                  <w:rStyle w:val="a3"/>
                  <w:rFonts w:ascii="Times New Roman" w:hAnsi="Times New Roman"/>
                  <w:sz w:val="24"/>
                  <w:szCs w:val="24"/>
                </w:rPr>
                <w:t>Zharmukhanova</w:t>
              </w:r>
              <w:r w:rsidRPr="003F05CF">
                <w:rPr>
                  <w:rStyle w:val="a3"/>
                  <w:rFonts w:ascii="Times New Roman" w:hAnsi="Times New Roman"/>
                  <w:sz w:val="24"/>
                  <w:szCs w:val="24"/>
                  <w:lang w:val="ru-RU"/>
                </w:rPr>
                <w:t>@</w:t>
              </w:r>
              <w:r w:rsidRPr="00B707F9">
                <w:rPr>
                  <w:rStyle w:val="a3"/>
                  <w:rFonts w:ascii="Times New Roman" w:hAnsi="Times New Roman"/>
                  <w:sz w:val="24"/>
                  <w:szCs w:val="24"/>
                </w:rPr>
                <w:t>nationalbank</w:t>
              </w:r>
              <w:r w:rsidRPr="003F05CF">
                <w:rPr>
                  <w:rStyle w:val="a3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B707F9">
                <w:rPr>
                  <w:rStyle w:val="a3"/>
                  <w:rFonts w:ascii="Times New Roman" w:hAnsi="Times New Roman"/>
                  <w:sz w:val="24"/>
                  <w:szCs w:val="24"/>
                </w:rPr>
                <w:t>kz</w:t>
              </w:r>
              <w:proofErr w:type="spellEnd"/>
            </w:hyperlink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4F603F" w:rsidRPr="00ED1448" w:rsidRDefault="004F603F" w:rsidP="00632B4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05C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Даденов Талгат, </w:t>
            </w:r>
            <w:r>
              <w:rPr>
                <w:rFonts w:ascii="Times New Roman" w:hAnsi="Times New Roman"/>
                <w:sz w:val="24"/>
                <w:szCs w:val="24"/>
              </w:rPr>
              <w:t>email</w:t>
            </w:r>
            <w:r w:rsidRPr="003F05C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: </w:t>
            </w:r>
            <w:hyperlink r:id="rId7" w:history="1">
              <w:r w:rsidRPr="00B707F9">
                <w:rPr>
                  <w:rStyle w:val="a3"/>
                  <w:rFonts w:ascii="Times New Roman" w:hAnsi="Times New Roman"/>
                  <w:sz w:val="24"/>
                  <w:szCs w:val="24"/>
                </w:rPr>
                <w:t>Talgat</w:t>
              </w:r>
              <w:r w:rsidRPr="003F05CF">
                <w:rPr>
                  <w:rStyle w:val="a3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B707F9">
                <w:rPr>
                  <w:rStyle w:val="a3"/>
                  <w:rFonts w:ascii="Times New Roman" w:hAnsi="Times New Roman"/>
                  <w:sz w:val="24"/>
                  <w:szCs w:val="24"/>
                </w:rPr>
                <w:t>Dadenov</w:t>
              </w:r>
              <w:r w:rsidRPr="003F05CF">
                <w:rPr>
                  <w:rStyle w:val="a3"/>
                  <w:rFonts w:ascii="Times New Roman" w:hAnsi="Times New Roman"/>
                  <w:sz w:val="24"/>
                  <w:szCs w:val="24"/>
                  <w:lang w:val="ru-RU"/>
                </w:rPr>
                <w:t>@</w:t>
              </w:r>
              <w:r w:rsidRPr="00B707F9">
                <w:rPr>
                  <w:rStyle w:val="a3"/>
                  <w:rFonts w:ascii="Times New Roman" w:hAnsi="Times New Roman"/>
                  <w:sz w:val="24"/>
                  <w:szCs w:val="24"/>
                </w:rPr>
                <w:t>nationalbank</w:t>
              </w:r>
              <w:r w:rsidRPr="003F05CF">
                <w:rPr>
                  <w:rStyle w:val="a3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B707F9">
                <w:rPr>
                  <w:rStyle w:val="a3"/>
                  <w:rFonts w:ascii="Times New Roman" w:hAnsi="Times New Roman"/>
                  <w:sz w:val="24"/>
                  <w:szCs w:val="24"/>
                </w:rPr>
                <w:t>kz</w:t>
              </w:r>
              <w:proofErr w:type="spellEnd"/>
            </w:hyperlink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</w:tr>
    </w:tbl>
    <w:p w:rsidR="00A65DEB" w:rsidRPr="00D2542A" w:rsidRDefault="00A65DEB" w:rsidP="00A65DEB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2542A">
        <w:rPr>
          <w:rFonts w:ascii="Times New Roman" w:hAnsi="Times New Roman" w:cs="Times New Roman"/>
          <w:sz w:val="24"/>
          <w:szCs w:val="24"/>
          <w:lang w:val="kk-KZ"/>
        </w:rPr>
        <w:br w:type="page"/>
      </w:r>
    </w:p>
    <w:p w:rsidR="00A65DEB" w:rsidRDefault="00A65DEB" w:rsidP="001B13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C606DC">
        <w:rPr>
          <w:rFonts w:ascii="Times New Roman" w:hAnsi="Times New Roman" w:cs="Times New Roman"/>
          <w:sz w:val="24"/>
          <w:szCs w:val="24"/>
          <w:lang w:val="kk-KZ"/>
        </w:rPr>
        <w:lastRenderedPageBreak/>
        <w:t>ЗЕРТТЕУ ТАҚЫРЫБЫНА ТЕХНИКАЛЫҚ ТАПСЫРМА:</w:t>
      </w:r>
    </w:p>
    <w:p w:rsidR="00C606DC" w:rsidRPr="00D2542A" w:rsidRDefault="00C606DC" w:rsidP="00C606D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76D2A">
        <w:rPr>
          <w:rFonts w:ascii="Times New Roman" w:hAnsi="Times New Roman" w:cs="Times New Roman"/>
          <w:b/>
          <w:sz w:val="24"/>
          <w:szCs w:val="24"/>
          <w:lang w:val="kk-KZ"/>
        </w:rPr>
        <w:t>ДАҒДАРЫСТАН КЕЙІНГІ КЕЗЕҢДЕГІ ТҰТЫНУШЫЛЫҚ СҰРАНЫС (ХАЛЫҚАРАЛЫҚ ЖӘНЕ ҚАЗАҚСТАНДЫҚ ТӘЖІРИБЕ)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760"/>
        <w:gridCol w:w="6585"/>
      </w:tblGrid>
      <w:tr w:rsidR="00C606DC" w:rsidRPr="00D2542A" w:rsidTr="007D4D20"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6DC" w:rsidRPr="00D2542A" w:rsidRDefault="00C606DC" w:rsidP="007D4D20">
            <w:pPr>
              <w:tabs>
                <w:tab w:val="left" w:pos="567"/>
              </w:tabs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54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Жауапты бөлімше</w:t>
            </w:r>
          </w:p>
        </w:tc>
        <w:tc>
          <w:tcPr>
            <w:tcW w:w="6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6DC" w:rsidRPr="00D2542A" w:rsidRDefault="00C606DC" w:rsidP="007D4D20">
            <w:pPr>
              <w:tabs>
                <w:tab w:val="left" w:pos="567"/>
              </w:tabs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6D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Зерттеулер және талдама орталығы – департаменті</w:t>
            </w:r>
          </w:p>
        </w:tc>
      </w:tr>
      <w:tr w:rsidR="00C606DC" w:rsidRPr="00D2542A" w:rsidTr="007D4D20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6DC" w:rsidRPr="00D2542A" w:rsidRDefault="00C606DC" w:rsidP="007D4D20">
            <w:pPr>
              <w:tabs>
                <w:tab w:val="left" w:pos="567"/>
              </w:tabs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54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 Зерттеудің мақсаты мен міндеттері, зерттеу мәні, зерттеу міндетінің өзектілігі мен негізділігі</w:t>
            </w:r>
          </w:p>
        </w:tc>
      </w:tr>
      <w:tr w:rsidR="00C606DC" w:rsidRPr="003E6006" w:rsidTr="007D4D20"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6DC" w:rsidRPr="00D2542A" w:rsidRDefault="00C606DC" w:rsidP="007D4D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Зерттеу проблемасын белгілеу</w:t>
            </w:r>
          </w:p>
        </w:tc>
        <w:tc>
          <w:tcPr>
            <w:tcW w:w="6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6DC" w:rsidRPr="00D2542A" w:rsidRDefault="00C606DC" w:rsidP="007D4D20">
            <w:pPr>
              <w:spacing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6D2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Дағдарыс жағдайында және дағдарыстан кейінгі кезеңде тұтынушылық сұранысты талдау,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сонымен қатар</w:t>
            </w:r>
            <w:r w:rsidRPr="00C76D2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оның динамикасын, құрылымының өзгеруін және қалпына келтіру жылдамдығын талдау.</w:t>
            </w:r>
          </w:p>
        </w:tc>
      </w:tr>
      <w:tr w:rsidR="00C606DC" w:rsidRPr="003E6006" w:rsidTr="007D4D20"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6DC" w:rsidRPr="00D2542A" w:rsidRDefault="00C606DC" w:rsidP="007D4D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Зерттеу мақсаты</w:t>
            </w:r>
          </w:p>
        </w:tc>
        <w:tc>
          <w:tcPr>
            <w:tcW w:w="6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6DC" w:rsidRPr="00D2542A" w:rsidRDefault="00C606DC" w:rsidP="007D4D2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6D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Негізгі тенденцияларды зерттеу, дағдарыстан кейінгі кезеңдегі тұтынушылық сұранысқа тән заңдылықтарды, үлгі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лерді </w:t>
            </w:r>
            <w:r w:rsidRPr="00C76D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анықтау, дағдарыстардың тұтынушылық сұраныстың динамикасы мен құрылымына ұзақ мерзімді әсерін бағалау, оны қалпына келтіру факторларын талдау, аймақтық және жаһандық трендтермен байланысты зерттеу.</w:t>
            </w:r>
          </w:p>
        </w:tc>
      </w:tr>
      <w:tr w:rsidR="00C606DC" w:rsidRPr="003E6006" w:rsidTr="007D4D20">
        <w:trPr>
          <w:trHeight w:val="675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6DC" w:rsidRPr="00D2542A" w:rsidRDefault="00C606DC" w:rsidP="002A713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54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 Зерттеудің жетекші орындаушылары</w:t>
            </w:r>
          </w:p>
          <w:p w:rsidR="00C606DC" w:rsidRPr="00D2542A" w:rsidRDefault="00C606DC" w:rsidP="002A713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54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Зерттеу жүргізу үшін ізденуші жетекші орындаушыларды тартады, олардың арасынан мынадай талаптарға сәйкес келетін зерттеу жетекшісін тағайындайды:</w:t>
            </w:r>
          </w:p>
          <w:p w:rsidR="00C606DC" w:rsidRPr="00D2542A" w:rsidRDefault="00C606DC" w:rsidP="002A713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54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1) рецензияланатын мерзімді және (немесе) ғылыми басылымдарда зерттеу бағытына сәйкес келетін тақырыптар бойынша жарияланымы бар;</w:t>
            </w:r>
          </w:p>
          <w:p w:rsidR="00C606DC" w:rsidRPr="00D2542A" w:rsidRDefault="00C606DC" w:rsidP="002A713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54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2) зерттеу бағытына сәйкес келетін салада ғылыми дәрежесі және (немесе) жұмыс тәжірибесі бар</w:t>
            </w:r>
            <w:r w:rsidRPr="00D2542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C606DC" w:rsidRPr="003E6006" w:rsidTr="007D4D20">
        <w:trPr>
          <w:trHeight w:val="435"/>
        </w:trPr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6DC" w:rsidRPr="00D2542A" w:rsidRDefault="00C606DC" w:rsidP="003F05CF">
            <w:pPr>
              <w:shd w:val="clear" w:color="auto" w:fill="FFFFFF"/>
              <w:spacing w:after="6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Pr="00D254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 Зерттеу жүргізу мерзімі</w:t>
            </w:r>
          </w:p>
          <w:p w:rsidR="00C606DC" w:rsidRPr="00C76D2A" w:rsidRDefault="00C606DC" w:rsidP="003F05CF">
            <w:pPr>
              <w:shd w:val="clear" w:color="auto" w:fill="FFFFFF"/>
              <w:spacing w:after="6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76D2A">
              <w:rPr>
                <w:rFonts w:ascii="Times New Roman" w:hAnsi="Times New Roman" w:cs="Times New Roman"/>
                <w:i/>
                <w:szCs w:val="24"/>
                <w:lang w:val="kk-KZ"/>
              </w:rPr>
              <w:t>(Зерттеу жүргізу мерзіміне ҚРҰБ-ның зерттеу нәтижесі бойынша есептерді қарау кезеңі кірмейді)</w:t>
            </w:r>
          </w:p>
        </w:tc>
        <w:tc>
          <w:tcPr>
            <w:tcW w:w="6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6DC" w:rsidRPr="00D2542A" w:rsidRDefault="00C606DC" w:rsidP="007D4D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54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Зерттеу жүргізу мерзімі: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  <w:r w:rsidRPr="00D254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айдан көп емес</w:t>
            </w:r>
          </w:p>
          <w:p w:rsidR="00C606DC" w:rsidRPr="00D2542A" w:rsidRDefault="00C606DC" w:rsidP="007D4D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54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Аралық есепті ұсыну мерзімі: шартқа қол қойылған күннен бастап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  <w:r w:rsidRPr="00D254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айдан кешіктірмей</w:t>
            </w:r>
            <w:r w:rsidRPr="00D254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C606DC" w:rsidRPr="003E6006" w:rsidTr="007D4D20">
        <w:trPr>
          <w:trHeight w:val="435"/>
        </w:trPr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6DC" w:rsidRPr="00D2542A" w:rsidRDefault="00C606DC" w:rsidP="003F05CF">
            <w:pPr>
              <w:shd w:val="clear" w:color="auto" w:fill="FFFFFF"/>
              <w:spacing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  <w:r w:rsidRPr="00D254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 Зерттеу нәтижелері бойынша есептерге қойылатын талаптар</w:t>
            </w:r>
          </w:p>
        </w:tc>
        <w:tc>
          <w:tcPr>
            <w:tcW w:w="6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6DC" w:rsidRPr="00D2542A" w:rsidRDefault="00C606DC" w:rsidP="007D4D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54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Аралық және қорытынды есептер қазақ және орыс тілдерінде Word және PDF электрондық форматында, сондай-ақ деректер қатарын және жүргізілген есептеулерді көрсету үшін .xls (Excel форматы) форматында және қағаз тасымалдағышта ұсынылады. </w:t>
            </w:r>
          </w:p>
          <w:p w:rsidR="00C606DC" w:rsidRPr="00D2542A" w:rsidRDefault="00C606DC" w:rsidP="007D4D2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54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Зерттеу аясында эконометриялық бағдарламаларды пайдалану кезінде есептер олардың дәйектілігі мен көрсетілуін қамтамасыз ету үшін пайдаланылған кодтар сипаттамасын қамтиды.</w:t>
            </w:r>
          </w:p>
          <w:p w:rsidR="00C606DC" w:rsidRPr="00D2542A" w:rsidRDefault="00C606DC" w:rsidP="007D4D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54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және қорытынды есептердегі тиісті жұмыстарға сілтемелер Гарвард стилінде беріледі.</w:t>
            </w:r>
          </w:p>
          <w:p w:rsidR="00C606DC" w:rsidRPr="00D2542A" w:rsidRDefault="00C606DC" w:rsidP="007D4D2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54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есепте мыналар қамтылады:</w:t>
            </w:r>
          </w:p>
          <w:p w:rsidR="00C606DC" w:rsidRPr="00D2542A" w:rsidRDefault="00C606DC" w:rsidP="007D4D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54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1) зерттеу мақсаты, сондай-ақ зерттеу нәтижелері бойынша қысқаша қорытындылар көрсетілген аннотация;</w:t>
            </w:r>
          </w:p>
          <w:p w:rsidR="00C606DC" w:rsidRPr="00D2542A" w:rsidRDefault="00C606DC" w:rsidP="007D4D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54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2) жорамалдар мен шектеулерді қоса алғандағы зерттеуде қолданылатын ғылыми зерттеулерді шолуды, әдістер мен тәсілдердің негіздемесін және сипаттамасын қосқанда, зерттеу әдіснамасын сипаттау;</w:t>
            </w:r>
          </w:p>
          <w:p w:rsidR="00C606DC" w:rsidRPr="00D2542A" w:rsidRDefault="00C606DC" w:rsidP="007D4D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54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3) алғашқы (бастапқы) ақпаратты жинау әдістерін, оның дереккөздерін, деректерді өңдеу тәсілдерін, сондай-ақ </w:t>
            </w:r>
            <w:r w:rsidRPr="00D254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олардың дәйектілігі мен жаңғыртылуын қамтамасыз етуді қоса алғанда, пайдаланылған деректердің сипаттамасы;</w:t>
            </w:r>
          </w:p>
          <w:p w:rsidR="00C606DC" w:rsidRPr="00D2542A" w:rsidRDefault="00C606DC" w:rsidP="007D4D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54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4) зерттеу нәтижелерінің сандық және сапалық сипаттамаларының сипаттамасы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C606DC" w:rsidRPr="00D2542A" w:rsidTr="007D4D20">
        <w:trPr>
          <w:trHeight w:val="435"/>
        </w:trPr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6DC" w:rsidRPr="00D2542A" w:rsidRDefault="00C606DC" w:rsidP="003F05CF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5</w:t>
            </w:r>
            <w:r w:rsidRPr="00D254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 Жауапты адамдардың байланыс деректері</w:t>
            </w:r>
          </w:p>
        </w:tc>
        <w:tc>
          <w:tcPr>
            <w:tcW w:w="6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6DC" w:rsidRDefault="00C606DC" w:rsidP="007D4D20">
            <w:pPr>
              <w:rPr>
                <w:lang w:val="ru-RU"/>
              </w:rPr>
            </w:pPr>
            <w:r w:rsidRPr="007A6D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Конурбаева Наталья</w:t>
            </w:r>
            <w:r w:rsidRPr="004F72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4F72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email</w:t>
            </w:r>
            <w:proofErr w:type="spellEnd"/>
            <w:r w:rsidRPr="004F72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hyperlink r:id="rId8" w:history="1">
              <w:r w:rsidRPr="007A6DE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konurbayeva@nationalbank.kz</w:t>
              </w:r>
            </w:hyperlink>
          </w:p>
          <w:p w:rsidR="00C606DC" w:rsidRPr="003B7FF0" w:rsidRDefault="00C606DC" w:rsidP="007D4D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6D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Джусангалиева Камилла</w:t>
            </w:r>
            <w:r w:rsidRPr="004F72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4F72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email</w:t>
            </w:r>
            <w:proofErr w:type="spellEnd"/>
            <w:r w:rsidRPr="004F72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hyperlink r:id="rId9" w:history="1">
              <w:r w:rsidRPr="007A6DE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Kamilla.J@nationalbank.kz</w:t>
              </w:r>
            </w:hyperlink>
          </w:p>
        </w:tc>
      </w:tr>
    </w:tbl>
    <w:p w:rsidR="00C606DC" w:rsidRPr="00D2542A" w:rsidRDefault="00C606DC" w:rsidP="00C606DC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2542A">
        <w:rPr>
          <w:rFonts w:ascii="Times New Roman" w:hAnsi="Times New Roman" w:cs="Times New Roman"/>
          <w:sz w:val="24"/>
          <w:szCs w:val="24"/>
          <w:lang w:val="kk-KZ"/>
        </w:rPr>
        <w:br w:type="page"/>
      </w:r>
    </w:p>
    <w:p w:rsidR="00C606DC" w:rsidRPr="00C76D2A" w:rsidRDefault="00C606DC" w:rsidP="00C606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C76D2A">
        <w:rPr>
          <w:rFonts w:ascii="Times New Roman" w:hAnsi="Times New Roman" w:cs="Times New Roman"/>
          <w:sz w:val="24"/>
          <w:szCs w:val="24"/>
          <w:lang w:val="kk-KZ"/>
        </w:rPr>
        <w:lastRenderedPageBreak/>
        <w:t>ЗЕРТТЕУ ТАҚЫРЫБЫНА ТЕХНИКАЛЫҚ ТАПСЫРМА:</w:t>
      </w:r>
    </w:p>
    <w:p w:rsidR="00C606DC" w:rsidRDefault="00C606DC" w:rsidP="00C606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E05A3">
        <w:rPr>
          <w:rFonts w:ascii="Times New Roman" w:hAnsi="Times New Roman" w:cs="Times New Roman"/>
          <w:b/>
          <w:sz w:val="24"/>
          <w:szCs w:val="24"/>
          <w:lang w:val="kk-KZ"/>
        </w:rPr>
        <w:t xml:space="preserve">ЖҰМЫСПЕН ҚАМТУ КӨРСЕТКІШТЕРІ: </w:t>
      </w:r>
    </w:p>
    <w:p w:rsidR="00C606DC" w:rsidRDefault="00C606DC" w:rsidP="00C606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E05A3">
        <w:rPr>
          <w:rFonts w:ascii="Times New Roman" w:hAnsi="Times New Roman" w:cs="Times New Roman"/>
          <w:b/>
          <w:sz w:val="24"/>
          <w:szCs w:val="24"/>
          <w:lang w:val="kk-KZ"/>
        </w:rPr>
        <w:t>ЖҰМЫССЫЗДЫҚТЫ БАҒАЛАУДЫҢ БАЛАМА ӘДІСТЕРІ</w:t>
      </w:r>
    </w:p>
    <w:p w:rsidR="00C606DC" w:rsidRPr="00D2542A" w:rsidRDefault="00C606DC" w:rsidP="00C606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760"/>
        <w:gridCol w:w="6585"/>
      </w:tblGrid>
      <w:tr w:rsidR="00C606DC" w:rsidRPr="00D2542A" w:rsidTr="007D4D20"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6DC" w:rsidRPr="00D2542A" w:rsidRDefault="00C606DC" w:rsidP="007D4D20">
            <w:pPr>
              <w:tabs>
                <w:tab w:val="left" w:pos="567"/>
              </w:tabs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54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Жауапты бөлімше</w:t>
            </w:r>
          </w:p>
        </w:tc>
        <w:tc>
          <w:tcPr>
            <w:tcW w:w="6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6DC" w:rsidRPr="00D2542A" w:rsidRDefault="00C606DC" w:rsidP="007D4D20">
            <w:pPr>
              <w:tabs>
                <w:tab w:val="left" w:pos="567"/>
              </w:tabs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6D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Зерттеулер және талдама орталығы – департаменті</w:t>
            </w:r>
          </w:p>
        </w:tc>
      </w:tr>
      <w:tr w:rsidR="00C606DC" w:rsidRPr="00D2542A" w:rsidTr="007D4D20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6DC" w:rsidRPr="00D2542A" w:rsidRDefault="00C606DC" w:rsidP="007D4D20">
            <w:pPr>
              <w:tabs>
                <w:tab w:val="left" w:pos="567"/>
              </w:tabs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54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 Зерттеудің мақсаты мен міндеттері, зерттеу мәні, зерттеу міндетінің өзектілігі мен негізділігі</w:t>
            </w:r>
          </w:p>
        </w:tc>
      </w:tr>
      <w:tr w:rsidR="00C606DC" w:rsidRPr="003E6006" w:rsidTr="007D4D20"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6DC" w:rsidRPr="00D2542A" w:rsidRDefault="00C606DC" w:rsidP="007D4D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Зерттеу проблемасын белгілеу</w:t>
            </w:r>
          </w:p>
        </w:tc>
        <w:tc>
          <w:tcPr>
            <w:tcW w:w="6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6DC" w:rsidRPr="009E05A3" w:rsidRDefault="00C606DC" w:rsidP="007D4D20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05A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Қазақстан үшін жұмыспен қамтуды және жұмыссыздықты бағалаудың баламалы әдістерін зерттеу, еңбек нарығының көрсеткіштері негізінде жаңа индикаторлар құру, осы саладағы халықаралық практиканы талдау.</w:t>
            </w:r>
          </w:p>
          <w:p w:rsidR="00C606DC" w:rsidRPr="009E05A3" w:rsidRDefault="00C606DC" w:rsidP="007D4D20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05A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Қазақстандағы жасырын жұмыссыздықты бағалауға мүмкіндік беретін көрсеткіштерді анықтау және талдау жүргізу.</w:t>
            </w:r>
          </w:p>
          <w:p w:rsidR="00C606DC" w:rsidRPr="00D2542A" w:rsidRDefault="00C606DC" w:rsidP="007D4D20">
            <w:pPr>
              <w:spacing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05A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Халықаралық тәжірибе негізінде еңбек нарығының баламалы көрсеткіштерін есептеу үшін қажетті ақпаратты жинау бойынша ұсыныстар әзірлеу.</w:t>
            </w:r>
          </w:p>
        </w:tc>
      </w:tr>
      <w:tr w:rsidR="00C606DC" w:rsidRPr="003E6006" w:rsidTr="007D4D20"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6DC" w:rsidRPr="00D2542A" w:rsidRDefault="00C606DC" w:rsidP="007D4D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Зерттеу мақсаты</w:t>
            </w:r>
          </w:p>
        </w:tc>
        <w:tc>
          <w:tcPr>
            <w:tcW w:w="6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6DC" w:rsidRPr="00D2542A" w:rsidRDefault="00C606DC" w:rsidP="007D4D2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52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 ерекшеліктерін ескеретін баламалы әдістер арқылы Қазақстандағы жұмыспен қамту және жұмыссыздық деңгейін бағалау, еңбек нарығына талдау жүргізу үшін жаңа құралдар алу.</w:t>
            </w:r>
          </w:p>
        </w:tc>
      </w:tr>
      <w:tr w:rsidR="00C606DC" w:rsidRPr="003E6006" w:rsidTr="007D4D20">
        <w:trPr>
          <w:trHeight w:val="675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6DC" w:rsidRPr="00D2542A" w:rsidRDefault="00C606DC" w:rsidP="002A713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54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 Зерттеудің жетекші орындаушылары</w:t>
            </w:r>
          </w:p>
          <w:p w:rsidR="00C606DC" w:rsidRPr="00D2542A" w:rsidRDefault="00C606DC" w:rsidP="002A713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54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Зерттеу жүргізу үшін ізденуші жетекші орындаушыларды тартады, олардың арасынан мынадай талаптарға сәйкес келетін зерттеу жетекшісін тағайындайды:</w:t>
            </w:r>
          </w:p>
          <w:p w:rsidR="00C606DC" w:rsidRPr="00D2542A" w:rsidRDefault="00C606DC" w:rsidP="002A713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54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1) рецензияланатын мерзімді және (немесе) ғылыми басылымдарда зерттеу бағытына сәйкес келетін тақырыптар бойынша жарияланымы бар;</w:t>
            </w:r>
          </w:p>
          <w:p w:rsidR="00C606DC" w:rsidRPr="00D2542A" w:rsidRDefault="00C606DC" w:rsidP="002A713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54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2) зерттеу бағытына сәйкес келетін салада ғылыми дәрежесі және (немесе) жұмыс тәжірибесі бар</w:t>
            </w:r>
            <w:r w:rsidRPr="00D2542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C606DC" w:rsidRPr="003E6006" w:rsidTr="007D4D20">
        <w:trPr>
          <w:trHeight w:val="435"/>
        </w:trPr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6DC" w:rsidRPr="00D2542A" w:rsidRDefault="00C606DC" w:rsidP="003F05CF">
            <w:pPr>
              <w:shd w:val="clear" w:color="auto" w:fill="FFFFFF"/>
              <w:spacing w:after="6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Pr="00D254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 Зерттеу жүргізу мерзімі</w:t>
            </w:r>
          </w:p>
          <w:p w:rsidR="00C606DC" w:rsidRPr="00C76D2A" w:rsidRDefault="00C606DC" w:rsidP="003F05CF">
            <w:pPr>
              <w:shd w:val="clear" w:color="auto" w:fill="FFFFFF"/>
              <w:spacing w:after="6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76D2A">
              <w:rPr>
                <w:rFonts w:ascii="Times New Roman" w:hAnsi="Times New Roman" w:cs="Times New Roman"/>
                <w:i/>
                <w:szCs w:val="24"/>
                <w:lang w:val="kk-KZ"/>
              </w:rPr>
              <w:t>(Зерттеу жүргізу мерзіміне ҚРҰБ-ның зерттеу нәтижесі бойынша есептерді қарау кезеңі кірмейді)</w:t>
            </w:r>
          </w:p>
        </w:tc>
        <w:tc>
          <w:tcPr>
            <w:tcW w:w="6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6DC" w:rsidRPr="00D2542A" w:rsidRDefault="00C606DC" w:rsidP="007D4D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54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Зерттеу жүргізу мерзімі: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  <w:r w:rsidRPr="00D254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айдан көп емес</w:t>
            </w:r>
          </w:p>
          <w:p w:rsidR="00C606DC" w:rsidRPr="00D2542A" w:rsidRDefault="00C606DC" w:rsidP="007D4D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54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Аралық есепті ұсыну мерзімі: шартқа қол қойылған күннен бастап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  <w:r w:rsidRPr="00D254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айдан кешіктірмей</w:t>
            </w:r>
            <w:r w:rsidRPr="00D254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C606DC" w:rsidRPr="003E6006" w:rsidTr="007D4D20">
        <w:trPr>
          <w:trHeight w:val="435"/>
        </w:trPr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6DC" w:rsidRPr="00D2542A" w:rsidRDefault="00C606DC" w:rsidP="003F05CF">
            <w:pPr>
              <w:shd w:val="clear" w:color="auto" w:fill="FFFFFF"/>
              <w:spacing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  <w:r w:rsidRPr="00D254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 Зерттеу нәтижелері бойынша есептерге қойылатын талаптар</w:t>
            </w:r>
          </w:p>
        </w:tc>
        <w:tc>
          <w:tcPr>
            <w:tcW w:w="6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6DC" w:rsidRPr="00D2542A" w:rsidRDefault="00C606DC" w:rsidP="007D4D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54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Аралық және қорытынды есептер қазақ және орыс тілдерінде Word және PDF электрондық форматында, сондай-ақ деректер қатарын және жүргізілген есептеулерді көрсету үшін .xls (Excel форматы) форматында және қағаз тасымалдағышта ұсынылады. </w:t>
            </w:r>
          </w:p>
          <w:p w:rsidR="00C606DC" w:rsidRPr="00D2542A" w:rsidRDefault="00C606DC" w:rsidP="007D4D2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54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Зерттеу аясында эконометриялық бағдарламаларды пайдалану кезінде есептер олардың дәйектілігі мен көрсетілуін қамтамасыз ету үшін пайдаланылған кодтар сипаттамасын қамтиды.</w:t>
            </w:r>
          </w:p>
          <w:p w:rsidR="00C606DC" w:rsidRPr="00D2542A" w:rsidRDefault="00C606DC" w:rsidP="007D4D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54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және қорытынды есептердегі тиісті жұмыстарға сілтемелер Гарвард стилінде беріледі.</w:t>
            </w:r>
          </w:p>
          <w:p w:rsidR="00C606DC" w:rsidRPr="00D2542A" w:rsidRDefault="00C606DC" w:rsidP="007D4D2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54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есепте мыналар қамтылады:</w:t>
            </w:r>
          </w:p>
          <w:p w:rsidR="00C606DC" w:rsidRPr="00D2542A" w:rsidRDefault="00C606DC" w:rsidP="007D4D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54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1) зерттеу мақсаты, сондай-ақ зерттеу нәтижелері бойынша қысқаша қорытындылар көрсетілген аннотация;</w:t>
            </w:r>
          </w:p>
          <w:p w:rsidR="00C606DC" w:rsidRPr="00D2542A" w:rsidRDefault="00C606DC" w:rsidP="007D4D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54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2) жорамалдар мен шектеулерді қоса алғандағы зерттеуде қолданылатын ғылыми зерттеулерді шолуды, әдістер мен тәсілдердің негіздемесін және сипаттамасын қосқанда, зерттеу әдіснамасын сипаттау;</w:t>
            </w:r>
          </w:p>
          <w:p w:rsidR="00C606DC" w:rsidRPr="00D2542A" w:rsidRDefault="00C606DC" w:rsidP="007D4D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54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3) алғашқы (бастапқы) ақпаратты жинау әдістерін, оның дереккөздерін, деректерді өңдеу тәсілдерін, сондай-ақ олардың дәйектілігі мен жаңғыртылуын қамтамасыз етуді қоса алғанда, пайдаланылған деректердің сипаттамасы;</w:t>
            </w:r>
          </w:p>
          <w:p w:rsidR="00C606DC" w:rsidRPr="00D2542A" w:rsidRDefault="00C606DC" w:rsidP="007D4D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54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4) зерттеу нәтижелерінің сандық және сапалық сипаттамаларының сипаттамасы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C606DC" w:rsidRPr="00D2542A" w:rsidTr="007D4D20">
        <w:trPr>
          <w:trHeight w:val="435"/>
        </w:trPr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6DC" w:rsidRPr="00D2542A" w:rsidRDefault="00C606DC" w:rsidP="003F05CF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5</w:t>
            </w:r>
            <w:r w:rsidRPr="00D254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 Жауапты адамдардың байланыс деректері</w:t>
            </w:r>
          </w:p>
        </w:tc>
        <w:tc>
          <w:tcPr>
            <w:tcW w:w="6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6DC" w:rsidRDefault="00C606DC" w:rsidP="007D4D20">
            <w:pPr>
              <w:rPr>
                <w:lang w:val="ru-RU"/>
              </w:rPr>
            </w:pPr>
            <w:r w:rsidRPr="007A6D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Конурбаева Наталья</w:t>
            </w:r>
            <w:r w:rsidRPr="004F72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4F72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email</w:t>
            </w:r>
            <w:proofErr w:type="spellEnd"/>
            <w:r w:rsidRPr="004F72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hyperlink r:id="rId10" w:history="1">
              <w:r w:rsidRPr="007A6DE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konurbayeva@nationalbank.kz</w:t>
              </w:r>
            </w:hyperlink>
          </w:p>
          <w:p w:rsidR="00C606DC" w:rsidRPr="003B7FF0" w:rsidRDefault="00C606DC" w:rsidP="007D4D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6D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Джусангалиева Камилла</w:t>
            </w:r>
            <w:r w:rsidRPr="004F72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4F72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email</w:t>
            </w:r>
            <w:proofErr w:type="spellEnd"/>
            <w:r w:rsidRPr="004F72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hyperlink r:id="rId11" w:history="1">
              <w:r w:rsidRPr="007A6DE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Kamilla.J@nationalbank.kz</w:t>
              </w:r>
            </w:hyperlink>
          </w:p>
        </w:tc>
      </w:tr>
    </w:tbl>
    <w:p w:rsidR="00C606DC" w:rsidRPr="00C606DC" w:rsidRDefault="00C606DC" w:rsidP="001B13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sectPr w:rsidR="00C606DC" w:rsidRPr="00C606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0A6501"/>
    <w:multiLevelType w:val="hybridMultilevel"/>
    <w:tmpl w:val="E1922A66"/>
    <w:lvl w:ilvl="0" w:tplc="01EC25EA">
      <w:start w:val="1"/>
      <w:numFmt w:val="decimal"/>
      <w:lvlText w:val="%1)"/>
      <w:lvlJc w:val="left"/>
      <w:pPr>
        <w:ind w:left="4368" w:hanging="4008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6FE"/>
    <w:rsid w:val="001B130F"/>
    <w:rsid w:val="002A713B"/>
    <w:rsid w:val="003E6006"/>
    <w:rsid w:val="003F05CF"/>
    <w:rsid w:val="004F482E"/>
    <w:rsid w:val="004F603F"/>
    <w:rsid w:val="0055112A"/>
    <w:rsid w:val="005B1BB7"/>
    <w:rsid w:val="00633113"/>
    <w:rsid w:val="007C0CF8"/>
    <w:rsid w:val="007F7BA5"/>
    <w:rsid w:val="008A456E"/>
    <w:rsid w:val="00A65DEB"/>
    <w:rsid w:val="00C25D76"/>
    <w:rsid w:val="00C606DC"/>
    <w:rsid w:val="00C71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0CBA3"/>
  <w15:chartTrackingRefBased/>
  <w15:docId w15:val="{A71BFFD9-02BE-46A7-9BAE-0FAA718B8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5DE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5DEB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A65DE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65DEB"/>
    <w:pPr>
      <w:ind w:left="720"/>
      <w:contextualSpacing/>
    </w:pPr>
  </w:style>
  <w:style w:type="paragraph" w:styleId="a6">
    <w:name w:val="annotation text"/>
    <w:basedOn w:val="a"/>
    <w:link w:val="a7"/>
    <w:uiPriority w:val="99"/>
    <w:unhideWhenUsed/>
    <w:rsid w:val="00A65DE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A65DE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urbayeva@nationalbank.k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Talgat.Dadenov@nationalbank.k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ssem.Zharmukhanova@nationalbank.kz" TargetMode="External"/><Relationship Id="rId11" Type="http://schemas.openxmlformats.org/officeDocument/2006/relationships/hyperlink" Target="mailto:Kamilla.J@nationalbank.kz" TargetMode="External"/><Relationship Id="rId5" Type="http://schemas.openxmlformats.org/officeDocument/2006/relationships/hyperlink" Target="mailto:Anuar.Bakirov@nationalbank.kz" TargetMode="External"/><Relationship Id="rId10" Type="http://schemas.openxmlformats.org/officeDocument/2006/relationships/hyperlink" Target="mailto:konurbayeva@nationalbank.k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amilla.J@nationalbank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1557</Words>
  <Characters>8878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Алиса Есафьева</dc:creator>
  <cp:keywords/>
  <dc:description/>
  <cp:lastModifiedBy>Алиса Есафьева</cp:lastModifiedBy>
  <cp:revision>4</cp:revision>
  <dcterms:created xsi:type="dcterms:W3CDTF">2023-05-10T11:08:00Z</dcterms:created>
  <dcterms:modified xsi:type="dcterms:W3CDTF">2023-05-10T11:13:00Z</dcterms:modified>
</cp:coreProperties>
</file>