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76135" w:rsidRPr="002133C7" w:rsidRDefault="00576135" w:rsidP="00576135">
      <w:pPr>
        <w:ind w:left="5529"/>
        <w:jc w:val="center"/>
        <w:rPr>
          <w:rFonts w:eastAsia="Calibri"/>
          <w:sz w:val="28"/>
          <w:szCs w:val="28"/>
          <w:lang w:val="kk-KZ" w:eastAsia="en-US"/>
        </w:rPr>
      </w:pPr>
      <w:r w:rsidRPr="002133C7">
        <w:rPr>
          <w:rFonts w:eastAsia="Calibri"/>
          <w:sz w:val="28"/>
          <w:szCs w:val="28"/>
          <w:lang w:val="kk-KZ" w:eastAsia="en-US"/>
        </w:rPr>
        <w:t>Қазақстан Республикасы</w:t>
      </w:r>
    </w:p>
    <w:p w:rsidR="00576135" w:rsidRPr="002133C7" w:rsidRDefault="00576135" w:rsidP="00576135">
      <w:pPr>
        <w:ind w:left="5529"/>
        <w:jc w:val="center"/>
        <w:rPr>
          <w:rFonts w:eastAsia="Calibri"/>
          <w:sz w:val="28"/>
          <w:szCs w:val="28"/>
          <w:lang w:val="kk-KZ" w:eastAsia="en-US"/>
        </w:rPr>
      </w:pPr>
      <w:r w:rsidRPr="002133C7">
        <w:rPr>
          <w:rFonts w:eastAsia="Calibri"/>
          <w:sz w:val="28"/>
          <w:szCs w:val="28"/>
          <w:lang w:val="kk-KZ" w:eastAsia="en-US"/>
        </w:rPr>
        <w:t>Президентінің</w:t>
      </w:r>
    </w:p>
    <w:p w:rsidR="00BE374A" w:rsidRPr="002133C7" w:rsidRDefault="00576135" w:rsidP="00576135">
      <w:pPr>
        <w:ind w:left="5529"/>
        <w:jc w:val="center"/>
        <w:rPr>
          <w:rFonts w:eastAsia="Calibri"/>
          <w:sz w:val="28"/>
          <w:szCs w:val="28"/>
          <w:lang w:val="kk-KZ" w:eastAsia="en-US"/>
        </w:rPr>
      </w:pPr>
      <w:r w:rsidRPr="002133C7">
        <w:rPr>
          <w:rFonts w:eastAsia="Calibri"/>
          <w:sz w:val="28"/>
          <w:szCs w:val="28"/>
          <w:lang w:val="kk-KZ" w:eastAsia="en-US"/>
        </w:rPr>
        <w:t xml:space="preserve">2023 жылғы </w:t>
      </w:r>
      <w:r w:rsidR="00B852A5">
        <w:rPr>
          <w:rFonts w:eastAsia="Calibri"/>
          <w:sz w:val="28"/>
          <w:szCs w:val="28"/>
          <w:lang w:val="kk-KZ" w:eastAsia="en-US"/>
        </w:rPr>
        <w:t>10</w:t>
      </w:r>
      <w:r w:rsidRPr="002133C7">
        <w:rPr>
          <w:rFonts w:eastAsia="Calibri"/>
          <w:sz w:val="28"/>
          <w:szCs w:val="28"/>
          <w:lang w:val="kk-KZ" w:eastAsia="en-US"/>
        </w:rPr>
        <w:t xml:space="preserve"> </w:t>
      </w:r>
      <w:r w:rsidR="00BE374A" w:rsidRPr="002133C7">
        <w:rPr>
          <w:rFonts w:eastAsia="Calibri"/>
          <w:sz w:val="28"/>
          <w:szCs w:val="28"/>
          <w:lang w:val="kk-KZ" w:eastAsia="en-US"/>
        </w:rPr>
        <w:t>шілдедегі</w:t>
      </w:r>
    </w:p>
    <w:p w:rsidR="00576135" w:rsidRPr="002133C7" w:rsidRDefault="00576135" w:rsidP="00576135">
      <w:pPr>
        <w:ind w:left="5529"/>
        <w:jc w:val="center"/>
        <w:rPr>
          <w:rFonts w:eastAsia="Calibri"/>
          <w:sz w:val="28"/>
          <w:szCs w:val="28"/>
          <w:lang w:val="kk-KZ" w:eastAsia="en-US"/>
        </w:rPr>
      </w:pPr>
      <w:r w:rsidRPr="002133C7">
        <w:rPr>
          <w:rFonts w:eastAsia="Calibri"/>
          <w:sz w:val="28"/>
          <w:szCs w:val="28"/>
          <w:lang w:val="kk-KZ" w:eastAsia="en-US"/>
        </w:rPr>
        <w:t xml:space="preserve">№ </w:t>
      </w:r>
      <w:r w:rsidR="00B852A5">
        <w:rPr>
          <w:rFonts w:eastAsia="Calibri"/>
          <w:sz w:val="28"/>
          <w:szCs w:val="28"/>
          <w:lang w:val="kk-KZ" w:eastAsia="en-US"/>
        </w:rPr>
        <w:t>282</w:t>
      </w:r>
      <w:r w:rsidRPr="002133C7">
        <w:rPr>
          <w:rFonts w:eastAsia="Calibri"/>
          <w:sz w:val="28"/>
          <w:szCs w:val="28"/>
          <w:lang w:val="kk-KZ" w:eastAsia="en-US"/>
        </w:rPr>
        <w:t xml:space="preserve"> Жарлығымен</w:t>
      </w:r>
    </w:p>
    <w:p w:rsidR="00576135" w:rsidRPr="002133C7" w:rsidRDefault="00576135" w:rsidP="00576135">
      <w:pPr>
        <w:ind w:left="5529"/>
        <w:jc w:val="center"/>
        <w:rPr>
          <w:rFonts w:eastAsia="Calibri"/>
          <w:sz w:val="28"/>
          <w:szCs w:val="28"/>
          <w:lang w:val="kk-KZ" w:eastAsia="en-US"/>
        </w:rPr>
      </w:pPr>
      <w:r w:rsidRPr="002133C7">
        <w:rPr>
          <w:rFonts w:eastAsia="Calibri"/>
          <w:sz w:val="28"/>
          <w:szCs w:val="28"/>
          <w:lang w:val="kk-KZ" w:eastAsia="en-US"/>
        </w:rPr>
        <w:t>БЕКІТІЛГЕН</w:t>
      </w:r>
    </w:p>
    <w:p w:rsidR="00576135" w:rsidRPr="002133C7" w:rsidRDefault="00576135"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7926FC" w:rsidRPr="002133C7" w:rsidRDefault="007926FC" w:rsidP="00230298">
      <w:pPr>
        <w:ind w:firstLine="709"/>
        <w:jc w:val="both"/>
        <w:rPr>
          <w:sz w:val="28"/>
          <w:szCs w:val="28"/>
          <w:lang w:val="kk-KZ"/>
        </w:rPr>
      </w:pPr>
    </w:p>
    <w:p w:rsidR="00093849" w:rsidRPr="002133C7" w:rsidRDefault="00093849" w:rsidP="00230298">
      <w:pPr>
        <w:ind w:firstLine="709"/>
        <w:jc w:val="both"/>
        <w:rPr>
          <w:sz w:val="28"/>
          <w:szCs w:val="28"/>
          <w:lang w:val="kk-KZ"/>
        </w:rPr>
      </w:pPr>
    </w:p>
    <w:p w:rsidR="00093849" w:rsidRPr="002133C7" w:rsidRDefault="00093849" w:rsidP="00230298">
      <w:pPr>
        <w:ind w:firstLine="709"/>
        <w:jc w:val="both"/>
        <w:rPr>
          <w:sz w:val="28"/>
          <w:szCs w:val="28"/>
          <w:lang w:val="kk-KZ"/>
        </w:rPr>
      </w:pPr>
    </w:p>
    <w:p w:rsidR="00093849" w:rsidRPr="002133C7" w:rsidRDefault="00093849" w:rsidP="00230298">
      <w:pPr>
        <w:ind w:firstLine="709"/>
        <w:jc w:val="both"/>
        <w:rPr>
          <w:sz w:val="28"/>
          <w:szCs w:val="28"/>
          <w:lang w:val="kk-KZ"/>
        </w:rPr>
      </w:pPr>
    </w:p>
    <w:p w:rsidR="00093849" w:rsidRPr="002133C7" w:rsidRDefault="00093849" w:rsidP="00230298">
      <w:pPr>
        <w:ind w:firstLine="709"/>
        <w:jc w:val="both"/>
        <w:rPr>
          <w:sz w:val="28"/>
          <w:szCs w:val="28"/>
          <w:lang w:val="kk-KZ"/>
        </w:rPr>
      </w:pPr>
    </w:p>
    <w:p w:rsidR="00420EDA" w:rsidRPr="002133C7" w:rsidRDefault="006462B9" w:rsidP="00576135">
      <w:pPr>
        <w:jc w:val="center"/>
        <w:rPr>
          <w:b/>
          <w:sz w:val="28"/>
          <w:szCs w:val="28"/>
          <w:lang w:val="kk-KZ"/>
        </w:rPr>
      </w:pPr>
      <w:r w:rsidRPr="002133C7">
        <w:rPr>
          <w:b/>
          <w:sz w:val="28"/>
          <w:szCs w:val="28"/>
          <w:lang w:val="kk-KZ"/>
        </w:rPr>
        <w:t>Қазақстан Республикасы</w:t>
      </w:r>
    </w:p>
    <w:p w:rsidR="006462B9" w:rsidRPr="002133C7" w:rsidRDefault="006462B9" w:rsidP="00576135">
      <w:pPr>
        <w:jc w:val="center"/>
        <w:rPr>
          <w:b/>
          <w:sz w:val="28"/>
          <w:szCs w:val="28"/>
          <w:lang w:val="kk-KZ"/>
        </w:rPr>
      </w:pPr>
      <w:r w:rsidRPr="002133C7">
        <w:rPr>
          <w:b/>
          <w:sz w:val="28"/>
          <w:szCs w:val="28"/>
          <w:lang w:val="kk-KZ"/>
        </w:rPr>
        <w:t>Ұлттық қорының активтерін басқару жөніндегі 203</w:t>
      </w:r>
      <w:r w:rsidR="00CF0E90" w:rsidRPr="002133C7">
        <w:rPr>
          <w:b/>
          <w:sz w:val="28"/>
          <w:szCs w:val="28"/>
          <w:lang w:val="kk-KZ"/>
        </w:rPr>
        <w:t>0</w:t>
      </w:r>
      <w:r w:rsidRPr="002133C7">
        <w:rPr>
          <w:b/>
          <w:sz w:val="28"/>
          <w:szCs w:val="28"/>
          <w:lang w:val="kk-KZ"/>
        </w:rPr>
        <w:t xml:space="preserve"> жылға дейінгі</w:t>
      </w:r>
    </w:p>
    <w:p w:rsidR="001C6EEB" w:rsidRPr="002133C7" w:rsidRDefault="008F7267" w:rsidP="00576135">
      <w:pPr>
        <w:jc w:val="center"/>
        <w:rPr>
          <w:b/>
          <w:sz w:val="28"/>
          <w:szCs w:val="28"/>
          <w:lang w:val="kk-KZ"/>
        </w:rPr>
      </w:pPr>
      <w:r w:rsidRPr="002133C7">
        <w:rPr>
          <w:b/>
          <w:sz w:val="28"/>
          <w:szCs w:val="28"/>
          <w:lang w:val="kk-KZ"/>
        </w:rPr>
        <w:t>ТҰЖЫРЫМДАМА</w:t>
      </w:r>
    </w:p>
    <w:p w:rsidR="007926FC" w:rsidRPr="002133C7" w:rsidRDefault="007926FC" w:rsidP="00576135">
      <w:pPr>
        <w:jc w:val="center"/>
        <w:rPr>
          <w:b/>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230298">
      <w:pPr>
        <w:ind w:firstLine="709"/>
        <w:jc w:val="both"/>
        <w:rPr>
          <w:sz w:val="28"/>
          <w:szCs w:val="28"/>
          <w:lang w:val="kk-KZ"/>
        </w:rPr>
      </w:pPr>
    </w:p>
    <w:p w:rsidR="00D840F6" w:rsidRPr="002133C7" w:rsidRDefault="00D840F6" w:rsidP="00576135">
      <w:pPr>
        <w:jc w:val="center"/>
        <w:rPr>
          <w:sz w:val="28"/>
          <w:szCs w:val="28"/>
          <w:lang w:val="kk-KZ"/>
        </w:rPr>
      </w:pPr>
      <w:r w:rsidRPr="002133C7">
        <w:rPr>
          <w:sz w:val="28"/>
          <w:szCs w:val="28"/>
          <w:lang w:val="kk-KZ"/>
        </w:rPr>
        <w:t>Астана, 2023 жыл</w:t>
      </w:r>
    </w:p>
    <w:p w:rsidR="007926FC" w:rsidRPr="002133C7" w:rsidRDefault="007926FC" w:rsidP="00230298">
      <w:pPr>
        <w:ind w:firstLine="709"/>
        <w:jc w:val="both"/>
        <w:rPr>
          <w:sz w:val="28"/>
          <w:szCs w:val="28"/>
          <w:lang w:val="kk-KZ"/>
        </w:rPr>
      </w:pPr>
      <w:r w:rsidRPr="002133C7">
        <w:rPr>
          <w:sz w:val="28"/>
          <w:szCs w:val="28"/>
          <w:lang w:val="kk-KZ"/>
        </w:rPr>
        <w:br w:type="page"/>
      </w:r>
    </w:p>
    <w:p w:rsidR="008B3898" w:rsidRPr="002133C7" w:rsidRDefault="008B3898" w:rsidP="00BE374A">
      <w:pPr>
        <w:jc w:val="center"/>
        <w:rPr>
          <w:b/>
          <w:sz w:val="28"/>
          <w:szCs w:val="28"/>
          <w:lang w:val="kk-KZ"/>
        </w:rPr>
      </w:pPr>
      <w:r w:rsidRPr="002133C7">
        <w:rPr>
          <w:b/>
          <w:sz w:val="28"/>
          <w:szCs w:val="28"/>
          <w:lang w:val="kk-KZ"/>
        </w:rPr>
        <w:lastRenderedPageBreak/>
        <w:t>М</w:t>
      </w:r>
      <w:r w:rsidR="006462B9" w:rsidRPr="002133C7">
        <w:rPr>
          <w:b/>
          <w:sz w:val="28"/>
          <w:szCs w:val="28"/>
          <w:lang w:val="kk-KZ"/>
        </w:rPr>
        <w:t>азмұны</w:t>
      </w:r>
    </w:p>
    <w:p w:rsidR="00C5751C" w:rsidRPr="002133C7" w:rsidRDefault="00C5751C" w:rsidP="00230298">
      <w:pPr>
        <w:ind w:firstLine="709"/>
        <w:jc w:val="both"/>
        <w:rPr>
          <w:sz w:val="28"/>
          <w:szCs w:val="28"/>
          <w:lang w:val="kk-KZ"/>
        </w:rPr>
      </w:pPr>
    </w:p>
    <w:p w:rsidR="00C5751C" w:rsidRPr="002133C7" w:rsidRDefault="00C5751C" w:rsidP="00230298">
      <w:pPr>
        <w:ind w:firstLine="709"/>
        <w:jc w:val="both"/>
        <w:rPr>
          <w:sz w:val="28"/>
          <w:szCs w:val="28"/>
          <w:lang w:val="kk-KZ"/>
        </w:rPr>
      </w:pPr>
      <w:r w:rsidRPr="002133C7">
        <w:rPr>
          <w:sz w:val="28"/>
          <w:szCs w:val="28"/>
          <w:lang w:val="kk-KZ"/>
        </w:rPr>
        <w:t xml:space="preserve">1-бөлім. Паспорт (негізгі </w:t>
      </w:r>
      <w:r w:rsidR="00A42F69" w:rsidRPr="002133C7">
        <w:rPr>
          <w:sz w:val="28"/>
          <w:szCs w:val="28"/>
          <w:lang w:val="kk-KZ"/>
        </w:rPr>
        <w:t>параметрлер</w:t>
      </w:r>
      <w:r w:rsidRPr="002133C7">
        <w:rPr>
          <w:sz w:val="28"/>
          <w:szCs w:val="28"/>
          <w:lang w:val="kk-KZ"/>
        </w:rPr>
        <w:t>)</w:t>
      </w:r>
      <w:r w:rsidR="00817EEA" w:rsidRPr="002133C7">
        <w:rPr>
          <w:sz w:val="28"/>
          <w:szCs w:val="28"/>
          <w:lang w:val="kk-KZ"/>
        </w:rPr>
        <w:t xml:space="preserve"> ......................................................3</w:t>
      </w:r>
    </w:p>
    <w:p w:rsidR="00C5751C" w:rsidRPr="002133C7" w:rsidRDefault="00C5751C" w:rsidP="00230298">
      <w:pPr>
        <w:ind w:firstLine="709"/>
        <w:jc w:val="both"/>
        <w:rPr>
          <w:sz w:val="28"/>
          <w:szCs w:val="28"/>
          <w:lang w:val="kk-KZ"/>
        </w:rPr>
      </w:pPr>
      <w:r w:rsidRPr="002133C7">
        <w:rPr>
          <w:sz w:val="28"/>
          <w:szCs w:val="28"/>
          <w:lang w:val="kk-KZ"/>
        </w:rPr>
        <w:t xml:space="preserve">2-бөлім. Ағымдағы </w:t>
      </w:r>
      <w:r w:rsidR="00D840F6" w:rsidRPr="002133C7">
        <w:rPr>
          <w:sz w:val="28"/>
          <w:szCs w:val="28"/>
          <w:lang w:val="kk-KZ"/>
        </w:rPr>
        <w:t>жағдай</w:t>
      </w:r>
      <w:r w:rsidR="006E4A70" w:rsidRPr="002133C7">
        <w:rPr>
          <w:sz w:val="28"/>
          <w:szCs w:val="28"/>
          <w:lang w:val="kk-KZ"/>
        </w:rPr>
        <w:t>ды</w:t>
      </w:r>
      <w:r w:rsidRPr="002133C7">
        <w:rPr>
          <w:sz w:val="28"/>
          <w:szCs w:val="28"/>
          <w:lang w:val="kk-KZ"/>
        </w:rPr>
        <w:t xml:space="preserve"> талдау</w:t>
      </w:r>
      <w:r w:rsidR="00817EEA" w:rsidRPr="002133C7">
        <w:rPr>
          <w:sz w:val="28"/>
          <w:szCs w:val="28"/>
          <w:lang w:val="kk-KZ"/>
        </w:rPr>
        <w:t xml:space="preserve"> ..........................................................4</w:t>
      </w:r>
    </w:p>
    <w:p w:rsidR="00C5751C" w:rsidRPr="002133C7" w:rsidRDefault="00C5751C" w:rsidP="00230298">
      <w:pPr>
        <w:ind w:firstLine="709"/>
        <w:jc w:val="both"/>
        <w:rPr>
          <w:sz w:val="28"/>
          <w:szCs w:val="28"/>
          <w:lang w:val="kk-KZ"/>
        </w:rPr>
      </w:pPr>
      <w:r w:rsidRPr="002133C7">
        <w:rPr>
          <w:sz w:val="28"/>
          <w:szCs w:val="28"/>
          <w:lang w:val="kk-KZ"/>
        </w:rPr>
        <w:t>3-бөлім. Халықаралық тәжірибеге шолу</w:t>
      </w:r>
      <w:r w:rsidR="00817EEA" w:rsidRPr="002133C7">
        <w:rPr>
          <w:sz w:val="28"/>
          <w:szCs w:val="28"/>
          <w:lang w:val="kk-KZ"/>
        </w:rPr>
        <w:t xml:space="preserve"> .....................................................7</w:t>
      </w:r>
    </w:p>
    <w:p w:rsidR="00C5751C" w:rsidRPr="002133C7" w:rsidRDefault="00C5751C" w:rsidP="00230298">
      <w:pPr>
        <w:ind w:firstLine="709"/>
        <w:jc w:val="both"/>
        <w:rPr>
          <w:sz w:val="28"/>
          <w:szCs w:val="28"/>
          <w:lang w:val="kk-KZ"/>
        </w:rPr>
      </w:pPr>
      <w:r w:rsidRPr="002133C7">
        <w:rPr>
          <w:sz w:val="28"/>
          <w:szCs w:val="28"/>
          <w:lang w:val="kk-KZ"/>
        </w:rPr>
        <w:t xml:space="preserve">4-бөлім. </w:t>
      </w:r>
      <w:r w:rsidR="00065E07" w:rsidRPr="002133C7">
        <w:rPr>
          <w:sz w:val="28"/>
          <w:szCs w:val="28"/>
          <w:lang w:val="kk-KZ"/>
        </w:rPr>
        <w:t xml:space="preserve">Қазақстан Республикасы Ұлттық қорының активтерін </w:t>
      </w:r>
      <w:r w:rsidRPr="002133C7">
        <w:rPr>
          <w:sz w:val="28"/>
          <w:szCs w:val="28"/>
          <w:lang w:val="kk-KZ"/>
        </w:rPr>
        <w:t>басқаруды дамыту пайымы</w:t>
      </w:r>
      <w:r w:rsidR="00817EEA" w:rsidRPr="002133C7">
        <w:rPr>
          <w:sz w:val="28"/>
          <w:szCs w:val="28"/>
          <w:lang w:val="kk-KZ"/>
        </w:rPr>
        <w:t xml:space="preserve"> ..................................................................................10</w:t>
      </w:r>
    </w:p>
    <w:p w:rsidR="00C5751C" w:rsidRPr="002133C7" w:rsidRDefault="00C5751C" w:rsidP="00230298">
      <w:pPr>
        <w:ind w:firstLine="709"/>
        <w:jc w:val="both"/>
        <w:rPr>
          <w:sz w:val="28"/>
          <w:szCs w:val="28"/>
          <w:lang w:val="kk-KZ"/>
        </w:rPr>
      </w:pPr>
      <w:r w:rsidRPr="002133C7">
        <w:rPr>
          <w:sz w:val="28"/>
          <w:szCs w:val="28"/>
          <w:lang w:val="kk-KZ"/>
        </w:rPr>
        <w:t xml:space="preserve">5-бөлім. </w:t>
      </w:r>
      <w:r w:rsidR="00065E07" w:rsidRPr="002133C7">
        <w:rPr>
          <w:sz w:val="28"/>
          <w:szCs w:val="28"/>
          <w:lang w:val="kk-KZ"/>
        </w:rPr>
        <w:t>Қазақстан Республикасы</w:t>
      </w:r>
      <w:r w:rsidR="00D840F6" w:rsidRPr="002133C7">
        <w:rPr>
          <w:sz w:val="28"/>
          <w:szCs w:val="28"/>
          <w:lang w:val="kk-KZ"/>
        </w:rPr>
        <w:t>ның</w:t>
      </w:r>
      <w:r w:rsidR="00065E07" w:rsidRPr="002133C7">
        <w:rPr>
          <w:sz w:val="28"/>
          <w:szCs w:val="28"/>
          <w:lang w:val="kk-KZ"/>
        </w:rPr>
        <w:t xml:space="preserve"> Ұлттық қорын басқарудың </w:t>
      </w:r>
      <w:r w:rsidRPr="002133C7">
        <w:rPr>
          <w:sz w:val="28"/>
          <w:szCs w:val="28"/>
          <w:lang w:val="kk-KZ"/>
        </w:rPr>
        <w:t>негізгі қағидаттары мен тәсілдері</w:t>
      </w:r>
      <w:r w:rsidR="00817EEA" w:rsidRPr="002133C7">
        <w:rPr>
          <w:sz w:val="28"/>
          <w:szCs w:val="28"/>
          <w:lang w:val="kk-KZ"/>
        </w:rPr>
        <w:t xml:space="preserve"> ....................................................................................1</w:t>
      </w:r>
      <w:r w:rsidR="004422E5">
        <w:rPr>
          <w:sz w:val="28"/>
          <w:szCs w:val="28"/>
          <w:lang w:val="kk-KZ"/>
        </w:rPr>
        <w:t>1</w:t>
      </w:r>
    </w:p>
    <w:p w:rsidR="00C5751C" w:rsidRPr="002133C7" w:rsidRDefault="00C5751C" w:rsidP="00230298">
      <w:pPr>
        <w:ind w:firstLine="709"/>
        <w:jc w:val="both"/>
        <w:rPr>
          <w:sz w:val="28"/>
          <w:szCs w:val="28"/>
          <w:lang w:val="kk-KZ"/>
        </w:rPr>
      </w:pPr>
      <w:r w:rsidRPr="002133C7">
        <w:rPr>
          <w:sz w:val="28"/>
          <w:szCs w:val="28"/>
          <w:lang w:val="kk-KZ"/>
        </w:rPr>
        <w:t xml:space="preserve">5.1. </w:t>
      </w:r>
      <w:r w:rsidR="0033613C" w:rsidRPr="002133C7">
        <w:rPr>
          <w:sz w:val="28"/>
          <w:szCs w:val="28"/>
          <w:lang w:val="kk-KZ"/>
        </w:rPr>
        <w:t xml:space="preserve">Қазақстан Республикасы </w:t>
      </w:r>
      <w:r w:rsidRPr="002133C7">
        <w:rPr>
          <w:sz w:val="28"/>
          <w:szCs w:val="28"/>
          <w:lang w:val="kk-KZ"/>
        </w:rPr>
        <w:t>Ұлттық қор</w:t>
      </w:r>
      <w:r w:rsidR="00D840F6" w:rsidRPr="002133C7">
        <w:rPr>
          <w:sz w:val="28"/>
          <w:szCs w:val="28"/>
          <w:lang w:val="kk-KZ"/>
        </w:rPr>
        <w:t>ын</w:t>
      </w:r>
      <w:r w:rsidRPr="002133C7">
        <w:rPr>
          <w:sz w:val="28"/>
          <w:szCs w:val="28"/>
          <w:lang w:val="kk-KZ"/>
        </w:rPr>
        <w:t>ың активтерін басқару</w:t>
      </w:r>
      <w:r w:rsidR="006462B9" w:rsidRPr="002133C7">
        <w:rPr>
          <w:sz w:val="28"/>
          <w:szCs w:val="28"/>
          <w:lang w:val="kk-KZ"/>
        </w:rPr>
        <w:t xml:space="preserve">дың негізгі </w:t>
      </w:r>
      <w:r w:rsidR="005F4827" w:rsidRPr="002133C7">
        <w:rPr>
          <w:sz w:val="28"/>
          <w:szCs w:val="28"/>
          <w:lang w:val="kk-KZ"/>
        </w:rPr>
        <w:t>қағидаттары</w:t>
      </w:r>
      <w:r w:rsidR="00817EEA" w:rsidRPr="002133C7">
        <w:rPr>
          <w:sz w:val="28"/>
          <w:szCs w:val="28"/>
          <w:lang w:val="kk-KZ"/>
        </w:rPr>
        <w:t xml:space="preserve"> ...............................................................................................1</w:t>
      </w:r>
      <w:r w:rsidR="004422E5">
        <w:rPr>
          <w:sz w:val="28"/>
          <w:szCs w:val="28"/>
          <w:lang w:val="kk-KZ"/>
        </w:rPr>
        <w:t>1</w:t>
      </w:r>
    </w:p>
    <w:p w:rsidR="00C5751C" w:rsidRPr="002133C7" w:rsidRDefault="00C5751C" w:rsidP="00230298">
      <w:pPr>
        <w:ind w:firstLine="709"/>
        <w:jc w:val="both"/>
        <w:rPr>
          <w:sz w:val="28"/>
          <w:szCs w:val="28"/>
          <w:lang w:val="kk-KZ"/>
        </w:rPr>
      </w:pPr>
      <w:r w:rsidRPr="002133C7">
        <w:rPr>
          <w:sz w:val="28"/>
          <w:szCs w:val="28"/>
          <w:lang w:val="kk-KZ"/>
        </w:rPr>
        <w:t xml:space="preserve">5.2. </w:t>
      </w:r>
      <w:r w:rsidR="00065E07" w:rsidRPr="002133C7">
        <w:rPr>
          <w:sz w:val="28"/>
          <w:szCs w:val="28"/>
          <w:lang w:val="kk-KZ"/>
        </w:rPr>
        <w:t xml:space="preserve">Қазақстан Республикасы Ұлттық қорының активтерін </w:t>
      </w:r>
      <w:r w:rsidRPr="002133C7">
        <w:rPr>
          <w:sz w:val="28"/>
          <w:szCs w:val="28"/>
          <w:lang w:val="kk-KZ"/>
        </w:rPr>
        <w:t>басқару</w:t>
      </w:r>
      <w:r w:rsidR="006462B9" w:rsidRPr="002133C7">
        <w:rPr>
          <w:sz w:val="28"/>
          <w:szCs w:val="28"/>
          <w:lang w:val="kk-KZ"/>
        </w:rPr>
        <w:t>дың негізгі тәсілдері</w:t>
      </w:r>
      <w:r w:rsidR="00817EEA" w:rsidRPr="002133C7">
        <w:rPr>
          <w:sz w:val="28"/>
          <w:szCs w:val="28"/>
          <w:lang w:val="kk-KZ"/>
        </w:rPr>
        <w:t xml:space="preserve"> .....................................................................................................1</w:t>
      </w:r>
      <w:r w:rsidR="004422E5">
        <w:rPr>
          <w:sz w:val="28"/>
          <w:szCs w:val="28"/>
          <w:lang w:val="kk-KZ"/>
        </w:rPr>
        <w:t>1</w:t>
      </w:r>
    </w:p>
    <w:p w:rsidR="00C5751C" w:rsidRPr="002133C7" w:rsidRDefault="00C5751C" w:rsidP="00230298">
      <w:pPr>
        <w:ind w:firstLine="709"/>
        <w:jc w:val="both"/>
        <w:rPr>
          <w:sz w:val="28"/>
          <w:szCs w:val="28"/>
          <w:lang w:val="kk-KZ"/>
        </w:rPr>
      </w:pPr>
      <w:r w:rsidRPr="002133C7">
        <w:rPr>
          <w:sz w:val="28"/>
          <w:szCs w:val="28"/>
          <w:lang w:val="kk-KZ"/>
        </w:rPr>
        <w:t>6-бөлім. Нысаналы индикаторлар және күтілетін нәтижелер</w:t>
      </w:r>
      <w:r w:rsidR="00817EEA" w:rsidRPr="002133C7">
        <w:rPr>
          <w:sz w:val="28"/>
          <w:szCs w:val="28"/>
          <w:lang w:val="kk-KZ"/>
        </w:rPr>
        <w:t xml:space="preserve"> ................16</w:t>
      </w:r>
    </w:p>
    <w:p w:rsidR="00C5751C" w:rsidRPr="002133C7" w:rsidRDefault="001930BB" w:rsidP="00230298">
      <w:pPr>
        <w:ind w:firstLine="709"/>
        <w:jc w:val="both"/>
        <w:rPr>
          <w:sz w:val="28"/>
          <w:szCs w:val="28"/>
          <w:lang w:val="kk-KZ"/>
        </w:rPr>
      </w:pPr>
      <w:r w:rsidRPr="002133C7">
        <w:rPr>
          <w:sz w:val="28"/>
          <w:szCs w:val="28"/>
          <w:lang w:val="kk-KZ"/>
        </w:rPr>
        <w:t>Қосымша</w:t>
      </w:r>
      <w:r w:rsidR="00C5751C" w:rsidRPr="002133C7">
        <w:rPr>
          <w:sz w:val="28"/>
          <w:szCs w:val="28"/>
          <w:lang w:val="kk-KZ"/>
        </w:rPr>
        <w:t xml:space="preserve">. </w:t>
      </w:r>
      <w:r w:rsidR="00065E07" w:rsidRPr="002133C7">
        <w:rPr>
          <w:sz w:val="28"/>
          <w:szCs w:val="28"/>
          <w:lang w:val="kk-KZ"/>
        </w:rPr>
        <w:t xml:space="preserve">Қазақстан Республикасы Ұлттық қорының активтерін басқару </w:t>
      </w:r>
      <w:r w:rsidR="00CB7D4F" w:rsidRPr="002133C7">
        <w:rPr>
          <w:sz w:val="28"/>
          <w:szCs w:val="28"/>
          <w:lang w:val="kk-KZ"/>
        </w:rPr>
        <w:t xml:space="preserve">жөніндегі </w:t>
      </w:r>
      <w:r w:rsidR="00E97E39" w:rsidRPr="002133C7">
        <w:rPr>
          <w:sz w:val="28"/>
          <w:szCs w:val="28"/>
          <w:lang w:val="kk-KZ"/>
        </w:rPr>
        <w:t>203</w:t>
      </w:r>
      <w:r w:rsidR="00CF0E90" w:rsidRPr="002133C7">
        <w:rPr>
          <w:sz w:val="28"/>
          <w:szCs w:val="28"/>
          <w:lang w:val="kk-KZ"/>
        </w:rPr>
        <w:t>0</w:t>
      </w:r>
      <w:r w:rsidR="00E97E39" w:rsidRPr="002133C7">
        <w:rPr>
          <w:sz w:val="28"/>
          <w:szCs w:val="28"/>
          <w:lang w:val="kk-KZ"/>
        </w:rPr>
        <w:t xml:space="preserve"> жылға дейінгі </w:t>
      </w:r>
      <w:r w:rsidR="00065E07" w:rsidRPr="002133C7">
        <w:rPr>
          <w:sz w:val="28"/>
          <w:szCs w:val="28"/>
          <w:lang w:val="kk-KZ"/>
        </w:rPr>
        <w:t>т</w:t>
      </w:r>
      <w:r w:rsidR="00C5751C" w:rsidRPr="002133C7">
        <w:rPr>
          <w:sz w:val="28"/>
          <w:szCs w:val="28"/>
          <w:lang w:val="kk-KZ"/>
        </w:rPr>
        <w:t>ұжырымдама</w:t>
      </w:r>
      <w:r w:rsidR="00CB7D4F" w:rsidRPr="002133C7">
        <w:rPr>
          <w:sz w:val="28"/>
          <w:szCs w:val="28"/>
          <w:lang w:val="kk-KZ"/>
        </w:rPr>
        <w:t>ны</w:t>
      </w:r>
      <w:r w:rsidR="00C5751C" w:rsidRPr="002133C7">
        <w:rPr>
          <w:sz w:val="28"/>
          <w:szCs w:val="28"/>
          <w:lang w:val="kk-KZ"/>
        </w:rPr>
        <w:t xml:space="preserve"> іске асыру </w:t>
      </w:r>
      <w:r w:rsidR="00D1129F" w:rsidRPr="002133C7">
        <w:rPr>
          <w:sz w:val="28"/>
          <w:szCs w:val="28"/>
          <w:lang w:val="kk-KZ"/>
        </w:rPr>
        <w:t>бойынша</w:t>
      </w:r>
      <w:r w:rsidR="00C5751C" w:rsidRPr="002133C7">
        <w:rPr>
          <w:sz w:val="28"/>
          <w:szCs w:val="28"/>
          <w:lang w:val="kk-KZ"/>
        </w:rPr>
        <w:t xml:space="preserve"> іс-қимыл жоспары</w:t>
      </w:r>
      <w:r w:rsidR="00CC4593" w:rsidRPr="002133C7">
        <w:rPr>
          <w:sz w:val="28"/>
          <w:szCs w:val="28"/>
          <w:lang w:val="kk-KZ"/>
        </w:rPr>
        <w:t>.</w:t>
      </w:r>
    </w:p>
    <w:p w:rsidR="005924DF" w:rsidRPr="002133C7" w:rsidRDefault="005924DF" w:rsidP="00230298">
      <w:pPr>
        <w:ind w:firstLine="709"/>
        <w:jc w:val="both"/>
        <w:rPr>
          <w:sz w:val="28"/>
          <w:szCs w:val="28"/>
          <w:lang w:val="kk-KZ"/>
        </w:rPr>
      </w:pPr>
    </w:p>
    <w:p w:rsidR="00D840F6" w:rsidRPr="002133C7" w:rsidRDefault="00D840F6" w:rsidP="00230298">
      <w:pPr>
        <w:ind w:firstLine="709"/>
        <w:jc w:val="both"/>
        <w:rPr>
          <w:sz w:val="28"/>
          <w:szCs w:val="28"/>
          <w:lang w:val="kk-KZ"/>
        </w:rPr>
      </w:pPr>
      <w:r w:rsidRPr="002133C7">
        <w:rPr>
          <w:sz w:val="28"/>
          <w:szCs w:val="28"/>
          <w:lang w:val="kk-KZ"/>
        </w:rPr>
        <w:br w:type="page"/>
      </w:r>
    </w:p>
    <w:p w:rsidR="0037420D" w:rsidRPr="002133C7" w:rsidRDefault="0037420D" w:rsidP="00BE374A">
      <w:pPr>
        <w:jc w:val="center"/>
        <w:rPr>
          <w:b/>
          <w:sz w:val="28"/>
          <w:szCs w:val="28"/>
          <w:lang w:val="kk-KZ"/>
        </w:rPr>
      </w:pPr>
    </w:p>
    <w:p w:rsidR="00C5751C" w:rsidRPr="002133C7" w:rsidRDefault="001204C4" w:rsidP="00BE374A">
      <w:pPr>
        <w:jc w:val="center"/>
        <w:rPr>
          <w:b/>
          <w:sz w:val="28"/>
          <w:szCs w:val="28"/>
          <w:lang w:val="kk-KZ"/>
        </w:rPr>
      </w:pPr>
      <w:r w:rsidRPr="002133C7">
        <w:rPr>
          <w:b/>
          <w:sz w:val="28"/>
          <w:szCs w:val="28"/>
          <w:lang w:val="kk-KZ"/>
        </w:rPr>
        <w:t>1-</w:t>
      </w:r>
      <w:r w:rsidR="006D1D81" w:rsidRPr="002133C7">
        <w:rPr>
          <w:b/>
          <w:sz w:val="28"/>
          <w:szCs w:val="28"/>
          <w:lang w:val="kk-KZ"/>
        </w:rPr>
        <w:t>бөлім</w:t>
      </w:r>
      <w:r w:rsidRPr="002133C7">
        <w:rPr>
          <w:b/>
          <w:sz w:val="28"/>
          <w:szCs w:val="28"/>
          <w:lang w:val="kk-KZ"/>
        </w:rPr>
        <w:t>.  П</w:t>
      </w:r>
      <w:r w:rsidR="006D1D81" w:rsidRPr="002133C7">
        <w:rPr>
          <w:b/>
          <w:sz w:val="28"/>
          <w:szCs w:val="28"/>
          <w:lang w:val="kk-KZ"/>
        </w:rPr>
        <w:t>аспорт</w:t>
      </w:r>
      <w:r w:rsidRPr="002133C7">
        <w:rPr>
          <w:b/>
          <w:sz w:val="28"/>
          <w:szCs w:val="28"/>
          <w:lang w:val="kk-KZ"/>
        </w:rPr>
        <w:t xml:space="preserve"> (</w:t>
      </w:r>
      <w:r w:rsidR="006D1D81" w:rsidRPr="002133C7">
        <w:rPr>
          <w:b/>
          <w:sz w:val="28"/>
          <w:szCs w:val="28"/>
          <w:lang w:val="kk-KZ"/>
        </w:rPr>
        <w:t>негізгі параметрлер</w:t>
      </w:r>
      <w:r w:rsidRPr="002133C7">
        <w:rPr>
          <w:b/>
          <w:sz w:val="28"/>
          <w:szCs w:val="28"/>
          <w:lang w:val="kk-KZ"/>
        </w:rPr>
        <w:t>)</w:t>
      </w:r>
    </w:p>
    <w:p w:rsidR="005924DF" w:rsidRPr="002133C7" w:rsidRDefault="005924DF" w:rsidP="00230298">
      <w:pPr>
        <w:ind w:firstLine="709"/>
        <w:jc w:val="both"/>
        <w:rPr>
          <w:sz w:val="28"/>
          <w:szCs w:val="28"/>
          <w:lang w:val="kk-KZ"/>
        </w:rPr>
      </w:pPr>
    </w:p>
    <w:tbl>
      <w:tblPr>
        <w:tblW w:w="0" w:type="auto"/>
        <w:tblLook w:val="04A0" w:firstRow="1" w:lastRow="0" w:firstColumn="1" w:lastColumn="0" w:noHBand="0" w:noVBand="1"/>
      </w:tblPr>
      <w:tblGrid>
        <w:gridCol w:w="3828"/>
        <w:gridCol w:w="5376"/>
      </w:tblGrid>
      <w:tr w:rsidR="00C5751C" w:rsidRPr="00B852A5" w:rsidTr="0037420D">
        <w:tc>
          <w:tcPr>
            <w:tcW w:w="3828" w:type="dxa"/>
            <w:shd w:val="clear" w:color="auto" w:fill="auto"/>
          </w:tcPr>
          <w:p w:rsidR="00C5751C" w:rsidRPr="002133C7" w:rsidRDefault="00420EDA" w:rsidP="0037420D">
            <w:pPr>
              <w:jc w:val="both"/>
              <w:rPr>
                <w:sz w:val="28"/>
                <w:szCs w:val="28"/>
                <w:lang w:val="kk-KZ"/>
              </w:rPr>
            </w:pPr>
            <w:r w:rsidRPr="002133C7">
              <w:rPr>
                <w:sz w:val="28"/>
                <w:szCs w:val="28"/>
                <w:lang w:val="kk-KZ"/>
              </w:rPr>
              <w:t>Атауы</w:t>
            </w:r>
          </w:p>
        </w:tc>
        <w:tc>
          <w:tcPr>
            <w:tcW w:w="5376" w:type="dxa"/>
            <w:shd w:val="clear" w:color="auto" w:fill="auto"/>
            <w:hideMark/>
          </w:tcPr>
          <w:p w:rsidR="00C5751C" w:rsidRPr="002133C7" w:rsidRDefault="00C5751C" w:rsidP="008F2A7A">
            <w:pPr>
              <w:ind w:firstLine="312"/>
              <w:jc w:val="both"/>
              <w:rPr>
                <w:sz w:val="28"/>
                <w:szCs w:val="28"/>
                <w:lang w:val="kk-KZ"/>
              </w:rPr>
            </w:pPr>
            <w:r w:rsidRPr="002133C7">
              <w:rPr>
                <w:sz w:val="28"/>
                <w:szCs w:val="28"/>
                <w:lang w:val="kk-KZ"/>
              </w:rPr>
              <w:t xml:space="preserve">Қазақстан Республикасы Ұлттық қорының </w:t>
            </w:r>
            <w:r w:rsidR="0033613C" w:rsidRPr="002133C7">
              <w:rPr>
                <w:sz w:val="28"/>
                <w:szCs w:val="28"/>
                <w:lang w:val="kk-KZ"/>
              </w:rPr>
              <w:t xml:space="preserve">(бұдан әрі – Ұлттық қор) </w:t>
            </w:r>
            <w:r w:rsidRPr="002133C7">
              <w:rPr>
                <w:sz w:val="28"/>
                <w:szCs w:val="28"/>
                <w:lang w:val="kk-KZ"/>
              </w:rPr>
              <w:t>активтерін басқару</w:t>
            </w:r>
            <w:r w:rsidR="001028FA" w:rsidRPr="002133C7">
              <w:rPr>
                <w:sz w:val="28"/>
                <w:szCs w:val="28"/>
                <w:lang w:val="kk-KZ"/>
              </w:rPr>
              <w:t xml:space="preserve"> жөніндегі</w:t>
            </w:r>
            <w:r w:rsidRPr="002133C7">
              <w:rPr>
                <w:sz w:val="28"/>
                <w:szCs w:val="28"/>
                <w:lang w:val="kk-KZ"/>
              </w:rPr>
              <w:t xml:space="preserve"> </w:t>
            </w:r>
            <w:r w:rsidR="006D1D81" w:rsidRPr="002133C7">
              <w:rPr>
                <w:sz w:val="28"/>
                <w:szCs w:val="28"/>
                <w:lang w:val="kk-KZ"/>
              </w:rPr>
              <w:t>203</w:t>
            </w:r>
            <w:r w:rsidR="003645CD" w:rsidRPr="002133C7">
              <w:rPr>
                <w:sz w:val="28"/>
                <w:szCs w:val="28"/>
                <w:lang w:val="kk-KZ"/>
              </w:rPr>
              <w:t>0</w:t>
            </w:r>
            <w:r w:rsidR="006D1D81" w:rsidRPr="002133C7">
              <w:rPr>
                <w:sz w:val="28"/>
                <w:szCs w:val="28"/>
                <w:lang w:val="kk-KZ"/>
              </w:rPr>
              <w:t xml:space="preserve"> жылға дейінгі </w:t>
            </w:r>
            <w:r w:rsidRPr="002133C7">
              <w:rPr>
                <w:sz w:val="28"/>
                <w:szCs w:val="28"/>
                <w:lang w:val="kk-KZ"/>
              </w:rPr>
              <w:t>тұжырымдама</w:t>
            </w:r>
          </w:p>
          <w:p w:rsidR="0037420D" w:rsidRPr="002133C7" w:rsidRDefault="0037420D" w:rsidP="008F2A7A">
            <w:pPr>
              <w:ind w:firstLine="312"/>
              <w:jc w:val="both"/>
              <w:rPr>
                <w:sz w:val="28"/>
                <w:szCs w:val="28"/>
                <w:lang w:val="kk-KZ"/>
              </w:rPr>
            </w:pPr>
          </w:p>
        </w:tc>
      </w:tr>
      <w:tr w:rsidR="00C5751C" w:rsidRPr="00B852A5" w:rsidTr="0037420D">
        <w:tc>
          <w:tcPr>
            <w:tcW w:w="3828" w:type="dxa"/>
            <w:shd w:val="clear" w:color="auto" w:fill="auto"/>
          </w:tcPr>
          <w:p w:rsidR="00C5751C" w:rsidRPr="002133C7" w:rsidRDefault="00BE6FF0" w:rsidP="0037420D">
            <w:pPr>
              <w:jc w:val="both"/>
              <w:rPr>
                <w:sz w:val="28"/>
                <w:szCs w:val="28"/>
                <w:lang w:val="kk-KZ"/>
              </w:rPr>
            </w:pPr>
            <w:r w:rsidRPr="002133C7">
              <w:rPr>
                <w:sz w:val="28"/>
                <w:szCs w:val="28"/>
                <w:lang w:val="kk-KZ"/>
              </w:rPr>
              <w:t>Әзірлеу негіздеме</w:t>
            </w:r>
            <w:r w:rsidR="001D2C25" w:rsidRPr="002133C7">
              <w:rPr>
                <w:sz w:val="28"/>
                <w:szCs w:val="28"/>
                <w:lang w:val="kk-KZ"/>
              </w:rPr>
              <w:t>сі</w:t>
            </w:r>
            <w:r w:rsidRPr="002133C7">
              <w:rPr>
                <w:sz w:val="28"/>
                <w:szCs w:val="28"/>
                <w:lang w:val="kk-KZ"/>
              </w:rPr>
              <w:t xml:space="preserve"> </w:t>
            </w:r>
          </w:p>
        </w:tc>
        <w:tc>
          <w:tcPr>
            <w:tcW w:w="5376" w:type="dxa"/>
            <w:shd w:val="clear" w:color="auto" w:fill="auto"/>
            <w:hideMark/>
          </w:tcPr>
          <w:p w:rsidR="00D75CD6" w:rsidRPr="002133C7" w:rsidRDefault="008C7DFC" w:rsidP="008F2A7A">
            <w:pPr>
              <w:ind w:firstLine="312"/>
              <w:jc w:val="both"/>
              <w:rPr>
                <w:sz w:val="28"/>
                <w:szCs w:val="28"/>
                <w:lang w:val="kk-KZ"/>
              </w:rPr>
            </w:pPr>
            <w:r w:rsidRPr="002133C7">
              <w:rPr>
                <w:sz w:val="28"/>
                <w:szCs w:val="28"/>
                <w:lang w:val="kk-KZ"/>
              </w:rPr>
              <w:t>Қазақстан Республикасы Президентінің 2022 жылғы 10 қыркүйектегі №</w:t>
            </w:r>
            <w:r w:rsidR="00DC0CF5" w:rsidRPr="002133C7">
              <w:rPr>
                <w:sz w:val="28"/>
                <w:szCs w:val="28"/>
                <w:lang w:val="kk-KZ"/>
              </w:rPr>
              <w:t xml:space="preserve"> </w:t>
            </w:r>
            <w:r w:rsidRPr="002133C7">
              <w:rPr>
                <w:sz w:val="28"/>
                <w:szCs w:val="28"/>
                <w:lang w:val="kk-KZ"/>
              </w:rPr>
              <w:t xml:space="preserve">1005 Жарлығымен </w:t>
            </w:r>
            <w:r w:rsidR="006D1D81" w:rsidRPr="002133C7">
              <w:rPr>
                <w:sz w:val="28"/>
                <w:szCs w:val="28"/>
                <w:lang w:val="kk-KZ"/>
              </w:rPr>
              <w:t xml:space="preserve">бекітілген </w:t>
            </w:r>
            <w:r w:rsidR="0077056F" w:rsidRPr="002133C7">
              <w:rPr>
                <w:sz w:val="28"/>
                <w:szCs w:val="28"/>
                <w:lang w:val="kk-KZ"/>
              </w:rPr>
              <w:t>Қазақстан Республикасының мемлекеттік қаржысын басқарудың 2030 жылға дейінгі тұжырымдамасы</w:t>
            </w:r>
            <w:r w:rsidR="00FA1830" w:rsidRPr="002133C7">
              <w:rPr>
                <w:sz w:val="28"/>
                <w:szCs w:val="28"/>
                <w:lang w:val="kk-KZ"/>
              </w:rPr>
              <w:t xml:space="preserve"> </w:t>
            </w:r>
          </w:p>
          <w:p w:rsidR="00C5751C" w:rsidRPr="002133C7" w:rsidRDefault="00C5751C" w:rsidP="008F2A7A">
            <w:pPr>
              <w:ind w:firstLine="312"/>
              <w:jc w:val="both"/>
              <w:rPr>
                <w:sz w:val="28"/>
                <w:szCs w:val="28"/>
                <w:lang w:val="kk-KZ"/>
              </w:rPr>
            </w:pPr>
            <w:r w:rsidRPr="002133C7">
              <w:rPr>
                <w:sz w:val="28"/>
                <w:szCs w:val="28"/>
                <w:lang w:val="kk-KZ"/>
              </w:rPr>
              <w:t xml:space="preserve">Мемлекет басшысының 2021 жылғы </w:t>
            </w:r>
            <w:r w:rsidR="00130F51" w:rsidRPr="002133C7">
              <w:rPr>
                <w:sz w:val="28"/>
                <w:szCs w:val="28"/>
                <w:lang w:val="kk-KZ"/>
              </w:rPr>
              <w:br/>
            </w:r>
            <w:r w:rsidRPr="002133C7">
              <w:rPr>
                <w:sz w:val="28"/>
                <w:szCs w:val="28"/>
                <w:lang w:val="kk-KZ"/>
              </w:rPr>
              <w:t>1 қыркүйектегі «Халық бірлігі және жүйелі реформалар – ел өркендеуінің берік негізі» атты Қазақстан халқына Жолдауы</w:t>
            </w:r>
          </w:p>
          <w:p w:rsidR="0037420D" w:rsidRPr="002133C7" w:rsidRDefault="0037420D" w:rsidP="008F2A7A">
            <w:pPr>
              <w:ind w:firstLine="312"/>
              <w:jc w:val="both"/>
              <w:rPr>
                <w:sz w:val="28"/>
                <w:szCs w:val="28"/>
                <w:lang w:val="kk-KZ"/>
              </w:rPr>
            </w:pPr>
          </w:p>
        </w:tc>
      </w:tr>
      <w:tr w:rsidR="00C5751C" w:rsidRPr="00B852A5" w:rsidTr="0037420D">
        <w:tc>
          <w:tcPr>
            <w:tcW w:w="3828" w:type="dxa"/>
            <w:shd w:val="clear" w:color="auto" w:fill="auto"/>
            <w:hideMark/>
          </w:tcPr>
          <w:p w:rsidR="00C5751C" w:rsidRPr="002133C7" w:rsidRDefault="00C5751C" w:rsidP="0037420D">
            <w:pPr>
              <w:jc w:val="both"/>
              <w:rPr>
                <w:sz w:val="28"/>
                <w:szCs w:val="28"/>
                <w:lang w:val="kk-KZ"/>
              </w:rPr>
            </w:pPr>
            <w:r w:rsidRPr="002133C7">
              <w:rPr>
                <w:sz w:val="28"/>
                <w:szCs w:val="28"/>
                <w:lang w:val="kk-KZ"/>
              </w:rPr>
              <w:t xml:space="preserve">Тұжырымдаманы әзірлеуге жауапты мемлекеттік орган </w:t>
            </w:r>
          </w:p>
        </w:tc>
        <w:tc>
          <w:tcPr>
            <w:tcW w:w="5376" w:type="dxa"/>
            <w:shd w:val="clear" w:color="auto" w:fill="auto"/>
          </w:tcPr>
          <w:p w:rsidR="00C5751C" w:rsidRPr="002133C7" w:rsidRDefault="00C5751C" w:rsidP="008F2A7A">
            <w:pPr>
              <w:ind w:firstLine="312"/>
              <w:jc w:val="both"/>
              <w:rPr>
                <w:sz w:val="28"/>
                <w:szCs w:val="28"/>
                <w:lang w:val="kk-KZ"/>
              </w:rPr>
            </w:pPr>
            <w:r w:rsidRPr="002133C7">
              <w:rPr>
                <w:sz w:val="28"/>
                <w:szCs w:val="28"/>
                <w:lang w:val="kk-KZ"/>
              </w:rPr>
              <w:t xml:space="preserve">Қазақстан Республикасының Ұлттық Банкі </w:t>
            </w:r>
            <w:r w:rsidR="0033613C" w:rsidRPr="002133C7">
              <w:rPr>
                <w:sz w:val="28"/>
                <w:szCs w:val="28"/>
                <w:lang w:val="kk-KZ"/>
              </w:rPr>
              <w:t>(бұдан әрі – Ұлттық Банк)</w:t>
            </w:r>
            <w:r w:rsidR="003645CD" w:rsidRPr="002133C7">
              <w:rPr>
                <w:sz w:val="28"/>
                <w:szCs w:val="28"/>
                <w:lang w:val="kk-KZ"/>
              </w:rPr>
              <w:t>, Қазақстан Республикасының Қаржы министрлігі, Қазақстан Республикасының Ұлттық экономика министрлігі</w:t>
            </w:r>
          </w:p>
          <w:p w:rsidR="0037420D" w:rsidRPr="002133C7" w:rsidRDefault="0037420D" w:rsidP="008F2A7A">
            <w:pPr>
              <w:ind w:firstLine="312"/>
              <w:jc w:val="both"/>
              <w:rPr>
                <w:sz w:val="28"/>
                <w:szCs w:val="28"/>
                <w:lang w:val="kk-KZ"/>
              </w:rPr>
            </w:pPr>
          </w:p>
        </w:tc>
      </w:tr>
      <w:tr w:rsidR="00C5751C" w:rsidRPr="002133C7" w:rsidTr="0037420D">
        <w:tc>
          <w:tcPr>
            <w:tcW w:w="3828" w:type="dxa"/>
            <w:shd w:val="clear" w:color="auto" w:fill="auto"/>
            <w:hideMark/>
          </w:tcPr>
          <w:p w:rsidR="00C5751C" w:rsidRPr="002133C7" w:rsidRDefault="00C5751C" w:rsidP="0037420D">
            <w:pPr>
              <w:jc w:val="both"/>
              <w:rPr>
                <w:sz w:val="28"/>
                <w:szCs w:val="28"/>
                <w:lang w:val="kk-KZ"/>
              </w:rPr>
            </w:pPr>
            <w:r w:rsidRPr="002133C7">
              <w:rPr>
                <w:sz w:val="28"/>
                <w:szCs w:val="28"/>
                <w:lang w:val="kk-KZ"/>
              </w:rPr>
              <w:t>Тұжырымдаманы іске асыруға жауапты мемлекеттік органдар, ұйымдар</w:t>
            </w:r>
          </w:p>
          <w:p w:rsidR="0037420D" w:rsidRPr="002133C7" w:rsidRDefault="0037420D" w:rsidP="0037420D">
            <w:pPr>
              <w:jc w:val="both"/>
              <w:rPr>
                <w:sz w:val="28"/>
                <w:szCs w:val="28"/>
                <w:lang w:val="kk-KZ"/>
              </w:rPr>
            </w:pPr>
          </w:p>
        </w:tc>
        <w:tc>
          <w:tcPr>
            <w:tcW w:w="5376" w:type="dxa"/>
            <w:shd w:val="clear" w:color="auto" w:fill="auto"/>
            <w:hideMark/>
          </w:tcPr>
          <w:p w:rsidR="00C5751C" w:rsidRPr="002133C7" w:rsidRDefault="00C5751C" w:rsidP="008F2A7A">
            <w:pPr>
              <w:ind w:firstLine="312"/>
              <w:jc w:val="both"/>
              <w:rPr>
                <w:sz w:val="28"/>
                <w:szCs w:val="28"/>
                <w:lang w:val="kk-KZ"/>
              </w:rPr>
            </w:pPr>
            <w:r w:rsidRPr="002133C7">
              <w:rPr>
                <w:sz w:val="28"/>
                <w:szCs w:val="28"/>
                <w:lang w:val="kk-KZ"/>
              </w:rPr>
              <w:t xml:space="preserve">Ұлттық Банк </w:t>
            </w:r>
          </w:p>
          <w:p w:rsidR="00C5751C" w:rsidRPr="002133C7" w:rsidRDefault="00C5751C" w:rsidP="008F2A7A">
            <w:pPr>
              <w:ind w:firstLine="312"/>
              <w:jc w:val="both"/>
              <w:rPr>
                <w:sz w:val="28"/>
                <w:szCs w:val="28"/>
                <w:lang w:val="kk-KZ"/>
              </w:rPr>
            </w:pPr>
          </w:p>
        </w:tc>
      </w:tr>
      <w:tr w:rsidR="00C5751C" w:rsidRPr="002133C7" w:rsidTr="0037420D">
        <w:tc>
          <w:tcPr>
            <w:tcW w:w="3828" w:type="dxa"/>
            <w:shd w:val="clear" w:color="auto" w:fill="auto"/>
            <w:hideMark/>
          </w:tcPr>
          <w:p w:rsidR="00C5751C" w:rsidRPr="002133C7" w:rsidRDefault="00C5751C" w:rsidP="0037420D">
            <w:pPr>
              <w:jc w:val="both"/>
              <w:rPr>
                <w:sz w:val="28"/>
                <w:szCs w:val="28"/>
                <w:lang w:val="kk-KZ"/>
              </w:rPr>
            </w:pPr>
            <w:r w:rsidRPr="002133C7">
              <w:rPr>
                <w:sz w:val="28"/>
                <w:szCs w:val="28"/>
                <w:lang w:val="kk-KZ"/>
              </w:rPr>
              <w:t xml:space="preserve">Іске асыру мерзімі </w:t>
            </w:r>
          </w:p>
        </w:tc>
        <w:tc>
          <w:tcPr>
            <w:tcW w:w="5376" w:type="dxa"/>
            <w:shd w:val="clear" w:color="auto" w:fill="auto"/>
            <w:hideMark/>
          </w:tcPr>
          <w:p w:rsidR="00C5751C" w:rsidRPr="002133C7" w:rsidRDefault="00C5751C" w:rsidP="008F2A7A">
            <w:pPr>
              <w:ind w:firstLine="312"/>
              <w:jc w:val="both"/>
              <w:rPr>
                <w:sz w:val="28"/>
                <w:szCs w:val="28"/>
                <w:lang w:val="kk-KZ"/>
              </w:rPr>
            </w:pPr>
            <w:r w:rsidRPr="002133C7">
              <w:rPr>
                <w:sz w:val="28"/>
                <w:szCs w:val="28"/>
                <w:lang w:val="kk-KZ"/>
              </w:rPr>
              <w:t>2023 –</w:t>
            </w:r>
            <w:r w:rsidR="003E4EF2" w:rsidRPr="002133C7">
              <w:rPr>
                <w:sz w:val="28"/>
                <w:szCs w:val="28"/>
                <w:lang w:val="kk-KZ"/>
              </w:rPr>
              <w:t xml:space="preserve"> </w:t>
            </w:r>
            <w:r w:rsidRPr="002133C7">
              <w:rPr>
                <w:sz w:val="28"/>
                <w:szCs w:val="28"/>
                <w:lang w:val="kk-KZ"/>
              </w:rPr>
              <w:t>203</w:t>
            </w:r>
            <w:r w:rsidR="003645CD" w:rsidRPr="002133C7">
              <w:rPr>
                <w:sz w:val="28"/>
                <w:szCs w:val="28"/>
                <w:lang w:val="kk-KZ"/>
              </w:rPr>
              <w:t>0</w:t>
            </w:r>
            <w:r w:rsidRPr="002133C7">
              <w:rPr>
                <w:sz w:val="28"/>
                <w:szCs w:val="28"/>
                <w:lang w:val="kk-KZ"/>
              </w:rPr>
              <w:t xml:space="preserve"> жылдар </w:t>
            </w:r>
          </w:p>
          <w:p w:rsidR="0037420D" w:rsidRPr="002133C7" w:rsidRDefault="0037420D" w:rsidP="008F2A7A">
            <w:pPr>
              <w:ind w:firstLine="312"/>
              <w:jc w:val="both"/>
              <w:rPr>
                <w:sz w:val="28"/>
                <w:szCs w:val="28"/>
                <w:lang w:val="kk-KZ"/>
              </w:rPr>
            </w:pPr>
          </w:p>
        </w:tc>
      </w:tr>
    </w:tbl>
    <w:p w:rsidR="00075B57" w:rsidRPr="002133C7" w:rsidRDefault="00075B57"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817EEA" w:rsidRPr="002133C7" w:rsidRDefault="00817EEA" w:rsidP="00230298">
      <w:pPr>
        <w:ind w:firstLine="709"/>
        <w:jc w:val="both"/>
        <w:rPr>
          <w:sz w:val="28"/>
          <w:szCs w:val="28"/>
          <w:lang w:val="kk-KZ"/>
        </w:rPr>
      </w:pPr>
    </w:p>
    <w:p w:rsidR="005D6920" w:rsidRPr="002133C7" w:rsidRDefault="005D6920" w:rsidP="00230298">
      <w:pPr>
        <w:ind w:firstLine="709"/>
        <w:jc w:val="both"/>
        <w:rPr>
          <w:sz w:val="28"/>
          <w:szCs w:val="28"/>
          <w:lang w:val="kk-KZ"/>
        </w:rPr>
      </w:pPr>
      <w:r w:rsidRPr="002133C7">
        <w:rPr>
          <w:sz w:val="28"/>
          <w:szCs w:val="28"/>
          <w:lang w:val="kk-KZ"/>
        </w:rPr>
        <w:lastRenderedPageBreak/>
        <w:t>Осы Қазақстан Республикасы Ұлттық қорының активтерін басқару жөніндегі 2030 жылға дейінгі тұжырымдама</w:t>
      </w:r>
      <w:r w:rsidR="00C679EF" w:rsidRPr="002133C7">
        <w:rPr>
          <w:sz w:val="28"/>
          <w:szCs w:val="28"/>
          <w:lang w:val="kk-KZ"/>
        </w:rPr>
        <w:t>да</w:t>
      </w:r>
      <w:r w:rsidR="00053F6D" w:rsidRPr="002133C7">
        <w:rPr>
          <w:sz w:val="28"/>
          <w:szCs w:val="28"/>
          <w:lang w:val="kk-KZ"/>
        </w:rPr>
        <w:t xml:space="preserve"> (бұдан әрі – Тұжырымдама)</w:t>
      </w:r>
      <w:r w:rsidR="006D36B2" w:rsidRPr="002133C7">
        <w:rPr>
          <w:sz w:val="28"/>
          <w:szCs w:val="28"/>
          <w:lang w:val="kk-KZ"/>
        </w:rPr>
        <w:t xml:space="preserve"> Ұлттық Банк пен Үкімет арасында жасалған Ұлтт</w:t>
      </w:r>
      <w:r w:rsidR="008A7FA0" w:rsidRPr="002133C7">
        <w:rPr>
          <w:sz w:val="28"/>
          <w:szCs w:val="28"/>
          <w:lang w:val="kk-KZ"/>
        </w:rPr>
        <w:t>ы</w:t>
      </w:r>
      <w:r w:rsidR="006D36B2" w:rsidRPr="002133C7">
        <w:rPr>
          <w:sz w:val="28"/>
          <w:szCs w:val="28"/>
          <w:lang w:val="kk-KZ"/>
        </w:rPr>
        <w:t xml:space="preserve">қ қорды сенімгерлік басқару туралы шарттың негізінде </w:t>
      </w:r>
      <w:r w:rsidR="004F00CF" w:rsidRPr="002133C7">
        <w:rPr>
          <w:sz w:val="28"/>
          <w:szCs w:val="28"/>
          <w:lang w:val="kk-KZ"/>
        </w:rPr>
        <w:t xml:space="preserve">Ұлттық Банкке сенімгерлік басқаруға </w:t>
      </w:r>
      <w:r w:rsidR="008A7FA0" w:rsidRPr="002133C7">
        <w:rPr>
          <w:sz w:val="28"/>
          <w:szCs w:val="28"/>
          <w:lang w:val="kk-KZ"/>
        </w:rPr>
        <w:t>берілген</w:t>
      </w:r>
      <w:r w:rsidR="0071569D" w:rsidRPr="002133C7">
        <w:rPr>
          <w:sz w:val="28"/>
          <w:szCs w:val="28"/>
          <w:lang w:val="kk-KZ"/>
        </w:rPr>
        <w:t>,</w:t>
      </w:r>
      <w:r w:rsidR="00933A35" w:rsidRPr="002133C7">
        <w:rPr>
          <w:sz w:val="28"/>
          <w:szCs w:val="28"/>
          <w:lang w:val="kk-KZ"/>
        </w:rPr>
        <w:t xml:space="preserve"> Қазақстан Республикасы Үкіметінің Ұлттық Банктегі шоттарында</w:t>
      </w:r>
      <w:r w:rsidR="00C679EF" w:rsidRPr="002133C7">
        <w:rPr>
          <w:sz w:val="28"/>
          <w:szCs w:val="28"/>
          <w:lang w:val="kk-KZ"/>
        </w:rPr>
        <w:t xml:space="preserve"> </w:t>
      </w:r>
      <w:r w:rsidR="001B55B9" w:rsidRPr="002133C7">
        <w:rPr>
          <w:sz w:val="28"/>
          <w:szCs w:val="28"/>
          <w:lang w:val="kk-KZ"/>
        </w:rPr>
        <w:t>шоғырланатын</w:t>
      </w:r>
      <w:r w:rsidR="00C679EF" w:rsidRPr="002133C7">
        <w:rPr>
          <w:sz w:val="28"/>
          <w:szCs w:val="28"/>
          <w:lang w:val="kk-KZ"/>
        </w:rPr>
        <w:t xml:space="preserve"> қаржы активтерін басқару пайымы айқындалады.</w:t>
      </w:r>
      <w:r w:rsidR="007B07D0" w:rsidRPr="002133C7">
        <w:rPr>
          <w:sz w:val="28"/>
          <w:szCs w:val="28"/>
          <w:lang w:val="kk-KZ"/>
        </w:rPr>
        <w:t xml:space="preserve"> </w:t>
      </w:r>
    </w:p>
    <w:p w:rsidR="005D6920" w:rsidRPr="002133C7" w:rsidRDefault="005D6920" w:rsidP="00230298">
      <w:pPr>
        <w:ind w:firstLine="709"/>
        <w:jc w:val="both"/>
        <w:rPr>
          <w:sz w:val="28"/>
          <w:szCs w:val="28"/>
          <w:lang w:val="kk-KZ"/>
        </w:rPr>
      </w:pPr>
    </w:p>
    <w:p w:rsidR="00BE374A" w:rsidRPr="002133C7" w:rsidRDefault="00BE374A" w:rsidP="00230298">
      <w:pPr>
        <w:ind w:firstLine="709"/>
        <w:jc w:val="both"/>
        <w:rPr>
          <w:sz w:val="28"/>
          <w:szCs w:val="28"/>
          <w:lang w:val="kk-KZ"/>
        </w:rPr>
      </w:pPr>
    </w:p>
    <w:p w:rsidR="00C5751C" w:rsidRPr="002133C7" w:rsidRDefault="001204C4" w:rsidP="00BE374A">
      <w:pPr>
        <w:jc w:val="center"/>
        <w:rPr>
          <w:b/>
          <w:sz w:val="28"/>
          <w:szCs w:val="28"/>
          <w:lang w:val="kk-KZ"/>
        </w:rPr>
      </w:pPr>
      <w:r w:rsidRPr="002133C7">
        <w:rPr>
          <w:b/>
          <w:sz w:val="28"/>
          <w:szCs w:val="28"/>
          <w:lang w:val="kk-KZ"/>
        </w:rPr>
        <w:t>2</w:t>
      </w:r>
      <w:r w:rsidR="001D2C25" w:rsidRPr="002133C7">
        <w:rPr>
          <w:b/>
          <w:sz w:val="28"/>
          <w:szCs w:val="28"/>
          <w:lang w:val="kk-KZ"/>
        </w:rPr>
        <w:t>-</w:t>
      </w:r>
      <w:r w:rsidR="00FA1830" w:rsidRPr="002133C7">
        <w:rPr>
          <w:b/>
          <w:sz w:val="28"/>
          <w:szCs w:val="28"/>
          <w:lang w:val="kk-KZ"/>
        </w:rPr>
        <w:t>бөлім</w:t>
      </w:r>
      <w:r w:rsidRPr="002133C7">
        <w:rPr>
          <w:b/>
          <w:sz w:val="28"/>
          <w:szCs w:val="28"/>
          <w:lang w:val="kk-KZ"/>
        </w:rPr>
        <w:t>. А</w:t>
      </w:r>
      <w:r w:rsidR="00FA1830" w:rsidRPr="002133C7">
        <w:rPr>
          <w:b/>
          <w:sz w:val="28"/>
          <w:szCs w:val="28"/>
          <w:lang w:val="kk-KZ"/>
        </w:rPr>
        <w:t>ғымдағы жағдайды талдау</w:t>
      </w:r>
    </w:p>
    <w:p w:rsidR="00BE374A" w:rsidRPr="002133C7" w:rsidRDefault="00BE374A" w:rsidP="00BE374A">
      <w:pPr>
        <w:jc w:val="center"/>
        <w:rPr>
          <w:b/>
          <w:sz w:val="28"/>
          <w:szCs w:val="28"/>
          <w:lang w:val="kk-KZ"/>
        </w:rPr>
      </w:pPr>
    </w:p>
    <w:p w:rsidR="001639D3" w:rsidRPr="002133C7" w:rsidRDefault="001639D3" w:rsidP="00230298">
      <w:pPr>
        <w:ind w:firstLine="709"/>
        <w:jc w:val="both"/>
        <w:rPr>
          <w:sz w:val="28"/>
          <w:szCs w:val="28"/>
          <w:lang w:val="kk-KZ"/>
        </w:rPr>
      </w:pPr>
      <w:r w:rsidRPr="002133C7">
        <w:rPr>
          <w:sz w:val="28"/>
          <w:szCs w:val="28"/>
          <w:lang w:val="kk-KZ"/>
        </w:rPr>
        <w:t>Ұлттық қор Қазақстан Республикасы Үкіметінің Ұлттық Банк</w:t>
      </w:r>
      <w:r w:rsidR="00F6083A" w:rsidRPr="002133C7">
        <w:rPr>
          <w:sz w:val="28"/>
          <w:szCs w:val="28"/>
          <w:lang w:val="kk-KZ"/>
        </w:rPr>
        <w:t>т</w:t>
      </w:r>
      <w:r w:rsidRPr="002133C7">
        <w:rPr>
          <w:sz w:val="28"/>
          <w:szCs w:val="28"/>
          <w:lang w:val="kk-KZ"/>
        </w:rPr>
        <w:t xml:space="preserve">егі шоттарында шоғырландырылатын қаржы активтері, Қазақстан Республикасының салық заңнамасына сәйкес айқындалатын мөлшерде пайдалы қазбаларды өндіру салығын, </w:t>
      </w:r>
      <w:r w:rsidR="00F5659D" w:rsidRPr="002133C7">
        <w:rPr>
          <w:sz w:val="28"/>
          <w:szCs w:val="28"/>
          <w:lang w:val="kk-KZ"/>
        </w:rPr>
        <w:t>өңделмеген</w:t>
      </w:r>
      <w:r w:rsidRPr="002133C7">
        <w:rPr>
          <w:sz w:val="28"/>
          <w:szCs w:val="28"/>
          <w:lang w:val="kk-KZ"/>
        </w:rPr>
        <w:t xml:space="preserve"> мұнай, газ конденсаты бойынша экспортқа рента салығын, роялтиді және </w:t>
      </w:r>
      <w:r w:rsidR="00F57159" w:rsidRPr="002133C7">
        <w:rPr>
          <w:sz w:val="28"/>
          <w:szCs w:val="28"/>
          <w:lang w:val="kk-KZ"/>
        </w:rPr>
        <w:t xml:space="preserve">заттай </w:t>
      </w:r>
      <w:r w:rsidR="00EA58F3" w:rsidRPr="002133C7">
        <w:rPr>
          <w:sz w:val="28"/>
          <w:szCs w:val="28"/>
          <w:lang w:val="kk-KZ"/>
        </w:rPr>
        <w:t xml:space="preserve">нысандағы </w:t>
      </w:r>
      <w:r w:rsidRPr="002133C7">
        <w:rPr>
          <w:sz w:val="28"/>
          <w:szCs w:val="28"/>
          <w:lang w:val="kk-KZ"/>
        </w:rPr>
        <w:t xml:space="preserve">өнiмдi бөлу бойынша </w:t>
      </w:r>
      <w:r w:rsidR="00902622" w:rsidRPr="002133C7">
        <w:rPr>
          <w:sz w:val="28"/>
          <w:szCs w:val="28"/>
          <w:lang w:val="kk-KZ"/>
        </w:rPr>
        <w:t xml:space="preserve">Қазақстан Республикасының </w:t>
      </w:r>
      <w:r w:rsidRPr="002133C7">
        <w:rPr>
          <w:sz w:val="28"/>
          <w:szCs w:val="28"/>
          <w:lang w:val="kk-KZ"/>
        </w:rPr>
        <w:t xml:space="preserve">үлесiн төлеу жөніндегі салық міндеттемелерін орындау есебіне берілетін пайдалы қазбалар немесе оларды өткізуден түскен ақша түріндегі, сондай-ақ </w:t>
      </w:r>
      <w:r w:rsidR="00F6083A" w:rsidRPr="002133C7">
        <w:rPr>
          <w:sz w:val="28"/>
          <w:szCs w:val="28"/>
          <w:lang w:val="kk-KZ"/>
        </w:rPr>
        <w:t xml:space="preserve">материалдық емес активтерді қоспағанда, </w:t>
      </w:r>
      <w:r w:rsidRPr="002133C7">
        <w:rPr>
          <w:sz w:val="28"/>
          <w:szCs w:val="28"/>
          <w:lang w:val="kk-KZ"/>
        </w:rPr>
        <w:t>өзге де мүлік түріндегі мемлекет активтер</w:t>
      </w:r>
      <w:r w:rsidR="00902622" w:rsidRPr="002133C7">
        <w:rPr>
          <w:sz w:val="28"/>
          <w:szCs w:val="28"/>
          <w:lang w:val="kk-KZ"/>
        </w:rPr>
        <w:t>ін</w:t>
      </w:r>
      <w:r w:rsidRPr="002133C7">
        <w:rPr>
          <w:sz w:val="28"/>
          <w:szCs w:val="28"/>
          <w:lang w:val="kk-KZ"/>
        </w:rPr>
        <w:t xml:space="preserve"> б</w:t>
      </w:r>
      <w:r w:rsidR="003C12DF" w:rsidRPr="002133C7">
        <w:rPr>
          <w:sz w:val="28"/>
          <w:szCs w:val="28"/>
          <w:lang w:val="kk-KZ"/>
        </w:rPr>
        <w:t>ілдіреді</w:t>
      </w:r>
      <w:r w:rsidRPr="002133C7">
        <w:rPr>
          <w:sz w:val="28"/>
          <w:szCs w:val="28"/>
          <w:lang w:val="kk-KZ"/>
        </w:rPr>
        <w:t>.</w:t>
      </w:r>
      <w:r w:rsidR="00F6083A" w:rsidRPr="002133C7">
        <w:rPr>
          <w:sz w:val="28"/>
          <w:szCs w:val="28"/>
          <w:lang w:val="kk-KZ"/>
        </w:rPr>
        <w:t xml:space="preserve"> </w:t>
      </w:r>
    </w:p>
    <w:p w:rsidR="000518C4" w:rsidRPr="002133C7" w:rsidRDefault="007E251D" w:rsidP="00230298">
      <w:pPr>
        <w:ind w:firstLine="709"/>
        <w:jc w:val="both"/>
        <w:rPr>
          <w:sz w:val="28"/>
          <w:szCs w:val="28"/>
          <w:lang w:val="kk-KZ"/>
        </w:rPr>
      </w:pPr>
      <w:r w:rsidRPr="002133C7">
        <w:rPr>
          <w:sz w:val="28"/>
          <w:szCs w:val="28"/>
          <w:lang w:val="kk-KZ"/>
        </w:rPr>
        <w:t xml:space="preserve">Ұлттық Банк </w:t>
      </w:r>
      <w:r w:rsidR="000518C4" w:rsidRPr="002133C7">
        <w:rPr>
          <w:sz w:val="28"/>
          <w:szCs w:val="28"/>
          <w:lang w:val="kk-KZ"/>
        </w:rPr>
        <w:t>Ұлттық қордың активтерін сенімгерлік басқар</w:t>
      </w:r>
      <w:r w:rsidRPr="002133C7">
        <w:rPr>
          <w:sz w:val="28"/>
          <w:szCs w:val="28"/>
          <w:lang w:val="kk-KZ"/>
        </w:rPr>
        <w:t>ады</w:t>
      </w:r>
      <w:r w:rsidR="000518C4" w:rsidRPr="002133C7">
        <w:rPr>
          <w:sz w:val="28"/>
          <w:szCs w:val="28"/>
          <w:lang w:val="kk-KZ"/>
        </w:rPr>
        <w:t>.</w:t>
      </w:r>
    </w:p>
    <w:p w:rsidR="00C5751C" w:rsidRPr="002133C7" w:rsidRDefault="00C5751C" w:rsidP="00230298">
      <w:pPr>
        <w:ind w:firstLine="709"/>
        <w:jc w:val="both"/>
        <w:rPr>
          <w:sz w:val="28"/>
          <w:szCs w:val="28"/>
          <w:lang w:val="kk-KZ"/>
        </w:rPr>
      </w:pPr>
      <w:r w:rsidRPr="002133C7">
        <w:rPr>
          <w:sz w:val="28"/>
          <w:szCs w:val="28"/>
          <w:lang w:val="kk-KZ"/>
        </w:rPr>
        <w:t>Ұлттық қорды құрудың негізгі мақсаты болашақ ұрпақ үшін жинақта</w:t>
      </w:r>
      <w:r w:rsidR="00BF4DB3" w:rsidRPr="002133C7">
        <w:rPr>
          <w:sz w:val="28"/>
          <w:szCs w:val="28"/>
          <w:lang w:val="kk-KZ"/>
        </w:rPr>
        <w:t>рды</w:t>
      </w:r>
      <w:r w:rsidRPr="002133C7">
        <w:rPr>
          <w:sz w:val="28"/>
          <w:szCs w:val="28"/>
          <w:lang w:val="kk-KZ"/>
        </w:rPr>
        <w:t xml:space="preserve"> қалыптастыру </w:t>
      </w:r>
      <w:r w:rsidR="00D86E7A" w:rsidRPr="002133C7">
        <w:rPr>
          <w:sz w:val="28"/>
          <w:szCs w:val="28"/>
          <w:lang w:val="kk-KZ"/>
        </w:rPr>
        <w:t>арқылы</w:t>
      </w:r>
      <w:r w:rsidR="003E4EF2" w:rsidRPr="002133C7">
        <w:rPr>
          <w:sz w:val="28"/>
          <w:szCs w:val="28"/>
          <w:lang w:val="kk-KZ"/>
        </w:rPr>
        <w:t xml:space="preserve"> қаржы ресурстарын жинақтау </w:t>
      </w:r>
      <w:r w:rsidRPr="002133C7">
        <w:rPr>
          <w:sz w:val="28"/>
          <w:szCs w:val="28"/>
          <w:lang w:val="kk-KZ"/>
        </w:rPr>
        <w:t>және республикалық бюджет</w:t>
      </w:r>
      <w:r w:rsidR="003E4EF2" w:rsidRPr="002133C7">
        <w:rPr>
          <w:sz w:val="28"/>
          <w:szCs w:val="28"/>
          <w:lang w:val="kk-KZ"/>
        </w:rPr>
        <w:t xml:space="preserve"> пен ел экономикасының мұнай секторына </w:t>
      </w:r>
      <w:r w:rsidR="00172C61" w:rsidRPr="002133C7">
        <w:rPr>
          <w:sz w:val="28"/>
          <w:szCs w:val="28"/>
          <w:lang w:val="kk-KZ"/>
        </w:rPr>
        <w:t xml:space="preserve">тәуелділігін </w:t>
      </w:r>
      <w:r w:rsidR="003E4EF2" w:rsidRPr="002133C7">
        <w:rPr>
          <w:sz w:val="28"/>
          <w:szCs w:val="28"/>
          <w:lang w:val="kk-KZ"/>
        </w:rPr>
        <w:t>және</w:t>
      </w:r>
      <w:r w:rsidRPr="002133C7">
        <w:rPr>
          <w:sz w:val="28"/>
          <w:szCs w:val="28"/>
          <w:lang w:val="kk-KZ"/>
        </w:rPr>
        <w:t xml:space="preserve"> </w:t>
      </w:r>
      <w:r w:rsidR="003E4EF2" w:rsidRPr="002133C7">
        <w:rPr>
          <w:sz w:val="28"/>
          <w:szCs w:val="28"/>
          <w:lang w:val="kk-KZ"/>
        </w:rPr>
        <w:t>қолайсыз сыртқы факторлардың ықпалын</w:t>
      </w:r>
      <w:r w:rsidRPr="002133C7">
        <w:rPr>
          <w:sz w:val="28"/>
          <w:szCs w:val="28"/>
          <w:lang w:val="kk-KZ"/>
        </w:rPr>
        <w:t xml:space="preserve"> төмендету болып табылады</w:t>
      </w:r>
      <w:r w:rsidR="00EE4AE1" w:rsidRPr="002133C7">
        <w:rPr>
          <w:sz w:val="28"/>
          <w:szCs w:val="28"/>
          <w:lang w:val="kk-KZ"/>
        </w:rPr>
        <w:t>.</w:t>
      </w:r>
      <w:r w:rsidR="00BF4DB3" w:rsidRPr="002133C7">
        <w:rPr>
          <w:sz w:val="28"/>
          <w:szCs w:val="28"/>
          <w:lang w:val="kk-KZ"/>
        </w:rPr>
        <w:t xml:space="preserve"> </w:t>
      </w:r>
    </w:p>
    <w:p w:rsidR="00EA6365" w:rsidRPr="002133C7" w:rsidRDefault="00F56FEE" w:rsidP="00230298">
      <w:pPr>
        <w:ind w:firstLine="709"/>
        <w:jc w:val="both"/>
        <w:rPr>
          <w:sz w:val="28"/>
          <w:szCs w:val="28"/>
          <w:lang w:val="kk-KZ"/>
        </w:rPr>
      </w:pPr>
      <w:r w:rsidRPr="002133C7">
        <w:rPr>
          <w:sz w:val="28"/>
          <w:szCs w:val="28"/>
          <w:lang w:val="kk-KZ"/>
        </w:rPr>
        <w:t>Тиісінше</w:t>
      </w:r>
      <w:r w:rsidR="009A1E3E" w:rsidRPr="002133C7">
        <w:rPr>
          <w:sz w:val="28"/>
          <w:szCs w:val="28"/>
          <w:lang w:val="kk-KZ"/>
        </w:rPr>
        <w:t xml:space="preserve"> </w:t>
      </w:r>
      <w:r w:rsidR="00854BC0" w:rsidRPr="002133C7">
        <w:rPr>
          <w:sz w:val="28"/>
          <w:szCs w:val="28"/>
          <w:lang w:val="kk-KZ"/>
        </w:rPr>
        <w:t xml:space="preserve">Ұлттық қор </w:t>
      </w:r>
      <w:r w:rsidR="009A1E3E" w:rsidRPr="002133C7">
        <w:rPr>
          <w:sz w:val="28"/>
          <w:szCs w:val="28"/>
          <w:lang w:val="kk-KZ"/>
        </w:rPr>
        <w:t>жинақтау және тұрақтандыру функция</w:t>
      </w:r>
      <w:r w:rsidR="00854BC0" w:rsidRPr="002133C7">
        <w:rPr>
          <w:sz w:val="28"/>
          <w:szCs w:val="28"/>
          <w:lang w:val="kk-KZ"/>
        </w:rPr>
        <w:t>ларын жүзеге асырады</w:t>
      </w:r>
      <w:r w:rsidR="00EA6365" w:rsidRPr="002133C7">
        <w:rPr>
          <w:sz w:val="28"/>
          <w:szCs w:val="28"/>
          <w:lang w:val="kk-KZ"/>
        </w:rPr>
        <w:t>:</w:t>
      </w:r>
    </w:p>
    <w:p w:rsidR="00AB076A" w:rsidRPr="002133C7" w:rsidRDefault="00672E98" w:rsidP="00230298">
      <w:pPr>
        <w:ind w:firstLine="709"/>
        <w:jc w:val="both"/>
        <w:rPr>
          <w:sz w:val="28"/>
          <w:szCs w:val="28"/>
          <w:lang w:val="kk-KZ"/>
        </w:rPr>
      </w:pPr>
      <w:r w:rsidRPr="002133C7">
        <w:rPr>
          <w:sz w:val="28"/>
          <w:szCs w:val="28"/>
          <w:lang w:val="kk-KZ"/>
        </w:rPr>
        <w:t xml:space="preserve"> </w:t>
      </w:r>
      <w:r w:rsidR="00CA22ED" w:rsidRPr="002133C7">
        <w:rPr>
          <w:sz w:val="28"/>
          <w:szCs w:val="28"/>
          <w:lang w:val="kk-KZ"/>
        </w:rPr>
        <w:t>жинақтау функциясы м</w:t>
      </w:r>
      <w:r w:rsidR="003645CD" w:rsidRPr="002133C7">
        <w:rPr>
          <w:sz w:val="28"/>
          <w:szCs w:val="28"/>
          <w:lang w:val="kk-KZ"/>
        </w:rPr>
        <w:t xml:space="preserve">атериалдық емес активтерді </w:t>
      </w:r>
      <w:r w:rsidR="00CA22ED" w:rsidRPr="002133C7">
        <w:rPr>
          <w:sz w:val="28"/>
          <w:szCs w:val="28"/>
          <w:lang w:val="kk-KZ"/>
        </w:rPr>
        <w:t xml:space="preserve">қоспағанда, қаржы активтері </w:t>
      </w:r>
      <w:r w:rsidR="001E4070" w:rsidRPr="002133C7">
        <w:rPr>
          <w:sz w:val="28"/>
          <w:szCs w:val="28"/>
          <w:lang w:val="kk-KZ"/>
        </w:rPr>
        <w:t>мен өзге мүлік</w:t>
      </w:r>
      <w:r w:rsidR="0097415E" w:rsidRPr="002133C7">
        <w:rPr>
          <w:sz w:val="28"/>
          <w:szCs w:val="28"/>
          <w:lang w:val="kk-KZ"/>
        </w:rPr>
        <w:t>ті</w:t>
      </w:r>
      <w:r w:rsidR="001E4070" w:rsidRPr="002133C7">
        <w:rPr>
          <w:sz w:val="28"/>
          <w:szCs w:val="28"/>
          <w:lang w:val="kk-KZ"/>
        </w:rPr>
        <w:t xml:space="preserve"> </w:t>
      </w:r>
      <w:r w:rsidR="00CA22ED" w:rsidRPr="002133C7">
        <w:rPr>
          <w:sz w:val="28"/>
          <w:szCs w:val="28"/>
          <w:lang w:val="kk-KZ"/>
        </w:rPr>
        <w:t>жинақта</w:t>
      </w:r>
      <w:r w:rsidR="0097415E" w:rsidRPr="002133C7">
        <w:rPr>
          <w:sz w:val="28"/>
          <w:szCs w:val="28"/>
          <w:lang w:val="kk-KZ"/>
        </w:rPr>
        <w:t>уды</w:t>
      </w:r>
      <w:r w:rsidR="00CA22ED" w:rsidRPr="002133C7">
        <w:rPr>
          <w:sz w:val="28"/>
          <w:szCs w:val="28"/>
          <w:lang w:val="kk-KZ"/>
        </w:rPr>
        <w:t xml:space="preserve"> </w:t>
      </w:r>
      <w:r w:rsidR="00AC58C8" w:rsidRPr="002133C7">
        <w:rPr>
          <w:sz w:val="28"/>
          <w:szCs w:val="28"/>
          <w:lang w:val="kk-KZ"/>
        </w:rPr>
        <w:t xml:space="preserve">және тәуекелдің қалыпты деңгейі кезінде ұзақ мерзімді перспективада Ұлттық қор активтерінің кірістілігін </w:t>
      </w:r>
      <w:r w:rsidR="00CA22ED" w:rsidRPr="002133C7">
        <w:rPr>
          <w:sz w:val="28"/>
          <w:szCs w:val="28"/>
          <w:lang w:val="kk-KZ"/>
        </w:rPr>
        <w:t>қамтамасыз етеді</w:t>
      </w:r>
      <w:r w:rsidR="00AB076A" w:rsidRPr="002133C7">
        <w:rPr>
          <w:sz w:val="28"/>
          <w:szCs w:val="28"/>
          <w:lang w:val="kk-KZ"/>
        </w:rPr>
        <w:t>, осылайша</w:t>
      </w:r>
      <w:r w:rsidR="003645CD" w:rsidRPr="002133C7">
        <w:rPr>
          <w:sz w:val="28"/>
          <w:szCs w:val="28"/>
          <w:lang w:val="kk-KZ"/>
        </w:rPr>
        <w:t xml:space="preserve"> </w:t>
      </w:r>
      <w:r w:rsidR="00FB574B" w:rsidRPr="002133C7">
        <w:rPr>
          <w:sz w:val="28"/>
          <w:szCs w:val="28"/>
          <w:lang w:val="kk-KZ"/>
        </w:rPr>
        <w:t xml:space="preserve">мұнай кірісін </w:t>
      </w:r>
      <w:r w:rsidR="00AB076A" w:rsidRPr="002133C7">
        <w:rPr>
          <w:sz w:val="28"/>
          <w:szCs w:val="28"/>
          <w:lang w:val="kk-KZ"/>
        </w:rPr>
        <w:t xml:space="preserve">елдің болашақ ұрпағы үшін </w:t>
      </w:r>
      <w:r w:rsidR="00082C15" w:rsidRPr="002133C7">
        <w:rPr>
          <w:sz w:val="28"/>
          <w:szCs w:val="28"/>
          <w:lang w:val="kk-KZ"/>
        </w:rPr>
        <w:t>жинақтау</w:t>
      </w:r>
      <w:r w:rsidR="00FB574B" w:rsidRPr="002133C7">
        <w:rPr>
          <w:sz w:val="28"/>
          <w:szCs w:val="28"/>
          <w:lang w:val="kk-KZ"/>
        </w:rPr>
        <w:t>дың</w:t>
      </w:r>
      <w:r w:rsidR="00AB076A" w:rsidRPr="002133C7">
        <w:rPr>
          <w:sz w:val="28"/>
          <w:szCs w:val="28"/>
          <w:lang w:val="kk-KZ"/>
        </w:rPr>
        <w:t xml:space="preserve"> ұзақ м</w:t>
      </w:r>
      <w:r w:rsidR="00A17E55" w:rsidRPr="002133C7">
        <w:rPr>
          <w:sz w:val="28"/>
          <w:szCs w:val="28"/>
          <w:lang w:val="kk-KZ"/>
        </w:rPr>
        <w:t>ерзімді міндет</w:t>
      </w:r>
      <w:r w:rsidR="00FB574B" w:rsidRPr="002133C7">
        <w:rPr>
          <w:sz w:val="28"/>
          <w:szCs w:val="28"/>
          <w:lang w:val="kk-KZ"/>
        </w:rPr>
        <w:t>ін</w:t>
      </w:r>
      <w:r w:rsidR="00A17E55" w:rsidRPr="002133C7">
        <w:rPr>
          <w:sz w:val="28"/>
          <w:szCs w:val="28"/>
          <w:lang w:val="kk-KZ"/>
        </w:rPr>
        <w:t xml:space="preserve"> шешуге бағытталады;</w:t>
      </w:r>
    </w:p>
    <w:p w:rsidR="00B341B2" w:rsidRPr="002133C7" w:rsidRDefault="00A17E55" w:rsidP="00230298">
      <w:pPr>
        <w:ind w:firstLine="709"/>
        <w:jc w:val="both"/>
        <w:rPr>
          <w:sz w:val="28"/>
          <w:szCs w:val="28"/>
          <w:lang w:val="kk-KZ"/>
        </w:rPr>
      </w:pPr>
      <w:r w:rsidRPr="002133C7">
        <w:rPr>
          <w:sz w:val="28"/>
          <w:szCs w:val="28"/>
          <w:lang w:val="kk-KZ"/>
        </w:rPr>
        <w:t>т</w:t>
      </w:r>
      <w:r w:rsidR="00976084" w:rsidRPr="002133C7">
        <w:rPr>
          <w:sz w:val="28"/>
          <w:szCs w:val="28"/>
          <w:lang w:val="kk-KZ"/>
        </w:rPr>
        <w:t>ұрақтандыру функциясы Ұлттық қор активтері өтімділігінің жеткілікті деңгейін ұстап тұруға арналған</w:t>
      </w:r>
      <w:r w:rsidR="00F745A8" w:rsidRPr="002133C7">
        <w:rPr>
          <w:sz w:val="28"/>
          <w:szCs w:val="28"/>
          <w:lang w:val="kk-KZ"/>
        </w:rPr>
        <w:t xml:space="preserve"> және </w:t>
      </w:r>
      <w:r w:rsidR="00B341B2" w:rsidRPr="002133C7">
        <w:rPr>
          <w:sz w:val="28"/>
          <w:szCs w:val="28"/>
          <w:lang w:val="kk-KZ"/>
        </w:rPr>
        <w:t xml:space="preserve"> республикалық бюджеттің ағымдағы қажеттілі</w:t>
      </w:r>
      <w:r w:rsidR="00F745A8" w:rsidRPr="002133C7">
        <w:rPr>
          <w:sz w:val="28"/>
          <w:szCs w:val="28"/>
          <w:lang w:val="kk-KZ"/>
        </w:rPr>
        <w:t>гін</w:t>
      </w:r>
      <w:r w:rsidR="00B341B2" w:rsidRPr="002133C7">
        <w:rPr>
          <w:sz w:val="28"/>
          <w:szCs w:val="28"/>
          <w:lang w:val="kk-KZ"/>
        </w:rPr>
        <w:t xml:space="preserve"> қамтамасыз ету</w:t>
      </w:r>
      <w:r w:rsidR="006D0025" w:rsidRPr="002133C7">
        <w:rPr>
          <w:sz w:val="28"/>
          <w:szCs w:val="28"/>
          <w:lang w:val="kk-KZ"/>
        </w:rPr>
        <w:t>дің</w:t>
      </w:r>
      <w:r w:rsidR="00B341B2" w:rsidRPr="002133C7">
        <w:rPr>
          <w:sz w:val="28"/>
          <w:szCs w:val="28"/>
          <w:lang w:val="kk-KZ"/>
        </w:rPr>
        <w:t xml:space="preserve"> қысқа мерзімді міндеттер</w:t>
      </w:r>
      <w:r w:rsidR="006D0025" w:rsidRPr="002133C7">
        <w:rPr>
          <w:sz w:val="28"/>
          <w:szCs w:val="28"/>
          <w:lang w:val="kk-KZ"/>
        </w:rPr>
        <w:t>ін</w:t>
      </w:r>
      <w:r w:rsidR="00B341B2" w:rsidRPr="002133C7">
        <w:rPr>
          <w:sz w:val="28"/>
          <w:szCs w:val="28"/>
          <w:lang w:val="kk-KZ"/>
        </w:rPr>
        <w:t xml:space="preserve"> шешуге бағыттал</w:t>
      </w:r>
      <w:r w:rsidR="006D0025" w:rsidRPr="002133C7">
        <w:rPr>
          <w:sz w:val="28"/>
          <w:szCs w:val="28"/>
          <w:lang w:val="kk-KZ"/>
        </w:rPr>
        <w:t>ады</w:t>
      </w:r>
      <w:r w:rsidR="00B341B2" w:rsidRPr="002133C7">
        <w:rPr>
          <w:sz w:val="28"/>
          <w:szCs w:val="28"/>
          <w:lang w:val="kk-KZ"/>
        </w:rPr>
        <w:t>.</w:t>
      </w:r>
      <w:r w:rsidR="006D0025" w:rsidRPr="002133C7">
        <w:rPr>
          <w:sz w:val="28"/>
          <w:szCs w:val="28"/>
          <w:lang w:val="kk-KZ"/>
        </w:rPr>
        <w:t xml:space="preserve"> </w:t>
      </w:r>
    </w:p>
    <w:p w:rsidR="0056795B" w:rsidRPr="002133C7" w:rsidRDefault="0056795B" w:rsidP="00230298">
      <w:pPr>
        <w:ind w:firstLine="709"/>
        <w:jc w:val="both"/>
        <w:rPr>
          <w:sz w:val="28"/>
          <w:szCs w:val="28"/>
          <w:lang w:val="kk-KZ"/>
        </w:rPr>
      </w:pPr>
      <w:r w:rsidRPr="002133C7">
        <w:rPr>
          <w:sz w:val="28"/>
          <w:szCs w:val="28"/>
          <w:lang w:val="kk-KZ"/>
        </w:rPr>
        <w:t xml:space="preserve">Тұрақтандыру функциясын іске асыру </w:t>
      </w:r>
      <w:r w:rsidR="000A6D83" w:rsidRPr="002133C7">
        <w:rPr>
          <w:sz w:val="28"/>
          <w:szCs w:val="28"/>
          <w:lang w:val="kk-KZ"/>
        </w:rPr>
        <w:t xml:space="preserve">бөлу көлемі мен мерзімдері </w:t>
      </w:r>
      <w:r w:rsidR="004F00CF" w:rsidRPr="002133C7">
        <w:rPr>
          <w:sz w:val="28"/>
          <w:szCs w:val="28"/>
          <w:lang w:val="kk-KZ"/>
        </w:rPr>
        <w:t xml:space="preserve">көп жағдайда </w:t>
      </w:r>
      <w:r w:rsidR="000A6D83" w:rsidRPr="002133C7">
        <w:rPr>
          <w:sz w:val="28"/>
          <w:szCs w:val="28"/>
          <w:lang w:val="kk-KZ"/>
        </w:rPr>
        <w:t>бір жыл ішінде бірнеше рет қайта қарал</w:t>
      </w:r>
      <w:r w:rsidR="00F56FEE" w:rsidRPr="002133C7">
        <w:rPr>
          <w:sz w:val="28"/>
          <w:szCs w:val="28"/>
          <w:lang w:val="kk-KZ"/>
        </w:rPr>
        <w:t>ып</w:t>
      </w:r>
      <w:r w:rsidR="000A6D83" w:rsidRPr="002133C7">
        <w:rPr>
          <w:sz w:val="28"/>
          <w:szCs w:val="28"/>
          <w:lang w:val="kk-KZ"/>
        </w:rPr>
        <w:t xml:space="preserve"> ұлғайтылатын</w:t>
      </w:r>
      <w:r w:rsidR="00F56FEE" w:rsidRPr="002133C7">
        <w:rPr>
          <w:sz w:val="28"/>
          <w:szCs w:val="28"/>
          <w:lang w:val="kk-KZ"/>
        </w:rPr>
        <w:t>,</w:t>
      </w:r>
      <w:r w:rsidR="000A6D83" w:rsidRPr="002133C7">
        <w:rPr>
          <w:sz w:val="28"/>
          <w:szCs w:val="28"/>
          <w:lang w:val="kk-KZ"/>
        </w:rPr>
        <w:t xml:space="preserve"> </w:t>
      </w:r>
      <w:r w:rsidR="00F56FEE" w:rsidRPr="002133C7">
        <w:rPr>
          <w:sz w:val="28"/>
          <w:szCs w:val="28"/>
          <w:lang w:val="kk-KZ"/>
        </w:rPr>
        <w:t xml:space="preserve">республикалық бюджетке берілетін </w:t>
      </w:r>
      <w:r w:rsidRPr="002133C7">
        <w:rPr>
          <w:sz w:val="28"/>
          <w:szCs w:val="28"/>
          <w:lang w:val="kk-KZ"/>
        </w:rPr>
        <w:t>нысаналы трансферттер</w:t>
      </w:r>
      <w:r w:rsidR="00F56FEE" w:rsidRPr="002133C7">
        <w:rPr>
          <w:sz w:val="28"/>
          <w:szCs w:val="28"/>
          <w:lang w:val="kk-KZ"/>
        </w:rPr>
        <w:t>ді</w:t>
      </w:r>
      <w:r w:rsidRPr="002133C7">
        <w:rPr>
          <w:sz w:val="28"/>
          <w:szCs w:val="28"/>
          <w:lang w:val="kk-KZ"/>
        </w:rPr>
        <w:t xml:space="preserve"> бөлуді, </w:t>
      </w:r>
      <w:r w:rsidR="001E413B" w:rsidRPr="002133C7">
        <w:rPr>
          <w:sz w:val="28"/>
          <w:szCs w:val="28"/>
          <w:lang w:val="kk-KZ"/>
        </w:rPr>
        <w:br/>
      </w:r>
      <w:r w:rsidRPr="002133C7">
        <w:rPr>
          <w:sz w:val="28"/>
          <w:szCs w:val="28"/>
          <w:lang w:val="kk-KZ"/>
        </w:rPr>
        <w:t>сондай-ақ жыл сайынғы кепілд</w:t>
      </w:r>
      <w:r w:rsidR="008B6AEF" w:rsidRPr="002133C7">
        <w:rPr>
          <w:sz w:val="28"/>
          <w:szCs w:val="28"/>
          <w:lang w:val="kk-KZ"/>
        </w:rPr>
        <w:t>і</w:t>
      </w:r>
      <w:r w:rsidRPr="002133C7">
        <w:rPr>
          <w:sz w:val="28"/>
          <w:szCs w:val="28"/>
          <w:lang w:val="kk-KZ"/>
        </w:rPr>
        <w:t xml:space="preserve"> трансфертті қамтамасыз етуді көздейтіндігіне байланысты Ұлттық қор құрамындағы тұрақтандыру портфелінің жоғары үлес</w:t>
      </w:r>
      <w:r w:rsidR="00F56FEE" w:rsidRPr="002133C7">
        <w:rPr>
          <w:sz w:val="28"/>
          <w:szCs w:val="28"/>
          <w:lang w:val="kk-KZ"/>
        </w:rPr>
        <w:t>ін</w:t>
      </w:r>
      <w:r w:rsidRPr="002133C7">
        <w:rPr>
          <w:sz w:val="28"/>
          <w:szCs w:val="28"/>
          <w:lang w:val="kk-KZ"/>
        </w:rPr>
        <w:t xml:space="preserve"> ұстап тұру </w:t>
      </w:r>
      <w:r w:rsidR="001E7A89" w:rsidRPr="002133C7">
        <w:rPr>
          <w:sz w:val="28"/>
          <w:szCs w:val="28"/>
          <w:lang w:val="kk-KZ"/>
        </w:rPr>
        <w:t>қажет</w:t>
      </w:r>
      <w:r w:rsidRPr="002133C7">
        <w:rPr>
          <w:sz w:val="28"/>
          <w:szCs w:val="28"/>
          <w:lang w:val="kk-KZ"/>
        </w:rPr>
        <w:t xml:space="preserve">. </w:t>
      </w:r>
      <w:r w:rsidR="00A1561E" w:rsidRPr="002133C7">
        <w:rPr>
          <w:sz w:val="28"/>
          <w:szCs w:val="28"/>
          <w:lang w:val="kk-KZ"/>
        </w:rPr>
        <w:t>Өз кезегінде т</w:t>
      </w:r>
      <w:r w:rsidRPr="002133C7">
        <w:rPr>
          <w:sz w:val="28"/>
          <w:szCs w:val="28"/>
          <w:lang w:val="kk-KZ"/>
        </w:rPr>
        <w:t>ұрақтандыру портфелі жоғары өтімді тәуекелсіз</w:t>
      </w:r>
      <w:r w:rsidR="009E75FB" w:rsidRPr="002133C7">
        <w:rPr>
          <w:sz w:val="28"/>
          <w:szCs w:val="28"/>
          <w:lang w:val="kk-KZ"/>
        </w:rPr>
        <w:t>, со</w:t>
      </w:r>
      <w:r w:rsidR="00F56FEE" w:rsidRPr="002133C7">
        <w:rPr>
          <w:sz w:val="28"/>
          <w:szCs w:val="28"/>
          <w:lang w:val="kk-KZ"/>
        </w:rPr>
        <w:t>ған орай</w:t>
      </w:r>
      <w:r w:rsidR="00A1561E" w:rsidRPr="002133C7">
        <w:rPr>
          <w:sz w:val="28"/>
          <w:szCs w:val="28"/>
          <w:lang w:val="kk-KZ"/>
        </w:rPr>
        <w:t xml:space="preserve"> </w:t>
      </w:r>
      <w:r w:rsidRPr="002133C7">
        <w:rPr>
          <w:sz w:val="28"/>
          <w:szCs w:val="28"/>
          <w:lang w:val="kk-KZ"/>
        </w:rPr>
        <w:t xml:space="preserve">ақша нарығының </w:t>
      </w:r>
      <w:r w:rsidR="00A1561E" w:rsidRPr="002133C7">
        <w:rPr>
          <w:sz w:val="28"/>
          <w:szCs w:val="28"/>
          <w:lang w:val="kk-KZ"/>
        </w:rPr>
        <w:t xml:space="preserve">кірісі </w:t>
      </w:r>
      <w:r w:rsidRPr="002133C7">
        <w:rPr>
          <w:sz w:val="28"/>
          <w:szCs w:val="28"/>
          <w:lang w:val="kk-KZ"/>
        </w:rPr>
        <w:t>төмен құралдарынан тұрады.</w:t>
      </w:r>
    </w:p>
    <w:p w:rsidR="001E413B" w:rsidRPr="002133C7" w:rsidRDefault="001E413B" w:rsidP="00230298">
      <w:pPr>
        <w:ind w:firstLine="709"/>
        <w:jc w:val="both"/>
        <w:rPr>
          <w:sz w:val="28"/>
          <w:szCs w:val="28"/>
          <w:lang w:val="kk-KZ"/>
        </w:rPr>
      </w:pPr>
    </w:p>
    <w:p w:rsidR="00B341B2" w:rsidRPr="002133C7" w:rsidRDefault="008F05A5" w:rsidP="00230298">
      <w:pPr>
        <w:ind w:firstLine="709"/>
        <w:jc w:val="both"/>
        <w:rPr>
          <w:sz w:val="28"/>
          <w:szCs w:val="28"/>
          <w:lang w:val="kk-KZ"/>
        </w:rPr>
      </w:pPr>
      <w:r w:rsidRPr="002133C7">
        <w:rPr>
          <w:sz w:val="28"/>
          <w:szCs w:val="28"/>
          <w:lang w:val="kk-KZ"/>
        </w:rPr>
        <w:lastRenderedPageBreak/>
        <w:t xml:space="preserve">Ұлттық қордың </w:t>
      </w:r>
      <w:r w:rsidR="00AB6B0F" w:rsidRPr="002133C7">
        <w:rPr>
          <w:sz w:val="28"/>
          <w:szCs w:val="28"/>
          <w:lang w:val="kk-KZ"/>
        </w:rPr>
        <w:t>жинақтау портфелін басқару кезіндегі тәсілдер де актив</w:t>
      </w:r>
      <w:r w:rsidR="00125FAE" w:rsidRPr="002133C7">
        <w:rPr>
          <w:sz w:val="28"/>
          <w:szCs w:val="28"/>
          <w:lang w:val="kk-KZ"/>
        </w:rPr>
        <w:t>т</w:t>
      </w:r>
      <w:r w:rsidR="00AB6B0F" w:rsidRPr="002133C7">
        <w:rPr>
          <w:sz w:val="28"/>
          <w:szCs w:val="28"/>
          <w:lang w:val="kk-KZ"/>
        </w:rPr>
        <w:t>ерді сақтау мақсаты</w:t>
      </w:r>
      <w:r w:rsidR="00D67E25" w:rsidRPr="002133C7">
        <w:rPr>
          <w:sz w:val="28"/>
          <w:szCs w:val="28"/>
          <w:lang w:val="kk-KZ"/>
        </w:rPr>
        <w:t>ның</w:t>
      </w:r>
      <w:r w:rsidR="00AB6B0F" w:rsidRPr="002133C7">
        <w:rPr>
          <w:sz w:val="28"/>
          <w:szCs w:val="28"/>
          <w:lang w:val="kk-KZ"/>
        </w:rPr>
        <w:t xml:space="preserve"> басымдығымен </w:t>
      </w:r>
      <w:r w:rsidR="004F00CF" w:rsidRPr="002133C7">
        <w:rPr>
          <w:sz w:val="28"/>
          <w:szCs w:val="28"/>
          <w:lang w:val="kk-KZ"/>
        </w:rPr>
        <w:t>консервативті</w:t>
      </w:r>
      <w:r w:rsidR="00125FAE" w:rsidRPr="002133C7">
        <w:rPr>
          <w:sz w:val="28"/>
          <w:szCs w:val="28"/>
          <w:lang w:val="kk-KZ"/>
        </w:rPr>
        <w:t xml:space="preserve"> қағидаттар негізінде </w:t>
      </w:r>
      <w:r w:rsidR="00D67E25" w:rsidRPr="002133C7">
        <w:rPr>
          <w:sz w:val="28"/>
          <w:szCs w:val="28"/>
          <w:lang w:val="kk-KZ"/>
        </w:rPr>
        <w:t>құрылды</w:t>
      </w:r>
      <w:r w:rsidR="00125FAE" w:rsidRPr="002133C7">
        <w:rPr>
          <w:sz w:val="28"/>
          <w:szCs w:val="28"/>
          <w:lang w:val="kk-KZ"/>
        </w:rPr>
        <w:t>.</w:t>
      </w:r>
      <w:r w:rsidR="00D67E25" w:rsidRPr="002133C7">
        <w:rPr>
          <w:sz w:val="28"/>
          <w:szCs w:val="28"/>
          <w:lang w:val="kk-KZ"/>
        </w:rPr>
        <w:t xml:space="preserve"> Мәселен, </w:t>
      </w:r>
      <w:r w:rsidR="00B341B2" w:rsidRPr="002133C7">
        <w:rPr>
          <w:sz w:val="28"/>
          <w:szCs w:val="28"/>
          <w:lang w:val="kk-KZ"/>
        </w:rPr>
        <w:t>2008 жылғы әлемдік қаржы дағдарысы мен қор нарықтары</w:t>
      </w:r>
      <w:r w:rsidR="004F00CF" w:rsidRPr="002133C7">
        <w:rPr>
          <w:sz w:val="28"/>
          <w:szCs w:val="28"/>
          <w:lang w:val="kk-KZ"/>
        </w:rPr>
        <w:t>ның</w:t>
      </w:r>
      <w:r w:rsidR="00B341B2" w:rsidRPr="002133C7">
        <w:rPr>
          <w:sz w:val="28"/>
          <w:szCs w:val="28"/>
          <w:lang w:val="kk-KZ"/>
        </w:rPr>
        <w:t xml:space="preserve"> құлдыр</w:t>
      </w:r>
      <w:r w:rsidR="00C47D60" w:rsidRPr="002133C7">
        <w:rPr>
          <w:sz w:val="28"/>
          <w:szCs w:val="28"/>
          <w:lang w:val="kk-KZ"/>
        </w:rPr>
        <w:t>ауынан</w:t>
      </w:r>
      <w:r w:rsidR="00B341B2" w:rsidRPr="002133C7">
        <w:rPr>
          <w:sz w:val="28"/>
          <w:szCs w:val="28"/>
          <w:lang w:val="kk-KZ"/>
        </w:rPr>
        <w:t xml:space="preserve"> кейін жинақ портфелі </w:t>
      </w:r>
      <w:r w:rsidR="009D7AF0" w:rsidRPr="002133C7">
        <w:rPr>
          <w:sz w:val="28"/>
          <w:szCs w:val="28"/>
          <w:lang w:val="kk-KZ"/>
        </w:rPr>
        <w:t>дамыған елдер облигацияларының</w:t>
      </w:r>
      <w:r w:rsidR="00F56FEE" w:rsidRPr="002133C7">
        <w:rPr>
          <w:sz w:val="28"/>
          <w:szCs w:val="28"/>
          <w:lang w:val="kk-KZ"/>
        </w:rPr>
        <w:t xml:space="preserve"> </w:t>
      </w:r>
      <w:r w:rsidR="00420EDA" w:rsidRPr="002133C7">
        <w:rPr>
          <w:sz w:val="28"/>
          <w:szCs w:val="28"/>
          <w:lang w:val="kk-KZ"/>
        </w:rPr>
        <w:t>80</w:t>
      </w:r>
      <w:r w:rsidR="009D7AF0" w:rsidRPr="002133C7">
        <w:rPr>
          <w:sz w:val="28"/>
          <w:szCs w:val="28"/>
          <w:lang w:val="kk-KZ"/>
        </w:rPr>
        <w:t>%-дық жоғары үлесімен және 20%-дық акциялардың салыстырмалы түрде төмен үлесімен қалыптастырылды.</w:t>
      </w:r>
      <w:r w:rsidR="001A53E9" w:rsidRPr="002133C7">
        <w:rPr>
          <w:sz w:val="28"/>
          <w:szCs w:val="28"/>
          <w:lang w:val="kk-KZ"/>
        </w:rPr>
        <w:t xml:space="preserve"> </w:t>
      </w:r>
      <w:r w:rsidR="00B341B2" w:rsidRPr="002133C7">
        <w:rPr>
          <w:sz w:val="28"/>
          <w:szCs w:val="28"/>
          <w:lang w:val="kk-KZ"/>
        </w:rPr>
        <w:t>Нәтижесінде соңғы 10</w:t>
      </w:r>
      <w:r w:rsidR="00854BC0" w:rsidRPr="002133C7">
        <w:rPr>
          <w:sz w:val="28"/>
          <w:szCs w:val="28"/>
          <w:lang w:val="kk-KZ"/>
        </w:rPr>
        <w:t>–</w:t>
      </w:r>
      <w:r w:rsidR="00B341B2" w:rsidRPr="002133C7">
        <w:rPr>
          <w:sz w:val="28"/>
          <w:szCs w:val="28"/>
          <w:lang w:val="kk-KZ"/>
        </w:rPr>
        <w:t>15 жыл</w:t>
      </w:r>
      <w:r w:rsidR="000C01DA" w:rsidRPr="002133C7">
        <w:rPr>
          <w:sz w:val="28"/>
          <w:szCs w:val="28"/>
          <w:lang w:val="kk-KZ"/>
        </w:rPr>
        <w:t>да</w:t>
      </w:r>
      <w:r w:rsidR="00B341B2" w:rsidRPr="002133C7">
        <w:rPr>
          <w:sz w:val="28"/>
          <w:szCs w:val="28"/>
          <w:lang w:val="kk-KZ"/>
        </w:rPr>
        <w:t xml:space="preserve"> активтерді басқарудан алынған кірістілік бірқатар </w:t>
      </w:r>
      <w:r w:rsidR="00AE1C91" w:rsidRPr="002133C7">
        <w:rPr>
          <w:sz w:val="28"/>
          <w:szCs w:val="28"/>
          <w:lang w:val="kk-KZ"/>
        </w:rPr>
        <w:t>тәуелсіз</w:t>
      </w:r>
      <w:r w:rsidR="00B341B2" w:rsidRPr="002133C7">
        <w:rPr>
          <w:sz w:val="28"/>
          <w:szCs w:val="28"/>
          <w:lang w:val="kk-KZ"/>
        </w:rPr>
        <w:t xml:space="preserve"> </w:t>
      </w:r>
      <w:r w:rsidR="002133C7" w:rsidRPr="002133C7">
        <w:rPr>
          <w:sz w:val="28"/>
          <w:szCs w:val="28"/>
          <w:lang w:val="kk-KZ"/>
        </w:rPr>
        <w:br/>
      </w:r>
      <w:r w:rsidR="00B341B2" w:rsidRPr="002133C7">
        <w:rPr>
          <w:sz w:val="28"/>
          <w:szCs w:val="28"/>
          <w:lang w:val="kk-KZ"/>
        </w:rPr>
        <w:t>әл-ауқат қо</w:t>
      </w:r>
      <w:r w:rsidR="00647F8D" w:rsidRPr="002133C7">
        <w:rPr>
          <w:sz w:val="28"/>
          <w:szCs w:val="28"/>
          <w:lang w:val="kk-KZ"/>
        </w:rPr>
        <w:t xml:space="preserve">рларының кірістілігінен төмен, </w:t>
      </w:r>
      <w:r w:rsidR="00B341B2" w:rsidRPr="002133C7">
        <w:rPr>
          <w:sz w:val="28"/>
          <w:szCs w:val="28"/>
          <w:lang w:val="kk-KZ"/>
        </w:rPr>
        <w:t xml:space="preserve">оның ішінде Норвегияның </w:t>
      </w:r>
      <w:r w:rsidR="00072C06" w:rsidRPr="002133C7">
        <w:rPr>
          <w:sz w:val="28"/>
          <w:szCs w:val="28"/>
          <w:lang w:val="kk-KZ"/>
        </w:rPr>
        <w:t>Ж</w:t>
      </w:r>
      <w:r w:rsidR="00B341B2" w:rsidRPr="002133C7">
        <w:rPr>
          <w:sz w:val="28"/>
          <w:szCs w:val="28"/>
          <w:lang w:val="kk-KZ"/>
        </w:rPr>
        <w:t xml:space="preserve">аһандық зейнетақы қорының кірістілігінен төмен </w:t>
      </w:r>
      <w:r w:rsidR="00072C06" w:rsidRPr="002133C7">
        <w:rPr>
          <w:sz w:val="28"/>
          <w:szCs w:val="28"/>
          <w:lang w:val="kk-KZ"/>
        </w:rPr>
        <w:t>қалыптаст</w:t>
      </w:r>
      <w:r w:rsidR="00B341B2" w:rsidRPr="002133C7">
        <w:rPr>
          <w:sz w:val="28"/>
          <w:szCs w:val="28"/>
          <w:lang w:val="kk-KZ"/>
        </w:rPr>
        <w:t>ы.</w:t>
      </w:r>
    </w:p>
    <w:p w:rsidR="00B341B2" w:rsidRPr="002133C7" w:rsidRDefault="00B341B2" w:rsidP="00230298">
      <w:pPr>
        <w:ind w:firstLine="709"/>
        <w:jc w:val="both"/>
        <w:rPr>
          <w:sz w:val="28"/>
          <w:szCs w:val="28"/>
          <w:lang w:val="kk-KZ"/>
        </w:rPr>
      </w:pPr>
      <w:r w:rsidRPr="002133C7">
        <w:rPr>
          <w:sz w:val="28"/>
          <w:szCs w:val="28"/>
          <w:lang w:val="kk-KZ"/>
        </w:rPr>
        <w:t xml:space="preserve">Ұлттық қордың бүкіл </w:t>
      </w:r>
      <w:r w:rsidR="00072C06" w:rsidRPr="002133C7">
        <w:rPr>
          <w:sz w:val="28"/>
          <w:szCs w:val="28"/>
          <w:lang w:val="kk-KZ"/>
        </w:rPr>
        <w:t xml:space="preserve">жұмыс істеу </w:t>
      </w:r>
      <w:r w:rsidRPr="002133C7">
        <w:rPr>
          <w:sz w:val="28"/>
          <w:szCs w:val="28"/>
          <w:lang w:val="kk-KZ"/>
        </w:rPr>
        <w:t>тарихында (2000</w:t>
      </w:r>
      <w:r w:rsidR="00420EDA" w:rsidRPr="002133C7">
        <w:rPr>
          <w:sz w:val="28"/>
          <w:szCs w:val="28"/>
          <w:lang w:val="kk-KZ"/>
        </w:rPr>
        <w:t>–</w:t>
      </w:r>
      <w:r w:rsidRPr="002133C7">
        <w:rPr>
          <w:sz w:val="28"/>
          <w:szCs w:val="28"/>
          <w:lang w:val="kk-KZ"/>
        </w:rPr>
        <w:t>2022 жылдар</w:t>
      </w:r>
      <w:r w:rsidR="00072C06" w:rsidRPr="002133C7">
        <w:rPr>
          <w:sz w:val="28"/>
          <w:szCs w:val="28"/>
          <w:lang w:val="kk-KZ"/>
        </w:rPr>
        <w:t>ы</w:t>
      </w:r>
      <w:r w:rsidRPr="002133C7">
        <w:rPr>
          <w:sz w:val="28"/>
          <w:szCs w:val="28"/>
          <w:lang w:val="kk-KZ"/>
        </w:rPr>
        <w:t xml:space="preserve">) </w:t>
      </w:r>
      <w:r w:rsidR="0011574C" w:rsidRPr="002133C7">
        <w:rPr>
          <w:sz w:val="28"/>
          <w:szCs w:val="28"/>
          <w:lang w:val="kk-KZ"/>
        </w:rPr>
        <w:t>он</w:t>
      </w:r>
      <w:r w:rsidRPr="002133C7">
        <w:rPr>
          <w:sz w:val="28"/>
          <w:szCs w:val="28"/>
          <w:lang w:val="kk-KZ"/>
        </w:rPr>
        <w:t xml:space="preserve">ың орташа жылдық </w:t>
      </w:r>
      <w:r w:rsidR="00072C06" w:rsidRPr="002133C7">
        <w:rPr>
          <w:sz w:val="28"/>
          <w:szCs w:val="28"/>
          <w:lang w:val="kk-KZ"/>
        </w:rPr>
        <w:t xml:space="preserve">кірістілігі </w:t>
      </w:r>
      <w:r w:rsidRPr="002133C7">
        <w:rPr>
          <w:sz w:val="28"/>
          <w:szCs w:val="28"/>
          <w:lang w:val="kk-KZ"/>
        </w:rPr>
        <w:t>3,02%</w:t>
      </w:r>
      <w:r w:rsidR="00072C06" w:rsidRPr="002133C7">
        <w:rPr>
          <w:sz w:val="28"/>
          <w:szCs w:val="28"/>
          <w:lang w:val="kk-KZ"/>
        </w:rPr>
        <w:t>-ды</w:t>
      </w:r>
      <w:r w:rsidRPr="002133C7">
        <w:rPr>
          <w:sz w:val="28"/>
          <w:szCs w:val="28"/>
          <w:lang w:val="kk-KZ"/>
        </w:rPr>
        <w:t xml:space="preserve"> құрады, ал шетел валютасындағы активтерді басқарудан түскен инвестициялық </w:t>
      </w:r>
      <w:r w:rsidR="00086393" w:rsidRPr="002133C7">
        <w:rPr>
          <w:sz w:val="28"/>
          <w:szCs w:val="28"/>
          <w:lang w:val="kk-KZ"/>
        </w:rPr>
        <w:t>кіріс</w:t>
      </w:r>
      <w:r w:rsidRPr="002133C7">
        <w:rPr>
          <w:sz w:val="28"/>
          <w:szCs w:val="28"/>
          <w:lang w:val="kk-KZ"/>
        </w:rPr>
        <w:t xml:space="preserve"> 15,1 млрд АҚШ долларын (Ұлттық қордың валюталық активтерінің шамамен 27%</w:t>
      </w:r>
      <w:r w:rsidR="00086393" w:rsidRPr="002133C7">
        <w:rPr>
          <w:sz w:val="28"/>
          <w:szCs w:val="28"/>
          <w:lang w:val="kk-KZ"/>
        </w:rPr>
        <w:t>-</w:t>
      </w:r>
      <w:r w:rsidRPr="002133C7">
        <w:rPr>
          <w:sz w:val="28"/>
          <w:szCs w:val="28"/>
          <w:lang w:val="kk-KZ"/>
        </w:rPr>
        <w:t>ы)</w:t>
      </w:r>
      <w:r w:rsidR="00F55087" w:rsidRPr="002133C7">
        <w:rPr>
          <w:sz w:val="28"/>
          <w:szCs w:val="28"/>
          <w:lang w:val="kk-KZ"/>
        </w:rPr>
        <w:t xml:space="preserve"> құрады.</w:t>
      </w:r>
    </w:p>
    <w:p w:rsidR="00D91A6F" w:rsidRPr="002133C7" w:rsidRDefault="00D66630" w:rsidP="00230298">
      <w:pPr>
        <w:ind w:firstLine="709"/>
        <w:jc w:val="both"/>
        <w:rPr>
          <w:sz w:val="28"/>
          <w:szCs w:val="28"/>
          <w:lang w:val="kk-KZ"/>
        </w:rPr>
      </w:pPr>
      <w:r w:rsidRPr="002133C7">
        <w:rPr>
          <w:sz w:val="28"/>
          <w:szCs w:val="28"/>
          <w:lang w:val="kk-KZ"/>
        </w:rPr>
        <w:t xml:space="preserve">2022 жылы әлемдік қаржы нарықтарында айтарлықтай өзгерістер </w:t>
      </w:r>
      <w:r w:rsidR="0096542B" w:rsidRPr="002133C7">
        <w:rPr>
          <w:sz w:val="28"/>
          <w:szCs w:val="28"/>
          <w:lang w:val="kk-KZ"/>
        </w:rPr>
        <w:t>орын алды</w:t>
      </w:r>
      <w:r w:rsidR="00F44B78" w:rsidRPr="002133C7">
        <w:rPr>
          <w:sz w:val="28"/>
          <w:szCs w:val="28"/>
          <w:lang w:val="kk-KZ"/>
        </w:rPr>
        <w:t>,</w:t>
      </w:r>
      <w:r w:rsidRPr="002133C7">
        <w:rPr>
          <w:sz w:val="28"/>
          <w:szCs w:val="28"/>
          <w:lang w:val="kk-KZ"/>
        </w:rPr>
        <w:t xml:space="preserve"> </w:t>
      </w:r>
      <w:r w:rsidR="00F44B78" w:rsidRPr="002133C7">
        <w:rPr>
          <w:sz w:val="28"/>
          <w:szCs w:val="28"/>
          <w:lang w:val="kk-KZ"/>
        </w:rPr>
        <w:t xml:space="preserve">үлкен </w:t>
      </w:r>
      <w:r w:rsidRPr="002133C7">
        <w:rPr>
          <w:sz w:val="28"/>
          <w:szCs w:val="28"/>
          <w:lang w:val="kk-KZ"/>
        </w:rPr>
        <w:t xml:space="preserve">геосаяси </w:t>
      </w:r>
      <w:r w:rsidR="0096542B" w:rsidRPr="002133C7">
        <w:rPr>
          <w:sz w:val="28"/>
          <w:szCs w:val="28"/>
          <w:lang w:val="kk-KZ"/>
        </w:rPr>
        <w:t>өзгерістер</w:t>
      </w:r>
      <w:r w:rsidRPr="002133C7">
        <w:rPr>
          <w:sz w:val="28"/>
          <w:szCs w:val="28"/>
          <w:lang w:val="kk-KZ"/>
        </w:rPr>
        <w:t xml:space="preserve"> энергия </w:t>
      </w:r>
      <w:r w:rsidR="004F00CF" w:rsidRPr="002133C7">
        <w:rPr>
          <w:sz w:val="28"/>
          <w:szCs w:val="28"/>
          <w:lang w:val="kk-KZ"/>
        </w:rPr>
        <w:t xml:space="preserve">көздеріне </w:t>
      </w:r>
      <w:r w:rsidRPr="002133C7">
        <w:rPr>
          <w:sz w:val="28"/>
          <w:szCs w:val="28"/>
          <w:lang w:val="kk-KZ"/>
        </w:rPr>
        <w:t>баға</w:t>
      </w:r>
      <w:r w:rsidR="004F00CF" w:rsidRPr="002133C7">
        <w:rPr>
          <w:sz w:val="28"/>
          <w:szCs w:val="28"/>
          <w:lang w:val="kk-KZ"/>
        </w:rPr>
        <w:t>ның</w:t>
      </w:r>
      <w:r w:rsidRPr="002133C7">
        <w:rPr>
          <w:sz w:val="28"/>
          <w:szCs w:val="28"/>
          <w:lang w:val="kk-KZ"/>
        </w:rPr>
        <w:t xml:space="preserve"> күрт өс</w:t>
      </w:r>
      <w:r w:rsidR="004F2EF5" w:rsidRPr="002133C7">
        <w:rPr>
          <w:sz w:val="28"/>
          <w:szCs w:val="28"/>
          <w:lang w:val="kk-KZ"/>
        </w:rPr>
        <w:t xml:space="preserve">уіне ықпал етті, </w:t>
      </w:r>
      <w:r w:rsidR="00F44B78" w:rsidRPr="002133C7">
        <w:rPr>
          <w:sz w:val="28"/>
          <w:szCs w:val="28"/>
          <w:lang w:val="kk-KZ"/>
        </w:rPr>
        <w:t xml:space="preserve">бұл </w:t>
      </w:r>
      <w:r w:rsidR="004F2EF5" w:rsidRPr="002133C7">
        <w:rPr>
          <w:sz w:val="28"/>
          <w:szCs w:val="28"/>
          <w:lang w:val="kk-KZ"/>
        </w:rPr>
        <w:t>жоғары сұраныс</w:t>
      </w:r>
      <w:r w:rsidRPr="002133C7">
        <w:rPr>
          <w:sz w:val="28"/>
          <w:szCs w:val="28"/>
          <w:lang w:val="kk-KZ"/>
        </w:rPr>
        <w:t xml:space="preserve">пен </w:t>
      </w:r>
      <w:r w:rsidR="004F2EF5" w:rsidRPr="002133C7">
        <w:rPr>
          <w:sz w:val="28"/>
          <w:szCs w:val="28"/>
          <w:lang w:val="kk-KZ"/>
        </w:rPr>
        <w:t xml:space="preserve">және </w:t>
      </w:r>
      <w:r w:rsidR="004F00CF" w:rsidRPr="002133C7">
        <w:rPr>
          <w:sz w:val="28"/>
          <w:szCs w:val="28"/>
          <w:lang w:val="kk-KZ"/>
        </w:rPr>
        <w:t>ұсыныс</w:t>
      </w:r>
      <w:r w:rsidRPr="002133C7">
        <w:rPr>
          <w:sz w:val="28"/>
          <w:szCs w:val="28"/>
          <w:lang w:val="kk-KZ"/>
        </w:rPr>
        <w:t xml:space="preserve"> </w:t>
      </w:r>
      <w:r w:rsidR="0096542B" w:rsidRPr="002133C7">
        <w:rPr>
          <w:sz w:val="28"/>
          <w:szCs w:val="28"/>
          <w:lang w:val="kk-KZ"/>
        </w:rPr>
        <w:t>жағынан шектеулер</w:t>
      </w:r>
      <w:r w:rsidR="004F00CF" w:rsidRPr="002133C7">
        <w:rPr>
          <w:sz w:val="28"/>
          <w:szCs w:val="28"/>
          <w:lang w:val="kk-KZ"/>
        </w:rPr>
        <w:t>дің</w:t>
      </w:r>
      <w:r w:rsidRPr="002133C7">
        <w:rPr>
          <w:sz w:val="28"/>
          <w:szCs w:val="28"/>
          <w:lang w:val="kk-KZ"/>
        </w:rPr>
        <w:t xml:space="preserve"> </w:t>
      </w:r>
      <w:r w:rsidR="00B92058" w:rsidRPr="002133C7">
        <w:rPr>
          <w:sz w:val="28"/>
          <w:szCs w:val="28"/>
          <w:lang w:val="kk-KZ"/>
        </w:rPr>
        <w:t xml:space="preserve">болуымен </w:t>
      </w:r>
      <w:r w:rsidR="00045416" w:rsidRPr="002133C7">
        <w:rPr>
          <w:sz w:val="28"/>
          <w:szCs w:val="28"/>
          <w:lang w:val="kk-KZ"/>
        </w:rPr>
        <w:t>бірігіп,</w:t>
      </w:r>
      <w:r w:rsidRPr="002133C7">
        <w:rPr>
          <w:sz w:val="28"/>
          <w:szCs w:val="28"/>
          <w:lang w:val="kk-KZ"/>
        </w:rPr>
        <w:t xml:space="preserve"> бүкіл әлемде инфляция</w:t>
      </w:r>
      <w:r w:rsidR="00F44B78" w:rsidRPr="002133C7">
        <w:rPr>
          <w:sz w:val="28"/>
          <w:szCs w:val="28"/>
          <w:lang w:val="kk-KZ"/>
        </w:rPr>
        <w:t>ның</w:t>
      </w:r>
      <w:r w:rsidRPr="002133C7">
        <w:rPr>
          <w:sz w:val="28"/>
          <w:szCs w:val="28"/>
          <w:lang w:val="kk-KZ"/>
        </w:rPr>
        <w:t xml:space="preserve"> айтарлықтай өсуіне әкелді. Дамыған елдердің орталық банктері жоғары инфляция</w:t>
      </w:r>
      <w:r w:rsidR="00F56FEE" w:rsidRPr="002133C7">
        <w:rPr>
          <w:sz w:val="28"/>
          <w:szCs w:val="28"/>
          <w:lang w:val="kk-KZ"/>
        </w:rPr>
        <w:t>ға</w:t>
      </w:r>
      <w:r w:rsidR="004F2EF5" w:rsidRPr="002133C7">
        <w:rPr>
          <w:sz w:val="28"/>
          <w:szCs w:val="28"/>
          <w:lang w:val="kk-KZ"/>
        </w:rPr>
        <w:t xml:space="preserve"> </w:t>
      </w:r>
      <w:r w:rsidRPr="002133C7">
        <w:rPr>
          <w:sz w:val="28"/>
          <w:szCs w:val="28"/>
          <w:lang w:val="kk-KZ"/>
        </w:rPr>
        <w:t>қарсы күресте пайыздық мөлшерлемені көтеру арқылы ақша-</w:t>
      </w:r>
      <w:r w:rsidR="00C72080" w:rsidRPr="002133C7">
        <w:rPr>
          <w:sz w:val="28"/>
          <w:szCs w:val="28"/>
          <w:lang w:val="kk-KZ"/>
        </w:rPr>
        <w:t>кредит</w:t>
      </w:r>
      <w:r w:rsidRPr="002133C7">
        <w:rPr>
          <w:sz w:val="28"/>
          <w:szCs w:val="28"/>
          <w:lang w:val="kk-KZ"/>
        </w:rPr>
        <w:t xml:space="preserve"> саясатын </w:t>
      </w:r>
      <w:r w:rsidR="00045416" w:rsidRPr="002133C7">
        <w:rPr>
          <w:sz w:val="28"/>
          <w:szCs w:val="28"/>
          <w:lang w:val="kk-KZ"/>
        </w:rPr>
        <w:t>қатаңдатты</w:t>
      </w:r>
      <w:r w:rsidRPr="002133C7">
        <w:rPr>
          <w:sz w:val="28"/>
          <w:szCs w:val="28"/>
          <w:lang w:val="kk-KZ"/>
        </w:rPr>
        <w:t>.</w:t>
      </w:r>
      <w:r w:rsidR="00045416" w:rsidRPr="002133C7">
        <w:rPr>
          <w:sz w:val="28"/>
          <w:szCs w:val="28"/>
          <w:lang w:val="kk-KZ"/>
        </w:rPr>
        <w:t xml:space="preserve"> </w:t>
      </w:r>
      <w:r w:rsidRPr="002133C7">
        <w:rPr>
          <w:sz w:val="28"/>
          <w:szCs w:val="28"/>
          <w:lang w:val="kk-KZ"/>
        </w:rPr>
        <w:t xml:space="preserve"> </w:t>
      </w:r>
      <w:r w:rsidR="00045416" w:rsidRPr="002133C7">
        <w:rPr>
          <w:sz w:val="28"/>
          <w:szCs w:val="28"/>
          <w:lang w:val="kk-KZ"/>
        </w:rPr>
        <w:t>Бұл ретте р</w:t>
      </w:r>
      <w:r w:rsidR="006C405B" w:rsidRPr="002133C7">
        <w:rPr>
          <w:sz w:val="28"/>
          <w:szCs w:val="28"/>
          <w:lang w:val="kk-KZ"/>
        </w:rPr>
        <w:t>екорд</w:t>
      </w:r>
      <w:r w:rsidR="00C72080" w:rsidRPr="002133C7">
        <w:rPr>
          <w:sz w:val="28"/>
          <w:szCs w:val="28"/>
          <w:lang w:val="kk-KZ"/>
        </w:rPr>
        <w:t>т</w:t>
      </w:r>
      <w:r w:rsidRPr="002133C7">
        <w:rPr>
          <w:sz w:val="28"/>
          <w:szCs w:val="28"/>
          <w:lang w:val="kk-KZ"/>
        </w:rPr>
        <w:t xml:space="preserve">ы жоғары инфляция жағдайында акциялар мен облигациялар арасындағы дәстүрлі </w:t>
      </w:r>
      <w:r w:rsidR="006C405B" w:rsidRPr="002133C7">
        <w:rPr>
          <w:sz w:val="28"/>
          <w:szCs w:val="28"/>
          <w:lang w:val="kk-KZ"/>
        </w:rPr>
        <w:t>байланыс</w:t>
      </w:r>
      <w:r w:rsidRPr="002133C7">
        <w:rPr>
          <w:sz w:val="28"/>
          <w:szCs w:val="28"/>
          <w:lang w:val="kk-KZ"/>
        </w:rPr>
        <w:t xml:space="preserve"> бұзылып, олардың бір мезгілде теріс кірістілігіне әкелді. Ұлттық қордың активтері жаһандық деңгейде инвестициялан</w:t>
      </w:r>
      <w:r w:rsidR="00045416" w:rsidRPr="002133C7">
        <w:rPr>
          <w:sz w:val="28"/>
          <w:szCs w:val="28"/>
          <w:lang w:val="kk-KZ"/>
        </w:rPr>
        <w:t>ат</w:t>
      </w:r>
      <w:r w:rsidR="00F56FEE" w:rsidRPr="002133C7">
        <w:rPr>
          <w:sz w:val="28"/>
          <w:szCs w:val="28"/>
          <w:lang w:val="kk-KZ"/>
        </w:rPr>
        <w:t>ы</w:t>
      </w:r>
      <w:r w:rsidR="00045416" w:rsidRPr="002133C7">
        <w:rPr>
          <w:sz w:val="28"/>
          <w:szCs w:val="28"/>
          <w:lang w:val="kk-KZ"/>
        </w:rPr>
        <w:t>ндықтан</w:t>
      </w:r>
      <w:r w:rsidR="00F56FEE" w:rsidRPr="002133C7">
        <w:rPr>
          <w:sz w:val="28"/>
          <w:szCs w:val="28"/>
          <w:lang w:val="kk-KZ"/>
        </w:rPr>
        <w:t>,</w:t>
      </w:r>
      <w:r w:rsidRPr="002133C7">
        <w:rPr>
          <w:sz w:val="28"/>
          <w:szCs w:val="28"/>
          <w:lang w:val="kk-KZ"/>
        </w:rPr>
        <w:t xml:space="preserve"> оның активтері бойынша теріс кірісті</w:t>
      </w:r>
      <w:r w:rsidR="001A5F50" w:rsidRPr="002133C7">
        <w:rPr>
          <w:sz w:val="28"/>
          <w:szCs w:val="28"/>
          <w:lang w:val="kk-KZ"/>
        </w:rPr>
        <w:t>лікті</w:t>
      </w:r>
      <w:r w:rsidRPr="002133C7">
        <w:rPr>
          <w:sz w:val="28"/>
          <w:szCs w:val="28"/>
          <w:lang w:val="kk-KZ"/>
        </w:rPr>
        <w:t xml:space="preserve"> болдырмау мүмкін болмады.</w:t>
      </w:r>
    </w:p>
    <w:p w:rsidR="006348C5" w:rsidRPr="002133C7" w:rsidRDefault="006348C5" w:rsidP="00230298">
      <w:pPr>
        <w:ind w:firstLine="709"/>
        <w:jc w:val="both"/>
        <w:rPr>
          <w:sz w:val="28"/>
          <w:szCs w:val="28"/>
          <w:lang w:val="kk-KZ"/>
        </w:rPr>
      </w:pPr>
      <w:r w:rsidRPr="002133C7">
        <w:rPr>
          <w:sz w:val="28"/>
          <w:szCs w:val="28"/>
          <w:lang w:val="kk-KZ"/>
        </w:rPr>
        <w:t xml:space="preserve">Ұлттық қордың активтерін басқару </w:t>
      </w:r>
      <w:r w:rsidR="00C006FC" w:rsidRPr="002133C7">
        <w:rPr>
          <w:sz w:val="28"/>
          <w:szCs w:val="28"/>
          <w:lang w:val="kk-KZ"/>
        </w:rPr>
        <w:t xml:space="preserve">үйлесімді жұмыс істеуі тиіс, </w:t>
      </w:r>
      <w:r w:rsidRPr="002133C7">
        <w:rPr>
          <w:sz w:val="28"/>
          <w:szCs w:val="28"/>
          <w:lang w:val="kk-KZ"/>
        </w:rPr>
        <w:t xml:space="preserve">көптеген бөлшектері бар күрделі механизмге ұқсас. </w:t>
      </w:r>
      <w:r w:rsidR="00C006FC" w:rsidRPr="002133C7">
        <w:rPr>
          <w:sz w:val="28"/>
          <w:szCs w:val="28"/>
          <w:lang w:val="kk-KZ"/>
        </w:rPr>
        <w:t>Мә</w:t>
      </w:r>
      <w:r w:rsidR="001A5F50" w:rsidRPr="002133C7">
        <w:rPr>
          <w:sz w:val="28"/>
          <w:szCs w:val="28"/>
          <w:lang w:val="kk-KZ"/>
        </w:rPr>
        <w:t>се</w:t>
      </w:r>
      <w:r w:rsidR="00C006FC" w:rsidRPr="002133C7">
        <w:rPr>
          <w:sz w:val="28"/>
          <w:szCs w:val="28"/>
          <w:lang w:val="kk-KZ"/>
        </w:rPr>
        <w:t>лен,</w:t>
      </w:r>
      <w:r w:rsidRPr="002133C7">
        <w:rPr>
          <w:sz w:val="28"/>
          <w:szCs w:val="28"/>
          <w:lang w:val="kk-KZ"/>
        </w:rPr>
        <w:t xml:space="preserve"> ондаған елде реттеуші талаптардың сақталуын қамтамасыз ету, мыңдаған транзакцияларды </w:t>
      </w:r>
      <w:r w:rsidR="00957FF1" w:rsidRPr="002133C7">
        <w:rPr>
          <w:sz w:val="28"/>
          <w:szCs w:val="28"/>
          <w:lang w:val="kk-KZ"/>
        </w:rPr>
        <w:t xml:space="preserve">мониторингтен өткізу </w:t>
      </w:r>
      <w:r w:rsidRPr="002133C7">
        <w:rPr>
          <w:sz w:val="28"/>
          <w:szCs w:val="28"/>
          <w:lang w:val="kk-KZ"/>
        </w:rPr>
        <w:t xml:space="preserve">және бақылау, кибершабуылдардан қорғауды қолдау, жаңа инвестициялық мүмкіндіктерді үнемі бағалау және сонымен бірге жаман инвестициялардан аулақ болу қажет. </w:t>
      </w:r>
      <w:r w:rsidR="00957FF1" w:rsidRPr="002133C7">
        <w:rPr>
          <w:sz w:val="28"/>
          <w:szCs w:val="28"/>
          <w:lang w:val="kk-KZ"/>
        </w:rPr>
        <w:t>Ұлттық Банк</w:t>
      </w:r>
      <w:r w:rsidR="00F410A5" w:rsidRPr="002133C7">
        <w:rPr>
          <w:sz w:val="28"/>
          <w:szCs w:val="28"/>
          <w:lang w:val="kk-KZ"/>
        </w:rPr>
        <w:t>тің</w:t>
      </w:r>
      <w:r w:rsidR="00957FF1" w:rsidRPr="002133C7">
        <w:rPr>
          <w:sz w:val="28"/>
          <w:szCs w:val="28"/>
          <w:lang w:val="kk-KZ"/>
        </w:rPr>
        <w:t xml:space="preserve"> </w:t>
      </w:r>
      <w:r w:rsidR="00F410A5" w:rsidRPr="002133C7">
        <w:rPr>
          <w:sz w:val="28"/>
          <w:szCs w:val="28"/>
          <w:lang w:val="kk-KZ"/>
        </w:rPr>
        <w:t>м</w:t>
      </w:r>
      <w:r w:rsidRPr="002133C7">
        <w:rPr>
          <w:sz w:val="28"/>
          <w:szCs w:val="28"/>
          <w:lang w:val="kk-KZ"/>
        </w:rPr>
        <w:t>амандар тобы бүкіл әлем</w:t>
      </w:r>
      <w:r w:rsidR="007500B5" w:rsidRPr="002133C7">
        <w:rPr>
          <w:sz w:val="28"/>
          <w:szCs w:val="28"/>
          <w:lang w:val="kk-KZ"/>
        </w:rPr>
        <w:t>дегі</w:t>
      </w:r>
      <w:r w:rsidRPr="002133C7">
        <w:rPr>
          <w:sz w:val="28"/>
          <w:szCs w:val="28"/>
          <w:lang w:val="kk-KZ"/>
        </w:rPr>
        <w:t xml:space="preserve"> </w:t>
      </w:r>
      <w:r w:rsidR="00045416" w:rsidRPr="002133C7">
        <w:rPr>
          <w:sz w:val="28"/>
          <w:szCs w:val="28"/>
          <w:lang w:val="kk-KZ"/>
        </w:rPr>
        <w:t>әріп</w:t>
      </w:r>
      <w:r w:rsidRPr="002133C7">
        <w:rPr>
          <w:sz w:val="28"/>
          <w:szCs w:val="28"/>
          <w:lang w:val="kk-KZ"/>
        </w:rPr>
        <w:t>тестер</w:t>
      </w:r>
      <w:r w:rsidR="00547208" w:rsidRPr="002133C7">
        <w:rPr>
          <w:sz w:val="28"/>
          <w:szCs w:val="28"/>
          <w:lang w:val="kk-KZ"/>
        </w:rPr>
        <w:t>і</w:t>
      </w:r>
      <w:r w:rsidRPr="002133C7">
        <w:rPr>
          <w:sz w:val="28"/>
          <w:szCs w:val="28"/>
          <w:lang w:val="kk-KZ"/>
        </w:rPr>
        <w:t>мен бірлес</w:t>
      </w:r>
      <w:r w:rsidR="007500B5" w:rsidRPr="002133C7">
        <w:rPr>
          <w:sz w:val="28"/>
          <w:szCs w:val="28"/>
          <w:lang w:val="kk-KZ"/>
        </w:rPr>
        <w:t>е</w:t>
      </w:r>
      <w:r w:rsidR="008F00C4" w:rsidRPr="002133C7">
        <w:rPr>
          <w:sz w:val="28"/>
          <w:szCs w:val="28"/>
          <w:lang w:val="kk-KZ"/>
        </w:rPr>
        <w:t xml:space="preserve"> отырып,</w:t>
      </w:r>
      <w:r w:rsidRPr="002133C7">
        <w:rPr>
          <w:sz w:val="28"/>
          <w:szCs w:val="28"/>
          <w:lang w:val="kk-KZ"/>
        </w:rPr>
        <w:t xml:space="preserve"> </w:t>
      </w:r>
      <w:r w:rsidR="00547208" w:rsidRPr="002133C7">
        <w:rPr>
          <w:sz w:val="28"/>
          <w:szCs w:val="28"/>
          <w:lang w:val="kk-KZ"/>
        </w:rPr>
        <w:t xml:space="preserve">Ұлттық қор </w:t>
      </w:r>
      <w:r w:rsidRPr="002133C7">
        <w:rPr>
          <w:sz w:val="28"/>
          <w:szCs w:val="28"/>
          <w:lang w:val="kk-KZ"/>
        </w:rPr>
        <w:t xml:space="preserve">құрылған </w:t>
      </w:r>
      <w:r w:rsidR="00547208" w:rsidRPr="002133C7">
        <w:rPr>
          <w:sz w:val="28"/>
          <w:szCs w:val="28"/>
          <w:lang w:val="kk-KZ"/>
        </w:rPr>
        <w:t>кезден</w:t>
      </w:r>
      <w:r w:rsidRPr="002133C7">
        <w:rPr>
          <w:sz w:val="28"/>
          <w:szCs w:val="28"/>
          <w:lang w:val="kk-KZ"/>
        </w:rPr>
        <w:t xml:space="preserve"> бастап 20 жылдан астам осындай күрделі механизмнің жұмысын қамтамасыз етіп келеді</w:t>
      </w:r>
      <w:r w:rsidR="009979A8" w:rsidRPr="002133C7">
        <w:rPr>
          <w:sz w:val="28"/>
          <w:szCs w:val="28"/>
          <w:lang w:val="kk-KZ"/>
        </w:rPr>
        <w:t>.</w:t>
      </w:r>
    </w:p>
    <w:p w:rsidR="00E97BCD" w:rsidRPr="002133C7" w:rsidRDefault="00E97BCD" w:rsidP="00230298">
      <w:pPr>
        <w:ind w:firstLine="709"/>
        <w:jc w:val="both"/>
        <w:rPr>
          <w:sz w:val="28"/>
          <w:szCs w:val="28"/>
          <w:lang w:val="kk-KZ"/>
        </w:rPr>
      </w:pPr>
      <w:r w:rsidRPr="002133C7">
        <w:rPr>
          <w:sz w:val="28"/>
          <w:szCs w:val="28"/>
          <w:lang w:val="kk-KZ"/>
        </w:rPr>
        <w:t>Қаржы нары</w:t>
      </w:r>
      <w:r w:rsidR="00045416" w:rsidRPr="002133C7">
        <w:rPr>
          <w:sz w:val="28"/>
          <w:szCs w:val="28"/>
          <w:lang w:val="kk-KZ"/>
        </w:rPr>
        <w:t>ғ</w:t>
      </w:r>
      <w:r w:rsidRPr="002133C7">
        <w:rPr>
          <w:sz w:val="28"/>
          <w:szCs w:val="28"/>
          <w:lang w:val="kk-KZ"/>
        </w:rPr>
        <w:t xml:space="preserve">ындағы </w:t>
      </w:r>
      <w:r w:rsidR="00C6316A" w:rsidRPr="002133C7">
        <w:rPr>
          <w:sz w:val="28"/>
          <w:szCs w:val="28"/>
          <w:lang w:val="kk-KZ"/>
        </w:rPr>
        <w:t>құбылмалылық</w:t>
      </w:r>
      <w:r w:rsidRPr="002133C7">
        <w:rPr>
          <w:sz w:val="28"/>
          <w:szCs w:val="28"/>
          <w:lang w:val="kk-KZ"/>
        </w:rPr>
        <w:t xml:space="preserve"> және соның салдары</w:t>
      </w:r>
      <w:r w:rsidR="00C6316A" w:rsidRPr="002133C7">
        <w:rPr>
          <w:sz w:val="28"/>
          <w:szCs w:val="28"/>
          <w:lang w:val="kk-KZ"/>
        </w:rPr>
        <w:t xml:space="preserve"> ретінде</w:t>
      </w:r>
      <w:r w:rsidRPr="002133C7">
        <w:rPr>
          <w:sz w:val="28"/>
          <w:szCs w:val="28"/>
          <w:lang w:val="kk-KZ"/>
        </w:rPr>
        <w:t xml:space="preserve"> төмен, ал кейбір жылдар</w:t>
      </w:r>
      <w:r w:rsidR="00045416" w:rsidRPr="002133C7">
        <w:rPr>
          <w:sz w:val="28"/>
          <w:szCs w:val="28"/>
          <w:lang w:val="kk-KZ"/>
        </w:rPr>
        <w:t>ы</w:t>
      </w:r>
      <w:r w:rsidR="00C6316A" w:rsidRPr="002133C7">
        <w:rPr>
          <w:sz w:val="28"/>
          <w:szCs w:val="28"/>
          <w:lang w:val="kk-KZ"/>
        </w:rPr>
        <w:t xml:space="preserve"> </w:t>
      </w:r>
      <w:r w:rsidR="0054162F" w:rsidRPr="002133C7">
        <w:rPr>
          <w:sz w:val="28"/>
          <w:szCs w:val="28"/>
          <w:lang w:val="kk-KZ"/>
        </w:rPr>
        <w:t xml:space="preserve">салымдардың </w:t>
      </w:r>
      <w:r w:rsidRPr="002133C7">
        <w:rPr>
          <w:sz w:val="28"/>
          <w:szCs w:val="28"/>
          <w:lang w:val="kk-KZ"/>
        </w:rPr>
        <w:t xml:space="preserve">теріс </w:t>
      </w:r>
      <w:r w:rsidR="00121925" w:rsidRPr="002133C7">
        <w:rPr>
          <w:sz w:val="28"/>
          <w:szCs w:val="28"/>
          <w:lang w:val="kk-KZ"/>
        </w:rPr>
        <w:t>кірістілі</w:t>
      </w:r>
      <w:r w:rsidR="0054162F" w:rsidRPr="002133C7">
        <w:rPr>
          <w:sz w:val="28"/>
          <w:szCs w:val="28"/>
          <w:lang w:val="kk-KZ"/>
        </w:rPr>
        <w:t>гі</w:t>
      </w:r>
      <w:r w:rsidRPr="002133C7">
        <w:rPr>
          <w:sz w:val="28"/>
          <w:szCs w:val="28"/>
          <w:lang w:val="kk-KZ"/>
        </w:rPr>
        <w:t xml:space="preserve"> инвестициялық процестің ажырамас және </w:t>
      </w:r>
      <w:r w:rsidR="00F56FEE" w:rsidRPr="002133C7">
        <w:rPr>
          <w:sz w:val="28"/>
          <w:szCs w:val="28"/>
          <w:lang w:val="kk-KZ"/>
        </w:rPr>
        <w:t>бұлтартпайтын</w:t>
      </w:r>
      <w:r w:rsidRPr="002133C7">
        <w:rPr>
          <w:sz w:val="28"/>
          <w:szCs w:val="28"/>
          <w:lang w:val="kk-KZ"/>
        </w:rPr>
        <w:t xml:space="preserve"> бөлігі болып табылатынын атап өт</w:t>
      </w:r>
      <w:r w:rsidR="00121925" w:rsidRPr="002133C7">
        <w:rPr>
          <w:sz w:val="28"/>
          <w:szCs w:val="28"/>
          <w:lang w:val="kk-KZ"/>
        </w:rPr>
        <w:t>кен жөн</w:t>
      </w:r>
      <w:r w:rsidRPr="002133C7">
        <w:rPr>
          <w:sz w:val="28"/>
          <w:szCs w:val="28"/>
          <w:lang w:val="kk-KZ"/>
        </w:rPr>
        <w:t xml:space="preserve">. </w:t>
      </w:r>
      <w:r w:rsidR="0054162F" w:rsidRPr="002133C7">
        <w:rPr>
          <w:sz w:val="28"/>
          <w:szCs w:val="28"/>
          <w:lang w:val="kk-KZ"/>
        </w:rPr>
        <w:t>К</w:t>
      </w:r>
      <w:r w:rsidRPr="002133C7">
        <w:rPr>
          <w:sz w:val="28"/>
          <w:szCs w:val="28"/>
          <w:lang w:val="kk-KZ"/>
        </w:rPr>
        <w:t>ірістілік мақсаты неғұрлым жоғары болса, қабылдан</w:t>
      </w:r>
      <w:r w:rsidR="00B76222" w:rsidRPr="002133C7">
        <w:rPr>
          <w:sz w:val="28"/>
          <w:szCs w:val="28"/>
          <w:lang w:val="kk-KZ"/>
        </w:rPr>
        <w:t>атын</w:t>
      </w:r>
      <w:r w:rsidRPr="002133C7">
        <w:rPr>
          <w:sz w:val="28"/>
          <w:szCs w:val="28"/>
          <w:lang w:val="kk-KZ"/>
        </w:rPr>
        <w:t xml:space="preserve"> тәуекелдер, яғни </w:t>
      </w:r>
      <w:r w:rsidR="00B76222" w:rsidRPr="002133C7">
        <w:rPr>
          <w:sz w:val="28"/>
          <w:szCs w:val="28"/>
          <w:lang w:val="kk-KZ"/>
        </w:rPr>
        <w:t xml:space="preserve">ықтимал </w:t>
      </w:r>
      <w:r w:rsidRPr="002133C7">
        <w:rPr>
          <w:sz w:val="28"/>
          <w:szCs w:val="28"/>
          <w:lang w:val="kk-KZ"/>
        </w:rPr>
        <w:t>шығын</w:t>
      </w:r>
      <w:r w:rsidR="00B76222" w:rsidRPr="002133C7">
        <w:rPr>
          <w:sz w:val="28"/>
          <w:szCs w:val="28"/>
          <w:lang w:val="kk-KZ"/>
        </w:rPr>
        <w:t xml:space="preserve"> соғұрлым жоғары болады</w:t>
      </w:r>
      <w:r w:rsidRPr="002133C7">
        <w:rPr>
          <w:sz w:val="28"/>
          <w:szCs w:val="28"/>
          <w:lang w:val="kk-KZ"/>
        </w:rPr>
        <w:t>.</w:t>
      </w:r>
    </w:p>
    <w:p w:rsidR="005D3EE6" w:rsidRPr="002133C7" w:rsidRDefault="004117EA" w:rsidP="00230298">
      <w:pPr>
        <w:ind w:firstLine="709"/>
        <w:jc w:val="both"/>
        <w:rPr>
          <w:sz w:val="28"/>
          <w:szCs w:val="28"/>
          <w:lang w:val="kk-KZ"/>
        </w:rPr>
      </w:pPr>
      <w:r w:rsidRPr="002133C7">
        <w:rPr>
          <w:sz w:val="28"/>
          <w:szCs w:val="28"/>
          <w:lang w:val="kk-KZ"/>
        </w:rPr>
        <w:t xml:space="preserve">Мысалы, қаржы дағдарысы </w:t>
      </w:r>
      <w:r w:rsidR="00045416" w:rsidRPr="002133C7">
        <w:rPr>
          <w:sz w:val="28"/>
          <w:szCs w:val="28"/>
          <w:lang w:val="kk-KZ"/>
        </w:rPr>
        <w:t>салдарынан</w:t>
      </w:r>
      <w:r w:rsidRPr="002133C7">
        <w:rPr>
          <w:sz w:val="28"/>
          <w:szCs w:val="28"/>
          <w:lang w:val="kk-KZ"/>
        </w:rPr>
        <w:t xml:space="preserve"> жаһандық акциялар нарығы 2008 жылы </w:t>
      </w:r>
      <w:r w:rsidR="0082232C" w:rsidRPr="002133C7">
        <w:rPr>
          <w:sz w:val="28"/>
          <w:szCs w:val="28"/>
          <w:lang w:val="kk-KZ"/>
        </w:rPr>
        <w:t>(-)40</w:t>
      </w:r>
      <w:r w:rsidR="00420EDA" w:rsidRPr="002133C7">
        <w:rPr>
          <w:sz w:val="28"/>
          <w:szCs w:val="28"/>
          <w:lang w:val="kk-KZ"/>
        </w:rPr>
        <w:t>,</w:t>
      </w:r>
      <w:r w:rsidR="0082232C" w:rsidRPr="002133C7">
        <w:rPr>
          <w:sz w:val="28"/>
          <w:szCs w:val="28"/>
          <w:lang w:val="kk-KZ"/>
        </w:rPr>
        <w:t>3%-</w:t>
      </w:r>
      <w:r w:rsidRPr="002133C7">
        <w:rPr>
          <w:sz w:val="28"/>
          <w:szCs w:val="28"/>
          <w:lang w:val="kk-KZ"/>
        </w:rPr>
        <w:t xml:space="preserve">ға </w:t>
      </w:r>
      <w:r w:rsidR="0082232C" w:rsidRPr="002133C7">
        <w:rPr>
          <w:sz w:val="28"/>
          <w:szCs w:val="28"/>
          <w:lang w:val="kk-KZ"/>
        </w:rPr>
        <w:t>құлдырады</w:t>
      </w:r>
      <w:r w:rsidRPr="002133C7">
        <w:rPr>
          <w:sz w:val="28"/>
          <w:szCs w:val="28"/>
          <w:lang w:val="kk-KZ"/>
        </w:rPr>
        <w:t xml:space="preserve">. Келесі 2 жылдың қорытындысы бойынша MSCI индексі </w:t>
      </w:r>
      <w:r w:rsidR="0082232C" w:rsidRPr="002133C7">
        <w:rPr>
          <w:sz w:val="28"/>
          <w:szCs w:val="28"/>
          <w:lang w:val="kk-KZ"/>
        </w:rPr>
        <w:t>47</w:t>
      </w:r>
      <w:r w:rsidR="00420EDA" w:rsidRPr="002133C7">
        <w:rPr>
          <w:sz w:val="28"/>
          <w:szCs w:val="28"/>
          <w:lang w:val="kk-KZ"/>
        </w:rPr>
        <w:t>,</w:t>
      </w:r>
      <w:r w:rsidR="0082232C" w:rsidRPr="002133C7">
        <w:rPr>
          <w:sz w:val="28"/>
          <w:szCs w:val="28"/>
          <w:lang w:val="kk-KZ"/>
        </w:rPr>
        <w:t>1%-</w:t>
      </w:r>
      <w:r w:rsidRPr="002133C7">
        <w:rPr>
          <w:sz w:val="28"/>
          <w:szCs w:val="28"/>
          <w:lang w:val="kk-KZ"/>
        </w:rPr>
        <w:t>ға өс</w:t>
      </w:r>
      <w:r w:rsidR="0082232C" w:rsidRPr="002133C7">
        <w:rPr>
          <w:sz w:val="28"/>
          <w:szCs w:val="28"/>
          <w:lang w:val="kk-KZ"/>
        </w:rPr>
        <w:t>ті</w:t>
      </w:r>
      <w:r w:rsidRPr="002133C7">
        <w:rPr>
          <w:sz w:val="28"/>
          <w:szCs w:val="28"/>
          <w:lang w:val="kk-KZ"/>
        </w:rPr>
        <w:t xml:space="preserve">. 2020 жылы пандемия мен жаһандық </w:t>
      </w:r>
      <w:r w:rsidR="00160EBF" w:rsidRPr="002133C7">
        <w:rPr>
          <w:sz w:val="28"/>
          <w:szCs w:val="28"/>
          <w:lang w:val="kk-KZ"/>
        </w:rPr>
        <w:t>локдаун</w:t>
      </w:r>
      <w:r w:rsidRPr="002133C7">
        <w:rPr>
          <w:sz w:val="28"/>
          <w:szCs w:val="28"/>
          <w:lang w:val="kk-KZ"/>
        </w:rPr>
        <w:t xml:space="preserve"> </w:t>
      </w:r>
      <w:r w:rsidR="00160EBF" w:rsidRPr="002133C7">
        <w:rPr>
          <w:sz w:val="28"/>
          <w:szCs w:val="28"/>
          <w:lang w:val="kk-KZ"/>
        </w:rPr>
        <w:t>аясында</w:t>
      </w:r>
      <w:r w:rsidRPr="002133C7">
        <w:rPr>
          <w:sz w:val="28"/>
          <w:szCs w:val="28"/>
          <w:lang w:val="kk-KZ"/>
        </w:rPr>
        <w:t xml:space="preserve"> акциялар нарығы </w:t>
      </w:r>
      <w:r w:rsidR="00160EBF" w:rsidRPr="002133C7">
        <w:rPr>
          <w:sz w:val="28"/>
          <w:szCs w:val="28"/>
          <w:lang w:val="kk-KZ"/>
        </w:rPr>
        <w:t>(-)31</w:t>
      </w:r>
      <w:r w:rsidR="00420EDA" w:rsidRPr="002133C7">
        <w:rPr>
          <w:sz w:val="28"/>
          <w:szCs w:val="28"/>
          <w:lang w:val="kk-KZ"/>
        </w:rPr>
        <w:t>,</w:t>
      </w:r>
      <w:r w:rsidR="00160EBF" w:rsidRPr="002133C7">
        <w:rPr>
          <w:sz w:val="28"/>
          <w:szCs w:val="28"/>
          <w:lang w:val="kk-KZ"/>
        </w:rPr>
        <w:t>7%-</w:t>
      </w:r>
      <w:r w:rsidRPr="002133C7">
        <w:rPr>
          <w:sz w:val="28"/>
          <w:szCs w:val="28"/>
          <w:lang w:val="kk-KZ"/>
        </w:rPr>
        <w:t>ға төмендеді. Алайда</w:t>
      </w:r>
      <w:r w:rsidR="00045416" w:rsidRPr="002133C7">
        <w:rPr>
          <w:sz w:val="28"/>
          <w:szCs w:val="28"/>
          <w:lang w:val="kk-KZ"/>
        </w:rPr>
        <w:t xml:space="preserve"> </w:t>
      </w:r>
      <w:r w:rsidRPr="002133C7">
        <w:rPr>
          <w:sz w:val="28"/>
          <w:szCs w:val="28"/>
          <w:lang w:val="kk-KZ"/>
        </w:rPr>
        <w:t>дамыған елдер үкіметтерін</w:t>
      </w:r>
      <w:r w:rsidR="00E15628" w:rsidRPr="002133C7">
        <w:rPr>
          <w:sz w:val="28"/>
          <w:szCs w:val="28"/>
          <w:lang w:val="kk-KZ"/>
        </w:rPr>
        <w:t>ің</w:t>
      </w:r>
      <w:r w:rsidRPr="002133C7">
        <w:rPr>
          <w:sz w:val="28"/>
          <w:szCs w:val="28"/>
          <w:lang w:val="kk-KZ"/>
        </w:rPr>
        <w:t xml:space="preserve"> экономиканы қолдау</w:t>
      </w:r>
      <w:r w:rsidR="00045416" w:rsidRPr="002133C7">
        <w:rPr>
          <w:sz w:val="28"/>
          <w:szCs w:val="28"/>
          <w:lang w:val="kk-KZ"/>
        </w:rPr>
        <w:t xml:space="preserve">ға бағытталған </w:t>
      </w:r>
      <w:r w:rsidRPr="002133C7">
        <w:rPr>
          <w:sz w:val="28"/>
          <w:szCs w:val="28"/>
          <w:lang w:val="kk-KZ"/>
        </w:rPr>
        <w:t xml:space="preserve">ынталандыру шаралары </w:t>
      </w:r>
      <w:r w:rsidRPr="002133C7">
        <w:rPr>
          <w:sz w:val="28"/>
          <w:szCs w:val="28"/>
          <w:lang w:val="kk-KZ"/>
        </w:rPr>
        <w:lastRenderedPageBreak/>
        <w:t xml:space="preserve">жаһандық қор нарығына серпін берді, </w:t>
      </w:r>
      <w:r w:rsidR="00D73718" w:rsidRPr="002133C7">
        <w:rPr>
          <w:sz w:val="28"/>
          <w:szCs w:val="28"/>
          <w:lang w:val="kk-KZ"/>
        </w:rPr>
        <w:t xml:space="preserve">оның нәтижесінде </w:t>
      </w:r>
      <w:r w:rsidRPr="002133C7">
        <w:rPr>
          <w:sz w:val="28"/>
          <w:szCs w:val="28"/>
          <w:lang w:val="kk-KZ"/>
        </w:rPr>
        <w:t xml:space="preserve">сол жылы акциялар индексі өзінің ең төменгі мәндерінен </w:t>
      </w:r>
      <w:r w:rsidR="00D73718" w:rsidRPr="002133C7">
        <w:rPr>
          <w:sz w:val="28"/>
          <w:szCs w:val="28"/>
          <w:lang w:val="kk-KZ"/>
        </w:rPr>
        <w:t>70</w:t>
      </w:r>
      <w:r w:rsidR="00420EDA" w:rsidRPr="002133C7">
        <w:rPr>
          <w:sz w:val="28"/>
          <w:szCs w:val="28"/>
          <w:lang w:val="kk-KZ"/>
        </w:rPr>
        <w:t>,</w:t>
      </w:r>
      <w:r w:rsidR="00D73718" w:rsidRPr="002133C7">
        <w:rPr>
          <w:sz w:val="28"/>
          <w:szCs w:val="28"/>
          <w:lang w:val="kk-KZ"/>
        </w:rPr>
        <w:t xml:space="preserve">7%-ға </w:t>
      </w:r>
      <w:r w:rsidRPr="002133C7">
        <w:rPr>
          <w:sz w:val="28"/>
          <w:szCs w:val="28"/>
          <w:lang w:val="kk-KZ"/>
        </w:rPr>
        <w:t>өсті</w:t>
      </w:r>
      <w:r w:rsidR="00D73718" w:rsidRPr="002133C7">
        <w:rPr>
          <w:sz w:val="28"/>
          <w:szCs w:val="28"/>
          <w:lang w:val="kk-KZ"/>
        </w:rPr>
        <w:t>.</w:t>
      </w:r>
    </w:p>
    <w:p w:rsidR="00A67678" w:rsidRPr="002133C7" w:rsidRDefault="00F56FEE" w:rsidP="00230298">
      <w:pPr>
        <w:ind w:firstLine="709"/>
        <w:jc w:val="both"/>
        <w:rPr>
          <w:sz w:val="28"/>
          <w:szCs w:val="28"/>
          <w:lang w:val="kk-KZ"/>
        </w:rPr>
      </w:pPr>
      <w:r w:rsidRPr="002133C7">
        <w:rPr>
          <w:sz w:val="28"/>
          <w:szCs w:val="28"/>
          <w:lang w:val="kk-KZ"/>
        </w:rPr>
        <w:t>Сонымен қатар</w:t>
      </w:r>
      <w:r w:rsidR="00A67678" w:rsidRPr="002133C7">
        <w:rPr>
          <w:sz w:val="28"/>
          <w:szCs w:val="28"/>
          <w:lang w:val="kk-KZ"/>
        </w:rPr>
        <w:t xml:space="preserve"> әзірленуі ұзақ мерзімді инвесторлардың базалық қағидаттары мен тәсілдеріне негізделу</w:t>
      </w:r>
      <w:r w:rsidR="00045416" w:rsidRPr="002133C7">
        <w:rPr>
          <w:sz w:val="28"/>
          <w:szCs w:val="28"/>
          <w:lang w:val="kk-KZ"/>
        </w:rPr>
        <w:t>ге</w:t>
      </w:r>
      <w:r w:rsidR="00A67678" w:rsidRPr="002133C7">
        <w:rPr>
          <w:sz w:val="28"/>
          <w:szCs w:val="28"/>
          <w:lang w:val="kk-KZ"/>
        </w:rPr>
        <w:t xml:space="preserve"> және осы Тұжырымдамада көрініс табу</w:t>
      </w:r>
      <w:r w:rsidR="00045416" w:rsidRPr="002133C7">
        <w:rPr>
          <w:sz w:val="28"/>
          <w:szCs w:val="28"/>
          <w:lang w:val="kk-KZ"/>
        </w:rPr>
        <w:t>ға</w:t>
      </w:r>
      <w:r w:rsidR="00A67678" w:rsidRPr="002133C7">
        <w:rPr>
          <w:sz w:val="28"/>
          <w:szCs w:val="28"/>
          <w:lang w:val="kk-KZ"/>
        </w:rPr>
        <w:t xml:space="preserve"> тиіс, тәуекелі </w:t>
      </w:r>
      <w:r w:rsidR="00045416" w:rsidRPr="002133C7">
        <w:rPr>
          <w:sz w:val="28"/>
          <w:szCs w:val="28"/>
          <w:lang w:val="kk-KZ"/>
        </w:rPr>
        <w:t xml:space="preserve">көп </w:t>
      </w:r>
      <w:r w:rsidR="00A67678" w:rsidRPr="002133C7">
        <w:rPr>
          <w:sz w:val="28"/>
          <w:szCs w:val="28"/>
          <w:lang w:val="kk-KZ"/>
        </w:rPr>
        <w:t xml:space="preserve">және </w:t>
      </w:r>
      <w:r w:rsidR="00045416" w:rsidRPr="002133C7">
        <w:rPr>
          <w:sz w:val="28"/>
          <w:szCs w:val="28"/>
          <w:lang w:val="kk-KZ"/>
        </w:rPr>
        <w:t xml:space="preserve">тиісінше </w:t>
      </w:r>
      <w:r w:rsidR="00187AD2" w:rsidRPr="002133C7">
        <w:rPr>
          <w:sz w:val="28"/>
          <w:szCs w:val="28"/>
          <w:lang w:val="kk-KZ"/>
        </w:rPr>
        <w:t>табысы</w:t>
      </w:r>
      <w:r w:rsidRPr="002133C7">
        <w:rPr>
          <w:sz w:val="28"/>
          <w:szCs w:val="28"/>
          <w:lang w:val="kk-KZ"/>
        </w:rPr>
        <w:t xml:space="preserve"> </w:t>
      </w:r>
      <w:r w:rsidR="00187AD2" w:rsidRPr="002133C7">
        <w:rPr>
          <w:sz w:val="28"/>
          <w:szCs w:val="28"/>
          <w:lang w:val="kk-KZ"/>
        </w:rPr>
        <w:t xml:space="preserve">да </w:t>
      </w:r>
      <w:r w:rsidR="00A67678" w:rsidRPr="002133C7">
        <w:rPr>
          <w:sz w:val="28"/>
          <w:szCs w:val="28"/>
          <w:lang w:val="kk-KZ"/>
        </w:rPr>
        <w:t>неғұрлым мол инвестициялық саясатты сақтаған және мүлтіксіз орындаған жағдайда ғана Ұлттық қордың активтерін басқарудан түсетін кірістілікті арттыру нәтижесіне қол жеткізу мүмкін болады.</w:t>
      </w:r>
    </w:p>
    <w:p w:rsidR="00A67678" w:rsidRPr="002133C7" w:rsidRDefault="00A67678" w:rsidP="00230298">
      <w:pPr>
        <w:ind w:firstLine="709"/>
        <w:jc w:val="both"/>
        <w:rPr>
          <w:sz w:val="28"/>
          <w:szCs w:val="28"/>
          <w:lang w:val="kk-KZ"/>
        </w:rPr>
      </w:pPr>
      <w:r w:rsidRPr="002133C7">
        <w:rPr>
          <w:sz w:val="28"/>
          <w:szCs w:val="28"/>
          <w:lang w:val="kk-KZ"/>
        </w:rPr>
        <w:t>Ұлттық қордың активтерін басқару тәсілдерді жетілдіру жұмысы</w:t>
      </w:r>
      <w:r w:rsidR="00420EDA" w:rsidRPr="002133C7">
        <w:rPr>
          <w:sz w:val="28"/>
          <w:szCs w:val="28"/>
          <w:lang w:val="kk-KZ"/>
        </w:rPr>
        <w:br/>
      </w:r>
      <w:r w:rsidRPr="002133C7">
        <w:rPr>
          <w:sz w:val="28"/>
          <w:szCs w:val="28"/>
          <w:lang w:val="kk-KZ"/>
        </w:rPr>
        <w:t>2016 жылы басталды</w:t>
      </w:r>
      <w:r w:rsidR="00F44B78" w:rsidRPr="002133C7">
        <w:rPr>
          <w:sz w:val="28"/>
          <w:szCs w:val="28"/>
          <w:lang w:val="kk-KZ"/>
        </w:rPr>
        <w:t>.</w:t>
      </w:r>
      <w:r w:rsidRPr="002133C7">
        <w:rPr>
          <w:sz w:val="28"/>
          <w:szCs w:val="28"/>
          <w:lang w:val="kk-KZ"/>
        </w:rPr>
        <w:t xml:space="preserve"> </w:t>
      </w:r>
      <w:r w:rsidR="003B375C" w:rsidRPr="002133C7">
        <w:rPr>
          <w:sz w:val="28"/>
          <w:szCs w:val="28"/>
          <w:lang w:val="kk-KZ"/>
        </w:rPr>
        <w:t>Мәселен</w:t>
      </w:r>
      <w:r w:rsidR="00F44B78" w:rsidRPr="002133C7">
        <w:rPr>
          <w:sz w:val="28"/>
          <w:szCs w:val="28"/>
          <w:lang w:val="kk-KZ"/>
        </w:rPr>
        <w:t xml:space="preserve">, </w:t>
      </w:r>
      <w:r w:rsidRPr="002133C7">
        <w:rPr>
          <w:sz w:val="28"/>
          <w:szCs w:val="28"/>
          <w:lang w:val="kk-KZ"/>
        </w:rPr>
        <w:t xml:space="preserve">Ұлттық қор қаражатын қалыптастыру мен пайдаланудың жаңа тұжырымдамасы әзірленіп, бекітілді, тұрақтандыру портфелінің 10 млрд АҚШ долларындағы ең көп мөлшеріне шектеу белгіленді. </w:t>
      </w:r>
    </w:p>
    <w:p w:rsidR="00A67678" w:rsidRPr="002133C7" w:rsidRDefault="00A67678" w:rsidP="00230298">
      <w:pPr>
        <w:ind w:firstLine="709"/>
        <w:jc w:val="both"/>
        <w:rPr>
          <w:sz w:val="28"/>
          <w:szCs w:val="28"/>
          <w:lang w:val="kk-KZ"/>
        </w:rPr>
      </w:pPr>
      <w:r w:rsidRPr="002133C7">
        <w:rPr>
          <w:sz w:val="28"/>
          <w:szCs w:val="28"/>
          <w:lang w:val="kk-KZ"/>
        </w:rPr>
        <w:t xml:space="preserve">2019 жылы Ұлттық қордың жинақ портфелінің активтерін </w:t>
      </w:r>
      <w:r w:rsidR="00187AD2" w:rsidRPr="002133C7">
        <w:rPr>
          <w:sz w:val="28"/>
          <w:szCs w:val="28"/>
          <w:lang w:val="kk-KZ"/>
        </w:rPr>
        <w:t xml:space="preserve">консервативті бөлуден (облигацияларда 80% және акцияларда 20%) </w:t>
      </w:r>
      <w:r w:rsidRPr="002133C7">
        <w:rPr>
          <w:sz w:val="28"/>
          <w:szCs w:val="28"/>
          <w:lang w:val="kk-KZ"/>
        </w:rPr>
        <w:t xml:space="preserve">теңгерімді бөлуге </w:t>
      </w:r>
      <w:r w:rsidR="00187AD2" w:rsidRPr="002133C7">
        <w:rPr>
          <w:sz w:val="28"/>
          <w:szCs w:val="28"/>
          <w:lang w:val="kk-KZ"/>
        </w:rPr>
        <w:br/>
      </w:r>
      <w:r w:rsidRPr="002133C7">
        <w:rPr>
          <w:sz w:val="28"/>
          <w:szCs w:val="28"/>
          <w:lang w:val="kk-KZ"/>
        </w:rPr>
        <w:t>(60% облигациялар, 30% акциялар, 5%-ға дейін балама құралдар және 5%-ға дейін алтын) көшу басталды. Бұл ретте 2001</w:t>
      </w:r>
      <w:r w:rsidR="00420EDA" w:rsidRPr="002133C7">
        <w:rPr>
          <w:sz w:val="28"/>
          <w:szCs w:val="28"/>
          <w:lang w:val="kk-KZ"/>
        </w:rPr>
        <w:t>–</w:t>
      </w:r>
      <w:r w:rsidRPr="002133C7">
        <w:rPr>
          <w:sz w:val="28"/>
          <w:szCs w:val="28"/>
          <w:lang w:val="kk-KZ"/>
        </w:rPr>
        <w:t>2018 жылдар кезеңінде консервативті бөл</w:t>
      </w:r>
      <w:r w:rsidR="00187AD2" w:rsidRPr="002133C7">
        <w:rPr>
          <w:sz w:val="28"/>
          <w:szCs w:val="28"/>
          <w:lang w:val="kk-KZ"/>
        </w:rPr>
        <w:t>інген</w:t>
      </w:r>
      <w:r w:rsidRPr="002133C7">
        <w:rPr>
          <w:sz w:val="28"/>
          <w:szCs w:val="28"/>
          <w:lang w:val="kk-KZ"/>
        </w:rPr>
        <w:t xml:space="preserve"> жинақ портфелінің тарихи орташа жылдық табыстылығы 3,79%-ды құрады.</w:t>
      </w:r>
    </w:p>
    <w:p w:rsidR="00A67678" w:rsidRPr="002133C7" w:rsidRDefault="00A67678" w:rsidP="00230298">
      <w:pPr>
        <w:ind w:firstLine="709"/>
        <w:jc w:val="both"/>
        <w:rPr>
          <w:sz w:val="28"/>
          <w:szCs w:val="28"/>
          <w:lang w:val="kk-KZ"/>
        </w:rPr>
      </w:pPr>
      <w:r w:rsidRPr="002133C7">
        <w:rPr>
          <w:sz w:val="28"/>
          <w:szCs w:val="28"/>
          <w:lang w:val="kk-KZ"/>
        </w:rPr>
        <w:t xml:space="preserve">Жаңадан бөлу де облигациялар портфелін дамыған мемлекеттердің </w:t>
      </w:r>
      <w:r w:rsidR="00187AD2" w:rsidRPr="002133C7">
        <w:rPr>
          <w:sz w:val="28"/>
          <w:szCs w:val="28"/>
          <w:lang w:val="kk-KZ"/>
        </w:rPr>
        <w:t>мемлекеттік облигацияларына</w:t>
      </w:r>
      <w:r w:rsidRPr="002133C7">
        <w:rPr>
          <w:sz w:val="28"/>
          <w:szCs w:val="28"/>
          <w:lang w:val="kk-KZ"/>
        </w:rPr>
        <w:t xml:space="preserve">, корпоративтік </w:t>
      </w:r>
      <w:r w:rsidR="00187AD2" w:rsidRPr="002133C7">
        <w:rPr>
          <w:sz w:val="28"/>
          <w:szCs w:val="28"/>
          <w:lang w:val="kk-KZ"/>
        </w:rPr>
        <w:t>облигацияларына</w:t>
      </w:r>
      <w:r w:rsidRPr="002133C7">
        <w:rPr>
          <w:sz w:val="28"/>
          <w:szCs w:val="28"/>
          <w:lang w:val="kk-KZ"/>
        </w:rPr>
        <w:t xml:space="preserve"> және дамушы мемлекеттердің </w:t>
      </w:r>
      <w:r w:rsidR="00187AD2" w:rsidRPr="002133C7">
        <w:rPr>
          <w:sz w:val="28"/>
          <w:szCs w:val="28"/>
          <w:lang w:val="kk-KZ"/>
        </w:rPr>
        <w:t>мемлекеттік облигацияларына</w:t>
      </w:r>
      <w:r w:rsidRPr="002133C7">
        <w:rPr>
          <w:sz w:val="28"/>
          <w:szCs w:val="28"/>
          <w:lang w:val="kk-KZ"/>
        </w:rPr>
        <w:t xml:space="preserve"> әртараптандыруды болжайды.</w:t>
      </w:r>
    </w:p>
    <w:p w:rsidR="00A67678" w:rsidRPr="002133C7" w:rsidRDefault="00A67678" w:rsidP="00230298">
      <w:pPr>
        <w:ind w:firstLine="709"/>
        <w:jc w:val="both"/>
        <w:rPr>
          <w:sz w:val="28"/>
          <w:szCs w:val="28"/>
          <w:lang w:val="kk-KZ"/>
        </w:rPr>
      </w:pPr>
      <w:r w:rsidRPr="002133C7">
        <w:rPr>
          <w:sz w:val="28"/>
          <w:szCs w:val="28"/>
          <w:lang w:val="kk-KZ"/>
        </w:rPr>
        <w:t xml:space="preserve">Әлемдік экономикалық өсудің бұдан былайғы белгісіздігі, </w:t>
      </w:r>
      <w:r w:rsidRPr="002133C7">
        <w:rPr>
          <w:sz w:val="28"/>
          <w:szCs w:val="28"/>
          <w:lang w:val="kk-KZ"/>
        </w:rPr>
        <w:br/>
        <w:t>2019 жылдың ортасындағы сауда, саяси және геосаяси шиеленістер активтерді әртараптандырудың келесі қадамы – үлесін 3%-дан 5%-ға дейін біртіндеп ұлғайта отырып, алтын портфелін қосуға әкелді.</w:t>
      </w:r>
    </w:p>
    <w:p w:rsidR="00A67678" w:rsidRPr="002133C7" w:rsidRDefault="00A67678" w:rsidP="00230298">
      <w:pPr>
        <w:ind w:firstLine="709"/>
        <w:jc w:val="both"/>
        <w:rPr>
          <w:sz w:val="28"/>
          <w:szCs w:val="28"/>
          <w:lang w:val="kk-KZ"/>
        </w:rPr>
      </w:pPr>
      <w:r w:rsidRPr="002133C7">
        <w:rPr>
          <w:sz w:val="28"/>
          <w:szCs w:val="28"/>
          <w:lang w:val="kk-KZ"/>
        </w:rPr>
        <w:t xml:space="preserve">Ұлттық қор активтерін құралдардың балама сыныптарына – </w:t>
      </w:r>
      <w:r w:rsidR="00187AD2" w:rsidRPr="002133C7">
        <w:rPr>
          <w:sz w:val="28"/>
          <w:szCs w:val="28"/>
          <w:lang w:val="kk-KZ"/>
        </w:rPr>
        <w:t xml:space="preserve">дәстүрлі емес қаржы құралдарының (активтерінің) белгілі бір сыныбына инвестициялау </w:t>
      </w:r>
      <w:r w:rsidRPr="002133C7">
        <w:rPr>
          <w:sz w:val="28"/>
          <w:szCs w:val="28"/>
          <w:lang w:val="kk-KZ"/>
        </w:rPr>
        <w:t>кірістілікті ұлғайтуға және қосымша әртараптандыруды кеңейте отырып, дәстүрлі қаржы құралдарының нарығына инвестициялардың корреляциясын төмендетуге мүмкіндік бере</w:t>
      </w:r>
      <w:r w:rsidR="00187AD2" w:rsidRPr="002133C7">
        <w:rPr>
          <w:sz w:val="28"/>
          <w:szCs w:val="28"/>
          <w:lang w:val="kk-KZ"/>
        </w:rPr>
        <w:t>д</w:t>
      </w:r>
      <w:r w:rsidRPr="002133C7">
        <w:rPr>
          <w:sz w:val="28"/>
          <w:szCs w:val="28"/>
          <w:lang w:val="kk-KZ"/>
        </w:rPr>
        <w:t>і.</w:t>
      </w:r>
    </w:p>
    <w:p w:rsidR="00A67678" w:rsidRPr="002133C7" w:rsidRDefault="00A67678" w:rsidP="00230298">
      <w:pPr>
        <w:ind w:firstLine="709"/>
        <w:jc w:val="both"/>
        <w:rPr>
          <w:sz w:val="28"/>
          <w:szCs w:val="28"/>
          <w:lang w:val="kk-KZ"/>
        </w:rPr>
      </w:pPr>
      <w:r w:rsidRPr="002133C7">
        <w:rPr>
          <w:sz w:val="28"/>
          <w:szCs w:val="28"/>
          <w:lang w:val="kk-KZ"/>
        </w:rPr>
        <w:t>Осылайша, Тұжырымдаманы әзірлеудің мақсаты Ұлттық Банктің ұзақ мерзімді институционалдық инвестор ретіндегі мәртебесін растау</w:t>
      </w:r>
      <w:r w:rsidR="00187AD2" w:rsidRPr="002133C7">
        <w:rPr>
          <w:sz w:val="28"/>
          <w:szCs w:val="28"/>
          <w:lang w:val="kk-KZ"/>
        </w:rPr>
        <w:t xml:space="preserve"> үшін</w:t>
      </w:r>
      <w:r w:rsidRPr="002133C7">
        <w:rPr>
          <w:sz w:val="28"/>
          <w:szCs w:val="28"/>
          <w:lang w:val="kk-KZ"/>
        </w:rPr>
        <w:t xml:space="preserve"> қажетті іргетасын нығайту және негіздерін бекіту болып табылады.</w:t>
      </w:r>
    </w:p>
    <w:p w:rsidR="00A67678" w:rsidRPr="002133C7" w:rsidRDefault="00187AD2" w:rsidP="00230298">
      <w:pPr>
        <w:ind w:firstLine="709"/>
        <w:jc w:val="both"/>
        <w:rPr>
          <w:sz w:val="28"/>
          <w:szCs w:val="28"/>
          <w:lang w:val="kk-KZ"/>
        </w:rPr>
      </w:pPr>
      <w:r w:rsidRPr="002133C7">
        <w:rPr>
          <w:sz w:val="28"/>
          <w:szCs w:val="28"/>
          <w:lang w:val="kk-KZ"/>
        </w:rPr>
        <w:t>Ал</w:t>
      </w:r>
      <w:r w:rsidR="00A67678" w:rsidRPr="002133C7">
        <w:rPr>
          <w:sz w:val="28"/>
          <w:szCs w:val="28"/>
          <w:lang w:val="kk-KZ"/>
        </w:rPr>
        <w:t xml:space="preserve"> ұзақ мерзімді стратегияны іске асыру жинақ портфелінен алу мәселесі </w:t>
      </w:r>
      <w:r w:rsidRPr="002133C7">
        <w:rPr>
          <w:sz w:val="28"/>
          <w:szCs w:val="28"/>
          <w:lang w:val="kk-KZ"/>
        </w:rPr>
        <w:t xml:space="preserve">бойынша айқындылық </w:t>
      </w:r>
      <w:r w:rsidR="00A67678" w:rsidRPr="002133C7">
        <w:rPr>
          <w:sz w:val="28"/>
          <w:szCs w:val="28"/>
          <w:lang w:val="kk-KZ"/>
        </w:rPr>
        <w:t xml:space="preserve">болған жағдайда ғана мүмкін болады. </w:t>
      </w:r>
      <w:r w:rsidRPr="002133C7">
        <w:rPr>
          <w:sz w:val="28"/>
          <w:szCs w:val="28"/>
          <w:lang w:val="kk-KZ"/>
        </w:rPr>
        <w:t xml:space="preserve">Өйтпесе </w:t>
      </w:r>
      <w:r w:rsidR="00A67678" w:rsidRPr="002133C7">
        <w:rPr>
          <w:sz w:val="28"/>
          <w:szCs w:val="28"/>
          <w:lang w:val="kk-KZ"/>
        </w:rPr>
        <w:t>қаржы нарықтарындағы құлдырау кезеңдерінде шығындарды белгілеу ықтималдығы жоғары болып, активтерді басқарудан түсетін кірістілікті ұлғайту міндетін орындау мүмкіндігін болдырмайды.</w:t>
      </w:r>
    </w:p>
    <w:p w:rsidR="00187AD2" w:rsidRPr="002133C7" w:rsidRDefault="00A67678" w:rsidP="00230298">
      <w:pPr>
        <w:ind w:firstLine="709"/>
        <w:jc w:val="both"/>
        <w:rPr>
          <w:sz w:val="28"/>
          <w:szCs w:val="28"/>
          <w:lang w:val="kk-KZ"/>
        </w:rPr>
      </w:pPr>
      <w:r w:rsidRPr="002133C7">
        <w:rPr>
          <w:sz w:val="28"/>
          <w:szCs w:val="28"/>
          <w:lang w:val="kk-KZ"/>
        </w:rPr>
        <w:t>Соңғы 10 жылда Ұлттық қордың валюталық активтері 77,4 млрд АҚШ долларынан 55,7 млрд АҚШ долларына</w:t>
      </w:r>
      <w:r w:rsidR="00187AD2" w:rsidRPr="002133C7">
        <w:rPr>
          <w:sz w:val="28"/>
          <w:szCs w:val="28"/>
          <w:lang w:val="kk-KZ"/>
        </w:rPr>
        <w:t xml:space="preserve"> дейін </w:t>
      </w:r>
      <w:r w:rsidRPr="002133C7">
        <w:rPr>
          <w:sz w:val="28"/>
          <w:szCs w:val="28"/>
          <w:lang w:val="kk-KZ"/>
        </w:rPr>
        <w:t>азайды. Ел активтерінің осы</w:t>
      </w:r>
      <w:r w:rsidR="00187AD2" w:rsidRPr="002133C7">
        <w:rPr>
          <w:sz w:val="28"/>
          <w:szCs w:val="28"/>
          <w:lang w:val="kk-KZ"/>
        </w:rPr>
        <w:t>л</w:t>
      </w:r>
      <w:r w:rsidRPr="002133C7">
        <w:rPr>
          <w:sz w:val="28"/>
          <w:szCs w:val="28"/>
          <w:lang w:val="kk-KZ"/>
        </w:rPr>
        <w:t xml:space="preserve">ай елеулі қысқару себептерінің бірі Ұлттық қордан республикалық бюджетке мұнай секторынан түсетін түсімнен тыс алу үрдісінің </w:t>
      </w:r>
      <w:r w:rsidR="00187AD2" w:rsidRPr="002133C7">
        <w:rPr>
          <w:sz w:val="28"/>
          <w:szCs w:val="28"/>
          <w:lang w:val="kk-KZ"/>
        </w:rPr>
        <w:t xml:space="preserve">орнығуы </w:t>
      </w:r>
      <w:r w:rsidRPr="002133C7">
        <w:rPr>
          <w:sz w:val="28"/>
          <w:szCs w:val="28"/>
          <w:lang w:val="kk-KZ"/>
        </w:rPr>
        <w:t xml:space="preserve">болып табылады. Мысалы, </w:t>
      </w:r>
      <w:r w:rsidR="00187AD2" w:rsidRPr="002133C7">
        <w:rPr>
          <w:sz w:val="28"/>
          <w:szCs w:val="28"/>
          <w:lang w:val="kk-KZ"/>
        </w:rPr>
        <w:t xml:space="preserve">2014 жылдан бастап Ұлттық қордың </w:t>
      </w:r>
      <w:r w:rsidR="00F56FEE" w:rsidRPr="002133C7">
        <w:rPr>
          <w:sz w:val="28"/>
          <w:szCs w:val="28"/>
          <w:lang w:val="kk-KZ"/>
        </w:rPr>
        <w:t xml:space="preserve">қарқынды жұмсалуы </w:t>
      </w:r>
      <w:r w:rsidR="00F56FEE" w:rsidRPr="002133C7">
        <w:rPr>
          <w:sz w:val="28"/>
          <w:szCs w:val="28"/>
          <w:lang w:val="kk-KZ"/>
        </w:rPr>
        <w:lastRenderedPageBreak/>
        <w:t xml:space="preserve">байқалды, алдыңғы кезеңге қарағанда 39%-дан астам артты, </w:t>
      </w:r>
      <w:r w:rsidR="00187AD2" w:rsidRPr="002133C7">
        <w:rPr>
          <w:sz w:val="28"/>
          <w:szCs w:val="28"/>
          <w:lang w:val="kk-KZ"/>
        </w:rPr>
        <w:t xml:space="preserve">ал </w:t>
      </w:r>
      <w:r w:rsidRPr="002133C7">
        <w:rPr>
          <w:sz w:val="28"/>
          <w:szCs w:val="28"/>
          <w:lang w:val="kk-KZ"/>
        </w:rPr>
        <w:t xml:space="preserve">2017 және </w:t>
      </w:r>
      <w:r w:rsidR="00FE50E3" w:rsidRPr="002133C7">
        <w:rPr>
          <w:sz w:val="28"/>
          <w:szCs w:val="28"/>
          <w:lang w:val="kk-KZ"/>
        </w:rPr>
        <w:br/>
      </w:r>
      <w:r w:rsidRPr="002133C7">
        <w:rPr>
          <w:sz w:val="28"/>
          <w:szCs w:val="28"/>
          <w:lang w:val="kk-KZ"/>
        </w:rPr>
        <w:t>2020 жылдар</w:t>
      </w:r>
      <w:r w:rsidR="00187AD2" w:rsidRPr="002133C7">
        <w:rPr>
          <w:sz w:val="28"/>
          <w:szCs w:val="28"/>
          <w:lang w:val="kk-KZ"/>
        </w:rPr>
        <w:t xml:space="preserve">ы ол </w:t>
      </w:r>
      <w:r w:rsidRPr="002133C7">
        <w:rPr>
          <w:sz w:val="28"/>
          <w:szCs w:val="28"/>
          <w:lang w:val="kk-KZ"/>
        </w:rPr>
        <w:t>ең жоғары мән</w:t>
      </w:r>
      <w:r w:rsidR="00187AD2" w:rsidRPr="002133C7">
        <w:rPr>
          <w:sz w:val="28"/>
          <w:szCs w:val="28"/>
          <w:lang w:val="kk-KZ"/>
        </w:rPr>
        <w:t>г</w:t>
      </w:r>
      <w:r w:rsidRPr="002133C7">
        <w:rPr>
          <w:sz w:val="28"/>
          <w:szCs w:val="28"/>
          <w:lang w:val="kk-KZ"/>
        </w:rPr>
        <w:t xml:space="preserve">е </w:t>
      </w:r>
      <w:r w:rsidR="00F56FEE" w:rsidRPr="002133C7">
        <w:rPr>
          <w:sz w:val="28"/>
          <w:szCs w:val="28"/>
          <w:lang w:val="kk-KZ"/>
        </w:rPr>
        <w:t xml:space="preserve">жетті </w:t>
      </w:r>
      <w:r w:rsidRPr="002133C7">
        <w:rPr>
          <w:sz w:val="28"/>
          <w:szCs w:val="28"/>
          <w:lang w:val="kk-KZ"/>
        </w:rPr>
        <w:t>(2017 жылы 2,1 трлн теңге түсім кезінде 4,4 трлн теңге алынды, 2020 жылы 1,4 трлн теңге түсім кезінде 4,8 трлн теңге алынды)</w:t>
      </w:r>
      <w:r w:rsidR="00187AD2" w:rsidRPr="002133C7">
        <w:rPr>
          <w:sz w:val="28"/>
          <w:szCs w:val="28"/>
          <w:lang w:val="kk-KZ"/>
        </w:rPr>
        <w:t>.</w:t>
      </w:r>
    </w:p>
    <w:p w:rsidR="00A67678" w:rsidRPr="002133C7" w:rsidRDefault="00A67678" w:rsidP="00230298">
      <w:pPr>
        <w:ind w:firstLine="709"/>
        <w:jc w:val="both"/>
        <w:rPr>
          <w:sz w:val="28"/>
          <w:szCs w:val="28"/>
          <w:lang w:val="kk-KZ"/>
        </w:rPr>
      </w:pPr>
      <w:r w:rsidRPr="002133C7">
        <w:rPr>
          <w:sz w:val="28"/>
          <w:szCs w:val="28"/>
          <w:lang w:val="kk-KZ"/>
        </w:rPr>
        <w:t xml:space="preserve">Сондай-ақ 2022 жылдан бастап Ұлттық қордан квазимемлекеттік сектор субъектілеріне облигациялық қарыздар бөлу практикасы қайта жанданды. </w:t>
      </w:r>
    </w:p>
    <w:p w:rsidR="00A67678" w:rsidRPr="002133C7" w:rsidRDefault="00A67678" w:rsidP="00230298">
      <w:pPr>
        <w:ind w:firstLine="709"/>
        <w:jc w:val="both"/>
        <w:rPr>
          <w:sz w:val="28"/>
          <w:szCs w:val="28"/>
          <w:lang w:val="kk-KZ"/>
        </w:rPr>
      </w:pPr>
      <w:r w:rsidRPr="002133C7">
        <w:rPr>
          <w:sz w:val="28"/>
          <w:szCs w:val="28"/>
          <w:lang w:val="kk-KZ"/>
        </w:rPr>
        <w:t xml:space="preserve">Ұлттық қордың таусылу проблемасы шешімдерінің бірі ретінде Қазақстан Республикасының Үкіметі Ұлттық Банкпен бірлесіп республикалық бюджеттің жоспарланатын шығыстарының өсу қарқынына </w:t>
      </w:r>
      <w:r w:rsidR="00C47AC2" w:rsidRPr="002133C7">
        <w:rPr>
          <w:sz w:val="28"/>
          <w:szCs w:val="28"/>
          <w:lang w:val="kk-KZ"/>
        </w:rPr>
        <w:t xml:space="preserve">алдыңғы </w:t>
      </w:r>
      <w:r w:rsidR="00C53355" w:rsidRPr="002133C7">
        <w:rPr>
          <w:sz w:val="28"/>
          <w:szCs w:val="28"/>
          <w:lang w:val="kk-KZ"/>
        </w:rPr>
        <w:br/>
      </w:r>
      <w:r w:rsidR="00C47AC2" w:rsidRPr="002133C7">
        <w:rPr>
          <w:sz w:val="28"/>
          <w:szCs w:val="28"/>
          <w:lang w:val="kk-KZ"/>
        </w:rPr>
        <w:t xml:space="preserve">10 жылдағы ЖІӨ-нің инфляция бойынша нысанаға ұлғайтылған орташа нақты өсуінен аспайтын деңгейде </w:t>
      </w:r>
      <w:r w:rsidRPr="002133C7">
        <w:rPr>
          <w:sz w:val="28"/>
          <w:szCs w:val="28"/>
          <w:lang w:val="kk-KZ"/>
        </w:rPr>
        <w:t>тікелей шектеу белгілейтін контрциклді бюджет қағидасын әзірледі. Бұл ретте кепілді трансферттің мөлшері мұнайдың есеп</w:t>
      </w:r>
      <w:r w:rsidR="00C47AC2" w:rsidRPr="002133C7">
        <w:rPr>
          <w:sz w:val="28"/>
          <w:szCs w:val="28"/>
          <w:lang w:val="kk-KZ"/>
        </w:rPr>
        <w:t>тік бағасы («кесімді</w:t>
      </w:r>
      <w:r w:rsidRPr="002133C7">
        <w:rPr>
          <w:sz w:val="28"/>
          <w:szCs w:val="28"/>
          <w:lang w:val="kk-KZ"/>
        </w:rPr>
        <w:t xml:space="preserve">» бағасы) кезінде болжанатын мұнай секторынан Ұлттық қорға түсетін түсімдер көлемінен аспайтын мөлшерде айқындалады. </w:t>
      </w:r>
      <w:r w:rsidR="00C47AC2" w:rsidRPr="002133C7">
        <w:rPr>
          <w:sz w:val="28"/>
          <w:szCs w:val="28"/>
          <w:lang w:val="kk-KZ"/>
        </w:rPr>
        <w:t xml:space="preserve">Бұл </w:t>
      </w:r>
      <w:r w:rsidRPr="002133C7">
        <w:rPr>
          <w:sz w:val="28"/>
          <w:szCs w:val="28"/>
          <w:lang w:val="kk-KZ"/>
        </w:rPr>
        <w:t>бюджеттік қағида Ұлттық қор активтерін одан әрі жинақтауға бағытталатын болады.</w:t>
      </w:r>
    </w:p>
    <w:p w:rsidR="00A67678" w:rsidRPr="002133C7" w:rsidRDefault="00A67678" w:rsidP="00230298">
      <w:pPr>
        <w:ind w:firstLine="709"/>
        <w:jc w:val="both"/>
        <w:rPr>
          <w:sz w:val="28"/>
          <w:szCs w:val="28"/>
          <w:lang w:val="kk-KZ"/>
        </w:rPr>
      </w:pPr>
      <w:r w:rsidRPr="002133C7">
        <w:rPr>
          <w:sz w:val="28"/>
          <w:szCs w:val="28"/>
          <w:lang w:val="kk-KZ"/>
        </w:rPr>
        <w:t xml:space="preserve">Проблеманы шешудің қосымша құралы </w:t>
      </w:r>
      <w:r w:rsidR="00C47AC2" w:rsidRPr="002133C7">
        <w:rPr>
          <w:sz w:val="28"/>
          <w:szCs w:val="28"/>
          <w:lang w:val="kk-KZ"/>
        </w:rPr>
        <w:t>аса маңызды</w:t>
      </w:r>
      <w:r w:rsidRPr="002133C7">
        <w:rPr>
          <w:sz w:val="28"/>
          <w:szCs w:val="28"/>
          <w:lang w:val="kk-KZ"/>
        </w:rPr>
        <w:t xml:space="preserve"> инфрақұрылымды дамытуға және жалпы ел үшін маңызы бар жобаларды іске асыруға бағытталған жобаларды</w:t>
      </w:r>
      <w:r w:rsidR="00C47AC2" w:rsidRPr="002133C7">
        <w:rPr>
          <w:sz w:val="28"/>
          <w:szCs w:val="28"/>
          <w:lang w:val="kk-KZ"/>
        </w:rPr>
        <w:t xml:space="preserve"> да</w:t>
      </w:r>
      <w:r w:rsidRPr="002133C7">
        <w:rPr>
          <w:sz w:val="28"/>
          <w:szCs w:val="28"/>
          <w:lang w:val="kk-KZ"/>
        </w:rPr>
        <w:t>, Ұлттық қор есебінен қаржыландыру ұсынылатын квазимемлекеттік сектор жобаларын</w:t>
      </w:r>
      <w:r w:rsidR="00C47AC2" w:rsidRPr="002133C7">
        <w:rPr>
          <w:sz w:val="28"/>
          <w:szCs w:val="28"/>
          <w:lang w:val="kk-KZ"/>
        </w:rPr>
        <w:t xml:space="preserve"> да</w:t>
      </w:r>
      <w:r w:rsidRPr="002133C7">
        <w:rPr>
          <w:sz w:val="28"/>
          <w:szCs w:val="28"/>
          <w:lang w:val="kk-KZ"/>
        </w:rPr>
        <w:t xml:space="preserve"> бағалаудың, талдаудың және пысықтаудың міндетті кешенді рәсімін жүргізу, сондай-ақ оларды Ұлттық қордан қаржыландыру туралы шешім қабылданғанға дейін балама қаржы көздерін іздеу болып табылады.</w:t>
      </w:r>
    </w:p>
    <w:p w:rsidR="00A67678" w:rsidRPr="002133C7" w:rsidRDefault="00A67678" w:rsidP="00230298">
      <w:pPr>
        <w:ind w:firstLine="709"/>
        <w:jc w:val="both"/>
        <w:rPr>
          <w:sz w:val="28"/>
          <w:szCs w:val="28"/>
          <w:lang w:val="kk-KZ"/>
        </w:rPr>
      </w:pPr>
      <w:r w:rsidRPr="002133C7">
        <w:rPr>
          <w:sz w:val="28"/>
          <w:szCs w:val="28"/>
          <w:lang w:val="kk-KZ"/>
        </w:rPr>
        <w:t xml:space="preserve">Сонымен қатар, Ұлттық қордың алдында оның активтерін 2030 жылы 100 млрд АҚШ долларына дейін ұлғайту және Қазақстан Республикасы Президентінің </w:t>
      </w:r>
      <w:r w:rsidR="00C47AC2" w:rsidRPr="002133C7">
        <w:rPr>
          <w:sz w:val="28"/>
          <w:szCs w:val="28"/>
          <w:lang w:val="kk-KZ"/>
        </w:rPr>
        <w:t xml:space="preserve">2024 жылдан бастап </w:t>
      </w:r>
      <w:r w:rsidRPr="002133C7">
        <w:rPr>
          <w:sz w:val="28"/>
          <w:szCs w:val="28"/>
          <w:lang w:val="kk-KZ"/>
        </w:rPr>
        <w:t xml:space="preserve">Ұлттық қордың инвестициялық </w:t>
      </w:r>
      <w:r w:rsidR="00C47AC2" w:rsidRPr="002133C7">
        <w:rPr>
          <w:sz w:val="28"/>
          <w:szCs w:val="28"/>
          <w:lang w:val="kk-KZ"/>
        </w:rPr>
        <w:t xml:space="preserve">кірісінің </w:t>
      </w:r>
      <w:r w:rsidRPr="002133C7">
        <w:rPr>
          <w:sz w:val="28"/>
          <w:szCs w:val="28"/>
          <w:lang w:val="kk-KZ"/>
        </w:rPr>
        <w:t xml:space="preserve">бір бөлігін </w:t>
      </w:r>
      <w:r w:rsidR="00C47AC2" w:rsidRPr="002133C7">
        <w:rPr>
          <w:sz w:val="28"/>
          <w:szCs w:val="28"/>
          <w:lang w:val="kk-KZ"/>
        </w:rPr>
        <w:t xml:space="preserve">балаларға </w:t>
      </w:r>
      <w:r w:rsidRPr="002133C7">
        <w:rPr>
          <w:sz w:val="28"/>
          <w:szCs w:val="28"/>
          <w:lang w:val="kk-KZ"/>
        </w:rPr>
        <w:t>төлеуді жүзеге асыру туралы бастамасын іске асыру жөніндегі міндет</w:t>
      </w:r>
      <w:r w:rsidR="00F44B78" w:rsidRPr="002133C7">
        <w:rPr>
          <w:sz w:val="28"/>
          <w:szCs w:val="28"/>
          <w:lang w:val="kk-KZ"/>
        </w:rPr>
        <w:t>тер</w:t>
      </w:r>
      <w:r w:rsidRPr="002133C7">
        <w:rPr>
          <w:sz w:val="28"/>
          <w:szCs w:val="28"/>
          <w:lang w:val="kk-KZ"/>
        </w:rPr>
        <w:t xml:space="preserve"> тұр. Осы ауқымды бастамаларды жүзеге асыру Ұлттық қор активтерін жинаудың жоғары деңгейімен, оның ішінде алып қоюды шектеу және қордың толымдылығын арттыру, сондай-ақ басқару сапасын арттыру және лайықты инвестициялық кірісті қамтамасыз ету есебінен қамтамасыз етілуге тиіс. </w:t>
      </w:r>
    </w:p>
    <w:p w:rsidR="00A67678" w:rsidRPr="002133C7" w:rsidRDefault="00A67678" w:rsidP="00230298">
      <w:pPr>
        <w:ind w:firstLine="709"/>
        <w:jc w:val="both"/>
        <w:rPr>
          <w:sz w:val="28"/>
          <w:szCs w:val="28"/>
          <w:lang w:val="kk-KZ"/>
        </w:rPr>
      </w:pPr>
      <w:r w:rsidRPr="002133C7">
        <w:rPr>
          <w:sz w:val="28"/>
          <w:szCs w:val="28"/>
          <w:lang w:val="kk-KZ"/>
        </w:rPr>
        <w:t xml:space="preserve">Бұл өз кезегінде осы Тұжырымдаманы әзірлеуді, Ұлттық қор активтерінің жинақталуына ықпал ететін басқарудың базалық қағидаттары мен тәсілдерін айқындауды талап етеді.   </w:t>
      </w:r>
    </w:p>
    <w:p w:rsidR="00A67678" w:rsidRPr="002133C7" w:rsidRDefault="00A67678" w:rsidP="00230298">
      <w:pPr>
        <w:ind w:firstLine="709"/>
        <w:jc w:val="both"/>
        <w:rPr>
          <w:sz w:val="28"/>
          <w:szCs w:val="28"/>
          <w:lang w:val="kk-KZ"/>
        </w:rPr>
      </w:pPr>
      <w:r w:rsidRPr="002133C7">
        <w:rPr>
          <w:sz w:val="28"/>
          <w:szCs w:val="28"/>
          <w:lang w:val="kk-KZ"/>
        </w:rPr>
        <w:t xml:space="preserve"> </w:t>
      </w:r>
    </w:p>
    <w:p w:rsidR="00BE374A" w:rsidRPr="002133C7" w:rsidRDefault="00BE374A" w:rsidP="00230298">
      <w:pPr>
        <w:ind w:firstLine="709"/>
        <w:jc w:val="both"/>
        <w:rPr>
          <w:sz w:val="28"/>
          <w:szCs w:val="28"/>
          <w:lang w:val="kk-KZ"/>
        </w:rPr>
      </w:pPr>
    </w:p>
    <w:p w:rsidR="00A67678" w:rsidRPr="002133C7" w:rsidRDefault="00A67678" w:rsidP="00BE374A">
      <w:pPr>
        <w:jc w:val="center"/>
        <w:rPr>
          <w:b/>
          <w:sz w:val="28"/>
          <w:szCs w:val="28"/>
          <w:lang w:val="kk-KZ"/>
        </w:rPr>
      </w:pPr>
      <w:r w:rsidRPr="002133C7">
        <w:rPr>
          <w:b/>
          <w:sz w:val="28"/>
          <w:szCs w:val="28"/>
          <w:lang w:val="kk-KZ"/>
        </w:rPr>
        <w:t>3-бөлім. Халықаралық тәжірибеге шолу</w:t>
      </w:r>
    </w:p>
    <w:p w:rsidR="00BE374A" w:rsidRPr="002133C7" w:rsidRDefault="00BE374A" w:rsidP="00230298">
      <w:pPr>
        <w:ind w:firstLine="709"/>
        <w:jc w:val="both"/>
        <w:rPr>
          <w:sz w:val="28"/>
          <w:szCs w:val="28"/>
          <w:lang w:val="kk-KZ"/>
        </w:rPr>
      </w:pPr>
    </w:p>
    <w:p w:rsidR="00A67678" w:rsidRPr="002133C7" w:rsidRDefault="00A67678" w:rsidP="00230298">
      <w:pPr>
        <w:ind w:firstLine="709"/>
        <w:jc w:val="both"/>
        <w:rPr>
          <w:sz w:val="28"/>
          <w:szCs w:val="28"/>
          <w:lang w:val="kk-KZ"/>
        </w:rPr>
      </w:pPr>
      <w:r w:rsidRPr="002133C7">
        <w:rPr>
          <w:sz w:val="28"/>
          <w:szCs w:val="28"/>
          <w:lang w:val="kk-KZ"/>
        </w:rPr>
        <w:t xml:space="preserve">Global Sovereign Wealth Funds агенттігінің </w:t>
      </w:r>
      <w:r w:rsidR="001D63D3" w:rsidRPr="002133C7">
        <w:rPr>
          <w:sz w:val="28"/>
          <w:szCs w:val="28"/>
          <w:lang w:val="kk-KZ"/>
        </w:rPr>
        <w:t>деректері</w:t>
      </w:r>
      <w:r w:rsidRPr="002133C7">
        <w:rPr>
          <w:sz w:val="28"/>
          <w:szCs w:val="28"/>
          <w:lang w:val="kk-KZ"/>
        </w:rPr>
        <w:t xml:space="preserve"> бойынша</w:t>
      </w:r>
      <w:r w:rsidR="00420EDA" w:rsidRPr="002133C7">
        <w:rPr>
          <w:sz w:val="28"/>
          <w:szCs w:val="28"/>
          <w:lang w:val="kk-KZ"/>
        </w:rPr>
        <w:br/>
      </w:r>
      <w:r w:rsidRPr="002133C7">
        <w:rPr>
          <w:sz w:val="28"/>
          <w:szCs w:val="28"/>
          <w:lang w:val="kk-KZ"/>
        </w:rPr>
        <w:t xml:space="preserve">2022 жылдың </w:t>
      </w:r>
      <w:r w:rsidR="001D63D3" w:rsidRPr="002133C7">
        <w:rPr>
          <w:sz w:val="28"/>
          <w:szCs w:val="28"/>
          <w:lang w:val="kk-KZ"/>
        </w:rPr>
        <w:t>со</w:t>
      </w:r>
      <w:r w:rsidR="00F56FEE" w:rsidRPr="002133C7">
        <w:rPr>
          <w:sz w:val="28"/>
          <w:szCs w:val="28"/>
          <w:lang w:val="kk-KZ"/>
        </w:rPr>
        <w:t>ң</w:t>
      </w:r>
      <w:r w:rsidR="001D63D3" w:rsidRPr="002133C7">
        <w:rPr>
          <w:sz w:val="28"/>
          <w:szCs w:val="28"/>
          <w:lang w:val="kk-KZ"/>
        </w:rPr>
        <w:t>ында</w:t>
      </w:r>
      <w:r w:rsidR="00F56FEE" w:rsidRPr="002133C7">
        <w:rPr>
          <w:sz w:val="28"/>
          <w:szCs w:val="28"/>
          <w:lang w:val="kk-KZ"/>
        </w:rPr>
        <w:t xml:space="preserve"> </w:t>
      </w:r>
      <w:r w:rsidRPr="002133C7">
        <w:rPr>
          <w:sz w:val="28"/>
          <w:szCs w:val="28"/>
          <w:lang w:val="kk-KZ"/>
        </w:rPr>
        <w:t xml:space="preserve">әлемде шамамен 174 тәуелсіз әл-ауқат қоры </w:t>
      </w:r>
      <w:r w:rsidR="00F56FEE" w:rsidRPr="002133C7">
        <w:rPr>
          <w:sz w:val="28"/>
          <w:szCs w:val="28"/>
          <w:lang w:val="kk-KZ"/>
        </w:rPr>
        <w:t>болды</w:t>
      </w:r>
      <w:r w:rsidRPr="002133C7">
        <w:rPr>
          <w:sz w:val="28"/>
          <w:szCs w:val="28"/>
          <w:lang w:val="kk-KZ"/>
        </w:rPr>
        <w:t>, олардың басқаруындағы активтердің нарықтық құны 11,4 трлн АҚШ доллары мөлшерінде бағаланады (Global SWF Annual Report, 2023).</w:t>
      </w:r>
    </w:p>
    <w:p w:rsidR="00A67678" w:rsidRPr="002133C7" w:rsidRDefault="001D63D3" w:rsidP="00230298">
      <w:pPr>
        <w:ind w:firstLine="709"/>
        <w:jc w:val="both"/>
        <w:rPr>
          <w:sz w:val="28"/>
          <w:szCs w:val="28"/>
          <w:lang w:val="kk-KZ"/>
        </w:rPr>
      </w:pPr>
      <w:r w:rsidRPr="002133C7">
        <w:rPr>
          <w:sz w:val="28"/>
          <w:szCs w:val="28"/>
          <w:lang w:val="kk-KZ"/>
        </w:rPr>
        <w:lastRenderedPageBreak/>
        <w:t>Ә</w:t>
      </w:r>
      <w:r w:rsidR="00A67678" w:rsidRPr="002133C7">
        <w:rPr>
          <w:sz w:val="28"/>
          <w:szCs w:val="28"/>
          <w:lang w:val="kk-KZ"/>
        </w:rPr>
        <w:t>лемде</w:t>
      </w:r>
      <w:r w:rsidRPr="002133C7">
        <w:rPr>
          <w:sz w:val="28"/>
          <w:szCs w:val="28"/>
          <w:lang w:val="kk-KZ"/>
        </w:rPr>
        <w:t xml:space="preserve"> </w:t>
      </w:r>
      <w:r w:rsidR="00A67678" w:rsidRPr="002133C7">
        <w:rPr>
          <w:sz w:val="28"/>
          <w:szCs w:val="28"/>
          <w:lang w:val="kk-KZ"/>
        </w:rPr>
        <w:t>жаңартылмайтын пайдалы қазбалар экспортынан салық түсімдері</w:t>
      </w:r>
      <w:r w:rsidRPr="002133C7">
        <w:rPr>
          <w:sz w:val="28"/>
          <w:szCs w:val="28"/>
          <w:lang w:val="kk-KZ"/>
        </w:rPr>
        <w:t>нің</w:t>
      </w:r>
      <w:r w:rsidR="00A67678" w:rsidRPr="002133C7">
        <w:rPr>
          <w:sz w:val="28"/>
          <w:szCs w:val="28"/>
          <w:lang w:val="kk-KZ"/>
        </w:rPr>
        <w:t xml:space="preserve"> артығымен түсуінің салдарынан бюджет профициті есебінен қалыптастырылатын мемлекеттік әл-ауқат қорларына (тұрақтандыру және (немесе) жинақтау) ие болып отырған 30-дан астам ел бар. </w:t>
      </w:r>
    </w:p>
    <w:p w:rsidR="00A67678" w:rsidRPr="002133C7" w:rsidRDefault="00A67678" w:rsidP="00230298">
      <w:pPr>
        <w:ind w:firstLine="709"/>
        <w:jc w:val="both"/>
        <w:rPr>
          <w:sz w:val="28"/>
          <w:szCs w:val="28"/>
          <w:lang w:val="kk-KZ"/>
        </w:rPr>
      </w:pPr>
      <w:r w:rsidRPr="002133C7">
        <w:rPr>
          <w:sz w:val="28"/>
          <w:szCs w:val="28"/>
          <w:lang w:val="kk-KZ"/>
        </w:rPr>
        <w:t xml:space="preserve">Ұлттық қорды қалыптастыру және оның активтерін басқару жөніндегі тұжырымдамаларды әзірлеу кезінде Норвегияның Жаһандық зейнетақы қоры, Жаңа Зеландияның Зейнетақы қоры, Алясканың тұрақты қоры және басқалар сияқты ірі шетелдік қорлардың активтерін басқарудың озық тәжірибесі назарға алынды. </w:t>
      </w:r>
    </w:p>
    <w:p w:rsidR="00A67678" w:rsidRPr="002133C7" w:rsidRDefault="00A67678" w:rsidP="00230298">
      <w:pPr>
        <w:ind w:firstLine="709"/>
        <w:jc w:val="both"/>
        <w:rPr>
          <w:sz w:val="28"/>
          <w:szCs w:val="28"/>
          <w:lang w:val="kk-KZ"/>
        </w:rPr>
      </w:pPr>
      <w:r w:rsidRPr="002133C7">
        <w:rPr>
          <w:sz w:val="28"/>
          <w:szCs w:val="28"/>
          <w:lang w:val="kk-KZ"/>
        </w:rPr>
        <w:t xml:space="preserve">Норвегияның Жаһандық зейнетақы қоры 1990 жылы құрылған және екі: жинақтау және тұрақтандыру функцияларын жүзеге асырады. Қор мұнай кірістерінің профициті есебінен қаржыландырылады (бюджетке </w:t>
      </w:r>
      <w:r w:rsidR="001D63D3" w:rsidRPr="002133C7">
        <w:rPr>
          <w:sz w:val="28"/>
          <w:szCs w:val="28"/>
          <w:lang w:val="kk-KZ"/>
        </w:rPr>
        <w:t>беріл</w:t>
      </w:r>
      <w:r w:rsidRPr="002133C7">
        <w:rPr>
          <w:sz w:val="28"/>
          <w:szCs w:val="28"/>
          <w:lang w:val="kk-KZ"/>
        </w:rPr>
        <w:t xml:space="preserve">етін жыл сайынғы трансферттерді шегергенде). Мұнай түсімдерінің бір бөлігі деңгейі жыл сайын жылдық бюджетті қалыптастыру кезінде белгіленетін мұнайға қатысты емес тапшылықты өтеу үшін пайдаланылады және қордың күтілетін орташа нақты (инфляцияға түзетілген) кірістілігімен шектеледі. </w:t>
      </w:r>
    </w:p>
    <w:p w:rsidR="00A67678" w:rsidRPr="002133C7" w:rsidRDefault="00A67678" w:rsidP="00230298">
      <w:pPr>
        <w:ind w:firstLine="709"/>
        <w:jc w:val="both"/>
        <w:rPr>
          <w:sz w:val="28"/>
          <w:szCs w:val="28"/>
          <w:lang w:val="kk-KZ"/>
        </w:rPr>
      </w:pPr>
      <w:r w:rsidRPr="002133C7">
        <w:rPr>
          <w:sz w:val="28"/>
          <w:szCs w:val="28"/>
          <w:lang w:val="kk-KZ"/>
        </w:rPr>
        <w:t>Норвегияның Жаһандық зейнетақы қорының (бұдан әрі – Норвегия қоры) активтері Норвегия экономикасының теріс үдеуін болдырмау және осы қордың резервтерін мұнай бағасының құбылуы салдарынан қорғау үшін тек қана шетел</w:t>
      </w:r>
      <w:r w:rsidR="001D63D3" w:rsidRPr="002133C7">
        <w:rPr>
          <w:sz w:val="28"/>
          <w:szCs w:val="28"/>
          <w:lang w:val="kk-KZ"/>
        </w:rPr>
        <w:t>г</w:t>
      </w:r>
      <w:r w:rsidRPr="002133C7">
        <w:rPr>
          <w:sz w:val="28"/>
          <w:szCs w:val="28"/>
          <w:lang w:val="kk-KZ"/>
        </w:rPr>
        <w:t xml:space="preserve">е инвестицияланады. Қордың инвестициялық портфелі әртараптандырылған және </w:t>
      </w:r>
      <w:r w:rsidR="001D63D3" w:rsidRPr="002133C7">
        <w:rPr>
          <w:sz w:val="28"/>
          <w:szCs w:val="28"/>
          <w:lang w:val="kk-KZ"/>
        </w:rPr>
        <w:t xml:space="preserve">60%-дан 80%-ға дейін </w:t>
      </w:r>
      <w:r w:rsidRPr="002133C7">
        <w:rPr>
          <w:sz w:val="28"/>
          <w:szCs w:val="28"/>
          <w:lang w:val="kk-KZ"/>
        </w:rPr>
        <w:t>акцияларға</w:t>
      </w:r>
      <w:r w:rsidR="00F56FEE" w:rsidRPr="002133C7">
        <w:rPr>
          <w:sz w:val="28"/>
          <w:szCs w:val="28"/>
          <w:lang w:val="kk-KZ"/>
        </w:rPr>
        <w:t xml:space="preserve"> салынған инвестициялардан</w:t>
      </w:r>
      <w:r w:rsidR="002D058B" w:rsidRPr="002133C7">
        <w:rPr>
          <w:sz w:val="28"/>
          <w:szCs w:val="28"/>
          <w:lang w:val="kk-KZ"/>
        </w:rPr>
        <w:t>,</w:t>
      </w:r>
      <w:r w:rsidRPr="002133C7">
        <w:rPr>
          <w:sz w:val="28"/>
          <w:szCs w:val="28"/>
          <w:lang w:val="kk-KZ"/>
        </w:rPr>
        <w:t xml:space="preserve"> 20%-дан 40%-ға дейін </w:t>
      </w:r>
      <w:r w:rsidR="001D63D3" w:rsidRPr="002133C7">
        <w:rPr>
          <w:sz w:val="28"/>
          <w:szCs w:val="28"/>
          <w:lang w:val="kk-KZ"/>
        </w:rPr>
        <w:t>белгіленген кірісі бар облигациялардан т</w:t>
      </w:r>
      <w:r w:rsidRPr="002133C7">
        <w:rPr>
          <w:sz w:val="28"/>
          <w:szCs w:val="28"/>
          <w:lang w:val="kk-KZ"/>
        </w:rPr>
        <w:t>ұра</w:t>
      </w:r>
      <w:r w:rsidR="001D63D3" w:rsidRPr="002133C7">
        <w:rPr>
          <w:sz w:val="28"/>
          <w:szCs w:val="28"/>
          <w:lang w:val="kk-KZ"/>
        </w:rPr>
        <w:t>ды</w:t>
      </w:r>
      <w:r w:rsidRPr="002133C7">
        <w:rPr>
          <w:sz w:val="28"/>
          <w:szCs w:val="28"/>
          <w:lang w:val="kk-KZ"/>
        </w:rPr>
        <w:t xml:space="preserve">. Кірісті барынша ұлғайту мақсатында және тәуекелдерді ескере отырып, инвестициялық саясат шеңберінде активтердің балама сыныптарына: жылжымайтын мүлікке – 7%-ға дейін және жаңартылатын энергия көздеріне арналған инфрақұрылымға – қор активтерінің 2%-на дейін инвестициялауға рұқсат етілген. Бұл инвестициялық стратегия барынша жоғары тәуекелдерді қабылдауды көздейді, бұл ретте Норвегия қорының ұзақ мерзімді кірістілігі де артады.  </w:t>
      </w:r>
    </w:p>
    <w:p w:rsidR="00A67678" w:rsidRPr="002133C7" w:rsidRDefault="00A67678" w:rsidP="00230298">
      <w:pPr>
        <w:ind w:firstLine="709"/>
        <w:jc w:val="both"/>
        <w:rPr>
          <w:sz w:val="28"/>
          <w:szCs w:val="28"/>
          <w:lang w:val="kk-KZ"/>
        </w:rPr>
      </w:pPr>
      <w:r w:rsidRPr="002133C7">
        <w:rPr>
          <w:sz w:val="28"/>
          <w:szCs w:val="28"/>
          <w:lang w:val="kk-KZ"/>
        </w:rPr>
        <w:t>Норвегия Банкі нақты инвестициялық басқаруды жүзеге асырады. Норвегияның қорын басқару жөніндегі мандатқа сәйкес Норвегия Банкі Норвегияның Қаржы министрлігіне тәуелсіз шешімдер қабылдайды және меншік құқығын жүзеге асырады. Бұл ретте Норвегияның Қаржы министрлігі осы қорды басқару үшін жалпы жауапты болады және оны басқару жөніндегі стратегияны айқындайды.</w:t>
      </w:r>
    </w:p>
    <w:p w:rsidR="00A67678" w:rsidRPr="002133C7" w:rsidRDefault="00A67678" w:rsidP="00230298">
      <w:pPr>
        <w:ind w:firstLine="709"/>
        <w:jc w:val="both"/>
        <w:rPr>
          <w:sz w:val="28"/>
          <w:szCs w:val="28"/>
          <w:lang w:val="kk-KZ"/>
        </w:rPr>
      </w:pPr>
      <w:r w:rsidRPr="002133C7">
        <w:rPr>
          <w:sz w:val="28"/>
          <w:szCs w:val="28"/>
          <w:lang w:val="kk-KZ"/>
        </w:rPr>
        <w:t>Жаңа Зеландияның Зейнетақы қоры 2001 жылы жалпыға бірдей зейнетақы төлемдерін қамтамасыз етуге арналған болашақ шығыстарды төлеу үшін қаражатты шоғырландыру мақсатында құрылған</w:t>
      </w:r>
      <w:r w:rsidR="00E62C4E" w:rsidRPr="002133C7">
        <w:rPr>
          <w:sz w:val="28"/>
          <w:szCs w:val="28"/>
          <w:lang w:val="kk-KZ"/>
        </w:rPr>
        <w:t xml:space="preserve"> жән </w:t>
      </w:r>
      <w:r w:rsidRPr="002133C7">
        <w:rPr>
          <w:sz w:val="28"/>
          <w:szCs w:val="28"/>
          <w:lang w:val="kk-KZ"/>
        </w:rPr>
        <w:t>ұзақ мерзімді, өсуге бағдарланған жаһандық инвестициялық қор болып табылады.</w:t>
      </w:r>
    </w:p>
    <w:p w:rsidR="00A67678" w:rsidRPr="002133C7" w:rsidRDefault="00A67678" w:rsidP="00230298">
      <w:pPr>
        <w:ind w:firstLine="709"/>
        <w:jc w:val="both"/>
        <w:rPr>
          <w:sz w:val="28"/>
          <w:szCs w:val="28"/>
          <w:lang w:val="kk-KZ"/>
        </w:rPr>
      </w:pPr>
      <w:r w:rsidRPr="002133C7">
        <w:rPr>
          <w:sz w:val="28"/>
          <w:szCs w:val="28"/>
          <w:lang w:val="kk-KZ"/>
        </w:rPr>
        <w:t>Жаңа Зеландияның Зейнетақы қорын Жаңа Зеландияның үкіметіне</w:t>
      </w:r>
      <w:r w:rsidR="001D63D3" w:rsidRPr="002133C7">
        <w:rPr>
          <w:sz w:val="28"/>
          <w:szCs w:val="28"/>
          <w:lang w:val="kk-KZ"/>
        </w:rPr>
        <w:t>н</w:t>
      </w:r>
      <w:r w:rsidRPr="002133C7">
        <w:rPr>
          <w:sz w:val="28"/>
          <w:szCs w:val="28"/>
          <w:lang w:val="kk-KZ"/>
        </w:rPr>
        <w:t xml:space="preserve"> </w:t>
      </w:r>
      <w:r w:rsidR="001D63D3" w:rsidRPr="002133C7">
        <w:rPr>
          <w:sz w:val="28"/>
          <w:szCs w:val="28"/>
          <w:lang w:val="kk-KZ"/>
        </w:rPr>
        <w:t>тәуелсіз</w:t>
      </w:r>
      <w:r w:rsidRPr="002133C7">
        <w:rPr>
          <w:sz w:val="28"/>
          <w:szCs w:val="28"/>
          <w:lang w:val="kk-KZ"/>
        </w:rPr>
        <w:t xml:space="preserve"> жұмыс істейтін, елдің дербес заңды тұлғасы болып табылатын Guardians of New Zealand Superannuation ұйымы басқарады. Осылайша,</w:t>
      </w:r>
      <w:r w:rsidR="0033444B" w:rsidRPr="002133C7">
        <w:rPr>
          <w:sz w:val="28"/>
          <w:szCs w:val="28"/>
          <w:lang w:val="kk-KZ"/>
        </w:rPr>
        <w:br/>
      </w:r>
      <w:r w:rsidRPr="002133C7">
        <w:rPr>
          <w:sz w:val="28"/>
          <w:szCs w:val="28"/>
          <w:lang w:val="kk-KZ"/>
        </w:rPr>
        <w:t>ол инвестициялық шешімдерге қатысты жедел тәуелсіздікке ие</w:t>
      </w:r>
      <w:r w:rsidR="001D63D3" w:rsidRPr="002133C7">
        <w:rPr>
          <w:sz w:val="28"/>
          <w:szCs w:val="28"/>
          <w:lang w:val="kk-KZ"/>
        </w:rPr>
        <w:t>,</w:t>
      </w:r>
      <w:r w:rsidRPr="002133C7">
        <w:rPr>
          <w:sz w:val="28"/>
          <w:szCs w:val="28"/>
          <w:lang w:val="kk-KZ"/>
        </w:rPr>
        <w:t xml:space="preserve"> оны тәуелсіз директорлар кеңесі бақылайды. Тәуекел мен кірістілік </w:t>
      </w:r>
      <w:r w:rsidR="001D63D3" w:rsidRPr="002133C7">
        <w:rPr>
          <w:sz w:val="28"/>
          <w:szCs w:val="28"/>
          <w:lang w:val="kk-KZ"/>
        </w:rPr>
        <w:t xml:space="preserve">жөніндегі болжамдар </w:t>
      </w:r>
      <w:r w:rsidRPr="002133C7">
        <w:rPr>
          <w:sz w:val="28"/>
          <w:szCs w:val="28"/>
          <w:lang w:val="kk-KZ"/>
        </w:rPr>
        <w:lastRenderedPageBreak/>
        <w:t>тұрғысынан 80% акциялардан және 20% облигациялардан тұратын портфель Жаңа Зеландияның Зейнетақы қорын нысаналы бөлу болып табылады. Бұл ретте қор кірістілік бойынша өте жоғары бағдарларға жету үшін жеке капитал мен инфрақұрылымға салым сияқты өтімсіз активтерге белсенді түрде инвестициялайды.</w:t>
      </w:r>
    </w:p>
    <w:p w:rsidR="00A67678" w:rsidRPr="002133C7" w:rsidRDefault="00A67678" w:rsidP="00230298">
      <w:pPr>
        <w:ind w:firstLine="709"/>
        <w:jc w:val="both"/>
        <w:rPr>
          <w:sz w:val="28"/>
          <w:szCs w:val="28"/>
          <w:lang w:val="kk-KZ"/>
        </w:rPr>
      </w:pPr>
      <w:r w:rsidRPr="002133C7">
        <w:rPr>
          <w:sz w:val="28"/>
          <w:szCs w:val="28"/>
          <w:lang w:val="kk-KZ"/>
        </w:rPr>
        <w:t xml:space="preserve">Аляска тұрақты қоры – 1976 жылы АҚШ, Аляска штатының тұрғындары штаттың қалпына келмейтін мұнайы мен минералды байлығын сақтау және Аляска тұрғындарының барлық ұрпақтары үшін қаржы ресурсына айналдыру үшін құрған тәуелсіз әл-ауқат қоры.  </w:t>
      </w:r>
    </w:p>
    <w:p w:rsidR="00A67678" w:rsidRPr="002133C7" w:rsidRDefault="00A67678" w:rsidP="00230298">
      <w:pPr>
        <w:ind w:firstLine="709"/>
        <w:jc w:val="both"/>
        <w:rPr>
          <w:sz w:val="28"/>
          <w:szCs w:val="28"/>
          <w:lang w:val="kk-KZ"/>
        </w:rPr>
      </w:pPr>
      <w:r w:rsidRPr="002133C7">
        <w:rPr>
          <w:sz w:val="28"/>
          <w:szCs w:val="28"/>
          <w:lang w:val="kk-KZ"/>
        </w:rPr>
        <w:t xml:space="preserve">Қорды Аляска тұрақты қоры мен басқа қорлардың активтерін басқару мен инвестициялау жүктелген тәуелсіз мемлекеттік ұйым – Аляска тұрақты қорының Корпорациясы басқарады. </w:t>
      </w:r>
    </w:p>
    <w:p w:rsidR="00A67678" w:rsidRPr="002133C7" w:rsidRDefault="00A67678" w:rsidP="00230298">
      <w:pPr>
        <w:ind w:firstLine="709"/>
        <w:jc w:val="both"/>
        <w:rPr>
          <w:sz w:val="28"/>
          <w:szCs w:val="28"/>
          <w:lang w:val="kk-KZ"/>
        </w:rPr>
      </w:pPr>
      <w:r w:rsidRPr="002133C7">
        <w:rPr>
          <w:sz w:val="28"/>
          <w:szCs w:val="28"/>
          <w:lang w:val="kk-KZ"/>
        </w:rPr>
        <w:t>Аляска тұрақты қоры екі бөліктен: негізгі шот пен кірістердің резервтік шотынан тұрады. Екі шоттың қаражаты да активтерді бірдей бөлуді пайдалана отырып инвестицияланады, бірақ олардың заң бойынша қалай пайдалануға болатындығында айтарлықтай айырмашылықтар бар: негізгі сома – бұл тұрақты жинақтар, ал кірістердің резервтік шотындағы қаражатты пайдалануға болады. 2023 жылға арналған Аляска тұрақты қорының активтерін эталондық бөлу: акциялар – 36%, облигациялар – 20%, балама құралдар – 41%, ақша нарығының өтімді құралдары – 3%. Бұл қорда балама инвестицияларға, оның ішінде жеке капиталға, жылжымайтын мүлікке, инфрақұрылымдық компанияларға шоғырландырылған, активтердің әртараптандырылған құрылымы бар.</w:t>
      </w:r>
    </w:p>
    <w:p w:rsidR="00A67678" w:rsidRPr="002133C7" w:rsidRDefault="00A67678" w:rsidP="00230298">
      <w:pPr>
        <w:ind w:firstLine="709"/>
        <w:jc w:val="both"/>
        <w:rPr>
          <w:sz w:val="28"/>
          <w:szCs w:val="28"/>
          <w:lang w:val="kk-KZ"/>
        </w:rPr>
      </w:pPr>
      <w:r w:rsidRPr="002133C7">
        <w:rPr>
          <w:sz w:val="28"/>
          <w:szCs w:val="28"/>
          <w:lang w:val="kk-KZ"/>
        </w:rPr>
        <w:t>Қорлардан қаражат алудың қатаң қағидаларының болуы, ал кейбір жағдайларда қаражатты алуға толық тыйым салу жоғарыда келтірілген мысалдардың жалпы сипаттамасы болып табылады. Кейбір елдерде түсімдер мен қаражатты алуды жоспарлау өте жоғары деңгейде, бұл қорға қаражат аударылғанға дейін түсімдер деңгейіндегі қаражатты алуды қысқартуға мүмкіндік береді</w:t>
      </w:r>
    </w:p>
    <w:p w:rsidR="00A67678" w:rsidRPr="002133C7" w:rsidRDefault="00A67678" w:rsidP="00230298">
      <w:pPr>
        <w:ind w:firstLine="709"/>
        <w:jc w:val="both"/>
        <w:rPr>
          <w:sz w:val="28"/>
          <w:szCs w:val="28"/>
          <w:lang w:val="kk-KZ"/>
        </w:rPr>
      </w:pPr>
      <w:r w:rsidRPr="002133C7">
        <w:rPr>
          <w:sz w:val="28"/>
          <w:szCs w:val="28"/>
          <w:lang w:val="kk-KZ"/>
        </w:rPr>
        <w:t>Мысалы, Норвегия қорының қаражаты тек Норвегия парламентінің қарарына сәйкес мемлекеттік бюджетке</w:t>
      </w:r>
      <w:r w:rsidR="001D63D3" w:rsidRPr="002133C7">
        <w:rPr>
          <w:sz w:val="28"/>
          <w:szCs w:val="28"/>
          <w:lang w:val="kk-KZ"/>
        </w:rPr>
        <w:t xml:space="preserve"> берілетін</w:t>
      </w:r>
      <w:r w:rsidRPr="002133C7">
        <w:rPr>
          <w:sz w:val="28"/>
          <w:szCs w:val="28"/>
          <w:lang w:val="kk-KZ"/>
        </w:rPr>
        <w:t xml:space="preserve"> трансферттер ретінде ғана пайдаланылуы мүмкін. Норвегия қорынан қаражатты алу фискалдық қағидаға сәйкес жүзеге асырылады, оған сәйкес трансферттің көлемі осы қордың ұзақ мерзімді күтілетін нақты кірістілігінен аспауға тиіс. Ал Аляска штатының </w:t>
      </w:r>
      <w:r w:rsidR="001D63D3" w:rsidRPr="002133C7">
        <w:rPr>
          <w:sz w:val="28"/>
          <w:szCs w:val="28"/>
          <w:lang w:val="kk-KZ"/>
        </w:rPr>
        <w:t>з</w:t>
      </w:r>
      <w:r w:rsidRPr="002133C7">
        <w:rPr>
          <w:sz w:val="28"/>
          <w:szCs w:val="28"/>
          <w:lang w:val="kk-KZ"/>
        </w:rPr>
        <w:t>аңына сәйкес Аляска тұрақты қорынан алынатын қаражат осы қордың алдыңғы алты қаржы жылының алғашқы бес жылындағы орташа нарықтық құнының 5%-ын құрайды. Жаңа Зеландияның Зейнетақы қорын басқару стратегиясы қысқа мерзімді және орта мерзімді перспективада қаражатты алу мүмкіндігін көздемейді (</w:t>
      </w:r>
      <w:r w:rsidR="001D63D3" w:rsidRPr="002133C7">
        <w:rPr>
          <w:sz w:val="28"/>
          <w:szCs w:val="28"/>
          <w:lang w:val="kk-KZ"/>
        </w:rPr>
        <w:t>бұл</w:t>
      </w:r>
      <w:r w:rsidRPr="002133C7">
        <w:rPr>
          <w:sz w:val="28"/>
          <w:szCs w:val="28"/>
          <w:lang w:val="kk-KZ"/>
        </w:rPr>
        <w:t xml:space="preserve"> қордың қаражатын 2050 жылдан бұрын </w:t>
      </w:r>
      <w:r w:rsidR="001D63D3" w:rsidRPr="002133C7">
        <w:rPr>
          <w:sz w:val="28"/>
          <w:szCs w:val="28"/>
          <w:lang w:val="kk-KZ"/>
        </w:rPr>
        <w:t xml:space="preserve">пайдалану </w:t>
      </w:r>
      <w:r w:rsidRPr="002133C7">
        <w:rPr>
          <w:sz w:val="28"/>
          <w:szCs w:val="28"/>
          <w:lang w:val="kk-KZ"/>
        </w:rPr>
        <w:t xml:space="preserve">жоспарланбаған). </w:t>
      </w:r>
    </w:p>
    <w:p w:rsidR="00A67678" w:rsidRPr="002133C7" w:rsidRDefault="00A67678" w:rsidP="00230298">
      <w:pPr>
        <w:ind w:firstLine="709"/>
        <w:jc w:val="both"/>
        <w:rPr>
          <w:sz w:val="28"/>
          <w:szCs w:val="28"/>
          <w:lang w:val="kk-KZ"/>
        </w:rPr>
      </w:pPr>
      <w:r w:rsidRPr="002133C7">
        <w:rPr>
          <w:sz w:val="28"/>
          <w:szCs w:val="28"/>
          <w:lang w:val="kk-KZ"/>
        </w:rPr>
        <w:t>Жалпы</w:t>
      </w:r>
      <w:r w:rsidR="001D63D3" w:rsidRPr="002133C7">
        <w:rPr>
          <w:sz w:val="28"/>
          <w:szCs w:val="28"/>
          <w:lang w:val="kk-KZ"/>
        </w:rPr>
        <w:t xml:space="preserve"> </w:t>
      </w:r>
      <w:r w:rsidRPr="002133C7">
        <w:rPr>
          <w:sz w:val="28"/>
          <w:szCs w:val="28"/>
          <w:lang w:val="kk-KZ"/>
        </w:rPr>
        <w:t>әртүрлі елдер экономикаларының ішкі ерекшеліктеріне байланысты қорлар</w:t>
      </w:r>
      <w:r w:rsidR="001D63D3" w:rsidRPr="002133C7">
        <w:rPr>
          <w:sz w:val="28"/>
          <w:szCs w:val="28"/>
          <w:lang w:val="kk-KZ"/>
        </w:rPr>
        <w:t>ғ</w:t>
      </w:r>
      <w:r w:rsidRPr="002133C7">
        <w:rPr>
          <w:sz w:val="28"/>
          <w:szCs w:val="28"/>
          <w:lang w:val="kk-KZ"/>
        </w:rPr>
        <w:t xml:space="preserve">а қаражатты толықтыру/алу қағидаларының бір-бірінен өзгеше болуына қарамастан, белгіленген қағидаларды қатаң сақтау және олардың </w:t>
      </w:r>
      <w:r w:rsidR="001D63D3" w:rsidRPr="002133C7">
        <w:rPr>
          <w:sz w:val="28"/>
          <w:szCs w:val="28"/>
          <w:lang w:val="kk-KZ"/>
        </w:rPr>
        <w:t xml:space="preserve">тұрақтылық </w:t>
      </w:r>
      <w:r w:rsidRPr="002133C7">
        <w:rPr>
          <w:sz w:val="28"/>
          <w:szCs w:val="28"/>
          <w:lang w:val="kk-KZ"/>
        </w:rPr>
        <w:t xml:space="preserve">сипаты аталған қорларға қаражаттың алудан қорғалған </w:t>
      </w:r>
      <w:r w:rsidRPr="002133C7">
        <w:rPr>
          <w:sz w:val="28"/>
          <w:szCs w:val="28"/>
          <w:lang w:val="kk-KZ"/>
        </w:rPr>
        <w:lastRenderedPageBreak/>
        <w:t xml:space="preserve">бөлігін не басқару кезінде агрессивті стратегияны іске асыруға, неғұрлым </w:t>
      </w:r>
      <w:r w:rsidR="001D63D3" w:rsidRPr="002133C7">
        <w:rPr>
          <w:sz w:val="28"/>
          <w:szCs w:val="28"/>
          <w:lang w:val="kk-KZ"/>
        </w:rPr>
        <w:t>көп</w:t>
      </w:r>
      <w:r w:rsidRPr="002133C7">
        <w:rPr>
          <w:sz w:val="28"/>
          <w:szCs w:val="28"/>
          <w:lang w:val="kk-KZ"/>
        </w:rPr>
        <w:t xml:space="preserve"> тәуекелді қабылдауға болатын ұзақ мерзімді портфель ретінде бүкіл қорды айқындауға мүмкіндік береді, бұл тиісінше активтерді басқару нәтиже</w:t>
      </w:r>
      <w:r w:rsidR="001D63D3" w:rsidRPr="002133C7">
        <w:rPr>
          <w:sz w:val="28"/>
          <w:szCs w:val="28"/>
          <w:lang w:val="kk-KZ"/>
        </w:rPr>
        <w:t>с</w:t>
      </w:r>
      <w:r w:rsidRPr="002133C7">
        <w:rPr>
          <w:sz w:val="28"/>
          <w:szCs w:val="28"/>
          <w:lang w:val="kk-KZ"/>
        </w:rPr>
        <w:t>інде көрініс табады.</w:t>
      </w:r>
    </w:p>
    <w:p w:rsidR="00A67678" w:rsidRPr="002133C7" w:rsidRDefault="00A67678" w:rsidP="00230298">
      <w:pPr>
        <w:ind w:firstLine="709"/>
        <w:jc w:val="both"/>
        <w:rPr>
          <w:sz w:val="28"/>
          <w:szCs w:val="28"/>
          <w:lang w:val="kk-KZ"/>
        </w:rPr>
      </w:pPr>
      <w:r w:rsidRPr="002133C7">
        <w:rPr>
          <w:sz w:val="28"/>
          <w:szCs w:val="28"/>
          <w:lang w:val="kk-KZ"/>
        </w:rPr>
        <w:t>Озық тәжірибені қолдану практикасын одан әрі дамыту мен бекіт</w:t>
      </w:r>
      <w:r w:rsidR="001D63D3" w:rsidRPr="002133C7">
        <w:rPr>
          <w:sz w:val="28"/>
          <w:szCs w:val="28"/>
          <w:lang w:val="kk-KZ"/>
        </w:rPr>
        <w:t>у, сондай-ақ егеменді</w:t>
      </w:r>
      <w:r w:rsidRPr="002133C7">
        <w:rPr>
          <w:sz w:val="28"/>
          <w:szCs w:val="28"/>
          <w:lang w:val="kk-KZ"/>
        </w:rPr>
        <w:t xml:space="preserve"> әл-ауқат қорларын басқару мәселелері бойынша білім алмасу мақсатында Ұлттық Банк Егеменді қорлар</w:t>
      </w:r>
      <w:r w:rsidR="001D63D3" w:rsidRPr="002133C7">
        <w:rPr>
          <w:sz w:val="28"/>
          <w:szCs w:val="28"/>
          <w:lang w:val="kk-KZ"/>
        </w:rPr>
        <w:t>ды</w:t>
      </w:r>
      <w:r w:rsidRPr="002133C7">
        <w:rPr>
          <w:sz w:val="28"/>
          <w:szCs w:val="28"/>
          <w:lang w:val="kk-KZ"/>
        </w:rPr>
        <w:t xml:space="preserve">ң халықаралық форумына (IFSWF) кіру бойынша жұмыс жүргізеді. </w:t>
      </w:r>
    </w:p>
    <w:p w:rsidR="00A67678" w:rsidRPr="002133C7" w:rsidRDefault="00A67678" w:rsidP="00230298">
      <w:pPr>
        <w:ind w:firstLine="709"/>
        <w:jc w:val="both"/>
        <w:rPr>
          <w:sz w:val="28"/>
          <w:szCs w:val="28"/>
          <w:lang w:val="kk-KZ"/>
        </w:rPr>
      </w:pPr>
    </w:p>
    <w:p w:rsidR="00BE374A" w:rsidRPr="002133C7" w:rsidRDefault="00BE374A" w:rsidP="00230298">
      <w:pPr>
        <w:ind w:firstLine="709"/>
        <w:jc w:val="both"/>
        <w:rPr>
          <w:sz w:val="28"/>
          <w:szCs w:val="28"/>
          <w:lang w:val="kk-KZ"/>
        </w:rPr>
      </w:pPr>
    </w:p>
    <w:p w:rsidR="00A67678" w:rsidRPr="002133C7" w:rsidRDefault="00A67678" w:rsidP="00BE374A">
      <w:pPr>
        <w:jc w:val="center"/>
        <w:rPr>
          <w:b/>
          <w:sz w:val="28"/>
          <w:szCs w:val="28"/>
          <w:lang w:val="kk-KZ"/>
        </w:rPr>
      </w:pPr>
      <w:r w:rsidRPr="002133C7">
        <w:rPr>
          <w:b/>
          <w:sz w:val="28"/>
          <w:szCs w:val="28"/>
          <w:lang w:val="kk-KZ"/>
        </w:rPr>
        <w:t>4-бөлім. Ұлттық қордың активтерін басқаруды дамыту пайымы</w:t>
      </w:r>
    </w:p>
    <w:p w:rsidR="00BE374A" w:rsidRPr="002133C7" w:rsidRDefault="00BE374A" w:rsidP="00230298">
      <w:pPr>
        <w:ind w:firstLine="709"/>
        <w:jc w:val="both"/>
        <w:rPr>
          <w:sz w:val="28"/>
          <w:szCs w:val="28"/>
          <w:lang w:val="kk-KZ"/>
        </w:rPr>
      </w:pPr>
    </w:p>
    <w:p w:rsidR="00A67678" w:rsidRPr="002133C7" w:rsidRDefault="001D63D3" w:rsidP="00230298">
      <w:pPr>
        <w:ind w:firstLine="709"/>
        <w:jc w:val="both"/>
        <w:rPr>
          <w:sz w:val="28"/>
          <w:szCs w:val="28"/>
          <w:lang w:val="kk-KZ"/>
        </w:rPr>
      </w:pPr>
      <w:r w:rsidRPr="002133C7">
        <w:rPr>
          <w:sz w:val="28"/>
          <w:szCs w:val="28"/>
          <w:lang w:val="kk-KZ"/>
        </w:rPr>
        <w:t xml:space="preserve">Болжауға келмейтін </w:t>
      </w:r>
      <w:r w:rsidR="00A67678" w:rsidRPr="002133C7">
        <w:rPr>
          <w:sz w:val="28"/>
          <w:szCs w:val="28"/>
          <w:lang w:val="kk-KZ"/>
        </w:rPr>
        <w:t xml:space="preserve">геосаяси ахуал, </w:t>
      </w:r>
      <w:r w:rsidR="002D058B" w:rsidRPr="002133C7">
        <w:rPr>
          <w:sz w:val="28"/>
          <w:szCs w:val="28"/>
          <w:lang w:val="kk-KZ"/>
        </w:rPr>
        <w:t>«</w:t>
      </w:r>
      <w:r w:rsidR="00A67678" w:rsidRPr="002133C7">
        <w:rPr>
          <w:sz w:val="28"/>
          <w:szCs w:val="28"/>
          <w:lang w:val="kk-KZ"/>
        </w:rPr>
        <w:t>жасыл экономикаға</w:t>
      </w:r>
      <w:r w:rsidR="002D058B" w:rsidRPr="002133C7">
        <w:rPr>
          <w:sz w:val="28"/>
          <w:szCs w:val="28"/>
          <w:lang w:val="kk-KZ"/>
        </w:rPr>
        <w:t>»</w:t>
      </w:r>
      <w:r w:rsidR="00A67678" w:rsidRPr="002133C7">
        <w:rPr>
          <w:sz w:val="28"/>
          <w:szCs w:val="28"/>
          <w:lang w:val="kk-KZ"/>
        </w:rPr>
        <w:t xml:space="preserve"> </w:t>
      </w:r>
      <w:r w:rsidRPr="002133C7">
        <w:rPr>
          <w:sz w:val="28"/>
          <w:szCs w:val="28"/>
          <w:lang w:val="kk-KZ"/>
        </w:rPr>
        <w:t>көш</w:t>
      </w:r>
      <w:r w:rsidR="00A67678" w:rsidRPr="002133C7">
        <w:rPr>
          <w:sz w:val="28"/>
          <w:szCs w:val="28"/>
          <w:lang w:val="kk-KZ"/>
        </w:rPr>
        <w:t xml:space="preserve">у және төмен көміртекті стратегия аясында Ұлттық қордың жинақ функциясын күшейту барынша басым болып барады.  </w:t>
      </w:r>
    </w:p>
    <w:p w:rsidR="00A67678" w:rsidRPr="002133C7" w:rsidRDefault="00A67678" w:rsidP="00230298">
      <w:pPr>
        <w:ind w:firstLine="709"/>
        <w:jc w:val="both"/>
        <w:rPr>
          <w:sz w:val="28"/>
          <w:szCs w:val="28"/>
          <w:lang w:val="kk-KZ"/>
        </w:rPr>
      </w:pPr>
      <w:r w:rsidRPr="002133C7">
        <w:rPr>
          <w:sz w:val="28"/>
          <w:szCs w:val="28"/>
          <w:lang w:val="kk-KZ"/>
        </w:rPr>
        <w:t>Контрциклдік бюджеттік қағида</w:t>
      </w:r>
      <w:r w:rsidR="001D63D3" w:rsidRPr="002133C7">
        <w:rPr>
          <w:sz w:val="28"/>
          <w:szCs w:val="28"/>
          <w:lang w:val="kk-KZ"/>
        </w:rPr>
        <w:t>н</w:t>
      </w:r>
      <w:r w:rsidRPr="002133C7">
        <w:rPr>
          <w:sz w:val="28"/>
          <w:szCs w:val="28"/>
          <w:lang w:val="kk-KZ"/>
        </w:rPr>
        <w:t xml:space="preserve">ы қатаң сақтау арқылы қаржылық тәртіпті арттыру Ұлттық қордан қаражатты алуды қысқартуға ықпал етеді, </w:t>
      </w:r>
      <w:r w:rsidR="0033444B" w:rsidRPr="002133C7">
        <w:rPr>
          <w:sz w:val="28"/>
          <w:szCs w:val="28"/>
          <w:lang w:val="kk-KZ"/>
        </w:rPr>
        <w:br/>
      </w:r>
      <w:r w:rsidRPr="002133C7">
        <w:rPr>
          <w:sz w:val="28"/>
          <w:szCs w:val="28"/>
          <w:lang w:val="kk-KZ"/>
        </w:rPr>
        <w:t>бұл жинақ портфелінен тұрақтандыру портфеліне қаражат аудару тәуекелдерін айтарлықтай төмендетеді.</w:t>
      </w:r>
    </w:p>
    <w:p w:rsidR="00A67678" w:rsidRPr="002133C7" w:rsidRDefault="001D63D3" w:rsidP="00230298">
      <w:pPr>
        <w:ind w:firstLine="709"/>
        <w:jc w:val="both"/>
        <w:rPr>
          <w:sz w:val="28"/>
          <w:szCs w:val="28"/>
          <w:lang w:val="kk-KZ"/>
        </w:rPr>
      </w:pPr>
      <w:r w:rsidRPr="002133C7">
        <w:rPr>
          <w:sz w:val="28"/>
          <w:szCs w:val="28"/>
          <w:lang w:val="kk-KZ"/>
        </w:rPr>
        <w:t>Тиісінше</w:t>
      </w:r>
      <w:r w:rsidR="00A67678" w:rsidRPr="002133C7">
        <w:rPr>
          <w:sz w:val="28"/>
          <w:szCs w:val="28"/>
          <w:lang w:val="kk-KZ"/>
        </w:rPr>
        <w:t xml:space="preserve"> контрциклдік бюджеттік қағида</w:t>
      </w:r>
      <w:r w:rsidRPr="002133C7">
        <w:rPr>
          <w:sz w:val="28"/>
          <w:szCs w:val="28"/>
          <w:lang w:val="kk-KZ"/>
        </w:rPr>
        <w:t>н</w:t>
      </w:r>
      <w:r w:rsidR="00A67678" w:rsidRPr="002133C7">
        <w:rPr>
          <w:sz w:val="28"/>
          <w:szCs w:val="28"/>
          <w:lang w:val="kk-KZ"/>
        </w:rPr>
        <w:t>ы сақтау Ұлттық қордың жинақ және тұрақтандыру функцияларын бір-бірімен теңестіруге мүмкіндік береді, бұл жинақ портфелінің активтерін теңгерімді стратегиялық бөлуді қолдаумен бірге Ұлттық қорды басқарудың тиімділігін арттырады.</w:t>
      </w:r>
    </w:p>
    <w:p w:rsidR="00A67678" w:rsidRPr="002133C7" w:rsidRDefault="00A67678" w:rsidP="00230298">
      <w:pPr>
        <w:ind w:firstLine="709"/>
        <w:jc w:val="both"/>
        <w:rPr>
          <w:sz w:val="28"/>
          <w:szCs w:val="28"/>
          <w:lang w:val="kk-KZ"/>
        </w:rPr>
      </w:pPr>
      <w:r w:rsidRPr="002133C7">
        <w:rPr>
          <w:sz w:val="28"/>
          <w:szCs w:val="28"/>
          <w:lang w:val="kk-KZ"/>
        </w:rPr>
        <w:t xml:space="preserve">Ұлттық қор болашақ ұрпақтың қоры болып табылады, </w:t>
      </w:r>
      <w:r w:rsidR="0033444B" w:rsidRPr="002133C7">
        <w:rPr>
          <w:sz w:val="28"/>
          <w:szCs w:val="28"/>
          <w:lang w:val="kk-KZ"/>
        </w:rPr>
        <w:br/>
      </w:r>
      <w:r w:rsidRPr="002133C7">
        <w:rPr>
          <w:sz w:val="28"/>
          <w:szCs w:val="28"/>
          <w:lang w:val="kk-KZ"/>
        </w:rPr>
        <w:t>оны басқарудан түсетін инвестициялық кірістің бір бөлігі балаларға кәмелетке толғанға дейін беріледі. Соған сәйкес Ұлттық қордың активтерін басқарудың ұзақ мерзімді инвестициялау мүмкіндігі бар, мұнда кірістіліктің қысқа мерзімді ауытқуларына және жекелеген жылдардағы теріс кірістілікке қарамастан, белгіленген кезеңде жинақ портфелінің активтерін жүйелі түрде стратегиялық бөлу көзделеді.</w:t>
      </w:r>
    </w:p>
    <w:p w:rsidR="00A67678" w:rsidRPr="002133C7" w:rsidRDefault="00A67678" w:rsidP="00230298">
      <w:pPr>
        <w:ind w:firstLine="709"/>
        <w:jc w:val="both"/>
        <w:rPr>
          <w:sz w:val="28"/>
          <w:szCs w:val="28"/>
          <w:lang w:val="kk-KZ"/>
        </w:rPr>
      </w:pPr>
      <w:r w:rsidRPr="002133C7">
        <w:rPr>
          <w:sz w:val="28"/>
          <w:szCs w:val="28"/>
          <w:lang w:val="kk-KZ"/>
        </w:rPr>
        <w:t>Жетекші әлемдік қаржы институттарының капитал нарығы (LTCMA) бойынша соңғы ұзақ мерзімді (</w:t>
      </w:r>
      <w:r w:rsidR="001D63D3" w:rsidRPr="002133C7">
        <w:rPr>
          <w:sz w:val="28"/>
          <w:szCs w:val="28"/>
          <w:lang w:val="kk-KZ"/>
        </w:rPr>
        <w:t>10</w:t>
      </w:r>
      <w:r w:rsidR="00E62C4E" w:rsidRPr="002133C7">
        <w:rPr>
          <w:sz w:val="28"/>
          <w:szCs w:val="28"/>
          <w:lang w:val="kk-KZ"/>
        </w:rPr>
        <w:t>–</w:t>
      </w:r>
      <w:r w:rsidR="001D63D3" w:rsidRPr="002133C7">
        <w:rPr>
          <w:sz w:val="28"/>
          <w:szCs w:val="28"/>
          <w:lang w:val="kk-KZ"/>
        </w:rPr>
        <w:t>15 жылға) болжамдарға сәйкес</w:t>
      </w:r>
      <w:r w:rsidRPr="002133C7">
        <w:rPr>
          <w:sz w:val="28"/>
          <w:szCs w:val="28"/>
          <w:lang w:val="kk-KZ"/>
        </w:rPr>
        <w:t xml:space="preserve"> жинақ портфелі активтерінің әлеуетті орташа жылдық кірістілігі 2023</w:t>
      </w:r>
      <w:r w:rsidR="00396B60" w:rsidRPr="002133C7">
        <w:rPr>
          <w:sz w:val="28"/>
          <w:szCs w:val="28"/>
          <w:lang w:val="kk-KZ"/>
        </w:rPr>
        <w:t>–</w:t>
      </w:r>
      <w:r w:rsidRPr="002133C7">
        <w:rPr>
          <w:sz w:val="28"/>
          <w:szCs w:val="28"/>
          <w:lang w:val="kk-KZ"/>
        </w:rPr>
        <w:t xml:space="preserve">2030 жылдар аралығындағы кезеңде активтерді консервативті бөлуге қатысты 1%-ға өседі. </w:t>
      </w:r>
    </w:p>
    <w:p w:rsidR="00A67678" w:rsidRPr="002133C7" w:rsidRDefault="00A67678" w:rsidP="00230298">
      <w:pPr>
        <w:ind w:firstLine="709"/>
        <w:jc w:val="both"/>
        <w:rPr>
          <w:sz w:val="28"/>
          <w:szCs w:val="28"/>
          <w:lang w:val="kk-KZ"/>
        </w:rPr>
      </w:pPr>
      <w:r w:rsidRPr="002133C7">
        <w:rPr>
          <w:sz w:val="28"/>
          <w:szCs w:val="28"/>
          <w:lang w:val="kk-KZ"/>
        </w:rPr>
        <w:t xml:space="preserve">Қаржы нарықтарындағы қысқа мерзімді үрдістер аясында алыпсатарлық көңіл-күй </w:t>
      </w:r>
      <w:r w:rsidR="001B7A4E" w:rsidRPr="002133C7">
        <w:rPr>
          <w:sz w:val="28"/>
          <w:szCs w:val="28"/>
          <w:lang w:val="kk-KZ"/>
        </w:rPr>
        <w:t>пайдасына</w:t>
      </w:r>
      <w:r w:rsidRPr="002133C7">
        <w:rPr>
          <w:sz w:val="28"/>
          <w:szCs w:val="28"/>
          <w:lang w:val="kk-KZ"/>
        </w:rPr>
        <w:t xml:space="preserve"> жинақ портфелінің активтерін стратегиялық бөлуді іске асыру кезінде </w:t>
      </w:r>
      <w:r w:rsidR="00F56FEE" w:rsidRPr="002133C7">
        <w:rPr>
          <w:sz w:val="28"/>
          <w:szCs w:val="28"/>
          <w:lang w:val="kk-KZ"/>
        </w:rPr>
        <w:t>орныққан</w:t>
      </w:r>
      <w:r w:rsidR="001B7A4E" w:rsidRPr="002133C7">
        <w:rPr>
          <w:sz w:val="28"/>
          <w:szCs w:val="28"/>
          <w:lang w:val="kk-KZ"/>
        </w:rPr>
        <w:t xml:space="preserve"> тәсіл</w:t>
      </w:r>
      <w:r w:rsidR="001D63D3" w:rsidRPr="002133C7">
        <w:rPr>
          <w:sz w:val="28"/>
          <w:szCs w:val="28"/>
          <w:lang w:val="kk-KZ"/>
        </w:rPr>
        <w:t>д</w:t>
      </w:r>
      <w:r w:rsidR="001B7A4E" w:rsidRPr="002133C7">
        <w:rPr>
          <w:sz w:val="28"/>
          <w:szCs w:val="28"/>
          <w:lang w:val="kk-KZ"/>
        </w:rPr>
        <w:t>і</w:t>
      </w:r>
      <w:r w:rsidRPr="002133C7">
        <w:rPr>
          <w:sz w:val="28"/>
          <w:szCs w:val="28"/>
          <w:lang w:val="kk-KZ"/>
        </w:rPr>
        <w:t xml:space="preserve"> бұзу тәуекелін</w:t>
      </w:r>
      <w:r w:rsidR="00AC1F22" w:rsidRPr="002133C7">
        <w:rPr>
          <w:sz w:val="28"/>
          <w:szCs w:val="28"/>
          <w:lang w:val="kk-KZ"/>
        </w:rPr>
        <w:t>е жол бермеу</w:t>
      </w:r>
      <w:r w:rsidRPr="002133C7">
        <w:rPr>
          <w:sz w:val="28"/>
          <w:szCs w:val="28"/>
          <w:lang w:val="kk-KZ"/>
        </w:rPr>
        <w:t xml:space="preserve"> үшін жинақ портфелін стратегиялық бөлуді жиі қайта қарау көзделмейді.</w:t>
      </w:r>
    </w:p>
    <w:p w:rsidR="00450346" w:rsidRPr="002133C7" w:rsidRDefault="00450346" w:rsidP="00230298">
      <w:pPr>
        <w:ind w:firstLine="709"/>
        <w:jc w:val="both"/>
        <w:rPr>
          <w:sz w:val="28"/>
          <w:szCs w:val="28"/>
          <w:lang w:val="kk-KZ"/>
        </w:rPr>
      </w:pPr>
    </w:p>
    <w:p w:rsidR="00BE374A" w:rsidRPr="002133C7" w:rsidRDefault="00BE374A"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A67678" w:rsidRPr="002133C7" w:rsidRDefault="00A67678" w:rsidP="00BE374A">
      <w:pPr>
        <w:jc w:val="center"/>
        <w:rPr>
          <w:b/>
          <w:sz w:val="28"/>
          <w:szCs w:val="28"/>
          <w:lang w:val="kk-KZ"/>
        </w:rPr>
      </w:pPr>
      <w:r w:rsidRPr="002133C7">
        <w:rPr>
          <w:b/>
          <w:sz w:val="28"/>
          <w:szCs w:val="28"/>
          <w:lang w:val="kk-KZ"/>
        </w:rPr>
        <w:lastRenderedPageBreak/>
        <w:t>5-бөлім. Ұлттық қорды басқарудың негізгі қағидаттары мен тәсілдері</w:t>
      </w:r>
    </w:p>
    <w:p w:rsidR="00BE374A" w:rsidRPr="002133C7" w:rsidRDefault="00BE374A" w:rsidP="00BE374A">
      <w:pPr>
        <w:jc w:val="center"/>
        <w:rPr>
          <w:b/>
          <w:sz w:val="28"/>
          <w:szCs w:val="28"/>
          <w:lang w:val="kk-KZ"/>
        </w:rPr>
      </w:pPr>
    </w:p>
    <w:p w:rsidR="00A67678" w:rsidRPr="002133C7" w:rsidRDefault="00A67678" w:rsidP="00BE374A">
      <w:pPr>
        <w:jc w:val="center"/>
        <w:rPr>
          <w:b/>
          <w:sz w:val="28"/>
          <w:szCs w:val="28"/>
          <w:lang w:val="kk-KZ"/>
        </w:rPr>
      </w:pPr>
      <w:r w:rsidRPr="002133C7">
        <w:rPr>
          <w:b/>
          <w:sz w:val="28"/>
          <w:szCs w:val="28"/>
          <w:lang w:val="kk-KZ"/>
        </w:rPr>
        <w:t>5.1. Ұлттық қордың активтерін басқарудың негізгі қағидаттары</w:t>
      </w:r>
    </w:p>
    <w:p w:rsidR="00BE374A" w:rsidRPr="002133C7" w:rsidRDefault="00BE374A" w:rsidP="00230298">
      <w:pPr>
        <w:ind w:firstLine="709"/>
        <w:jc w:val="both"/>
        <w:rPr>
          <w:sz w:val="28"/>
          <w:szCs w:val="28"/>
          <w:lang w:val="kk-KZ"/>
        </w:rPr>
      </w:pPr>
    </w:p>
    <w:p w:rsidR="00A67678" w:rsidRPr="002133C7" w:rsidRDefault="00A67678" w:rsidP="00230298">
      <w:pPr>
        <w:ind w:firstLine="709"/>
        <w:jc w:val="both"/>
        <w:rPr>
          <w:sz w:val="28"/>
          <w:szCs w:val="28"/>
          <w:lang w:val="kk-KZ"/>
        </w:rPr>
      </w:pPr>
      <w:r w:rsidRPr="002133C7">
        <w:rPr>
          <w:sz w:val="28"/>
          <w:szCs w:val="28"/>
          <w:lang w:val="kk-KZ"/>
        </w:rPr>
        <w:t>Ұлттық қордың активтерін басқару мынадай қағидаттарға негізделеді:</w:t>
      </w:r>
    </w:p>
    <w:p w:rsidR="00A67678" w:rsidRPr="002133C7" w:rsidRDefault="00FD2FCD" w:rsidP="00230298">
      <w:pPr>
        <w:ind w:firstLine="709"/>
        <w:jc w:val="both"/>
        <w:rPr>
          <w:rFonts w:eastAsiaTheme="minorHAnsi"/>
          <w:sz w:val="28"/>
          <w:szCs w:val="28"/>
          <w:lang w:val="kk-KZ"/>
        </w:rPr>
      </w:pPr>
      <w:r w:rsidRPr="002133C7">
        <w:rPr>
          <w:sz w:val="28"/>
          <w:szCs w:val="28"/>
          <w:lang w:val="kk-KZ"/>
        </w:rPr>
        <w:t xml:space="preserve">1) </w:t>
      </w:r>
      <w:r w:rsidR="00A67678" w:rsidRPr="002133C7">
        <w:rPr>
          <w:sz w:val="28"/>
          <w:szCs w:val="28"/>
          <w:lang w:val="kk-KZ"/>
        </w:rPr>
        <w:t>инвестицияларды әртараптандыру – инвестицияларды активтердің сыныптары, елдер мен валюталар, басқару стильдері бойынша, соның ішінде сыртқы басқарушыларды тарту арқылы бөлу, бұл бір актив құнының құлдырауы екіншісінің құнының өсуімен өтелетін өтемақы әсерінің арқасында инвестициялардың кірістілігін төмендетпей, тәуекелдерді азайтуды болжайды</w:t>
      </w:r>
      <w:r w:rsidR="00A67678" w:rsidRPr="002133C7">
        <w:rPr>
          <w:rFonts w:eastAsiaTheme="minorHAnsi"/>
          <w:sz w:val="28"/>
          <w:szCs w:val="28"/>
          <w:lang w:val="kk-KZ"/>
        </w:rPr>
        <w:t>;</w:t>
      </w:r>
    </w:p>
    <w:p w:rsidR="00A67678" w:rsidRPr="002133C7" w:rsidRDefault="00FD2FCD" w:rsidP="00230298">
      <w:pPr>
        <w:ind w:firstLine="709"/>
        <w:jc w:val="both"/>
        <w:rPr>
          <w:rFonts w:eastAsiaTheme="minorHAnsi"/>
          <w:sz w:val="28"/>
          <w:szCs w:val="28"/>
          <w:lang w:val="kk-KZ"/>
        </w:rPr>
      </w:pPr>
      <w:r w:rsidRPr="002133C7">
        <w:rPr>
          <w:sz w:val="28"/>
          <w:szCs w:val="28"/>
          <w:lang w:val="kk-KZ"/>
        </w:rPr>
        <w:t xml:space="preserve">2) </w:t>
      </w:r>
      <w:r w:rsidR="00A67678" w:rsidRPr="002133C7">
        <w:rPr>
          <w:sz w:val="28"/>
          <w:szCs w:val="28"/>
          <w:lang w:val="kk-KZ"/>
        </w:rPr>
        <w:t>тәуекелдерді басқару – тәжірибелі персоналдың, сандық және сапалық талдау құралдарының және тәуекелдерді бақылаудың сенімді тетіктерінің үйлесімімен қамтамасыз етілетін активтердің жекелеген сыныптары шеңберінде және жиынтығында қаржы нарықтарының белгісіздігі жағдайында кірістілікті барынша ұлғайту мен тәуекелдерді барынша азайту бойынша мақсат арасындағы теңгерімді тұрақты түрде іздеу</w:t>
      </w:r>
      <w:r w:rsidR="00A67678" w:rsidRPr="002133C7">
        <w:rPr>
          <w:rFonts w:eastAsiaTheme="minorHAnsi"/>
          <w:sz w:val="28"/>
          <w:szCs w:val="28"/>
          <w:lang w:val="kk-KZ"/>
        </w:rPr>
        <w:t>;</w:t>
      </w:r>
    </w:p>
    <w:p w:rsidR="00A67678" w:rsidRPr="002133C7" w:rsidRDefault="00FD2FCD" w:rsidP="00230298">
      <w:pPr>
        <w:ind w:firstLine="709"/>
        <w:jc w:val="both"/>
        <w:rPr>
          <w:rFonts w:eastAsiaTheme="minorHAnsi"/>
          <w:sz w:val="28"/>
          <w:szCs w:val="28"/>
          <w:lang w:val="kk-KZ"/>
        </w:rPr>
      </w:pPr>
      <w:r w:rsidRPr="002133C7">
        <w:rPr>
          <w:sz w:val="28"/>
          <w:szCs w:val="28"/>
          <w:lang w:val="kk-KZ"/>
        </w:rPr>
        <w:t xml:space="preserve">3) </w:t>
      </w:r>
      <w:r w:rsidR="00A67678" w:rsidRPr="002133C7">
        <w:rPr>
          <w:sz w:val="28"/>
          <w:szCs w:val="28"/>
          <w:lang w:val="kk-KZ"/>
        </w:rPr>
        <w:t>есеп беру – Қазақстан Республикасы Президентінің Жарлығымен бекітілетін Ұлттық қордың қаражатын қалыптастыру және пайдалану туралы есеп шеңберінде Ұлттық қордың активтерін сенімгерлік басқару туралы ақпаратты соңғы 5 және 10 жылдағы және Ұлттық қордың активтерін басқару басталғаннан бергі ұзақ мерзімді аралықта инвестициялық кірістілік бойынша нәтижелерді көрсете отырып, жыл сайын міндетті түрде жариялау</w:t>
      </w:r>
      <w:r w:rsidR="00A67678" w:rsidRPr="002133C7">
        <w:rPr>
          <w:rFonts w:eastAsiaTheme="minorHAnsi"/>
          <w:sz w:val="28"/>
          <w:szCs w:val="28"/>
          <w:lang w:val="kk-KZ"/>
        </w:rPr>
        <w:t>;</w:t>
      </w:r>
    </w:p>
    <w:p w:rsidR="00A67678" w:rsidRPr="002133C7" w:rsidRDefault="00A67678" w:rsidP="00230298">
      <w:pPr>
        <w:ind w:firstLine="709"/>
        <w:jc w:val="both"/>
        <w:rPr>
          <w:rFonts w:eastAsiaTheme="minorHAnsi"/>
          <w:sz w:val="28"/>
          <w:szCs w:val="28"/>
          <w:lang w:val="kk-KZ"/>
        </w:rPr>
      </w:pPr>
      <w:r w:rsidRPr="002133C7">
        <w:rPr>
          <w:rFonts w:eastAsiaTheme="minorHAnsi"/>
          <w:sz w:val="28"/>
          <w:szCs w:val="28"/>
          <w:lang w:val="kk-KZ"/>
        </w:rPr>
        <w:t xml:space="preserve">4) </w:t>
      </w:r>
      <w:r w:rsidRPr="002133C7">
        <w:rPr>
          <w:sz w:val="28"/>
          <w:szCs w:val="28"/>
          <w:lang w:val="kk-KZ"/>
        </w:rPr>
        <w:t>тиімділік – тәуекелдің қалыпты деңгейінде</w:t>
      </w:r>
      <w:r w:rsidR="009C535E" w:rsidRPr="002133C7">
        <w:rPr>
          <w:sz w:val="28"/>
          <w:szCs w:val="28"/>
          <w:lang w:val="kk-KZ"/>
        </w:rPr>
        <w:t xml:space="preserve"> және контрциклдік бюджеттік қағиданың қатаң сақталуы жағдайында </w:t>
      </w:r>
      <w:r w:rsidRPr="002133C7">
        <w:rPr>
          <w:sz w:val="28"/>
          <w:szCs w:val="28"/>
          <w:lang w:val="kk-KZ"/>
        </w:rPr>
        <w:t>ұзақ мерзімді перспективада кірістілікке жету жолымен активтерді көбейту және сақталуын қамтамасыз ету қажеттілігіне негізделген Ұлттық қордың активтерін басқару</w:t>
      </w:r>
      <w:r w:rsidRPr="002133C7">
        <w:rPr>
          <w:rFonts w:eastAsiaTheme="minorHAnsi"/>
          <w:sz w:val="28"/>
          <w:szCs w:val="28"/>
          <w:lang w:val="kk-KZ"/>
        </w:rPr>
        <w:t>.</w:t>
      </w:r>
    </w:p>
    <w:p w:rsidR="00BE374A" w:rsidRPr="002133C7" w:rsidRDefault="00BE374A" w:rsidP="00230298">
      <w:pPr>
        <w:ind w:firstLine="709"/>
        <w:jc w:val="both"/>
        <w:rPr>
          <w:sz w:val="28"/>
          <w:szCs w:val="28"/>
          <w:lang w:val="kk-KZ"/>
        </w:rPr>
      </w:pPr>
    </w:p>
    <w:p w:rsidR="00A67678" w:rsidRPr="002133C7" w:rsidRDefault="00A67678" w:rsidP="00BE374A">
      <w:pPr>
        <w:jc w:val="center"/>
        <w:rPr>
          <w:b/>
          <w:sz w:val="28"/>
          <w:szCs w:val="28"/>
          <w:lang w:val="kk-KZ"/>
        </w:rPr>
      </w:pPr>
      <w:r w:rsidRPr="002133C7">
        <w:rPr>
          <w:b/>
          <w:sz w:val="28"/>
          <w:szCs w:val="28"/>
          <w:lang w:val="kk-KZ"/>
        </w:rPr>
        <w:t>5.2. Ұлттық қордың активтерін басқарудың негізгі тәсілдері</w:t>
      </w:r>
    </w:p>
    <w:p w:rsidR="00BE374A" w:rsidRPr="002133C7" w:rsidRDefault="00BE374A" w:rsidP="00230298">
      <w:pPr>
        <w:ind w:firstLine="709"/>
        <w:jc w:val="both"/>
        <w:rPr>
          <w:sz w:val="28"/>
          <w:szCs w:val="28"/>
          <w:lang w:val="kk-KZ"/>
        </w:rPr>
      </w:pPr>
    </w:p>
    <w:p w:rsidR="00A67678" w:rsidRPr="002133C7" w:rsidRDefault="00A67678" w:rsidP="00230298">
      <w:pPr>
        <w:ind w:firstLine="709"/>
        <w:jc w:val="both"/>
        <w:rPr>
          <w:sz w:val="28"/>
          <w:szCs w:val="28"/>
          <w:lang w:val="kk-KZ"/>
        </w:rPr>
      </w:pPr>
      <w:r w:rsidRPr="002133C7">
        <w:rPr>
          <w:sz w:val="28"/>
          <w:szCs w:val="28"/>
          <w:lang w:val="kk-KZ"/>
        </w:rPr>
        <w:t xml:space="preserve">Ұлттық Банк Ұлттық қордың активтерін басқару кезінде бірқатар инвестициялық стратегияларды пайдалануды жалғастырады, мұнда жинақ портфелінде стратегиялық бөлуді пайдалану </w:t>
      </w:r>
      <w:r w:rsidR="009C535E" w:rsidRPr="002133C7">
        <w:rPr>
          <w:sz w:val="28"/>
          <w:szCs w:val="28"/>
          <w:lang w:val="kk-KZ"/>
        </w:rPr>
        <w:t xml:space="preserve">негізгі </w:t>
      </w:r>
      <w:r w:rsidR="00F56FEE" w:rsidRPr="002133C7">
        <w:rPr>
          <w:sz w:val="28"/>
          <w:szCs w:val="28"/>
          <w:lang w:val="kk-KZ"/>
        </w:rPr>
        <w:t xml:space="preserve">стратегия </w:t>
      </w:r>
      <w:r w:rsidRPr="002133C7">
        <w:rPr>
          <w:sz w:val="28"/>
          <w:szCs w:val="28"/>
          <w:lang w:val="kk-KZ"/>
        </w:rPr>
        <w:t>болып табылады. Бұл стратегия қордың кіріс</w:t>
      </w:r>
      <w:r w:rsidR="009C535E" w:rsidRPr="002133C7">
        <w:rPr>
          <w:sz w:val="28"/>
          <w:szCs w:val="28"/>
          <w:lang w:val="kk-KZ"/>
        </w:rPr>
        <w:t>тілі</w:t>
      </w:r>
      <w:r w:rsidR="00C53355" w:rsidRPr="002133C7">
        <w:rPr>
          <w:sz w:val="28"/>
          <w:szCs w:val="28"/>
          <w:lang w:val="kk-KZ"/>
        </w:rPr>
        <w:t>г</w:t>
      </w:r>
      <w:r w:rsidRPr="002133C7">
        <w:rPr>
          <w:sz w:val="28"/>
          <w:szCs w:val="28"/>
          <w:lang w:val="kk-KZ"/>
        </w:rPr>
        <w:t xml:space="preserve">іне ең үлкен оң үлес қосады. </w:t>
      </w:r>
      <w:r w:rsidR="0033444B" w:rsidRPr="002133C7">
        <w:rPr>
          <w:sz w:val="28"/>
          <w:szCs w:val="28"/>
          <w:lang w:val="kk-KZ"/>
        </w:rPr>
        <w:br/>
      </w:r>
      <w:r w:rsidRPr="002133C7">
        <w:rPr>
          <w:sz w:val="28"/>
          <w:szCs w:val="28"/>
          <w:lang w:val="kk-KZ"/>
        </w:rPr>
        <w:t xml:space="preserve">Бұл өтімділіктің шектеулі қажеттілігі қор құнының айтарлықтай ауытқу кезеңін еңсеруге және </w:t>
      </w:r>
      <w:r w:rsidR="009C535E" w:rsidRPr="002133C7">
        <w:rPr>
          <w:sz w:val="28"/>
          <w:szCs w:val="28"/>
          <w:lang w:val="kk-KZ"/>
        </w:rPr>
        <w:t>жоспарланған</w:t>
      </w:r>
      <w:r w:rsidRPr="002133C7">
        <w:rPr>
          <w:sz w:val="28"/>
          <w:szCs w:val="28"/>
          <w:lang w:val="kk-KZ"/>
        </w:rPr>
        <w:t xml:space="preserve"> пайданы алу үшін инвестициялауды жалғастыруға көмектесетін ұзақ инвестициялық кезеңнің артықшылықтарын іске асыруға мүмкіндік береді.</w:t>
      </w:r>
    </w:p>
    <w:p w:rsidR="00A67678" w:rsidRPr="002133C7" w:rsidRDefault="00A67678" w:rsidP="00230298">
      <w:pPr>
        <w:ind w:firstLine="709"/>
        <w:jc w:val="both"/>
        <w:rPr>
          <w:sz w:val="28"/>
          <w:szCs w:val="28"/>
          <w:lang w:val="kk-KZ"/>
        </w:rPr>
      </w:pPr>
      <w:r w:rsidRPr="002133C7">
        <w:rPr>
          <w:sz w:val="28"/>
          <w:szCs w:val="28"/>
          <w:lang w:val="kk-KZ"/>
        </w:rPr>
        <w:t>Стратегиялық бөлуге қосымша Ұлттық Банк ішкі, сондай-ақ сыртқы құзыретт</w:t>
      </w:r>
      <w:r w:rsidR="004F5196" w:rsidRPr="002133C7">
        <w:rPr>
          <w:sz w:val="28"/>
          <w:szCs w:val="28"/>
          <w:lang w:val="kk-KZ"/>
        </w:rPr>
        <w:t>ерд</w:t>
      </w:r>
      <w:r w:rsidRPr="002133C7">
        <w:rPr>
          <w:sz w:val="28"/>
          <w:szCs w:val="28"/>
          <w:lang w:val="kk-KZ"/>
        </w:rPr>
        <w:t>і</w:t>
      </w:r>
      <w:r w:rsidR="004F5196" w:rsidRPr="002133C7">
        <w:rPr>
          <w:sz w:val="28"/>
          <w:szCs w:val="28"/>
          <w:lang w:val="kk-KZ"/>
        </w:rPr>
        <w:t xml:space="preserve"> қолдана</w:t>
      </w:r>
      <w:r w:rsidRPr="002133C7">
        <w:rPr>
          <w:sz w:val="28"/>
          <w:szCs w:val="28"/>
          <w:lang w:val="kk-KZ"/>
        </w:rPr>
        <w:t xml:space="preserve"> отырып, іргелі талдауға негізделген инвестицияларды таңдау тәсілін қолданады. Ұлттық Банк мамандарының тәжірибесі және өкілеттіктердің бір бөлігін сыртқы басқарушыларға беру нарықтық ахуалға қарамастан сараланған және уақтылы инвестициялық шешімдер қабылдауға мүмкіндік береді.</w:t>
      </w:r>
    </w:p>
    <w:p w:rsidR="00A67678" w:rsidRPr="002133C7" w:rsidRDefault="00A67678" w:rsidP="00230298">
      <w:pPr>
        <w:ind w:firstLine="709"/>
        <w:jc w:val="both"/>
        <w:rPr>
          <w:sz w:val="28"/>
          <w:szCs w:val="28"/>
          <w:lang w:val="kk-KZ"/>
        </w:rPr>
      </w:pPr>
      <w:r w:rsidRPr="002133C7">
        <w:rPr>
          <w:sz w:val="28"/>
          <w:szCs w:val="28"/>
          <w:lang w:val="kk-KZ"/>
        </w:rPr>
        <w:lastRenderedPageBreak/>
        <w:t>Ұлттық қордың активтерін инвестициялау үшін рұқсат етілетін құралдардың толық тізімі Қазақстан Республикасының Ұлттық қорын басқару кеңесiнің ұсынысы бойынша Қазақстан Республикасының Үкіметі Ұлттық Банкпен бірлесіп айқындайтын Ұлттық қорды орналастыру үшін материалдық емес активтерді қоспағанда, рұқсат етілген қаржы құралдарының тізбесінде көрсетілген.</w:t>
      </w:r>
    </w:p>
    <w:p w:rsidR="00A67678" w:rsidRPr="002133C7" w:rsidRDefault="00A67678" w:rsidP="00230298">
      <w:pPr>
        <w:ind w:firstLine="709"/>
        <w:jc w:val="both"/>
        <w:rPr>
          <w:sz w:val="28"/>
          <w:szCs w:val="28"/>
          <w:lang w:val="kk-KZ"/>
        </w:rPr>
      </w:pPr>
      <w:r w:rsidRPr="002133C7">
        <w:rPr>
          <w:sz w:val="28"/>
          <w:szCs w:val="28"/>
          <w:lang w:val="kk-KZ"/>
        </w:rPr>
        <w:t xml:space="preserve">Ұлттық </w:t>
      </w:r>
      <w:r w:rsidR="00F56FEE" w:rsidRPr="002133C7">
        <w:rPr>
          <w:sz w:val="28"/>
          <w:szCs w:val="28"/>
          <w:lang w:val="kk-KZ"/>
        </w:rPr>
        <w:t>қ</w:t>
      </w:r>
      <w:r w:rsidRPr="002133C7">
        <w:rPr>
          <w:sz w:val="28"/>
          <w:szCs w:val="28"/>
          <w:lang w:val="kk-KZ"/>
        </w:rPr>
        <w:t>орды басқару кезіндегі Ұлттық Банктің міндеті өтімділіктің жеткілікті деңгейін сақтау, ұстап тұру және Ұлттық қор активтерін көбейту мақсатында қалыпты тәуекел кезінде ұзақ мерзімді перспективада кірістіліктің жоғары деңгейін қамтамасыз ету болып табылады.</w:t>
      </w:r>
    </w:p>
    <w:p w:rsidR="00A67678" w:rsidRPr="002133C7" w:rsidRDefault="00A67678" w:rsidP="00230298">
      <w:pPr>
        <w:ind w:firstLine="709"/>
        <w:jc w:val="both"/>
        <w:rPr>
          <w:sz w:val="28"/>
          <w:szCs w:val="28"/>
          <w:lang w:val="kk-KZ"/>
        </w:rPr>
      </w:pPr>
      <w:r w:rsidRPr="002133C7">
        <w:rPr>
          <w:sz w:val="28"/>
          <w:szCs w:val="28"/>
          <w:lang w:val="kk-KZ"/>
        </w:rPr>
        <w:t xml:space="preserve">Ұлттық экономиканың теріс үдеуіне жол бермеу және Ұлттық қор активтерін мұнай бағасының ауытқуы салдарынан қорғау үшін Ұлттық қордың активтері шетелдік қаржы нарықтарында айналыстағы қаржы құралдарына орналастырылады. </w:t>
      </w:r>
    </w:p>
    <w:p w:rsidR="00A67678" w:rsidRPr="002133C7" w:rsidRDefault="00A67678" w:rsidP="00230298">
      <w:pPr>
        <w:ind w:firstLine="709"/>
        <w:jc w:val="both"/>
        <w:rPr>
          <w:sz w:val="28"/>
          <w:szCs w:val="28"/>
          <w:lang w:val="kk-KZ"/>
        </w:rPr>
      </w:pPr>
      <w:r w:rsidRPr="002133C7">
        <w:rPr>
          <w:sz w:val="28"/>
          <w:szCs w:val="28"/>
          <w:lang w:val="kk-KZ"/>
        </w:rPr>
        <w:t xml:space="preserve">Ұлттық қордың инвестициялық параметрлерінің </w:t>
      </w:r>
      <w:r w:rsidR="009C535E" w:rsidRPr="002133C7">
        <w:rPr>
          <w:sz w:val="28"/>
          <w:szCs w:val="28"/>
          <w:lang w:val="kk-KZ"/>
        </w:rPr>
        <w:t>егжей-тегжейлі</w:t>
      </w:r>
      <w:r w:rsidRPr="002133C7">
        <w:rPr>
          <w:sz w:val="28"/>
          <w:szCs w:val="28"/>
          <w:lang w:val="kk-KZ"/>
        </w:rPr>
        <w:t xml:space="preserve"> сипаттамасы Нормативтік құқықтық актілерді мемлекеттік тіркеу тізілімінде </w:t>
      </w:r>
      <w:r w:rsidRPr="002133C7">
        <w:rPr>
          <w:sz w:val="28"/>
          <w:szCs w:val="28"/>
          <w:lang w:val="kk-KZ"/>
        </w:rPr>
        <w:br/>
        <w:t xml:space="preserve">№ 4361 болып тіркелген, Ұлттық Банк Басқармасының 2006 жылғы </w:t>
      </w:r>
      <w:r w:rsidRPr="002133C7">
        <w:rPr>
          <w:sz w:val="28"/>
          <w:szCs w:val="28"/>
          <w:lang w:val="kk-KZ"/>
        </w:rPr>
        <w:br/>
        <w:t>25 шілдедегі № 65 қаулысымен бекітілген Қазақстан Республикасы Ұлттық қорының инвестициялық операцияларын жүзеге асыру қағидаларында (бұдан әрі – Қағидалар) айқындалған. Дефолт тәуекелдерін азайту үшін Қағидаларда барлық қажетті лимиттер мен шектеулер, соның ішінде ең төменгі кредиттік рейтинг бойынша лимиттер мен шектеулер регламенттелген.</w:t>
      </w:r>
    </w:p>
    <w:p w:rsidR="00DC27F2" w:rsidRPr="002133C7" w:rsidRDefault="00DA02D2" w:rsidP="00230298">
      <w:pPr>
        <w:ind w:firstLine="709"/>
        <w:jc w:val="both"/>
        <w:rPr>
          <w:sz w:val="28"/>
          <w:szCs w:val="28"/>
          <w:lang w:val="kk-KZ"/>
        </w:rPr>
      </w:pPr>
      <w:r w:rsidRPr="002133C7">
        <w:rPr>
          <w:sz w:val="28"/>
          <w:szCs w:val="28"/>
          <w:lang w:val="kk-KZ"/>
        </w:rPr>
        <w:t xml:space="preserve">Қағидалар шеңберінде </w:t>
      </w:r>
      <w:r w:rsidR="00A67678" w:rsidRPr="002133C7">
        <w:rPr>
          <w:sz w:val="28"/>
          <w:szCs w:val="28"/>
          <w:lang w:val="kk-KZ"/>
        </w:rPr>
        <w:t>Ұлттық Банк Ұлттық қор активтерінің бір бөлігін сыртқы басқарушының басқаруына беруді қоса алғанда, Ұлттық қордың активтерін шетелдік қаржы нарықтарында айналыстағы құралдарға дербес инвестициялайды. Сыртқы басқарушылардың қызметін бақылау Ұлттық Банкке жүктеледі. Бұл ретте Ұлттық қор активтерінің бір бөлігін сыртқы басқаруға беру Ұлттық Банктің шоттарындағы активтердің бір бөлігіне қол жеткізуді ғана білдіреді.</w:t>
      </w:r>
    </w:p>
    <w:p w:rsidR="00DC27F2" w:rsidRPr="002133C7" w:rsidRDefault="00DC27F2" w:rsidP="00230298">
      <w:pPr>
        <w:ind w:firstLine="709"/>
        <w:jc w:val="both"/>
        <w:rPr>
          <w:sz w:val="28"/>
          <w:szCs w:val="28"/>
          <w:lang w:val="kk-KZ"/>
        </w:rPr>
      </w:pPr>
      <w:r w:rsidRPr="002133C7">
        <w:rPr>
          <w:sz w:val="28"/>
          <w:szCs w:val="28"/>
          <w:lang w:val="kk-KZ"/>
        </w:rPr>
        <w:t>Экономикалық өсу кезеңінде Ұлттық қор валютаның артық ағынын қалыпқа келтіруді, теңгенің айырбастау бағамына және инфляцияға қысымды төмендетуді қамтамасыз етеді, осылайша ел экономикасының макроэкономикалық тұрақтылығын қамтамасыз етеді.</w:t>
      </w:r>
    </w:p>
    <w:p w:rsidR="00DC27F2" w:rsidRPr="002133C7" w:rsidRDefault="00DC27F2" w:rsidP="00230298">
      <w:pPr>
        <w:ind w:firstLine="709"/>
        <w:jc w:val="both"/>
        <w:rPr>
          <w:sz w:val="28"/>
          <w:szCs w:val="28"/>
          <w:lang w:val="kk-KZ"/>
        </w:rPr>
      </w:pPr>
      <w:r w:rsidRPr="002133C7">
        <w:rPr>
          <w:sz w:val="28"/>
          <w:szCs w:val="28"/>
          <w:lang w:val="kk-KZ"/>
        </w:rPr>
        <w:t>Ұлттық қордың активтерін басқару саясатын</w:t>
      </w:r>
      <w:r w:rsidR="009C535E" w:rsidRPr="002133C7">
        <w:rPr>
          <w:sz w:val="28"/>
          <w:szCs w:val="28"/>
          <w:lang w:val="kk-KZ"/>
        </w:rPr>
        <w:t xml:space="preserve">а </w:t>
      </w:r>
      <w:r w:rsidRPr="002133C7">
        <w:rPr>
          <w:sz w:val="28"/>
          <w:szCs w:val="28"/>
          <w:lang w:val="kk-KZ"/>
        </w:rPr>
        <w:t xml:space="preserve">мынадай тәсілдер </w:t>
      </w:r>
      <w:r w:rsidR="009C535E" w:rsidRPr="002133C7">
        <w:rPr>
          <w:sz w:val="28"/>
          <w:szCs w:val="28"/>
          <w:lang w:val="kk-KZ"/>
        </w:rPr>
        <w:t>негіз болған:</w:t>
      </w:r>
    </w:p>
    <w:p w:rsidR="00DC27F2" w:rsidRPr="002133C7" w:rsidRDefault="00050DB6" w:rsidP="00230298">
      <w:pPr>
        <w:ind w:firstLine="709"/>
        <w:jc w:val="both"/>
        <w:rPr>
          <w:sz w:val="28"/>
          <w:szCs w:val="28"/>
          <w:lang w:val="kk-KZ"/>
        </w:rPr>
      </w:pPr>
      <w:r w:rsidRPr="002133C7">
        <w:rPr>
          <w:sz w:val="28"/>
          <w:szCs w:val="28"/>
          <w:lang w:val="kk-KZ"/>
        </w:rPr>
        <w:t xml:space="preserve">1) </w:t>
      </w:r>
      <w:r w:rsidR="004F5196" w:rsidRPr="002133C7">
        <w:rPr>
          <w:sz w:val="28"/>
          <w:szCs w:val="28"/>
          <w:lang w:val="kk-KZ"/>
        </w:rPr>
        <w:t>а</w:t>
      </w:r>
      <w:r w:rsidR="00DC27F2" w:rsidRPr="002133C7">
        <w:rPr>
          <w:sz w:val="28"/>
          <w:szCs w:val="28"/>
          <w:lang w:val="kk-KZ"/>
        </w:rPr>
        <w:t>ктивтерді портфельдік басқару. Бұл тәсіл Ұлттық қор портфельдерінің мақсаттарына сәйкес инвестицияларды неғұрлым тиімді түрде іріктеу болып табылады.</w:t>
      </w:r>
      <w:r w:rsidR="00DC27F2" w:rsidRPr="002133C7">
        <w:rPr>
          <w:rFonts w:eastAsia="Calibri"/>
          <w:sz w:val="28"/>
          <w:szCs w:val="28"/>
          <w:lang w:val="kk-KZ"/>
        </w:rPr>
        <w:t xml:space="preserve"> Тиісінше тұрақтандыру портфелінің активтері республикалық бюджетке тұрақты алуға байланысты ақша нарығының құралдарына </w:t>
      </w:r>
      <w:r w:rsidR="00A22C51" w:rsidRPr="002133C7">
        <w:rPr>
          <w:rFonts w:eastAsia="Calibri"/>
          <w:sz w:val="28"/>
          <w:szCs w:val="28"/>
          <w:lang w:val="kk-KZ"/>
        </w:rPr>
        <w:t>инвестицияланады</w:t>
      </w:r>
      <w:r w:rsidR="00DC27F2" w:rsidRPr="002133C7">
        <w:rPr>
          <w:rFonts w:eastAsia="Calibri"/>
          <w:sz w:val="28"/>
          <w:szCs w:val="28"/>
          <w:lang w:val="kk-KZ"/>
        </w:rPr>
        <w:t xml:space="preserve">, ал жинақ портфелінің активтері активтердің теңгерімді стратегиялық бөлінуіне сәйкес ұзақ мерзімді қаржы құралдарына </w:t>
      </w:r>
      <w:r w:rsidR="00A22C51" w:rsidRPr="002133C7">
        <w:rPr>
          <w:rFonts w:eastAsia="Calibri"/>
          <w:sz w:val="28"/>
          <w:szCs w:val="28"/>
          <w:lang w:val="kk-KZ"/>
        </w:rPr>
        <w:t>инвестицияланады</w:t>
      </w:r>
      <w:r w:rsidR="00DC27F2" w:rsidRPr="002133C7">
        <w:rPr>
          <w:rFonts w:eastAsia="Calibri"/>
          <w:sz w:val="28"/>
          <w:szCs w:val="28"/>
          <w:lang w:val="kk-KZ"/>
        </w:rPr>
        <w:t>.</w:t>
      </w:r>
    </w:p>
    <w:p w:rsidR="001E413B" w:rsidRPr="002133C7" w:rsidRDefault="001E413B" w:rsidP="00230298">
      <w:pPr>
        <w:ind w:firstLine="709"/>
        <w:jc w:val="both"/>
        <w:rPr>
          <w:sz w:val="28"/>
          <w:szCs w:val="28"/>
          <w:lang w:val="kk-KZ"/>
        </w:rPr>
      </w:pPr>
    </w:p>
    <w:p w:rsidR="00DC27F2" w:rsidRPr="002133C7" w:rsidRDefault="00DC27F2" w:rsidP="00230298">
      <w:pPr>
        <w:ind w:firstLine="709"/>
        <w:jc w:val="both"/>
        <w:rPr>
          <w:sz w:val="28"/>
          <w:szCs w:val="28"/>
          <w:lang w:val="kk-KZ"/>
        </w:rPr>
      </w:pPr>
      <w:r w:rsidRPr="002133C7">
        <w:rPr>
          <w:sz w:val="28"/>
          <w:szCs w:val="28"/>
          <w:lang w:val="kk-KZ"/>
        </w:rPr>
        <w:lastRenderedPageBreak/>
        <w:t>Тұрақтандыру функциясын iске асыру республикалық бюджетке трансферттердi қамтамасыз етудi көздейдi. Тұрақтандыру функциясын жүзеге асыру үшін пайдаланылатын Ұл</w:t>
      </w:r>
      <w:r w:rsidR="00A22C51" w:rsidRPr="002133C7">
        <w:rPr>
          <w:sz w:val="28"/>
          <w:szCs w:val="28"/>
          <w:lang w:val="kk-KZ"/>
        </w:rPr>
        <w:t xml:space="preserve">ттық қордың бір бөлігі кепілдендірілген </w:t>
      </w:r>
      <w:r w:rsidRPr="002133C7">
        <w:rPr>
          <w:sz w:val="28"/>
          <w:szCs w:val="28"/>
          <w:lang w:val="kk-KZ"/>
        </w:rPr>
        <w:t>трансфертті қамтамасыз етуге қажетті мөлшерде айқындалады.</w:t>
      </w:r>
    </w:p>
    <w:p w:rsidR="00DC27F2" w:rsidRPr="002133C7" w:rsidRDefault="00DC27F2" w:rsidP="00230298">
      <w:pPr>
        <w:ind w:firstLine="709"/>
        <w:jc w:val="both"/>
        <w:rPr>
          <w:sz w:val="28"/>
          <w:szCs w:val="28"/>
          <w:lang w:val="kk-KZ"/>
        </w:rPr>
      </w:pPr>
      <w:r w:rsidRPr="002133C7">
        <w:rPr>
          <w:sz w:val="28"/>
          <w:szCs w:val="28"/>
          <w:lang w:val="kk-KZ"/>
        </w:rPr>
        <w:t>Тиісінше тұрақтандыру портфелінің негізгі мақсаты – Ұлттық қор активтерінің жеткілікті өтімділік деңгейін ұстап тұру. Ұлттық қордың тұрақтандыру портфелінің кірістілігі қысқа және ұзақ мерзімді перспективада Ұлттық қордың активтерін басқару тиімділігінің көрсеткіші болып табылмайды.</w:t>
      </w:r>
    </w:p>
    <w:p w:rsidR="00DC27F2" w:rsidRPr="002133C7" w:rsidRDefault="00DC27F2" w:rsidP="00230298">
      <w:pPr>
        <w:ind w:firstLine="709"/>
        <w:jc w:val="both"/>
        <w:rPr>
          <w:sz w:val="28"/>
          <w:szCs w:val="28"/>
          <w:lang w:val="kk-KZ"/>
        </w:rPr>
      </w:pPr>
      <w:r w:rsidRPr="002133C7">
        <w:rPr>
          <w:sz w:val="28"/>
          <w:szCs w:val="28"/>
          <w:lang w:val="kk-KZ"/>
        </w:rPr>
        <w:t xml:space="preserve">Барлық түсімдер мен активтерді алу Ұлттық қордың тұрақтандыру портфелі арқылы жүзеге асырылады. </w:t>
      </w:r>
    </w:p>
    <w:p w:rsidR="00DC27F2" w:rsidRPr="002133C7" w:rsidRDefault="00DC27F2" w:rsidP="00230298">
      <w:pPr>
        <w:ind w:firstLine="709"/>
        <w:jc w:val="both"/>
        <w:rPr>
          <w:sz w:val="28"/>
          <w:szCs w:val="28"/>
          <w:lang w:val="kk-KZ"/>
        </w:rPr>
      </w:pPr>
      <w:r w:rsidRPr="002133C7">
        <w:rPr>
          <w:sz w:val="28"/>
          <w:szCs w:val="28"/>
          <w:lang w:val="kk-KZ"/>
        </w:rPr>
        <w:t xml:space="preserve">Ұлттық қордың тұрақтандыру портфелінің ең жоғары мөлшері 10 млрд АҚШ долларын құрайды. Жыл қорытындысы бойынша тұрақтандыру портфелінің мөлшері 10 млрд АҚШ долларынан асқан жағдайда айырма сомасындағы қаражат тұрақтандыру портфелінен жинақ портфеліне аударылады. </w:t>
      </w:r>
    </w:p>
    <w:p w:rsidR="00DC27F2" w:rsidRPr="002133C7" w:rsidRDefault="00DC27F2" w:rsidP="00230298">
      <w:pPr>
        <w:ind w:firstLine="709"/>
        <w:jc w:val="both"/>
        <w:rPr>
          <w:sz w:val="28"/>
          <w:szCs w:val="28"/>
          <w:lang w:val="kk-KZ"/>
        </w:rPr>
      </w:pPr>
      <w:r w:rsidRPr="002133C7">
        <w:rPr>
          <w:sz w:val="28"/>
          <w:szCs w:val="28"/>
          <w:lang w:val="kk-KZ"/>
        </w:rPr>
        <w:t xml:space="preserve">Республикалық бюджетке трансферттер бөлу және (немесе) Ұлттық қорды қазақстандық қаржы құралдарына орналастыру үшін тұрақтандыру портфелінің активтері жеткіліксіз болған кезде активтердің бір бөлігі жинақ портфелінен тұрақтандыру портфеліне аударылады. </w:t>
      </w:r>
    </w:p>
    <w:p w:rsidR="00DC27F2" w:rsidRPr="002133C7" w:rsidRDefault="00DC27F2" w:rsidP="00230298">
      <w:pPr>
        <w:ind w:firstLine="709"/>
        <w:jc w:val="both"/>
        <w:rPr>
          <w:sz w:val="28"/>
          <w:szCs w:val="28"/>
          <w:lang w:val="kk-KZ"/>
        </w:rPr>
      </w:pPr>
      <w:r w:rsidRPr="002133C7">
        <w:rPr>
          <w:sz w:val="28"/>
          <w:szCs w:val="28"/>
          <w:lang w:val="kk-KZ"/>
        </w:rPr>
        <w:t xml:space="preserve">Тұрақтандыру мақсатын іске асыру шеңберінде Ұлттық Банк қаржы нарығында қалыптасқан жағдайға байланысты Ұлттық Банктің Басқармасы белгілеген тәртіппен Ұлттық қордың активтерін ұйымдастырылған валюта нарығында конвертациялауды және қайта конвертациялауды жүргізеді. </w:t>
      </w:r>
      <w:r w:rsidR="00DC0CF5" w:rsidRPr="002133C7">
        <w:rPr>
          <w:sz w:val="28"/>
          <w:szCs w:val="28"/>
          <w:lang w:val="kk-KZ"/>
        </w:rPr>
        <w:br/>
      </w:r>
      <w:r w:rsidRPr="002133C7">
        <w:rPr>
          <w:sz w:val="28"/>
          <w:szCs w:val="28"/>
          <w:lang w:val="kk-KZ"/>
        </w:rPr>
        <w:t>Бұл операциялар республикалық бюджетке трансферттерді бөлу үшін жүргізіледі және Ұлттық Банктің интервенция</w:t>
      </w:r>
      <w:r w:rsidR="00A22C51" w:rsidRPr="002133C7">
        <w:rPr>
          <w:sz w:val="28"/>
          <w:szCs w:val="28"/>
          <w:lang w:val="kk-KZ"/>
        </w:rPr>
        <w:t>с</w:t>
      </w:r>
      <w:r w:rsidRPr="002133C7">
        <w:rPr>
          <w:sz w:val="28"/>
          <w:szCs w:val="28"/>
          <w:lang w:val="kk-KZ"/>
        </w:rPr>
        <w:t xml:space="preserve">ына жатпайды. </w:t>
      </w:r>
    </w:p>
    <w:p w:rsidR="00DC27F2" w:rsidRPr="002133C7" w:rsidRDefault="00DC27F2" w:rsidP="00230298">
      <w:pPr>
        <w:ind w:firstLine="709"/>
        <w:jc w:val="both"/>
        <w:rPr>
          <w:sz w:val="28"/>
          <w:szCs w:val="28"/>
          <w:lang w:val="kk-KZ"/>
        </w:rPr>
      </w:pPr>
      <w:r w:rsidRPr="002133C7">
        <w:rPr>
          <w:sz w:val="28"/>
          <w:szCs w:val="28"/>
          <w:lang w:val="kk-KZ"/>
        </w:rPr>
        <w:t>Жинақ функциясын іске асыру болашақ ұрпақ үшін жаңа</w:t>
      </w:r>
      <w:r w:rsidR="00A22C51" w:rsidRPr="002133C7">
        <w:rPr>
          <w:sz w:val="28"/>
          <w:szCs w:val="28"/>
          <w:lang w:val="kk-KZ"/>
        </w:rPr>
        <w:t>ртылмайтын энергия ресурстарын өткізуден</w:t>
      </w:r>
      <w:r w:rsidRPr="002133C7">
        <w:rPr>
          <w:sz w:val="28"/>
          <w:szCs w:val="28"/>
          <w:lang w:val="kk-KZ"/>
        </w:rPr>
        <w:t xml:space="preserve"> түскен қаражатты жинақтауды, сондай-ақ оларды инвестициялық кіріс есебінен көбейтуді білдіреді. Бұл ретте қаржы нарықтарындағы құбылмалылыққа байланысты Ұлттық қор активтерінің құны жылдан жылға айтарлықтай ауытқуы мүмкін. </w:t>
      </w:r>
    </w:p>
    <w:p w:rsidR="00DC27F2" w:rsidRPr="002133C7" w:rsidRDefault="00DC27F2" w:rsidP="00230298">
      <w:pPr>
        <w:ind w:firstLine="709"/>
        <w:jc w:val="both"/>
        <w:rPr>
          <w:sz w:val="28"/>
          <w:szCs w:val="28"/>
          <w:lang w:val="kk-KZ"/>
        </w:rPr>
      </w:pPr>
      <w:r w:rsidRPr="002133C7">
        <w:rPr>
          <w:sz w:val="28"/>
          <w:szCs w:val="28"/>
          <w:lang w:val="kk-KZ"/>
        </w:rPr>
        <w:t>Тиісінше қалыпты тәуекел деңгейінде ұзақ мерзімді перспективада кірістіліктің жоғары деңгейін қамтамасыз ету жинақ портфелінің мақсаты болып табылады.</w:t>
      </w:r>
    </w:p>
    <w:p w:rsidR="00DC27F2" w:rsidRPr="002133C7" w:rsidRDefault="00DC27F2" w:rsidP="00230298">
      <w:pPr>
        <w:ind w:firstLine="709"/>
        <w:jc w:val="both"/>
        <w:rPr>
          <w:sz w:val="28"/>
          <w:szCs w:val="28"/>
          <w:lang w:val="kk-KZ"/>
        </w:rPr>
      </w:pPr>
      <w:r w:rsidRPr="002133C7">
        <w:rPr>
          <w:sz w:val="28"/>
          <w:szCs w:val="28"/>
          <w:lang w:val="kk-KZ"/>
        </w:rPr>
        <w:t xml:space="preserve">Бұл ретте кірістіліктің ұлғаюы көбінесе тәуекелдердің үйлесімсіз ұлғаюына, яғни ықтимал кірістілікпен салыстырғанда </w:t>
      </w:r>
      <w:r w:rsidR="00A22C51" w:rsidRPr="002133C7">
        <w:rPr>
          <w:sz w:val="28"/>
          <w:szCs w:val="28"/>
          <w:lang w:val="kk-KZ"/>
        </w:rPr>
        <w:t xml:space="preserve">шығын </w:t>
      </w:r>
      <w:r w:rsidRPr="002133C7">
        <w:rPr>
          <w:sz w:val="28"/>
          <w:szCs w:val="28"/>
          <w:lang w:val="kk-KZ"/>
        </w:rPr>
        <w:t xml:space="preserve">ықтималдығының едәуір өсуіне әкеледі. Шектен тыс тәуекелдер қабылдауды болдырмау үшін Ұлттық Банк Ұлттық қордың активтерін басқарудан түсетін кірістілікті арттыру әрекетінде тәуекел үшін сыйлықақыны сақтауға не ұлғайтуға ұмтылады, бұл сенімгерлік басқарушы үшін елеулі сын-қатер болып табылады. Ұлттық қордың жинақ портфелінің көлемі бойынша шектеулер жоқ. </w:t>
      </w:r>
    </w:p>
    <w:p w:rsidR="001E413B" w:rsidRPr="002133C7" w:rsidRDefault="001E413B" w:rsidP="00230298">
      <w:pPr>
        <w:ind w:firstLine="709"/>
        <w:jc w:val="both"/>
        <w:rPr>
          <w:sz w:val="28"/>
          <w:szCs w:val="28"/>
          <w:lang w:val="kk-KZ"/>
        </w:rPr>
      </w:pPr>
    </w:p>
    <w:p w:rsidR="00DC27F2" w:rsidRPr="002133C7" w:rsidRDefault="00DC27F2" w:rsidP="00230298">
      <w:pPr>
        <w:ind w:firstLine="709"/>
        <w:jc w:val="both"/>
        <w:rPr>
          <w:sz w:val="28"/>
          <w:szCs w:val="28"/>
          <w:lang w:val="kk-KZ"/>
        </w:rPr>
      </w:pPr>
      <w:r w:rsidRPr="002133C7">
        <w:rPr>
          <w:sz w:val="28"/>
          <w:szCs w:val="28"/>
          <w:lang w:val="kk-KZ"/>
        </w:rPr>
        <w:lastRenderedPageBreak/>
        <w:t>Ұлттық қордың жинақ портфелін стратегиялық бөлу оның күтілетін кірістілігін және тәуекелінің қалыпты деңгейін айқындайды. Жинақ портфелін стратегиялық бөлудің нысаналы үлестері: 60%</w:t>
      </w:r>
      <w:r w:rsidR="00F56FEE" w:rsidRPr="002133C7">
        <w:rPr>
          <w:sz w:val="28"/>
          <w:szCs w:val="28"/>
          <w:lang w:val="kk-KZ"/>
        </w:rPr>
        <w:t xml:space="preserve"> – </w:t>
      </w:r>
      <w:r w:rsidRPr="002133C7">
        <w:rPr>
          <w:sz w:val="28"/>
          <w:szCs w:val="28"/>
          <w:lang w:val="kk-KZ"/>
        </w:rPr>
        <w:t>облигациялар, 30%</w:t>
      </w:r>
      <w:r w:rsidR="00F56FEE" w:rsidRPr="002133C7">
        <w:rPr>
          <w:sz w:val="28"/>
          <w:szCs w:val="28"/>
          <w:lang w:val="kk-KZ"/>
        </w:rPr>
        <w:t xml:space="preserve"> –</w:t>
      </w:r>
      <w:r w:rsidRPr="002133C7">
        <w:rPr>
          <w:sz w:val="28"/>
          <w:szCs w:val="28"/>
          <w:lang w:val="kk-KZ"/>
        </w:rPr>
        <w:t xml:space="preserve">акциялар, 5%-ға дейін </w:t>
      </w:r>
      <w:r w:rsidR="00C729D2" w:rsidRPr="002133C7">
        <w:rPr>
          <w:sz w:val="28"/>
          <w:szCs w:val="28"/>
          <w:lang w:val="kk-KZ"/>
        </w:rPr>
        <w:t xml:space="preserve">– </w:t>
      </w:r>
      <w:r w:rsidRPr="002133C7">
        <w:rPr>
          <w:sz w:val="28"/>
          <w:szCs w:val="28"/>
          <w:lang w:val="kk-KZ"/>
        </w:rPr>
        <w:t xml:space="preserve">балама құралдар және 5%-ға дейін </w:t>
      </w:r>
      <w:r w:rsidR="00C729D2" w:rsidRPr="002133C7">
        <w:rPr>
          <w:sz w:val="28"/>
          <w:szCs w:val="28"/>
          <w:lang w:val="kk-KZ"/>
        </w:rPr>
        <w:t xml:space="preserve">– </w:t>
      </w:r>
      <w:r w:rsidRPr="002133C7">
        <w:rPr>
          <w:sz w:val="28"/>
          <w:szCs w:val="28"/>
          <w:lang w:val="kk-KZ"/>
        </w:rPr>
        <w:t xml:space="preserve">алтын.  </w:t>
      </w:r>
    </w:p>
    <w:p w:rsidR="00DC27F2" w:rsidRPr="002133C7" w:rsidRDefault="00DC27F2" w:rsidP="00230298">
      <w:pPr>
        <w:ind w:firstLine="709"/>
        <w:jc w:val="both"/>
        <w:rPr>
          <w:sz w:val="28"/>
          <w:szCs w:val="28"/>
          <w:lang w:val="kk-KZ"/>
        </w:rPr>
      </w:pPr>
      <w:r w:rsidRPr="002133C7">
        <w:rPr>
          <w:sz w:val="28"/>
          <w:szCs w:val="28"/>
          <w:lang w:val="kk-KZ"/>
        </w:rPr>
        <w:t xml:space="preserve">Бұл </w:t>
      </w:r>
      <w:r w:rsidR="00C729D2" w:rsidRPr="002133C7">
        <w:rPr>
          <w:sz w:val="28"/>
          <w:szCs w:val="28"/>
          <w:lang w:val="kk-KZ"/>
        </w:rPr>
        <w:t xml:space="preserve">облигацияларды </w:t>
      </w:r>
      <w:r w:rsidRPr="002133C7">
        <w:rPr>
          <w:sz w:val="28"/>
          <w:szCs w:val="28"/>
          <w:lang w:val="kk-KZ"/>
        </w:rPr>
        <w:t xml:space="preserve">дамыған елдердің мемлекеттік облигацияларына, корпоративтік облигацияларға және дамушы елдердің мемлекеттік облигацияларына әртараптандыруды да көздейді. </w:t>
      </w:r>
    </w:p>
    <w:p w:rsidR="00DC27F2" w:rsidRPr="002133C7" w:rsidRDefault="00DC27F2" w:rsidP="00230298">
      <w:pPr>
        <w:ind w:firstLine="709"/>
        <w:jc w:val="both"/>
        <w:rPr>
          <w:sz w:val="28"/>
          <w:szCs w:val="28"/>
          <w:lang w:val="kk-KZ"/>
        </w:rPr>
      </w:pPr>
      <w:r w:rsidRPr="002133C7">
        <w:rPr>
          <w:sz w:val="28"/>
          <w:szCs w:val="28"/>
          <w:lang w:val="kk-KZ"/>
        </w:rPr>
        <w:t>Ұлттық қордың активтерін басқару тиімділігін арттыру және үстеме кірістілікке қол жеткізу мақсатында Қағидаларда белгіленген шектеулерге сәйкес жинақ портфелінің активтерін теңгерімді стратегиялық бөлуден тактикалық ауытқуға жол беріледі.</w:t>
      </w:r>
    </w:p>
    <w:p w:rsidR="00DC27F2" w:rsidRPr="002133C7" w:rsidRDefault="00DC27F2" w:rsidP="00230298">
      <w:pPr>
        <w:ind w:firstLine="709"/>
        <w:jc w:val="both"/>
        <w:rPr>
          <w:sz w:val="28"/>
          <w:szCs w:val="28"/>
          <w:lang w:val="kk-KZ"/>
        </w:rPr>
      </w:pPr>
      <w:r w:rsidRPr="002133C7">
        <w:rPr>
          <w:sz w:val="28"/>
          <w:szCs w:val="28"/>
          <w:lang w:val="kk-KZ"/>
        </w:rPr>
        <w:t>Жинақ портфелінің ұзақ мерзімді күтілетін кірістілігін арттыру және жалпы жүйелі тәуекелін ұстап тұру жөніндегі мақсатқа қол жеткізу үшін нысаналы үлестер</w:t>
      </w:r>
      <w:r w:rsidR="00C729D2" w:rsidRPr="002133C7">
        <w:rPr>
          <w:sz w:val="28"/>
          <w:szCs w:val="28"/>
          <w:lang w:val="kk-KZ"/>
        </w:rPr>
        <w:t>г</w:t>
      </w:r>
      <w:r w:rsidRPr="002133C7">
        <w:rPr>
          <w:sz w:val="28"/>
          <w:szCs w:val="28"/>
          <w:lang w:val="kk-KZ"/>
        </w:rPr>
        <w:t>е қайтару – портфельді қайта теңгерімдеу жүзеге асырылады, яғни инвестициялардың контрциклділік тәсілі қолданылатын болады</w:t>
      </w:r>
      <w:r w:rsidRPr="002133C7">
        <w:rPr>
          <w:rFonts w:eastAsia="Calibri"/>
          <w:sz w:val="28"/>
          <w:szCs w:val="28"/>
          <w:lang w:val="kk-KZ"/>
        </w:rPr>
        <w:t>.</w:t>
      </w:r>
    </w:p>
    <w:p w:rsidR="00DC27F2" w:rsidRPr="002133C7" w:rsidRDefault="00DC27F2" w:rsidP="00230298">
      <w:pPr>
        <w:ind w:firstLine="709"/>
        <w:jc w:val="both"/>
        <w:rPr>
          <w:rFonts w:eastAsia="Calibri"/>
          <w:sz w:val="28"/>
          <w:szCs w:val="28"/>
          <w:lang w:val="kk-KZ"/>
        </w:rPr>
      </w:pPr>
      <w:r w:rsidRPr="002133C7">
        <w:rPr>
          <w:sz w:val="28"/>
          <w:szCs w:val="28"/>
          <w:lang w:val="kk-KZ"/>
        </w:rPr>
        <w:t xml:space="preserve">Жинақ портфелінің активтерін нысаналы стратегиялық бөлуге міндетті түрде кері қайтаруды көздейтін портфельдерді тұрақты қайта теңгерімдеу </w:t>
      </w:r>
      <w:r w:rsidR="009D4C69" w:rsidRPr="002133C7">
        <w:rPr>
          <w:sz w:val="28"/>
          <w:szCs w:val="28"/>
          <w:lang w:val="kk-KZ"/>
        </w:rPr>
        <w:br/>
      </w:r>
      <w:r w:rsidRPr="002133C7">
        <w:rPr>
          <w:sz w:val="28"/>
          <w:szCs w:val="28"/>
          <w:lang w:val="kk-KZ"/>
        </w:rPr>
        <w:t>«sell high</w:t>
      </w:r>
      <w:r w:rsidR="00C729D2" w:rsidRPr="002133C7">
        <w:rPr>
          <w:sz w:val="28"/>
          <w:szCs w:val="28"/>
          <w:lang w:val="kk-KZ"/>
        </w:rPr>
        <w:t xml:space="preserve">, </w:t>
      </w:r>
      <w:r w:rsidRPr="002133C7">
        <w:rPr>
          <w:sz w:val="28"/>
          <w:szCs w:val="28"/>
          <w:lang w:val="kk-KZ"/>
        </w:rPr>
        <w:t>buy low»</w:t>
      </w:r>
      <w:r w:rsidRPr="002133C7">
        <w:rPr>
          <w:sz w:val="28"/>
          <w:szCs w:val="28"/>
          <w:vertAlign w:val="superscript"/>
          <w:lang w:val="kk-KZ"/>
        </w:rPr>
        <w:footnoteReference w:id="2"/>
      </w:r>
      <w:r w:rsidRPr="002133C7">
        <w:rPr>
          <w:sz w:val="28"/>
          <w:szCs w:val="28"/>
          <w:lang w:val="kk-KZ"/>
        </w:rPr>
        <w:t xml:space="preserve"> стратегиясының арқасында пайда алуға ғана мүмкіндік бермейді, сондай-ақ құбылмалылық кезеңдерінде алыпсатарлық инвестициялық шешімдерден қорғаныш болып табылады.  </w:t>
      </w:r>
    </w:p>
    <w:p w:rsidR="00DC27F2" w:rsidRPr="002133C7" w:rsidRDefault="00DC27F2" w:rsidP="00230298">
      <w:pPr>
        <w:ind w:firstLine="709"/>
        <w:jc w:val="both"/>
        <w:rPr>
          <w:sz w:val="28"/>
          <w:szCs w:val="28"/>
          <w:lang w:val="kk-KZ"/>
        </w:rPr>
      </w:pPr>
      <w:r w:rsidRPr="002133C7">
        <w:rPr>
          <w:sz w:val="28"/>
          <w:szCs w:val="28"/>
          <w:lang w:val="kk-KZ"/>
        </w:rPr>
        <w:t>Портфельдерді қайта теңгерімдеу теңгерімді бөлу активтері сыныбының үлесі оның нысаналы салмағынан шекті мәнінің 3%-ынан жоғары ауытқыған жағдайда жыл сайынғы негізде жүргізіледі. Бұл ретте баламалы құралдарға қатысты ол өтімділікті және портфельдерді қайта теңгерімдеуге байланысты шығындарды ескере отырып жүргізіледі. Ұлттық қорды теңгерімді стратегиялық бөлуге көшу аяқталғаннан кейін 2023 жылдың қорытындысы бойынша қаржы құралдарының белгіленген нысаналы үлестеріне жыл сайынғы қайтару практикасы енгізілетін болады, бұл Қағида</w:t>
      </w:r>
      <w:r w:rsidR="00C729D2" w:rsidRPr="002133C7">
        <w:rPr>
          <w:sz w:val="28"/>
          <w:szCs w:val="28"/>
          <w:lang w:val="kk-KZ"/>
        </w:rPr>
        <w:t>лар</w:t>
      </w:r>
      <w:r w:rsidRPr="002133C7">
        <w:rPr>
          <w:sz w:val="28"/>
          <w:szCs w:val="28"/>
          <w:lang w:val="kk-KZ"/>
        </w:rPr>
        <w:t>да бекітілетін болады</w:t>
      </w:r>
      <w:r w:rsidR="004F5196" w:rsidRPr="002133C7">
        <w:rPr>
          <w:sz w:val="28"/>
          <w:szCs w:val="28"/>
          <w:lang w:val="kk-KZ"/>
        </w:rPr>
        <w:t>;</w:t>
      </w:r>
    </w:p>
    <w:p w:rsidR="00DC27F2" w:rsidRPr="002133C7" w:rsidRDefault="00050DB6" w:rsidP="00230298">
      <w:pPr>
        <w:ind w:firstLine="709"/>
        <w:jc w:val="both"/>
        <w:rPr>
          <w:sz w:val="28"/>
          <w:szCs w:val="28"/>
          <w:lang w:val="kk-KZ"/>
        </w:rPr>
      </w:pPr>
      <w:r w:rsidRPr="002133C7">
        <w:rPr>
          <w:sz w:val="28"/>
          <w:szCs w:val="28"/>
          <w:lang w:val="kk-KZ"/>
        </w:rPr>
        <w:t xml:space="preserve">2) </w:t>
      </w:r>
      <w:r w:rsidR="004F5196" w:rsidRPr="002133C7">
        <w:rPr>
          <w:sz w:val="28"/>
          <w:szCs w:val="28"/>
          <w:lang w:val="kk-KZ"/>
        </w:rPr>
        <w:t>а</w:t>
      </w:r>
      <w:r w:rsidR="00DC27F2" w:rsidRPr="002133C7">
        <w:rPr>
          <w:sz w:val="28"/>
          <w:szCs w:val="28"/>
          <w:lang w:val="kk-KZ"/>
        </w:rPr>
        <w:t>ктивтерді басқару процестерін жетілдіру.</w:t>
      </w:r>
      <w:r w:rsidR="0021103D" w:rsidRPr="002133C7">
        <w:rPr>
          <w:sz w:val="28"/>
          <w:szCs w:val="28"/>
          <w:lang w:val="kk-KZ"/>
        </w:rPr>
        <w:t xml:space="preserve"> </w:t>
      </w:r>
      <w:r w:rsidR="00DC27F2" w:rsidRPr="002133C7">
        <w:rPr>
          <w:sz w:val="28"/>
          <w:szCs w:val="28"/>
          <w:lang w:val="kk-KZ"/>
        </w:rPr>
        <w:t xml:space="preserve">Бұл тәсіл инновациялық технологиялардың көмегімен активтерді басқару процесін жетілдіруді және Ұлттық Банк қызметкерлерінің құзыреттілігін, сондай-ақ озық шетелдік тәжірибеге негізделген инвестициялық мәдениетті </w:t>
      </w:r>
      <w:r w:rsidR="00C729D2" w:rsidRPr="002133C7">
        <w:rPr>
          <w:sz w:val="28"/>
          <w:szCs w:val="28"/>
          <w:lang w:val="kk-KZ"/>
        </w:rPr>
        <w:t xml:space="preserve">арттыруды </w:t>
      </w:r>
      <w:r w:rsidR="00DC27F2" w:rsidRPr="002133C7">
        <w:rPr>
          <w:sz w:val="28"/>
          <w:szCs w:val="28"/>
          <w:lang w:val="kk-KZ"/>
        </w:rPr>
        <w:t>көздейді.</w:t>
      </w:r>
    </w:p>
    <w:p w:rsidR="00DC27F2" w:rsidRPr="002133C7" w:rsidRDefault="00DC27F2" w:rsidP="00230298">
      <w:pPr>
        <w:ind w:firstLine="709"/>
        <w:jc w:val="both"/>
        <w:rPr>
          <w:sz w:val="28"/>
          <w:szCs w:val="28"/>
          <w:lang w:val="kk-KZ"/>
        </w:rPr>
      </w:pPr>
      <w:r w:rsidRPr="002133C7">
        <w:rPr>
          <w:sz w:val="28"/>
          <w:szCs w:val="28"/>
          <w:lang w:val="kk-KZ"/>
        </w:rPr>
        <w:t>Инвестициялық шешімдерді тиімді іске асыру үшін инновацияларға бағдарлана отырып, активтерді басқару кезінде қазіргі заманғы технологияларды пайдалану практика</w:t>
      </w:r>
      <w:r w:rsidR="00C729D2" w:rsidRPr="002133C7">
        <w:rPr>
          <w:sz w:val="28"/>
          <w:szCs w:val="28"/>
          <w:lang w:val="kk-KZ"/>
        </w:rPr>
        <w:t>сы</w:t>
      </w:r>
      <w:r w:rsidRPr="002133C7">
        <w:rPr>
          <w:sz w:val="28"/>
          <w:szCs w:val="28"/>
          <w:lang w:val="kk-KZ"/>
        </w:rPr>
        <w:t xml:space="preserve"> жалғасатын болады.</w:t>
      </w:r>
    </w:p>
    <w:p w:rsidR="00DC27F2" w:rsidRPr="002133C7" w:rsidRDefault="00DC27F2" w:rsidP="00230298">
      <w:pPr>
        <w:ind w:firstLine="709"/>
        <w:jc w:val="both"/>
        <w:rPr>
          <w:sz w:val="28"/>
          <w:szCs w:val="28"/>
          <w:lang w:val="kk-KZ"/>
        </w:rPr>
      </w:pPr>
      <w:r w:rsidRPr="002133C7">
        <w:rPr>
          <w:sz w:val="28"/>
          <w:szCs w:val="28"/>
          <w:lang w:val="kk-KZ"/>
        </w:rPr>
        <w:t>Бұдан басқа Ұлттық Банк біліктілігі ең жоғары қызметкерлердің шоғырлануын ұдайы арттыру</w:t>
      </w:r>
      <w:r w:rsidR="00C729D2" w:rsidRPr="002133C7">
        <w:rPr>
          <w:sz w:val="28"/>
          <w:szCs w:val="28"/>
          <w:lang w:val="kk-KZ"/>
        </w:rPr>
        <w:t>ға</w:t>
      </w:r>
      <w:r w:rsidRPr="002133C7">
        <w:rPr>
          <w:sz w:val="28"/>
          <w:szCs w:val="28"/>
          <w:lang w:val="kk-KZ"/>
        </w:rPr>
        <w:t>, сондай-ақ активтерді басқару саласындағы үздік шетелдік басқарушылардың сараптамалары мен консультацияларын қолдану</w:t>
      </w:r>
      <w:r w:rsidR="00C729D2" w:rsidRPr="002133C7">
        <w:rPr>
          <w:sz w:val="28"/>
          <w:szCs w:val="28"/>
          <w:lang w:val="kk-KZ"/>
        </w:rPr>
        <w:t>ға келіп са</w:t>
      </w:r>
      <w:r w:rsidR="00F56FEE" w:rsidRPr="002133C7">
        <w:rPr>
          <w:sz w:val="28"/>
          <w:szCs w:val="28"/>
          <w:lang w:val="kk-KZ"/>
        </w:rPr>
        <w:t>я</w:t>
      </w:r>
      <w:r w:rsidR="00C729D2" w:rsidRPr="002133C7">
        <w:rPr>
          <w:sz w:val="28"/>
          <w:szCs w:val="28"/>
          <w:lang w:val="kk-KZ"/>
        </w:rPr>
        <w:t>тын</w:t>
      </w:r>
      <w:r w:rsidRPr="002133C7">
        <w:rPr>
          <w:sz w:val="28"/>
          <w:szCs w:val="28"/>
          <w:lang w:val="kk-KZ"/>
        </w:rPr>
        <w:t xml:space="preserve"> құзыреттерді дамытуға </w:t>
      </w:r>
      <w:r w:rsidR="00C729D2" w:rsidRPr="002133C7">
        <w:rPr>
          <w:sz w:val="28"/>
          <w:szCs w:val="28"/>
          <w:lang w:val="kk-KZ"/>
        </w:rPr>
        <w:t>күш-жігерін салады</w:t>
      </w:r>
      <w:r w:rsidR="004F5196" w:rsidRPr="002133C7">
        <w:rPr>
          <w:sz w:val="28"/>
          <w:szCs w:val="28"/>
          <w:lang w:val="kk-KZ"/>
        </w:rPr>
        <w:t>;</w:t>
      </w:r>
      <w:r w:rsidRPr="002133C7">
        <w:rPr>
          <w:sz w:val="28"/>
          <w:szCs w:val="28"/>
          <w:lang w:val="kk-KZ"/>
        </w:rPr>
        <w:t xml:space="preserve"> </w:t>
      </w:r>
    </w:p>
    <w:p w:rsidR="00E72821" w:rsidRPr="002133C7" w:rsidRDefault="00DC27F2" w:rsidP="00230298">
      <w:pPr>
        <w:ind w:firstLine="709"/>
        <w:jc w:val="both"/>
        <w:rPr>
          <w:sz w:val="28"/>
          <w:szCs w:val="28"/>
          <w:lang w:val="kk-KZ"/>
        </w:rPr>
      </w:pPr>
      <w:r w:rsidRPr="002133C7">
        <w:rPr>
          <w:sz w:val="28"/>
          <w:szCs w:val="28"/>
          <w:lang w:val="kk-KZ"/>
        </w:rPr>
        <w:lastRenderedPageBreak/>
        <w:t>3) Ұлттық қордың активтерін басқару тиімділігін бағалау</w:t>
      </w:r>
      <w:r w:rsidR="00D1303D" w:rsidRPr="002133C7">
        <w:rPr>
          <w:sz w:val="28"/>
          <w:szCs w:val="28"/>
          <w:lang w:val="kk-KZ"/>
        </w:rPr>
        <w:t>.</w:t>
      </w:r>
      <w:r w:rsidRPr="002133C7">
        <w:rPr>
          <w:sz w:val="28"/>
          <w:szCs w:val="28"/>
          <w:lang w:val="kk-KZ"/>
        </w:rPr>
        <w:t xml:space="preserve"> </w:t>
      </w:r>
      <w:r w:rsidR="00E72821" w:rsidRPr="002133C7">
        <w:rPr>
          <w:sz w:val="28"/>
          <w:szCs w:val="28"/>
          <w:lang w:val="kk-KZ"/>
        </w:rPr>
        <w:t xml:space="preserve">Ұлттық қордың активтерін инвестициялық басқаруды бағалау ұзақ мерзімді </w:t>
      </w:r>
      <w:r w:rsidR="00C729D2" w:rsidRPr="002133C7">
        <w:rPr>
          <w:sz w:val="28"/>
          <w:szCs w:val="28"/>
          <w:lang w:val="kk-KZ"/>
        </w:rPr>
        <w:t>перспективада</w:t>
      </w:r>
      <w:r w:rsidR="00E72821" w:rsidRPr="002133C7">
        <w:rPr>
          <w:sz w:val="28"/>
          <w:szCs w:val="28"/>
          <w:lang w:val="kk-KZ"/>
        </w:rPr>
        <w:t xml:space="preserve"> соңғы 5, 10 жылда және активтерді басқару басталғаннан бері жылжымалы бағалау әдісімен жүргізіледі. </w:t>
      </w:r>
    </w:p>
    <w:p w:rsidR="00E72821" w:rsidRPr="002133C7" w:rsidRDefault="00E72821" w:rsidP="00230298">
      <w:pPr>
        <w:ind w:firstLine="709"/>
        <w:jc w:val="both"/>
        <w:rPr>
          <w:sz w:val="28"/>
          <w:szCs w:val="28"/>
          <w:lang w:val="kk-KZ"/>
        </w:rPr>
      </w:pPr>
      <w:r w:rsidRPr="002133C7">
        <w:rPr>
          <w:sz w:val="28"/>
          <w:szCs w:val="28"/>
          <w:lang w:val="kk-KZ"/>
        </w:rPr>
        <w:t xml:space="preserve">Ұлттық қордың активтерін басқару кірістілігін бағалау мақсатында АҚШ доллары Ұлттық қордың базалық валютасы болып табылады. </w:t>
      </w:r>
    </w:p>
    <w:p w:rsidR="00E72821" w:rsidRPr="002133C7" w:rsidRDefault="00E72821" w:rsidP="00230298">
      <w:pPr>
        <w:ind w:firstLine="709"/>
        <w:jc w:val="both"/>
        <w:rPr>
          <w:sz w:val="28"/>
          <w:szCs w:val="28"/>
          <w:lang w:val="kk-KZ"/>
        </w:rPr>
      </w:pPr>
      <w:r w:rsidRPr="002133C7">
        <w:rPr>
          <w:sz w:val="28"/>
          <w:szCs w:val="28"/>
          <w:lang w:val="kk-KZ"/>
        </w:rPr>
        <w:t xml:space="preserve">Шетелдік қаржы нарықтарында айналыстағы құралдарға инвестициялау шеңберінде Ұлттық қордың инвестициялық операцияларын </w:t>
      </w:r>
      <w:r w:rsidR="00C729D2" w:rsidRPr="002133C7">
        <w:rPr>
          <w:sz w:val="28"/>
          <w:szCs w:val="28"/>
          <w:lang w:val="kk-KZ"/>
        </w:rPr>
        <w:t xml:space="preserve">шетел валютасында </w:t>
      </w:r>
      <w:r w:rsidRPr="002133C7">
        <w:rPr>
          <w:sz w:val="28"/>
          <w:szCs w:val="28"/>
          <w:lang w:val="kk-KZ"/>
        </w:rPr>
        <w:t>жүзеге асыру қорытындылары Ұлттық қордың активтерін басқару нәтижелері деп түсініледі. Бұл ретте қазақстандық қаржы құралдары бойынша Ұлттық қордың активтерін басқару тиімділігін бағалау жүргізілмейді</w:t>
      </w:r>
    </w:p>
    <w:p w:rsidR="00E72821" w:rsidRPr="002133C7" w:rsidRDefault="00E72821" w:rsidP="00230298">
      <w:pPr>
        <w:ind w:firstLine="709"/>
        <w:jc w:val="both"/>
        <w:rPr>
          <w:sz w:val="28"/>
          <w:szCs w:val="28"/>
          <w:lang w:val="kk-KZ"/>
        </w:rPr>
      </w:pPr>
      <w:r w:rsidRPr="002133C7">
        <w:rPr>
          <w:sz w:val="28"/>
          <w:szCs w:val="28"/>
          <w:lang w:val="kk-KZ"/>
        </w:rPr>
        <w:t xml:space="preserve">Қағидаларда белгіленген шектеулер сақталған кезде Ұлттық қор портфельдерінің белгілі бір уақыт кезеңіндегі үстеме кірістілігі Ұлттық қорды басқару тиімділігін бағалаудың өлшемшарттары болып табылады. Үстеме кірістілік нақты кірістілік пен тиісті эталондық портфельдің кірістілігі арасындағы айырма ретінде айқындалады. </w:t>
      </w:r>
    </w:p>
    <w:p w:rsidR="00E72821" w:rsidRPr="002133C7" w:rsidRDefault="00E72821" w:rsidP="00230298">
      <w:pPr>
        <w:ind w:firstLine="709"/>
        <w:jc w:val="both"/>
        <w:rPr>
          <w:sz w:val="28"/>
          <w:szCs w:val="28"/>
          <w:lang w:val="kk-KZ"/>
        </w:rPr>
      </w:pPr>
      <w:r w:rsidRPr="002133C7">
        <w:rPr>
          <w:sz w:val="28"/>
          <w:szCs w:val="28"/>
          <w:lang w:val="kk-KZ"/>
        </w:rPr>
        <w:t xml:space="preserve">Ұлттық қордың активтерін теңгерімді бөлу бірнеше эталондық портфельдің болуын білдіреді. </w:t>
      </w:r>
      <w:r w:rsidR="00C729D2" w:rsidRPr="002133C7">
        <w:rPr>
          <w:sz w:val="28"/>
          <w:szCs w:val="28"/>
          <w:lang w:val="kk-KZ"/>
        </w:rPr>
        <w:t>Ж</w:t>
      </w:r>
      <w:r w:rsidRPr="002133C7">
        <w:rPr>
          <w:sz w:val="28"/>
          <w:szCs w:val="28"/>
          <w:lang w:val="kk-KZ"/>
        </w:rPr>
        <w:t>етекші</w:t>
      </w:r>
      <w:r w:rsidR="00C729D2" w:rsidRPr="002133C7">
        <w:rPr>
          <w:sz w:val="28"/>
          <w:szCs w:val="28"/>
          <w:lang w:val="kk-KZ"/>
        </w:rPr>
        <w:t xml:space="preserve"> </w:t>
      </w:r>
      <w:r w:rsidRPr="002133C7">
        <w:rPr>
          <w:sz w:val="28"/>
          <w:szCs w:val="28"/>
          <w:lang w:val="kk-KZ"/>
        </w:rPr>
        <w:t>әлемдік қаржы компаниялары не Ұлттық Банк әзірлеген және қадағалайтын</w:t>
      </w:r>
      <w:r w:rsidR="00C729D2" w:rsidRPr="002133C7">
        <w:rPr>
          <w:sz w:val="28"/>
          <w:szCs w:val="28"/>
          <w:lang w:val="kk-KZ"/>
        </w:rPr>
        <w:t>,</w:t>
      </w:r>
      <w:r w:rsidRPr="002133C7">
        <w:rPr>
          <w:sz w:val="28"/>
          <w:szCs w:val="28"/>
          <w:lang w:val="kk-KZ"/>
        </w:rPr>
        <w:t xml:space="preserve"> Қағидаларға сәйкес айқындалатын индекстер </w:t>
      </w:r>
      <w:r w:rsidR="00F56FEE" w:rsidRPr="002133C7">
        <w:rPr>
          <w:sz w:val="28"/>
          <w:szCs w:val="28"/>
          <w:lang w:val="kk-KZ"/>
        </w:rPr>
        <w:t>э</w:t>
      </w:r>
      <w:r w:rsidR="00C729D2" w:rsidRPr="002133C7">
        <w:rPr>
          <w:sz w:val="28"/>
          <w:szCs w:val="28"/>
          <w:lang w:val="kk-KZ"/>
        </w:rPr>
        <w:t xml:space="preserve">талондық портфель ретінде </w:t>
      </w:r>
      <w:r w:rsidRPr="002133C7">
        <w:rPr>
          <w:sz w:val="28"/>
          <w:szCs w:val="28"/>
          <w:lang w:val="kk-KZ"/>
        </w:rPr>
        <w:t xml:space="preserve">пайдаланылады. </w:t>
      </w:r>
    </w:p>
    <w:p w:rsidR="00E72821" w:rsidRPr="002133C7" w:rsidRDefault="00E72821" w:rsidP="00230298">
      <w:pPr>
        <w:ind w:firstLine="709"/>
        <w:jc w:val="both"/>
        <w:rPr>
          <w:sz w:val="28"/>
          <w:szCs w:val="28"/>
          <w:lang w:val="kk-KZ"/>
        </w:rPr>
      </w:pPr>
      <w:r w:rsidRPr="002133C7">
        <w:rPr>
          <w:sz w:val="28"/>
          <w:szCs w:val="28"/>
          <w:lang w:val="kk-KZ"/>
        </w:rPr>
        <w:t>Қаржы құралдарының жекелеген сыныптарының инфляция көрсеткіштері мен кірістілігі Ұлттық қор активтерін басқару тиімділігін бағалау үшін бағдар болып табылмайды. Бұдан басқа Ұлттық қордың активтерімен жекелеген операциялардың кірістілігі, сондай-ақ Ұлттық қордың жекелеген портфельдерінің кірістілігі Ұлттық қордың активтерін басқару тиімділігінің көрсеткіші болып табылмайды.</w:t>
      </w:r>
    </w:p>
    <w:p w:rsidR="00E72821" w:rsidRPr="002133C7" w:rsidRDefault="00E72821" w:rsidP="00230298">
      <w:pPr>
        <w:ind w:firstLine="709"/>
        <w:jc w:val="both"/>
        <w:rPr>
          <w:sz w:val="28"/>
          <w:szCs w:val="28"/>
          <w:lang w:val="kk-KZ"/>
        </w:rPr>
      </w:pPr>
      <w:r w:rsidRPr="002133C7">
        <w:rPr>
          <w:sz w:val="28"/>
          <w:szCs w:val="28"/>
          <w:lang w:val="kk-KZ"/>
        </w:rPr>
        <w:t>Есепті кезең ішінде жойылған жекелеген портфельдер бойынша басқару нәтижелері портфель кірістілігінің құрамдас бөліктері ретінде тарихи талдауға енгізіледі.</w:t>
      </w:r>
    </w:p>
    <w:p w:rsidR="00E72821" w:rsidRPr="002133C7" w:rsidRDefault="00E72821" w:rsidP="00230298">
      <w:pPr>
        <w:ind w:firstLine="709"/>
        <w:jc w:val="both"/>
        <w:rPr>
          <w:sz w:val="28"/>
          <w:szCs w:val="28"/>
          <w:lang w:val="kk-KZ"/>
        </w:rPr>
      </w:pPr>
      <w:r w:rsidRPr="002133C7">
        <w:rPr>
          <w:sz w:val="28"/>
          <w:szCs w:val="28"/>
          <w:lang w:val="kk-KZ"/>
        </w:rPr>
        <w:t>Жин</w:t>
      </w:r>
      <w:r w:rsidR="00C729D2" w:rsidRPr="002133C7">
        <w:rPr>
          <w:sz w:val="28"/>
          <w:szCs w:val="28"/>
          <w:lang w:val="kk-KZ"/>
        </w:rPr>
        <w:t>а</w:t>
      </w:r>
      <w:r w:rsidRPr="002133C7">
        <w:rPr>
          <w:sz w:val="28"/>
          <w:szCs w:val="28"/>
          <w:lang w:val="kk-KZ"/>
        </w:rPr>
        <w:t>қ портфелі</w:t>
      </w:r>
      <w:r w:rsidR="00C729D2" w:rsidRPr="002133C7">
        <w:rPr>
          <w:sz w:val="28"/>
          <w:szCs w:val="28"/>
          <w:lang w:val="kk-KZ"/>
        </w:rPr>
        <w:t>н</w:t>
      </w:r>
      <w:r w:rsidRPr="002133C7">
        <w:rPr>
          <w:sz w:val="28"/>
          <w:szCs w:val="28"/>
          <w:lang w:val="kk-KZ"/>
        </w:rPr>
        <w:t xml:space="preserve"> басқару тиімділігі ұзақ мерзімді перспективада бағаланады және </w:t>
      </w:r>
      <w:r w:rsidR="00C729D2" w:rsidRPr="002133C7">
        <w:rPr>
          <w:sz w:val="28"/>
          <w:szCs w:val="28"/>
          <w:lang w:val="kk-KZ"/>
        </w:rPr>
        <w:t>тұтас</w:t>
      </w:r>
      <w:r w:rsidRPr="002133C7">
        <w:rPr>
          <w:sz w:val="28"/>
          <w:szCs w:val="28"/>
          <w:lang w:val="kk-KZ"/>
        </w:rPr>
        <w:t xml:space="preserve"> алғанда</w:t>
      </w:r>
      <w:r w:rsidR="00F56FEE" w:rsidRPr="002133C7">
        <w:rPr>
          <w:sz w:val="28"/>
          <w:szCs w:val="28"/>
          <w:lang w:val="kk-KZ"/>
        </w:rPr>
        <w:t>,</w:t>
      </w:r>
      <w:r w:rsidRPr="002133C7">
        <w:rPr>
          <w:sz w:val="28"/>
          <w:szCs w:val="28"/>
          <w:lang w:val="kk-KZ"/>
        </w:rPr>
        <w:t xml:space="preserve"> Ұлттық қордың активтерін басқару тиімділігін білдіреді. </w:t>
      </w:r>
    </w:p>
    <w:p w:rsidR="00E72821" w:rsidRPr="002133C7" w:rsidRDefault="00E72821" w:rsidP="00230298">
      <w:pPr>
        <w:ind w:firstLine="709"/>
        <w:jc w:val="both"/>
        <w:rPr>
          <w:sz w:val="28"/>
          <w:szCs w:val="28"/>
          <w:lang w:val="kk-KZ"/>
        </w:rPr>
      </w:pPr>
      <w:r w:rsidRPr="002133C7">
        <w:rPr>
          <w:sz w:val="28"/>
          <w:szCs w:val="28"/>
          <w:lang w:val="kk-KZ"/>
        </w:rPr>
        <w:t xml:space="preserve">Ұлттық қордың ұзақ мерзімді инвестициялық </w:t>
      </w:r>
      <w:r w:rsidR="00C729D2" w:rsidRPr="002133C7">
        <w:rPr>
          <w:sz w:val="28"/>
          <w:szCs w:val="28"/>
          <w:lang w:val="kk-KZ"/>
        </w:rPr>
        <w:t>кезе</w:t>
      </w:r>
      <w:r w:rsidR="00D8046A" w:rsidRPr="002133C7">
        <w:rPr>
          <w:sz w:val="28"/>
          <w:szCs w:val="28"/>
          <w:lang w:val="kk-KZ"/>
        </w:rPr>
        <w:t>ң</w:t>
      </w:r>
      <w:r w:rsidR="00C729D2" w:rsidRPr="002133C7">
        <w:rPr>
          <w:sz w:val="28"/>
          <w:szCs w:val="28"/>
          <w:lang w:val="kk-KZ"/>
        </w:rPr>
        <w:t>і</w:t>
      </w:r>
      <w:r w:rsidRPr="002133C7">
        <w:rPr>
          <w:sz w:val="28"/>
          <w:szCs w:val="28"/>
          <w:lang w:val="kk-KZ"/>
        </w:rPr>
        <w:t xml:space="preserve"> Ұлттық қор активтерін ахуалдық</w:t>
      </w:r>
      <w:r w:rsidR="00F56FEE" w:rsidRPr="002133C7">
        <w:rPr>
          <w:sz w:val="28"/>
          <w:szCs w:val="28"/>
          <w:lang w:val="kk-KZ"/>
        </w:rPr>
        <w:t>,</w:t>
      </w:r>
      <w:r w:rsidRPr="002133C7">
        <w:rPr>
          <w:sz w:val="28"/>
          <w:szCs w:val="28"/>
          <w:lang w:val="kk-KZ"/>
        </w:rPr>
        <w:t xml:space="preserve"> әсіресе</w:t>
      </w:r>
      <w:r w:rsidR="00C729D2" w:rsidRPr="002133C7">
        <w:rPr>
          <w:sz w:val="28"/>
          <w:szCs w:val="28"/>
          <w:lang w:val="kk-KZ"/>
        </w:rPr>
        <w:t>,</w:t>
      </w:r>
      <w:r w:rsidRPr="002133C7">
        <w:rPr>
          <w:sz w:val="28"/>
          <w:szCs w:val="28"/>
          <w:lang w:val="kk-KZ"/>
        </w:rPr>
        <w:t xml:space="preserve"> қаржы нарықтарындағы елеулі өзгерістер кезеңдерінде </w:t>
      </w:r>
      <w:r w:rsidR="00C729D2" w:rsidRPr="002133C7">
        <w:rPr>
          <w:sz w:val="28"/>
          <w:szCs w:val="28"/>
          <w:lang w:val="kk-KZ"/>
        </w:rPr>
        <w:t xml:space="preserve">инвестициялық шешімдер қабылдаудан </w:t>
      </w:r>
      <w:r w:rsidRPr="002133C7">
        <w:rPr>
          <w:sz w:val="28"/>
          <w:szCs w:val="28"/>
          <w:lang w:val="kk-KZ"/>
        </w:rPr>
        <w:t>қорғайды. Сонымен бірге кірістіліктің қысқа мерзімді көрсеткіштері негізінде Ұлттық қордың активтерін басқару тиімділігін бағалау теріс салдарға және активтерді басқару тиімділігін</w:t>
      </w:r>
      <w:r w:rsidR="00C729D2" w:rsidRPr="002133C7">
        <w:rPr>
          <w:sz w:val="28"/>
          <w:szCs w:val="28"/>
          <w:lang w:val="kk-KZ"/>
        </w:rPr>
        <w:t>ің</w:t>
      </w:r>
      <w:r w:rsidRPr="002133C7">
        <w:rPr>
          <w:sz w:val="28"/>
          <w:szCs w:val="28"/>
          <w:lang w:val="kk-KZ"/>
        </w:rPr>
        <w:t xml:space="preserve"> төмендеуіне әкеледі. </w:t>
      </w:r>
    </w:p>
    <w:p w:rsidR="00E72821" w:rsidRPr="002133C7" w:rsidRDefault="00E72821"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1E413B" w:rsidRPr="002133C7" w:rsidRDefault="001E413B" w:rsidP="00230298">
      <w:pPr>
        <w:ind w:firstLine="709"/>
        <w:jc w:val="both"/>
        <w:rPr>
          <w:sz w:val="28"/>
          <w:szCs w:val="28"/>
          <w:lang w:val="kk-KZ"/>
        </w:rPr>
      </w:pPr>
    </w:p>
    <w:p w:rsidR="00BE374A" w:rsidRPr="002133C7" w:rsidRDefault="00BE374A" w:rsidP="00230298">
      <w:pPr>
        <w:ind w:firstLine="709"/>
        <w:jc w:val="both"/>
        <w:rPr>
          <w:sz w:val="28"/>
          <w:szCs w:val="28"/>
          <w:lang w:val="kk-KZ"/>
        </w:rPr>
      </w:pPr>
    </w:p>
    <w:p w:rsidR="00E72821" w:rsidRPr="002133C7" w:rsidRDefault="00E72821" w:rsidP="00BE374A">
      <w:pPr>
        <w:jc w:val="center"/>
        <w:rPr>
          <w:b/>
          <w:sz w:val="28"/>
          <w:szCs w:val="28"/>
          <w:lang w:val="kk-KZ"/>
        </w:rPr>
      </w:pPr>
      <w:r w:rsidRPr="002133C7">
        <w:rPr>
          <w:b/>
          <w:sz w:val="28"/>
          <w:szCs w:val="28"/>
          <w:lang w:val="kk-KZ"/>
        </w:rPr>
        <w:t>6-бөлім. Нысаналы индикаторлар және күтілетін нәтижелер</w:t>
      </w:r>
    </w:p>
    <w:p w:rsidR="00BE374A" w:rsidRPr="002133C7" w:rsidRDefault="00BE374A" w:rsidP="00230298">
      <w:pPr>
        <w:ind w:firstLine="709"/>
        <w:jc w:val="both"/>
        <w:rPr>
          <w:sz w:val="28"/>
          <w:szCs w:val="28"/>
          <w:lang w:val="kk-KZ"/>
        </w:rPr>
      </w:pPr>
    </w:p>
    <w:p w:rsidR="00E72821" w:rsidRPr="002133C7" w:rsidRDefault="00E72821" w:rsidP="00230298">
      <w:pPr>
        <w:ind w:firstLine="709"/>
        <w:jc w:val="both"/>
        <w:rPr>
          <w:sz w:val="28"/>
          <w:szCs w:val="28"/>
          <w:lang w:val="kk-KZ"/>
        </w:rPr>
      </w:pPr>
      <w:r w:rsidRPr="002133C7">
        <w:rPr>
          <w:sz w:val="28"/>
          <w:szCs w:val="28"/>
          <w:lang w:val="kk-KZ"/>
        </w:rPr>
        <w:t>Нысаналы индикатор – активтерді консервативтік бөлумен</w:t>
      </w:r>
      <w:r w:rsidR="009D4C69" w:rsidRPr="002133C7">
        <w:rPr>
          <w:sz w:val="28"/>
          <w:szCs w:val="28"/>
          <w:lang w:val="kk-KZ"/>
        </w:rPr>
        <w:br/>
      </w:r>
      <w:r w:rsidRPr="002133C7">
        <w:rPr>
          <w:sz w:val="28"/>
          <w:szCs w:val="28"/>
          <w:lang w:val="kk-KZ"/>
        </w:rPr>
        <w:t>(80% – дам</w:t>
      </w:r>
      <w:r w:rsidR="009D4C69" w:rsidRPr="002133C7">
        <w:rPr>
          <w:sz w:val="28"/>
          <w:szCs w:val="28"/>
          <w:lang w:val="kk-KZ"/>
        </w:rPr>
        <w:t>ыған елдердің облигациялары, 20</w:t>
      </w:r>
      <w:r w:rsidRPr="002133C7">
        <w:rPr>
          <w:sz w:val="28"/>
          <w:szCs w:val="28"/>
          <w:lang w:val="kk-KZ"/>
        </w:rPr>
        <w:t>% – акциялар) салыстырғанда Ұлттық қор активтерін тең</w:t>
      </w:r>
      <w:r w:rsidR="00C729D2" w:rsidRPr="002133C7">
        <w:rPr>
          <w:sz w:val="28"/>
          <w:szCs w:val="28"/>
          <w:lang w:val="kk-KZ"/>
        </w:rPr>
        <w:t>гер</w:t>
      </w:r>
      <w:r w:rsidRPr="002133C7">
        <w:rPr>
          <w:sz w:val="28"/>
          <w:szCs w:val="28"/>
          <w:lang w:val="kk-KZ"/>
        </w:rPr>
        <w:t>і</w:t>
      </w:r>
      <w:r w:rsidR="00C729D2" w:rsidRPr="002133C7">
        <w:rPr>
          <w:sz w:val="28"/>
          <w:szCs w:val="28"/>
          <w:lang w:val="kk-KZ"/>
        </w:rPr>
        <w:t>мді</w:t>
      </w:r>
      <w:r w:rsidRPr="002133C7">
        <w:rPr>
          <w:sz w:val="28"/>
          <w:szCs w:val="28"/>
          <w:lang w:val="kk-KZ"/>
        </w:rPr>
        <w:t xml:space="preserve"> стратегиялық бөлу (облигациялар – 60%, акциялар – 30%, балама құралдар </w:t>
      </w:r>
      <w:r w:rsidR="00C729D2" w:rsidRPr="002133C7">
        <w:rPr>
          <w:sz w:val="28"/>
          <w:szCs w:val="28"/>
          <w:lang w:val="kk-KZ"/>
        </w:rPr>
        <w:t xml:space="preserve">– </w:t>
      </w:r>
      <w:r w:rsidRPr="002133C7">
        <w:rPr>
          <w:sz w:val="28"/>
          <w:szCs w:val="28"/>
          <w:lang w:val="kk-KZ"/>
        </w:rPr>
        <w:t>5%-ға дейін және алтын</w:t>
      </w:r>
      <w:r w:rsidR="00C729D2" w:rsidRPr="002133C7">
        <w:rPr>
          <w:sz w:val="28"/>
          <w:szCs w:val="28"/>
          <w:lang w:val="kk-KZ"/>
        </w:rPr>
        <w:t xml:space="preserve"> –</w:t>
      </w:r>
      <w:r w:rsidRPr="002133C7">
        <w:rPr>
          <w:sz w:val="28"/>
          <w:szCs w:val="28"/>
          <w:lang w:val="kk-KZ"/>
        </w:rPr>
        <w:t xml:space="preserve"> 5%-ға дейін нысаналы бөлумен) кезінде Ұлттық қордың жинақ портфелінің ұзақ мерзімді (2023</w:t>
      </w:r>
      <w:r w:rsidR="009D4C69" w:rsidRPr="002133C7">
        <w:rPr>
          <w:sz w:val="28"/>
          <w:szCs w:val="28"/>
          <w:lang w:val="kk-KZ"/>
        </w:rPr>
        <w:t>–</w:t>
      </w:r>
      <w:r w:rsidRPr="002133C7">
        <w:rPr>
          <w:sz w:val="28"/>
          <w:szCs w:val="28"/>
          <w:lang w:val="kk-KZ"/>
        </w:rPr>
        <w:t xml:space="preserve">2030 жылдар кезеңінде) </w:t>
      </w:r>
      <w:r w:rsidR="00C729D2" w:rsidRPr="002133C7">
        <w:rPr>
          <w:sz w:val="28"/>
          <w:szCs w:val="28"/>
          <w:lang w:val="kk-KZ"/>
        </w:rPr>
        <w:t xml:space="preserve">кірістілігін </w:t>
      </w:r>
      <w:r w:rsidRPr="002133C7">
        <w:rPr>
          <w:sz w:val="28"/>
          <w:szCs w:val="28"/>
          <w:lang w:val="kk-KZ"/>
        </w:rPr>
        <w:t xml:space="preserve">ұлғайту. </w:t>
      </w:r>
    </w:p>
    <w:p w:rsidR="00E72821" w:rsidRPr="002133C7" w:rsidRDefault="00E72821" w:rsidP="00230298">
      <w:pPr>
        <w:ind w:firstLine="709"/>
        <w:jc w:val="both"/>
        <w:rPr>
          <w:sz w:val="28"/>
          <w:szCs w:val="28"/>
          <w:lang w:val="kk-KZ"/>
        </w:rPr>
      </w:pPr>
      <w:r w:rsidRPr="002133C7">
        <w:rPr>
          <w:sz w:val="28"/>
          <w:szCs w:val="28"/>
          <w:lang w:val="kk-KZ"/>
        </w:rPr>
        <w:t>Күтілетін нәтиже –</w:t>
      </w:r>
      <w:r w:rsidR="00D8046A" w:rsidRPr="002133C7">
        <w:rPr>
          <w:sz w:val="28"/>
          <w:szCs w:val="28"/>
          <w:lang w:val="kk-KZ"/>
        </w:rPr>
        <w:t xml:space="preserve"> </w:t>
      </w:r>
      <w:r w:rsidRPr="002133C7">
        <w:rPr>
          <w:sz w:val="28"/>
          <w:szCs w:val="28"/>
          <w:lang w:val="kk-KZ"/>
        </w:rPr>
        <w:t>2023</w:t>
      </w:r>
      <w:r w:rsidR="009D4C69" w:rsidRPr="002133C7">
        <w:rPr>
          <w:sz w:val="28"/>
          <w:szCs w:val="28"/>
          <w:lang w:val="kk-KZ"/>
        </w:rPr>
        <w:t>–</w:t>
      </w:r>
      <w:r w:rsidRPr="002133C7">
        <w:rPr>
          <w:sz w:val="28"/>
          <w:szCs w:val="28"/>
          <w:lang w:val="kk-KZ"/>
        </w:rPr>
        <w:t xml:space="preserve">2030 жылдар кезеңінде Ұлттық қор активтерінің кірістілігін </w:t>
      </w:r>
      <w:r w:rsidR="00C729D2" w:rsidRPr="002133C7">
        <w:rPr>
          <w:sz w:val="28"/>
          <w:szCs w:val="28"/>
          <w:lang w:val="kk-KZ"/>
        </w:rPr>
        <w:t xml:space="preserve">активтерді консервативті бөлуге қарағанда </w:t>
      </w:r>
      <w:r w:rsidRPr="002133C7">
        <w:rPr>
          <w:sz w:val="28"/>
          <w:szCs w:val="28"/>
          <w:lang w:val="kk-KZ"/>
        </w:rPr>
        <w:t xml:space="preserve">1%-дан кем емес </w:t>
      </w:r>
      <w:r w:rsidR="00FD2FCD" w:rsidRPr="002133C7">
        <w:rPr>
          <w:sz w:val="28"/>
          <w:szCs w:val="28"/>
          <w:lang w:val="kk-KZ"/>
        </w:rPr>
        <w:t>мөлшерге</w:t>
      </w:r>
      <w:r w:rsidRPr="002133C7">
        <w:rPr>
          <w:sz w:val="28"/>
          <w:szCs w:val="28"/>
          <w:lang w:val="kk-KZ"/>
        </w:rPr>
        <w:t xml:space="preserve"> (жылдық мәнде) ұлғайту, бұл 2030 жылға қарай Ұлттық қор активтерінің көлемін 100 млрд АҚШ долларына дейін ұлғайтуға (контрциклдік бюджеттік қағида сақта</w:t>
      </w:r>
      <w:r w:rsidR="00C729D2" w:rsidRPr="002133C7">
        <w:rPr>
          <w:sz w:val="28"/>
          <w:szCs w:val="28"/>
          <w:lang w:val="kk-KZ"/>
        </w:rPr>
        <w:t>н</w:t>
      </w:r>
      <w:r w:rsidRPr="002133C7">
        <w:rPr>
          <w:sz w:val="28"/>
          <w:szCs w:val="28"/>
          <w:lang w:val="kk-KZ"/>
        </w:rPr>
        <w:t xml:space="preserve">ған </w:t>
      </w:r>
      <w:r w:rsidR="00C729D2" w:rsidRPr="002133C7">
        <w:rPr>
          <w:sz w:val="28"/>
          <w:szCs w:val="28"/>
          <w:lang w:val="kk-KZ"/>
        </w:rPr>
        <w:t>жағдайда</w:t>
      </w:r>
      <w:r w:rsidRPr="002133C7">
        <w:rPr>
          <w:sz w:val="28"/>
          <w:szCs w:val="28"/>
          <w:lang w:val="kk-KZ"/>
        </w:rPr>
        <w:t>) ықпал ететін болады.</w:t>
      </w:r>
      <w:r w:rsidRPr="002133C7" w:rsidDel="00487F69">
        <w:rPr>
          <w:sz w:val="28"/>
          <w:szCs w:val="28"/>
          <w:lang w:val="kk-KZ"/>
        </w:rPr>
        <w:t xml:space="preserve"> </w:t>
      </w:r>
    </w:p>
    <w:p w:rsidR="00E72821" w:rsidRPr="002133C7" w:rsidRDefault="00E72821" w:rsidP="00230298">
      <w:pPr>
        <w:ind w:firstLine="709"/>
        <w:jc w:val="both"/>
        <w:rPr>
          <w:sz w:val="28"/>
          <w:szCs w:val="28"/>
          <w:lang w:val="kk-KZ"/>
        </w:rPr>
      </w:pPr>
      <w:r w:rsidRPr="002133C7">
        <w:rPr>
          <w:sz w:val="28"/>
          <w:szCs w:val="28"/>
          <w:lang w:val="kk-KZ"/>
        </w:rPr>
        <w:t>Тұжырымдаманы іске асыру бойынша іс-шаралар осы Тұжырымдамаға қосымшаға сәйкес Ұлттық қордың активтерін басқару жөніндегі 2030 жылға дейінгі тұжырымдаманы іске асыру бойынша іс-қимыл жоспарына сәйкес жүзеге асырылады.</w:t>
      </w:r>
    </w:p>
    <w:p w:rsidR="00BE374A" w:rsidRPr="002133C7" w:rsidRDefault="00BE374A" w:rsidP="00230298">
      <w:pPr>
        <w:ind w:firstLine="709"/>
        <w:jc w:val="both"/>
        <w:rPr>
          <w:sz w:val="28"/>
          <w:szCs w:val="28"/>
          <w:lang w:val="kk-KZ"/>
        </w:rPr>
      </w:pPr>
    </w:p>
    <w:p w:rsidR="00BE374A" w:rsidRPr="002133C7" w:rsidRDefault="00BE374A" w:rsidP="00BE374A">
      <w:pPr>
        <w:jc w:val="center"/>
        <w:rPr>
          <w:sz w:val="28"/>
          <w:szCs w:val="28"/>
          <w:lang w:val="kk-KZ"/>
        </w:rPr>
      </w:pPr>
      <w:r w:rsidRPr="002133C7">
        <w:rPr>
          <w:sz w:val="28"/>
          <w:szCs w:val="28"/>
          <w:lang w:val="kk-KZ"/>
        </w:rPr>
        <w:t>_________________________</w:t>
      </w:r>
    </w:p>
    <w:p w:rsidR="00BE374A" w:rsidRPr="002133C7" w:rsidRDefault="00BE374A" w:rsidP="00230298">
      <w:pPr>
        <w:ind w:firstLine="709"/>
        <w:jc w:val="both"/>
        <w:rPr>
          <w:sz w:val="28"/>
          <w:szCs w:val="28"/>
          <w:lang w:val="kk-KZ"/>
        </w:rPr>
      </w:pPr>
    </w:p>
    <w:p w:rsidR="00DC27F2" w:rsidRPr="002133C7" w:rsidRDefault="00DC27F2" w:rsidP="00230298">
      <w:pPr>
        <w:ind w:firstLine="709"/>
        <w:jc w:val="both"/>
        <w:rPr>
          <w:sz w:val="28"/>
          <w:szCs w:val="28"/>
          <w:lang w:val="kk-KZ"/>
        </w:rPr>
      </w:pPr>
    </w:p>
    <w:p w:rsidR="000B2C95" w:rsidRPr="002133C7" w:rsidRDefault="000B2C95" w:rsidP="00230298">
      <w:pPr>
        <w:ind w:firstLine="709"/>
        <w:jc w:val="both"/>
        <w:rPr>
          <w:sz w:val="28"/>
          <w:szCs w:val="28"/>
          <w:lang w:val="kk-KZ"/>
        </w:rPr>
        <w:sectPr w:rsidR="000B2C95" w:rsidRPr="002133C7" w:rsidSect="00576135">
          <w:headerReference w:type="even" r:id="rId8"/>
          <w:headerReference w:type="default" r:id="rId9"/>
          <w:footerReference w:type="even" r:id="rId10"/>
          <w:footerReference w:type="default" r:id="rId11"/>
          <w:headerReference w:type="first" r:id="rId12"/>
          <w:footerReference w:type="first" r:id="rId13"/>
          <w:pgSz w:w="11906" w:h="16838"/>
          <w:pgMar w:top="1134" w:right="1134" w:bottom="1134" w:left="1418" w:header="709" w:footer="709" w:gutter="0"/>
          <w:pgNumType w:start="1"/>
          <w:cols w:space="708"/>
          <w:titlePg/>
          <w:docGrid w:linePitch="360"/>
        </w:sectPr>
      </w:pPr>
    </w:p>
    <w:p w:rsidR="004943F5" w:rsidRPr="002133C7" w:rsidRDefault="004943F5" w:rsidP="001A0CE0">
      <w:pPr>
        <w:ind w:left="9498" w:right="283"/>
        <w:jc w:val="center"/>
        <w:rPr>
          <w:sz w:val="28"/>
          <w:szCs w:val="28"/>
          <w:lang w:val="kk-KZ"/>
        </w:rPr>
      </w:pPr>
      <w:r w:rsidRPr="002133C7">
        <w:rPr>
          <w:sz w:val="28"/>
          <w:szCs w:val="28"/>
          <w:lang w:val="kk-KZ"/>
        </w:rPr>
        <w:lastRenderedPageBreak/>
        <w:t>Қазақстан Республикасының</w:t>
      </w:r>
    </w:p>
    <w:p w:rsidR="004943F5" w:rsidRPr="002133C7" w:rsidRDefault="004943F5" w:rsidP="001A0CE0">
      <w:pPr>
        <w:ind w:left="9498" w:right="283"/>
        <w:jc w:val="center"/>
        <w:rPr>
          <w:rFonts w:eastAsiaTheme="minorHAnsi"/>
          <w:sz w:val="28"/>
          <w:szCs w:val="28"/>
          <w:lang w:val="kk-KZ"/>
        </w:rPr>
      </w:pPr>
      <w:r w:rsidRPr="002133C7">
        <w:rPr>
          <w:rFonts w:eastAsiaTheme="minorHAnsi"/>
          <w:sz w:val="28"/>
          <w:szCs w:val="28"/>
          <w:lang w:val="kk-KZ"/>
        </w:rPr>
        <w:t>Ұлттық қорының активтерін басқару жөніндегі 2030 жылға дейінгі</w:t>
      </w:r>
    </w:p>
    <w:p w:rsidR="00B852A5" w:rsidRPr="00B852A5" w:rsidRDefault="001A0CE0" w:rsidP="00B852A5">
      <w:pPr>
        <w:ind w:left="9498" w:right="283"/>
        <w:rPr>
          <w:sz w:val="28"/>
          <w:szCs w:val="28"/>
          <w:lang w:val="kk-KZ"/>
        </w:rPr>
      </w:pPr>
      <w:r w:rsidRPr="002133C7">
        <w:rPr>
          <w:sz w:val="28"/>
          <w:szCs w:val="28"/>
          <w:lang w:val="kk-KZ"/>
        </w:rPr>
        <w:t xml:space="preserve">           </w:t>
      </w:r>
      <w:r w:rsidR="004943F5" w:rsidRPr="002133C7">
        <w:rPr>
          <w:sz w:val="28"/>
          <w:szCs w:val="28"/>
          <w:lang w:val="kk-KZ"/>
        </w:rPr>
        <w:t>202</w:t>
      </w:r>
      <w:r w:rsidRPr="002133C7">
        <w:rPr>
          <w:sz w:val="28"/>
          <w:szCs w:val="28"/>
          <w:lang w:val="kk-KZ"/>
        </w:rPr>
        <w:t>3</w:t>
      </w:r>
      <w:r w:rsidR="004943F5" w:rsidRPr="002133C7">
        <w:rPr>
          <w:sz w:val="28"/>
          <w:szCs w:val="28"/>
          <w:lang w:val="kk-KZ"/>
        </w:rPr>
        <w:t xml:space="preserve"> жылғы </w:t>
      </w:r>
      <w:r w:rsidR="00B852A5">
        <w:rPr>
          <w:sz w:val="28"/>
          <w:szCs w:val="28"/>
          <w:lang w:val="kk-KZ"/>
        </w:rPr>
        <w:t xml:space="preserve">10 </w:t>
      </w:r>
      <w:r w:rsidR="00B852A5" w:rsidRPr="00B852A5">
        <w:rPr>
          <w:sz w:val="28"/>
          <w:szCs w:val="28"/>
          <w:lang w:val="kk-KZ"/>
        </w:rPr>
        <w:t>шілдедегі</w:t>
      </w:r>
    </w:p>
    <w:p w:rsidR="004943F5" w:rsidRPr="002133C7" w:rsidRDefault="004943F5" w:rsidP="001A0CE0">
      <w:pPr>
        <w:ind w:left="9498" w:right="283"/>
        <w:jc w:val="center"/>
        <w:rPr>
          <w:sz w:val="28"/>
          <w:szCs w:val="28"/>
          <w:lang w:val="kk-KZ"/>
        </w:rPr>
      </w:pPr>
      <w:r w:rsidRPr="002133C7">
        <w:rPr>
          <w:sz w:val="28"/>
          <w:szCs w:val="28"/>
          <w:lang w:val="kk-KZ"/>
        </w:rPr>
        <w:t xml:space="preserve">№ </w:t>
      </w:r>
      <w:r w:rsidR="00B852A5">
        <w:rPr>
          <w:sz w:val="28"/>
          <w:szCs w:val="28"/>
          <w:lang w:val="kk-KZ"/>
        </w:rPr>
        <w:t>282</w:t>
      </w:r>
      <w:r w:rsidRPr="002133C7">
        <w:rPr>
          <w:sz w:val="28"/>
          <w:szCs w:val="28"/>
          <w:lang w:val="kk-KZ"/>
        </w:rPr>
        <w:t xml:space="preserve"> тұжырымдама</w:t>
      </w:r>
      <w:r w:rsidR="00474BE8" w:rsidRPr="002133C7">
        <w:rPr>
          <w:sz w:val="28"/>
          <w:szCs w:val="28"/>
          <w:lang w:val="kk-KZ"/>
        </w:rPr>
        <w:t>ғ</w:t>
      </w:r>
      <w:r w:rsidRPr="002133C7">
        <w:rPr>
          <w:sz w:val="28"/>
          <w:szCs w:val="28"/>
          <w:lang w:val="kk-KZ"/>
        </w:rPr>
        <w:t xml:space="preserve">а </w:t>
      </w:r>
    </w:p>
    <w:p w:rsidR="004943F5" w:rsidRPr="002133C7" w:rsidRDefault="004943F5" w:rsidP="001A0CE0">
      <w:pPr>
        <w:ind w:left="9498" w:right="283"/>
        <w:jc w:val="center"/>
        <w:rPr>
          <w:sz w:val="28"/>
          <w:szCs w:val="28"/>
          <w:lang w:val="kk-KZ"/>
        </w:rPr>
      </w:pPr>
      <w:r w:rsidRPr="002133C7">
        <w:rPr>
          <w:sz w:val="28"/>
          <w:szCs w:val="28"/>
          <w:lang w:val="kk-KZ"/>
        </w:rPr>
        <w:t>ҚОСЫМША</w:t>
      </w:r>
      <w:bookmarkStart w:id="0" w:name="_GoBack"/>
      <w:bookmarkEnd w:id="0"/>
    </w:p>
    <w:p w:rsidR="00934F4C" w:rsidRPr="002133C7" w:rsidRDefault="00934F4C" w:rsidP="00230298">
      <w:pPr>
        <w:ind w:firstLine="709"/>
        <w:jc w:val="both"/>
        <w:rPr>
          <w:sz w:val="28"/>
          <w:szCs w:val="28"/>
          <w:lang w:val="kk-KZ"/>
        </w:rPr>
      </w:pPr>
    </w:p>
    <w:p w:rsidR="00934F4C" w:rsidRPr="002133C7" w:rsidRDefault="00934F4C" w:rsidP="00230298">
      <w:pPr>
        <w:ind w:firstLine="709"/>
        <w:jc w:val="both"/>
        <w:rPr>
          <w:sz w:val="28"/>
          <w:szCs w:val="28"/>
          <w:lang w:val="kk-KZ"/>
        </w:rPr>
      </w:pPr>
    </w:p>
    <w:p w:rsidR="004F5196" w:rsidRPr="002133C7" w:rsidRDefault="00934F4C" w:rsidP="001A0CE0">
      <w:pPr>
        <w:jc w:val="center"/>
        <w:rPr>
          <w:b/>
          <w:sz w:val="28"/>
          <w:szCs w:val="28"/>
          <w:lang w:val="kk-KZ"/>
        </w:rPr>
      </w:pPr>
      <w:r w:rsidRPr="002133C7">
        <w:rPr>
          <w:b/>
          <w:sz w:val="28"/>
          <w:szCs w:val="28"/>
          <w:lang w:val="kk-KZ"/>
        </w:rPr>
        <w:t xml:space="preserve">Қазақстан Республикасы Ұлттық қорының активтерін басқару жөніндегі </w:t>
      </w:r>
    </w:p>
    <w:p w:rsidR="004F5196" w:rsidRPr="002133C7" w:rsidRDefault="00934F4C" w:rsidP="001A0CE0">
      <w:pPr>
        <w:jc w:val="center"/>
        <w:rPr>
          <w:b/>
          <w:sz w:val="28"/>
          <w:szCs w:val="28"/>
          <w:lang w:val="kk-KZ"/>
        </w:rPr>
      </w:pPr>
      <w:r w:rsidRPr="002133C7">
        <w:rPr>
          <w:b/>
          <w:sz w:val="28"/>
          <w:szCs w:val="28"/>
          <w:lang w:val="kk-KZ"/>
        </w:rPr>
        <w:t>2030 жылға дейінгі</w:t>
      </w:r>
      <w:r w:rsidR="004F5196" w:rsidRPr="002133C7">
        <w:rPr>
          <w:b/>
          <w:sz w:val="28"/>
          <w:szCs w:val="28"/>
          <w:lang w:val="kk-KZ"/>
        </w:rPr>
        <w:t xml:space="preserve"> </w:t>
      </w:r>
      <w:r w:rsidRPr="002133C7">
        <w:rPr>
          <w:b/>
          <w:sz w:val="28"/>
          <w:szCs w:val="28"/>
          <w:lang w:val="kk-KZ"/>
        </w:rPr>
        <w:t>тұжырымдаманы іске асыру бойынша</w:t>
      </w:r>
    </w:p>
    <w:p w:rsidR="00934F4C" w:rsidRPr="002133C7" w:rsidRDefault="004F5196" w:rsidP="001A0CE0">
      <w:pPr>
        <w:jc w:val="center"/>
        <w:rPr>
          <w:b/>
          <w:sz w:val="28"/>
          <w:szCs w:val="28"/>
          <w:lang w:val="kk-KZ"/>
        </w:rPr>
      </w:pPr>
      <w:r w:rsidRPr="002133C7">
        <w:rPr>
          <w:b/>
          <w:sz w:val="28"/>
          <w:szCs w:val="28"/>
          <w:lang w:val="kk-KZ"/>
        </w:rPr>
        <w:t>ІС-ҚИМЫЛ ЖОСПАРЫ</w:t>
      </w:r>
    </w:p>
    <w:p w:rsidR="00934F4C" w:rsidRPr="002133C7" w:rsidRDefault="00934F4C" w:rsidP="00230298">
      <w:pPr>
        <w:ind w:firstLine="709"/>
        <w:jc w:val="both"/>
        <w:rPr>
          <w:sz w:val="28"/>
          <w:szCs w:val="28"/>
          <w:lang w:val="kk-KZ"/>
        </w:rPr>
      </w:pPr>
      <w:r w:rsidRPr="002133C7">
        <w:rPr>
          <w:sz w:val="28"/>
          <w:szCs w:val="28"/>
          <w:lang w:val="kk-KZ"/>
        </w:rPr>
        <w:t xml:space="preserve"> </w:t>
      </w:r>
    </w:p>
    <w:p w:rsidR="00934F4C" w:rsidRPr="002133C7" w:rsidRDefault="00934F4C" w:rsidP="00230298">
      <w:pPr>
        <w:ind w:firstLine="709"/>
        <w:jc w:val="both"/>
        <w:rPr>
          <w:sz w:val="28"/>
          <w:szCs w:val="28"/>
          <w:lang w:val="kk-KZ"/>
        </w:rPr>
      </w:pPr>
    </w:p>
    <w:tbl>
      <w:tblPr>
        <w:tblStyle w:val="af0"/>
        <w:tblW w:w="14630" w:type="dxa"/>
        <w:tblInd w:w="-34" w:type="dxa"/>
        <w:tblLayout w:type="fixed"/>
        <w:tblLook w:val="04A0" w:firstRow="1" w:lastRow="0" w:firstColumn="1" w:lastColumn="0" w:noHBand="0" w:noVBand="1"/>
      </w:tblPr>
      <w:tblGrid>
        <w:gridCol w:w="1053"/>
        <w:gridCol w:w="5850"/>
        <w:gridCol w:w="2874"/>
        <w:gridCol w:w="2212"/>
        <w:gridCol w:w="2641"/>
      </w:tblGrid>
      <w:tr w:rsidR="007D5B8C" w:rsidRPr="002133C7" w:rsidTr="007D5B8C">
        <w:trPr>
          <w:trHeight w:val="543"/>
          <w:tblHeader/>
        </w:trPr>
        <w:tc>
          <w:tcPr>
            <w:tcW w:w="1053" w:type="dxa"/>
            <w:vAlign w:val="center"/>
          </w:tcPr>
          <w:p w:rsidR="007D5B8C" w:rsidRPr="002133C7" w:rsidRDefault="007D5B8C" w:rsidP="007D5B8C">
            <w:pPr>
              <w:jc w:val="center"/>
              <w:rPr>
                <w:rFonts w:eastAsia="Calibri"/>
                <w:sz w:val="28"/>
                <w:szCs w:val="28"/>
                <w:lang w:val="kk-KZ"/>
              </w:rPr>
            </w:pPr>
            <w:r w:rsidRPr="002133C7">
              <w:rPr>
                <w:rFonts w:eastAsia="Calibri"/>
                <w:sz w:val="28"/>
                <w:szCs w:val="28"/>
                <w:lang w:val="kk-KZ"/>
              </w:rPr>
              <w:t>Р/с</w:t>
            </w:r>
          </w:p>
          <w:p w:rsidR="007D5B8C" w:rsidRPr="002133C7" w:rsidRDefault="007D5B8C" w:rsidP="007D5B8C">
            <w:pPr>
              <w:jc w:val="center"/>
              <w:rPr>
                <w:rFonts w:eastAsia="Calibri"/>
                <w:sz w:val="28"/>
                <w:szCs w:val="28"/>
                <w:lang w:val="kk-KZ"/>
              </w:rPr>
            </w:pPr>
            <w:r w:rsidRPr="002133C7">
              <w:rPr>
                <w:rFonts w:eastAsia="Calibri"/>
                <w:sz w:val="28"/>
                <w:szCs w:val="28"/>
                <w:lang w:val="kk-KZ"/>
              </w:rPr>
              <w:t>№</w:t>
            </w:r>
          </w:p>
        </w:tc>
        <w:tc>
          <w:tcPr>
            <w:tcW w:w="5850" w:type="dxa"/>
            <w:vAlign w:val="center"/>
          </w:tcPr>
          <w:p w:rsidR="007D5B8C" w:rsidRPr="002133C7" w:rsidRDefault="007D5B8C" w:rsidP="007D5B8C">
            <w:pPr>
              <w:jc w:val="center"/>
              <w:rPr>
                <w:rFonts w:eastAsia="Calibri"/>
                <w:sz w:val="28"/>
                <w:szCs w:val="28"/>
                <w:lang w:val="kk-KZ"/>
              </w:rPr>
            </w:pPr>
            <w:r w:rsidRPr="002133C7">
              <w:rPr>
                <w:rFonts w:eastAsia="Calibri"/>
                <w:sz w:val="28"/>
                <w:szCs w:val="28"/>
                <w:lang w:val="kk-KZ"/>
              </w:rPr>
              <w:t>Атауы</w:t>
            </w:r>
          </w:p>
        </w:tc>
        <w:tc>
          <w:tcPr>
            <w:tcW w:w="2874" w:type="dxa"/>
            <w:vAlign w:val="center"/>
          </w:tcPr>
          <w:p w:rsidR="007D5B8C" w:rsidRPr="002133C7" w:rsidRDefault="007D5B8C" w:rsidP="007D5B8C">
            <w:pPr>
              <w:jc w:val="center"/>
              <w:rPr>
                <w:rFonts w:eastAsia="Calibri"/>
                <w:sz w:val="28"/>
                <w:szCs w:val="28"/>
                <w:lang w:val="kk-KZ"/>
              </w:rPr>
            </w:pPr>
            <w:r w:rsidRPr="002133C7">
              <w:rPr>
                <w:rFonts w:eastAsia="Calibri"/>
                <w:sz w:val="28"/>
                <w:szCs w:val="28"/>
                <w:lang w:val="kk-KZ"/>
              </w:rPr>
              <w:t>Аяқталу нысаны</w:t>
            </w:r>
          </w:p>
        </w:tc>
        <w:tc>
          <w:tcPr>
            <w:tcW w:w="2212" w:type="dxa"/>
            <w:vAlign w:val="center"/>
          </w:tcPr>
          <w:p w:rsidR="007D5B8C" w:rsidRPr="002133C7" w:rsidRDefault="007D5B8C" w:rsidP="007D5B8C">
            <w:pPr>
              <w:jc w:val="center"/>
              <w:rPr>
                <w:rFonts w:eastAsia="Calibri"/>
                <w:sz w:val="28"/>
                <w:szCs w:val="28"/>
                <w:lang w:val="kk-KZ"/>
              </w:rPr>
            </w:pPr>
            <w:r w:rsidRPr="002133C7">
              <w:rPr>
                <w:rFonts w:eastAsia="Calibri"/>
                <w:sz w:val="28"/>
                <w:szCs w:val="28"/>
                <w:lang w:val="kk-KZ"/>
              </w:rPr>
              <w:t>Аяқтау мерзімі</w:t>
            </w:r>
          </w:p>
        </w:tc>
        <w:tc>
          <w:tcPr>
            <w:tcW w:w="2641" w:type="dxa"/>
            <w:vAlign w:val="center"/>
          </w:tcPr>
          <w:p w:rsidR="007D5B8C" w:rsidRPr="002133C7" w:rsidRDefault="007D5B8C" w:rsidP="007D5B8C">
            <w:pPr>
              <w:jc w:val="center"/>
              <w:rPr>
                <w:rFonts w:eastAsia="Calibri"/>
                <w:sz w:val="28"/>
                <w:szCs w:val="28"/>
                <w:lang w:val="kk-KZ"/>
              </w:rPr>
            </w:pPr>
            <w:r w:rsidRPr="002133C7">
              <w:rPr>
                <w:rFonts w:eastAsia="Calibri"/>
                <w:sz w:val="28"/>
                <w:szCs w:val="28"/>
                <w:lang w:val="kk-KZ"/>
              </w:rPr>
              <w:t>Жауапты орындаушылар</w:t>
            </w:r>
          </w:p>
        </w:tc>
      </w:tr>
    </w:tbl>
    <w:p w:rsidR="007D5B8C" w:rsidRPr="002133C7" w:rsidRDefault="007D5B8C" w:rsidP="00230298">
      <w:pPr>
        <w:ind w:firstLine="709"/>
        <w:jc w:val="both"/>
        <w:rPr>
          <w:sz w:val="2"/>
          <w:szCs w:val="2"/>
          <w:lang w:val="kk-KZ"/>
        </w:rPr>
      </w:pPr>
    </w:p>
    <w:tbl>
      <w:tblPr>
        <w:tblStyle w:val="af0"/>
        <w:tblW w:w="14630" w:type="dxa"/>
        <w:tblInd w:w="-34" w:type="dxa"/>
        <w:tblLayout w:type="fixed"/>
        <w:tblLook w:val="04A0" w:firstRow="1" w:lastRow="0" w:firstColumn="1" w:lastColumn="0" w:noHBand="0" w:noVBand="1"/>
      </w:tblPr>
      <w:tblGrid>
        <w:gridCol w:w="1053"/>
        <w:gridCol w:w="5850"/>
        <w:gridCol w:w="2874"/>
        <w:gridCol w:w="2212"/>
        <w:gridCol w:w="2641"/>
      </w:tblGrid>
      <w:tr w:rsidR="00934F4C" w:rsidRPr="002133C7" w:rsidTr="007D5B8C">
        <w:trPr>
          <w:trHeight w:val="286"/>
          <w:tblHeader/>
        </w:trPr>
        <w:tc>
          <w:tcPr>
            <w:tcW w:w="1053" w:type="dxa"/>
          </w:tcPr>
          <w:p w:rsidR="00934F4C" w:rsidRPr="002133C7" w:rsidRDefault="00934F4C" w:rsidP="001A0CE0">
            <w:pPr>
              <w:jc w:val="center"/>
              <w:rPr>
                <w:rFonts w:eastAsia="Calibri"/>
                <w:sz w:val="28"/>
                <w:szCs w:val="28"/>
                <w:lang w:val="kk-KZ"/>
              </w:rPr>
            </w:pPr>
            <w:r w:rsidRPr="002133C7">
              <w:rPr>
                <w:rFonts w:eastAsia="Calibri"/>
                <w:sz w:val="28"/>
                <w:szCs w:val="28"/>
                <w:lang w:val="kk-KZ"/>
              </w:rPr>
              <w:t>1</w:t>
            </w:r>
          </w:p>
        </w:tc>
        <w:tc>
          <w:tcPr>
            <w:tcW w:w="5850" w:type="dxa"/>
          </w:tcPr>
          <w:p w:rsidR="00934F4C" w:rsidRPr="002133C7" w:rsidRDefault="00934F4C" w:rsidP="001A0CE0">
            <w:pPr>
              <w:jc w:val="center"/>
              <w:rPr>
                <w:rFonts w:eastAsia="Calibri"/>
                <w:sz w:val="28"/>
                <w:szCs w:val="28"/>
                <w:lang w:val="kk-KZ"/>
              </w:rPr>
            </w:pPr>
            <w:r w:rsidRPr="002133C7">
              <w:rPr>
                <w:rFonts w:eastAsia="Calibri"/>
                <w:sz w:val="28"/>
                <w:szCs w:val="28"/>
                <w:lang w:val="kk-KZ"/>
              </w:rPr>
              <w:t>2</w:t>
            </w:r>
          </w:p>
        </w:tc>
        <w:tc>
          <w:tcPr>
            <w:tcW w:w="2874" w:type="dxa"/>
          </w:tcPr>
          <w:p w:rsidR="00934F4C" w:rsidRPr="002133C7" w:rsidRDefault="00934F4C" w:rsidP="001A0CE0">
            <w:pPr>
              <w:jc w:val="center"/>
              <w:rPr>
                <w:rFonts w:eastAsia="Calibri"/>
                <w:sz w:val="28"/>
                <w:szCs w:val="28"/>
                <w:lang w:val="kk-KZ"/>
              </w:rPr>
            </w:pPr>
            <w:r w:rsidRPr="002133C7">
              <w:rPr>
                <w:rFonts w:eastAsia="Calibri"/>
                <w:sz w:val="28"/>
                <w:szCs w:val="28"/>
                <w:lang w:val="kk-KZ"/>
              </w:rPr>
              <w:t>3</w:t>
            </w:r>
          </w:p>
        </w:tc>
        <w:tc>
          <w:tcPr>
            <w:tcW w:w="2212" w:type="dxa"/>
          </w:tcPr>
          <w:p w:rsidR="00934F4C" w:rsidRPr="002133C7" w:rsidRDefault="00934F4C" w:rsidP="001A0CE0">
            <w:pPr>
              <w:jc w:val="center"/>
              <w:rPr>
                <w:rFonts w:eastAsia="Calibri"/>
                <w:sz w:val="28"/>
                <w:szCs w:val="28"/>
                <w:lang w:val="kk-KZ"/>
              </w:rPr>
            </w:pPr>
            <w:r w:rsidRPr="002133C7">
              <w:rPr>
                <w:rFonts w:eastAsia="Calibri"/>
                <w:sz w:val="28"/>
                <w:szCs w:val="28"/>
                <w:lang w:val="kk-KZ"/>
              </w:rPr>
              <w:t>4</w:t>
            </w:r>
          </w:p>
        </w:tc>
        <w:tc>
          <w:tcPr>
            <w:tcW w:w="2641" w:type="dxa"/>
          </w:tcPr>
          <w:p w:rsidR="00934F4C" w:rsidRPr="002133C7" w:rsidRDefault="00934F4C" w:rsidP="001A0CE0">
            <w:pPr>
              <w:jc w:val="center"/>
              <w:rPr>
                <w:rFonts w:eastAsia="Calibri"/>
                <w:sz w:val="28"/>
                <w:szCs w:val="28"/>
                <w:lang w:val="kk-KZ"/>
              </w:rPr>
            </w:pPr>
            <w:r w:rsidRPr="002133C7">
              <w:rPr>
                <w:rFonts w:eastAsia="Calibri"/>
                <w:sz w:val="28"/>
                <w:szCs w:val="28"/>
                <w:lang w:val="kk-KZ"/>
              </w:rPr>
              <w:t>5</w:t>
            </w:r>
          </w:p>
        </w:tc>
      </w:tr>
      <w:tr w:rsidR="00934F4C" w:rsidRPr="002133C7" w:rsidTr="007D5B8C">
        <w:trPr>
          <w:trHeight w:val="271"/>
        </w:trPr>
        <w:tc>
          <w:tcPr>
            <w:tcW w:w="14630" w:type="dxa"/>
            <w:gridSpan w:val="5"/>
          </w:tcPr>
          <w:p w:rsidR="00934F4C" w:rsidRPr="002133C7" w:rsidRDefault="00934F4C" w:rsidP="009C1267">
            <w:pPr>
              <w:ind w:firstLine="202"/>
              <w:jc w:val="both"/>
              <w:rPr>
                <w:rFonts w:eastAsia="Calibri"/>
                <w:sz w:val="28"/>
                <w:szCs w:val="28"/>
                <w:lang w:val="kk-KZ"/>
              </w:rPr>
            </w:pPr>
            <w:r w:rsidRPr="002133C7">
              <w:rPr>
                <w:rFonts w:eastAsia="Calibri"/>
                <w:sz w:val="28"/>
                <w:szCs w:val="28"/>
                <w:lang w:val="kk-KZ"/>
              </w:rPr>
              <w:t>1. Ұлттық қордың активтерін басқару саясаты</w:t>
            </w:r>
          </w:p>
        </w:tc>
      </w:tr>
      <w:tr w:rsidR="00934F4C" w:rsidRPr="002133C7" w:rsidTr="007D5B8C">
        <w:trPr>
          <w:trHeight w:val="1288"/>
        </w:trPr>
        <w:tc>
          <w:tcPr>
            <w:tcW w:w="14630" w:type="dxa"/>
            <w:gridSpan w:val="5"/>
          </w:tcPr>
          <w:p w:rsidR="009D2214" w:rsidRPr="002133C7" w:rsidRDefault="009D2214" w:rsidP="009D2214">
            <w:pPr>
              <w:ind w:firstLine="202"/>
              <w:jc w:val="both"/>
              <w:rPr>
                <w:sz w:val="28"/>
                <w:szCs w:val="28"/>
                <w:lang w:val="kk-KZ"/>
              </w:rPr>
            </w:pPr>
            <w:r w:rsidRPr="002133C7">
              <w:rPr>
                <w:sz w:val="28"/>
                <w:szCs w:val="28"/>
                <w:lang w:val="kk-KZ"/>
              </w:rPr>
              <w:t>Нысаналы индикатор:</w:t>
            </w:r>
          </w:p>
          <w:p w:rsidR="009D2214" w:rsidRPr="002133C7" w:rsidRDefault="00F56FEE" w:rsidP="00F56FEE">
            <w:pPr>
              <w:ind w:firstLine="202"/>
              <w:jc w:val="both"/>
              <w:rPr>
                <w:rFonts w:eastAsia="Calibri"/>
                <w:sz w:val="28"/>
                <w:szCs w:val="28"/>
                <w:lang w:val="kk-KZ"/>
              </w:rPr>
            </w:pPr>
            <w:r w:rsidRPr="002133C7">
              <w:rPr>
                <w:sz w:val="28"/>
                <w:szCs w:val="28"/>
                <w:lang w:val="kk-KZ"/>
              </w:rPr>
              <w:t xml:space="preserve">Ұлттық қор активтерін </w:t>
            </w:r>
            <w:r w:rsidR="009D2214" w:rsidRPr="002133C7">
              <w:rPr>
                <w:sz w:val="28"/>
                <w:szCs w:val="28"/>
                <w:lang w:val="kk-KZ"/>
              </w:rPr>
              <w:t xml:space="preserve">теңгерімді стратегиялық бөлу (облигациялар – 60%, акциялар – 30%, балама құралдар – 5%-ға дейін және алтын – 5%-ға дейін нысаналы бөлумен) кезінде </w:t>
            </w:r>
            <w:r w:rsidRPr="002133C7">
              <w:rPr>
                <w:sz w:val="28"/>
                <w:szCs w:val="28"/>
                <w:lang w:val="kk-KZ"/>
              </w:rPr>
              <w:t xml:space="preserve">консервативтік бөлумен (80% – дамыған елдердің облигациялары, 20% – акциялар) салыстырғанда </w:t>
            </w:r>
            <w:r w:rsidR="009D2214" w:rsidRPr="002133C7">
              <w:rPr>
                <w:sz w:val="28"/>
                <w:szCs w:val="28"/>
                <w:lang w:val="kk-KZ"/>
              </w:rPr>
              <w:t xml:space="preserve">Ұлттық қордың жинақ портфелінің ұзақ мерзімді (2023–2030 жылдар кезеңінде) кірістілігін ұлғайту. </w:t>
            </w:r>
          </w:p>
        </w:tc>
      </w:tr>
      <w:tr w:rsidR="00934F4C" w:rsidRPr="002133C7" w:rsidTr="007D5B8C">
        <w:trPr>
          <w:trHeight w:val="2395"/>
        </w:trPr>
        <w:tc>
          <w:tcPr>
            <w:tcW w:w="1053" w:type="dxa"/>
          </w:tcPr>
          <w:p w:rsidR="00934F4C" w:rsidRPr="002133C7" w:rsidRDefault="00934F4C" w:rsidP="00420EDA">
            <w:pPr>
              <w:jc w:val="center"/>
              <w:rPr>
                <w:rFonts w:eastAsia="Calibri"/>
                <w:sz w:val="28"/>
                <w:szCs w:val="28"/>
                <w:lang w:val="kk-KZ"/>
              </w:rPr>
            </w:pPr>
            <w:r w:rsidRPr="002133C7">
              <w:rPr>
                <w:rFonts w:eastAsia="Calibri"/>
                <w:sz w:val="28"/>
                <w:szCs w:val="28"/>
                <w:lang w:val="kk-KZ"/>
              </w:rPr>
              <w:t>1.</w:t>
            </w:r>
          </w:p>
        </w:tc>
        <w:tc>
          <w:tcPr>
            <w:tcW w:w="5850" w:type="dxa"/>
          </w:tcPr>
          <w:p w:rsidR="00934F4C" w:rsidRPr="002133C7" w:rsidRDefault="00934F4C" w:rsidP="009C1267">
            <w:pPr>
              <w:ind w:firstLine="148"/>
              <w:jc w:val="both"/>
              <w:rPr>
                <w:sz w:val="28"/>
                <w:szCs w:val="28"/>
                <w:lang w:val="kk-KZ"/>
              </w:rPr>
            </w:pPr>
            <w:r w:rsidRPr="002133C7">
              <w:rPr>
                <w:rFonts w:eastAsia="Calibri"/>
                <w:sz w:val="28"/>
                <w:szCs w:val="28"/>
                <w:lang w:val="kk-KZ"/>
              </w:rPr>
              <w:t>«Қазақстан Республикасы Ұлттық қорының инвестициялық операцияларын жүзеге асыру қағидаларын бекіту туралы» Қазақстан Республикасы Ұлттық Банкі Басқармасының 2006 жылғы 25 шілдедегі № 65 қаулысына өзгерістер мен толықтырулар енгізу</w:t>
            </w:r>
          </w:p>
        </w:tc>
        <w:tc>
          <w:tcPr>
            <w:tcW w:w="2874" w:type="dxa"/>
          </w:tcPr>
          <w:p w:rsidR="00934F4C" w:rsidRPr="002133C7" w:rsidRDefault="00934F4C" w:rsidP="00420EDA">
            <w:pPr>
              <w:jc w:val="center"/>
              <w:rPr>
                <w:sz w:val="28"/>
                <w:szCs w:val="28"/>
                <w:lang w:val="kk-KZ"/>
              </w:rPr>
            </w:pPr>
            <w:r w:rsidRPr="002133C7">
              <w:rPr>
                <w:rFonts w:eastAsia="Calibri"/>
                <w:sz w:val="28"/>
                <w:szCs w:val="28"/>
                <w:lang w:val="kk-KZ"/>
              </w:rPr>
              <w:t>Ұлттық Банк Басқармасы қаулысының жобасы</w:t>
            </w:r>
          </w:p>
        </w:tc>
        <w:tc>
          <w:tcPr>
            <w:tcW w:w="2212" w:type="dxa"/>
          </w:tcPr>
          <w:p w:rsidR="00934F4C" w:rsidRPr="002133C7" w:rsidRDefault="00934F4C" w:rsidP="00420EDA">
            <w:pPr>
              <w:jc w:val="center"/>
              <w:rPr>
                <w:sz w:val="28"/>
                <w:szCs w:val="28"/>
                <w:lang w:val="kk-KZ"/>
              </w:rPr>
            </w:pPr>
            <w:r w:rsidRPr="002133C7">
              <w:rPr>
                <w:sz w:val="28"/>
                <w:szCs w:val="28"/>
                <w:lang w:val="kk-KZ"/>
              </w:rPr>
              <w:t>2023 жыл</w:t>
            </w:r>
          </w:p>
        </w:tc>
        <w:tc>
          <w:tcPr>
            <w:tcW w:w="2641" w:type="dxa"/>
          </w:tcPr>
          <w:p w:rsidR="00934F4C" w:rsidRPr="002133C7" w:rsidRDefault="00934F4C" w:rsidP="00420EDA">
            <w:pPr>
              <w:jc w:val="center"/>
              <w:rPr>
                <w:sz w:val="28"/>
                <w:szCs w:val="28"/>
                <w:lang w:val="kk-KZ"/>
              </w:rPr>
            </w:pPr>
            <w:r w:rsidRPr="002133C7">
              <w:rPr>
                <w:rFonts w:eastAsia="Calibri"/>
                <w:sz w:val="28"/>
                <w:szCs w:val="28"/>
                <w:lang w:val="kk-KZ"/>
              </w:rPr>
              <w:t>Ұлттық Банк, Қаржымині</w:t>
            </w:r>
          </w:p>
        </w:tc>
      </w:tr>
      <w:tr w:rsidR="00934F4C" w:rsidRPr="002133C7" w:rsidTr="007D5B8C">
        <w:trPr>
          <w:trHeight w:val="1011"/>
        </w:trPr>
        <w:tc>
          <w:tcPr>
            <w:tcW w:w="1053" w:type="dxa"/>
          </w:tcPr>
          <w:p w:rsidR="00934F4C" w:rsidRPr="002133C7" w:rsidRDefault="00934F4C" w:rsidP="00420EDA">
            <w:pPr>
              <w:jc w:val="center"/>
              <w:rPr>
                <w:rFonts w:eastAsia="Calibri"/>
                <w:sz w:val="28"/>
                <w:szCs w:val="28"/>
                <w:lang w:val="kk-KZ"/>
              </w:rPr>
            </w:pPr>
            <w:r w:rsidRPr="002133C7">
              <w:rPr>
                <w:rFonts w:eastAsia="Calibri"/>
                <w:sz w:val="28"/>
                <w:szCs w:val="28"/>
                <w:lang w:val="kk-KZ"/>
              </w:rPr>
              <w:lastRenderedPageBreak/>
              <w:t>2.</w:t>
            </w:r>
          </w:p>
        </w:tc>
        <w:tc>
          <w:tcPr>
            <w:tcW w:w="5850" w:type="dxa"/>
          </w:tcPr>
          <w:p w:rsidR="00934F4C" w:rsidRPr="002133C7" w:rsidRDefault="00934F4C" w:rsidP="009C1267">
            <w:pPr>
              <w:ind w:firstLine="148"/>
              <w:jc w:val="both"/>
              <w:rPr>
                <w:rFonts w:eastAsia="Calibri"/>
                <w:sz w:val="28"/>
                <w:szCs w:val="28"/>
                <w:lang w:val="kk-KZ"/>
              </w:rPr>
            </w:pPr>
            <w:r w:rsidRPr="002133C7">
              <w:rPr>
                <w:rFonts w:eastAsia="Calibri"/>
                <w:sz w:val="28"/>
                <w:szCs w:val="28"/>
                <w:lang w:val="kk-KZ"/>
              </w:rPr>
              <w:t>Ұлттық Банктің жылдық есебі шеңберінде Ұлттық қор активтерін инвестициялық басқару нәтижелерін жариялау</w:t>
            </w:r>
          </w:p>
        </w:tc>
        <w:tc>
          <w:tcPr>
            <w:tcW w:w="2874" w:type="dxa"/>
          </w:tcPr>
          <w:p w:rsidR="009C1267" w:rsidRPr="002133C7" w:rsidRDefault="00474BE8" w:rsidP="00420EDA">
            <w:pPr>
              <w:jc w:val="center"/>
              <w:rPr>
                <w:rFonts w:eastAsia="Calibri"/>
                <w:sz w:val="28"/>
                <w:szCs w:val="28"/>
                <w:lang w:val="kk-KZ"/>
              </w:rPr>
            </w:pPr>
            <w:r w:rsidRPr="002133C7">
              <w:rPr>
                <w:rFonts w:eastAsia="Calibri"/>
                <w:sz w:val="28"/>
                <w:szCs w:val="28"/>
                <w:lang w:val="kk-KZ"/>
              </w:rPr>
              <w:t>е</w:t>
            </w:r>
            <w:r w:rsidR="00934F4C" w:rsidRPr="002133C7">
              <w:rPr>
                <w:rFonts w:eastAsia="Calibri"/>
                <w:sz w:val="28"/>
                <w:szCs w:val="28"/>
                <w:lang w:val="kk-KZ"/>
              </w:rPr>
              <w:t xml:space="preserve">септі </w:t>
            </w:r>
          </w:p>
          <w:p w:rsidR="00934F4C" w:rsidRPr="002133C7" w:rsidRDefault="00934F4C" w:rsidP="00420EDA">
            <w:pPr>
              <w:jc w:val="center"/>
              <w:rPr>
                <w:sz w:val="28"/>
                <w:szCs w:val="28"/>
                <w:lang w:val="kk-KZ"/>
              </w:rPr>
            </w:pPr>
            <w:r w:rsidRPr="002133C7">
              <w:rPr>
                <w:rFonts w:eastAsia="Calibri"/>
                <w:sz w:val="28"/>
                <w:szCs w:val="28"/>
                <w:lang w:val="kk-KZ"/>
              </w:rPr>
              <w:t>интернет-ресурста орналастыру</w:t>
            </w:r>
          </w:p>
        </w:tc>
        <w:tc>
          <w:tcPr>
            <w:tcW w:w="2212" w:type="dxa"/>
          </w:tcPr>
          <w:p w:rsidR="00934F4C" w:rsidRPr="002133C7" w:rsidRDefault="00474BE8" w:rsidP="00420EDA">
            <w:pPr>
              <w:jc w:val="center"/>
              <w:rPr>
                <w:sz w:val="28"/>
                <w:szCs w:val="28"/>
                <w:lang w:val="kk-KZ"/>
              </w:rPr>
            </w:pPr>
            <w:r w:rsidRPr="002133C7">
              <w:rPr>
                <w:rFonts w:eastAsia="Calibri"/>
                <w:sz w:val="28"/>
                <w:szCs w:val="28"/>
                <w:lang w:val="kk-KZ"/>
              </w:rPr>
              <w:t>ж</w:t>
            </w:r>
            <w:r w:rsidR="00934F4C" w:rsidRPr="002133C7">
              <w:rPr>
                <w:rFonts w:eastAsia="Calibri"/>
                <w:sz w:val="28"/>
                <w:szCs w:val="28"/>
                <w:lang w:val="kk-KZ"/>
              </w:rPr>
              <w:t>ыл сайын, маусым</w:t>
            </w:r>
          </w:p>
        </w:tc>
        <w:tc>
          <w:tcPr>
            <w:tcW w:w="2641" w:type="dxa"/>
          </w:tcPr>
          <w:p w:rsidR="00934F4C" w:rsidRPr="002133C7" w:rsidRDefault="00934F4C" w:rsidP="00420EDA">
            <w:pPr>
              <w:jc w:val="center"/>
              <w:rPr>
                <w:sz w:val="28"/>
                <w:szCs w:val="28"/>
                <w:lang w:val="kk-KZ"/>
              </w:rPr>
            </w:pPr>
            <w:r w:rsidRPr="002133C7">
              <w:rPr>
                <w:rFonts w:eastAsia="Calibri"/>
                <w:sz w:val="28"/>
                <w:szCs w:val="28"/>
                <w:lang w:val="kk-KZ"/>
              </w:rPr>
              <w:t xml:space="preserve">Ұлттық </w:t>
            </w:r>
            <w:r w:rsidRPr="002133C7">
              <w:rPr>
                <w:sz w:val="28"/>
                <w:szCs w:val="28"/>
                <w:lang w:val="kk-KZ"/>
              </w:rPr>
              <w:t>Банк</w:t>
            </w:r>
          </w:p>
        </w:tc>
      </w:tr>
      <w:tr w:rsidR="00934F4C" w:rsidRPr="002133C7" w:rsidTr="007D5B8C">
        <w:trPr>
          <w:trHeight w:val="1267"/>
        </w:trPr>
        <w:tc>
          <w:tcPr>
            <w:tcW w:w="1053" w:type="dxa"/>
          </w:tcPr>
          <w:p w:rsidR="00934F4C" w:rsidRPr="002133C7" w:rsidRDefault="00934F4C" w:rsidP="00420EDA">
            <w:pPr>
              <w:jc w:val="center"/>
              <w:rPr>
                <w:rFonts w:eastAsia="Calibri"/>
                <w:sz w:val="28"/>
                <w:szCs w:val="28"/>
                <w:lang w:val="kk-KZ"/>
              </w:rPr>
            </w:pPr>
            <w:r w:rsidRPr="002133C7">
              <w:rPr>
                <w:rFonts w:eastAsia="Calibri"/>
                <w:sz w:val="28"/>
                <w:szCs w:val="28"/>
                <w:lang w:val="kk-KZ"/>
              </w:rPr>
              <w:t>3.</w:t>
            </w:r>
          </w:p>
        </w:tc>
        <w:tc>
          <w:tcPr>
            <w:tcW w:w="5850" w:type="dxa"/>
          </w:tcPr>
          <w:p w:rsidR="00934F4C" w:rsidRPr="002133C7" w:rsidRDefault="00474BE8" w:rsidP="00474BE8">
            <w:pPr>
              <w:ind w:firstLine="148"/>
              <w:jc w:val="both"/>
              <w:rPr>
                <w:rFonts w:eastAsia="Calibri"/>
                <w:sz w:val="28"/>
                <w:szCs w:val="28"/>
                <w:lang w:val="kk-KZ"/>
              </w:rPr>
            </w:pPr>
            <w:r w:rsidRPr="002133C7">
              <w:rPr>
                <w:rFonts w:eastAsia="Calibri"/>
                <w:sz w:val="28"/>
                <w:szCs w:val="28"/>
                <w:lang w:val="kk-KZ"/>
              </w:rPr>
              <w:t xml:space="preserve">Егемен </w:t>
            </w:r>
            <w:r w:rsidR="00934F4C" w:rsidRPr="002133C7">
              <w:rPr>
                <w:rFonts w:eastAsia="Calibri"/>
                <w:sz w:val="28"/>
                <w:szCs w:val="28"/>
                <w:lang w:val="kk-KZ"/>
              </w:rPr>
              <w:t xml:space="preserve">қорлардың халықаралық форумына (IFSWF) кіру </w:t>
            </w:r>
          </w:p>
        </w:tc>
        <w:tc>
          <w:tcPr>
            <w:tcW w:w="2874" w:type="dxa"/>
          </w:tcPr>
          <w:p w:rsidR="00934F4C" w:rsidRPr="002133C7" w:rsidRDefault="00934F4C" w:rsidP="00420EDA">
            <w:pPr>
              <w:jc w:val="center"/>
              <w:rPr>
                <w:sz w:val="28"/>
                <w:szCs w:val="28"/>
                <w:lang w:val="kk-KZ"/>
              </w:rPr>
            </w:pPr>
            <w:r w:rsidRPr="002133C7">
              <w:rPr>
                <w:rFonts w:eastAsia="Calibri"/>
                <w:sz w:val="28"/>
                <w:szCs w:val="28"/>
                <w:lang w:val="kk-KZ"/>
              </w:rPr>
              <w:t>Қазақстан Республикасы Президентінің Әкімшілігіне ақпарат</w:t>
            </w:r>
          </w:p>
        </w:tc>
        <w:tc>
          <w:tcPr>
            <w:tcW w:w="2212" w:type="dxa"/>
          </w:tcPr>
          <w:p w:rsidR="00934F4C" w:rsidRPr="002133C7" w:rsidRDefault="00934F4C" w:rsidP="00420EDA">
            <w:pPr>
              <w:jc w:val="center"/>
              <w:rPr>
                <w:sz w:val="28"/>
                <w:szCs w:val="28"/>
                <w:lang w:val="kk-KZ"/>
              </w:rPr>
            </w:pPr>
            <w:r w:rsidRPr="002133C7">
              <w:rPr>
                <w:sz w:val="28"/>
                <w:szCs w:val="28"/>
                <w:lang w:val="kk-KZ"/>
              </w:rPr>
              <w:t>2027 жыл</w:t>
            </w:r>
          </w:p>
        </w:tc>
        <w:tc>
          <w:tcPr>
            <w:tcW w:w="2641" w:type="dxa"/>
          </w:tcPr>
          <w:p w:rsidR="00934F4C" w:rsidRPr="002133C7" w:rsidRDefault="00934F4C" w:rsidP="00420EDA">
            <w:pPr>
              <w:jc w:val="center"/>
              <w:rPr>
                <w:sz w:val="28"/>
                <w:szCs w:val="28"/>
                <w:lang w:val="kk-KZ"/>
              </w:rPr>
            </w:pPr>
            <w:r w:rsidRPr="002133C7">
              <w:rPr>
                <w:rFonts w:eastAsia="Calibri"/>
                <w:sz w:val="28"/>
                <w:szCs w:val="28"/>
                <w:lang w:val="kk-KZ"/>
              </w:rPr>
              <w:t>Ұлттық Банк, Қаржымині</w:t>
            </w:r>
          </w:p>
        </w:tc>
      </w:tr>
      <w:tr w:rsidR="00934F4C" w:rsidRPr="002133C7" w:rsidTr="007D5B8C">
        <w:trPr>
          <w:trHeight w:val="1026"/>
        </w:trPr>
        <w:tc>
          <w:tcPr>
            <w:tcW w:w="1053" w:type="dxa"/>
          </w:tcPr>
          <w:p w:rsidR="00934F4C" w:rsidRPr="002133C7" w:rsidRDefault="00934F4C" w:rsidP="00420EDA">
            <w:pPr>
              <w:jc w:val="center"/>
              <w:rPr>
                <w:rFonts w:eastAsia="Calibri"/>
                <w:sz w:val="28"/>
                <w:szCs w:val="28"/>
                <w:lang w:val="kk-KZ"/>
              </w:rPr>
            </w:pPr>
            <w:r w:rsidRPr="002133C7">
              <w:rPr>
                <w:rFonts w:eastAsia="Calibri"/>
                <w:sz w:val="28"/>
                <w:szCs w:val="28"/>
                <w:lang w:val="kk-KZ"/>
              </w:rPr>
              <w:t>4.</w:t>
            </w:r>
          </w:p>
        </w:tc>
        <w:tc>
          <w:tcPr>
            <w:tcW w:w="5850" w:type="dxa"/>
          </w:tcPr>
          <w:p w:rsidR="00934F4C" w:rsidRPr="002133C7" w:rsidRDefault="00934F4C" w:rsidP="009C1267">
            <w:pPr>
              <w:ind w:firstLine="148"/>
              <w:jc w:val="both"/>
              <w:rPr>
                <w:sz w:val="28"/>
                <w:szCs w:val="28"/>
                <w:lang w:val="kk-KZ"/>
              </w:rPr>
            </w:pPr>
            <w:r w:rsidRPr="002133C7">
              <w:rPr>
                <w:rFonts w:eastAsia="Calibri"/>
                <w:sz w:val="28"/>
                <w:szCs w:val="28"/>
                <w:lang w:val="kk-KZ"/>
              </w:rPr>
              <w:t>Ұлттық қордың жинақ портфелін теңгерімді бөлуге көшкеннен кейінгі 5 жыл</w:t>
            </w:r>
            <w:r w:rsidR="00474BE8" w:rsidRPr="002133C7">
              <w:rPr>
                <w:rFonts w:eastAsia="Calibri"/>
                <w:sz w:val="28"/>
                <w:szCs w:val="28"/>
                <w:lang w:val="kk-KZ"/>
              </w:rPr>
              <w:t>дың</w:t>
            </w:r>
            <w:r w:rsidRPr="002133C7">
              <w:rPr>
                <w:rFonts w:eastAsia="Calibri"/>
                <w:sz w:val="28"/>
                <w:szCs w:val="28"/>
                <w:lang w:val="kk-KZ"/>
              </w:rPr>
              <w:t xml:space="preserve"> қорытындысы бойынша кірістілікті аралық бағалау</w:t>
            </w:r>
            <w:r w:rsidRPr="002133C7">
              <w:rPr>
                <w:sz w:val="28"/>
                <w:szCs w:val="28"/>
                <w:lang w:val="kk-KZ"/>
              </w:rPr>
              <w:t xml:space="preserve"> </w:t>
            </w:r>
          </w:p>
        </w:tc>
        <w:tc>
          <w:tcPr>
            <w:tcW w:w="2874" w:type="dxa"/>
          </w:tcPr>
          <w:p w:rsidR="009C1267" w:rsidRPr="002133C7" w:rsidRDefault="00474BE8" w:rsidP="00420EDA">
            <w:pPr>
              <w:jc w:val="center"/>
              <w:rPr>
                <w:sz w:val="28"/>
                <w:szCs w:val="28"/>
                <w:lang w:val="kk-KZ"/>
              </w:rPr>
            </w:pPr>
            <w:r w:rsidRPr="002133C7">
              <w:rPr>
                <w:sz w:val="28"/>
                <w:szCs w:val="28"/>
                <w:lang w:val="kk-KZ"/>
              </w:rPr>
              <w:t>е</w:t>
            </w:r>
            <w:r w:rsidR="00934F4C" w:rsidRPr="002133C7">
              <w:rPr>
                <w:sz w:val="28"/>
                <w:szCs w:val="28"/>
                <w:lang w:val="kk-KZ"/>
              </w:rPr>
              <w:t xml:space="preserve">септі </w:t>
            </w:r>
          </w:p>
          <w:p w:rsidR="00934F4C" w:rsidRPr="002133C7" w:rsidRDefault="00934F4C" w:rsidP="00420EDA">
            <w:pPr>
              <w:jc w:val="center"/>
              <w:rPr>
                <w:sz w:val="28"/>
                <w:szCs w:val="28"/>
                <w:lang w:val="kk-KZ"/>
              </w:rPr>
            </w:pPr>
            <w:r w:rsidRPr="002133C7">
              <w:rPr>
                <w:sz w:val="28"/>
                <w:szCs w:val="28"/>
                <w:lang w:val="kk-KZ"/>
              </w:rPr>
              <w:t>интернет-ресурста орналастыру</w:t>
            </w:r>
          </w:p>
        </w:tc>
        <w:tc>
          <w:tcPr>
            <w:tcW w:w="2212" w:type="dxa"/>
          </w:tcPr>
          <w:p w:rsidR="00934F4C" w:rsidRPr="002133C7" w:rsidRDefault="00934F4C" w:rsidP="00420EDA">
            <w:pPr>
              <w:jc w:val="center"/>
              <w:rPr>
                <w:sz w:val="28"/>
                <w:szCs w:val="28"/>
                <w:lang w:val="kk-KZ"/>
              </w:rPr>
            </w:pPr>
            <w:r w:rsidRPr="002133C7">
              <w:rPr>
                <w:sz w:val="28"/>
                <w:szCs w:val="28"/>
                <w:lang w:val="kk-KZ"/>
              </w:rPr>
              <w:t>2028 жыл</w:t>
            </w:r>
          </w:p>
        </w:tc>
        <w:tc>
          <w:tcPr>
            <w:tcW w:w="2641" w:type="dxa"/>
          </w:tcPr>
          <w:p w:rsidR="00934F4C" w:rsidRPr="002133C7" w:rsidRDefault="00934F4C" w:rsidP="00420EDA">
            <w:pPr>
              <w:jc w:val="center"/>
              <w:rPr>
                <w:sz w:val="28"/>
                <w:szCs w:val="28"/>
                <w:lang w:val="kk-KZ"/>
              </w:rPr>
            </w:pPr>
            <w:r w:rsidRPr="002133C7">
              <w:rPr>
                <w:rFonts w:eastAsia="Calibri"/>
                <w:sz w:val="28"/>
                <w:szCs w:val="28"/>
                <w:lang w:val="kk-KZ"/>
              </w:rPr>
              <w:t>Ұлттық Банк</w:t>
            </w:r>
          </w:p>
        </w:tc>
      </w:tr>
    </w:tbl>
    <w:p w:rsidR="00934F4C" w:rsidRPr="002133C7" w:rsidRDefault="00934F4C" w:rsidP="00230298">
      <w:pPr>
        <w:ind w:firstLine="709"/>
        <w:jc w:val="both"/>
        <w:rPr>
          <w:sz w:val="28"/>
          <w:szCs w:val="28"/>
          <w:lang w:val="kk-KZ"/>
        </w:rPr>
      </w:pPr>
    </w:p>
    <w:p w:rsidR="006969B5" w:rsidRPr="002133C7" w:rsidRDefault="006969B5" w:rsidP="00230298">
      <w:pPr>
        <w:ind w:firstLine="709"/>
        <w:jc w:val="both"/>
        <w:rPr>
          <w:sz w:val="28"/>
          <w:szCs w:val="28"/>
          <w:lang w:val="kk-KZ"/>
        </w:rPr>
      </w:pPr>
    </w:p>
    <w:p w:rsidR="00934F4C" w:rsidRPr="002133C7" w:rsidRDefault="00934F4C" w:rsidP="00230298">
      <w:pPr>
        <w:ind w:firstLine="709"/>
        <w:jc w:val="both"/>
        <w:rPr>
          <w:sz w:val="28"/>
          <w:szCs w:val="28"/>
          <w:lang w:val="kk-KZ"/>
        </w:rPr>
      </w:pPr>
      <w:r w:rsidRPr="002133C7">
        <w:rPr>
          <w:rFonts w:eastAsiaTheme="minorHAnsi"/>
          <w:sz w:val="28"/>
          <w:szCs w:val="28"/>
          <w:lang w:val="kk-KZ"/>
        </w:rPr>
        <w:t>Ескертпе: аббревиатуралар мен қысқартулардың толық жазылуы</w:t>
      </w:r>
      <w:r w:rsidRPr="002133C7">
        <w:rPr>
          <w:sz w:val="28"/>
          <w:szCs w:val="28"/>
          <w:lang w:val="kk-KZ"/>
        </w:rPr>
        <w:t>:</w:t>
      </w:r>
    </w:p>
    <w:p w:rsidR="00CD38CB" w:rsidRPr="002133C7" w:rsidRDefault="00CD38CB" w:rsidP="00230298">
      <w:pPr>
        <w:ind w:firstLine="709"/>
        <w:jc w:val="both"/>
        <w:rPr>
          <w:sz w:val="28"/>
          <w:szCs w:val="28"/>
          <w:lang w:val="kk-KZ"/>
        </w:rPr>
      </w:pPr>
    </w:p>
    <w:tbl>
      <w:tblPr>
        <w:tblW w:w="12584" w:type="dxa"/>
        <w:tblInd w:w="709" w:type="dxa"/>
        <w:tblLook w:val="04A0" w:firstRow="1" w:lastRow="0" w:firstColumn="1" w:lastColumn="0" w:noHBand="0" w:noVBand="1"/>
      </w:tblPr>
      <w:tblGrid>
        <w:gridCol w:w="2126"/>
        <w:gridCol w:w="419"/>
        <w:gridCol w:w="10039"/>
      </w:tblGrid>
      <w:tr w:rsidR="00CD38CB" w:rsidRPr="002133C7" w:rsidTr="00CD38CB">
        <w:tc>
          <w:tcPr>
            <w:tcW w:w="2126" w:type="dxa"/>
            <w:hideMark/>
          </w:tcPr>
          <w:p w:rsidR="00CD38CB" w:rsidRPr="002133C7" w:rsidRDefault="00CD38CB" w:rsidP="00CD38CB">
            <w:pPr>
              <w:pStyle w:val="af2"/>
              <w:rPr>
                <w:rFonts w:ascii="Times New Roman" w:hAnsi="Times New Roman"/>
                <w:sz w:val="28"/>
                <w:szCs w:val="28"/>
                <w:lang w:val="kk-KZ"/>
              </w:rPr>
            </w:pPr>
            <w:r w:rsidRPr="002133C7">
              <w:rPr>
                <w:rFonts w:ascii="Times New Roman" w:hAnsi="Times New Roman" w:cs="Times New Roman"/>
                <w:sz w:val="28"/>
                <w:szCs w:val="28"/>
                <w:lang w:val="kk-KZ"/>
              </w:rPr>
              <w:t>Ұлттық Банк</w:t>
            </w:r>
          </w:p>
        </w:tc>
        <w:tc>
          <w:tcPr>
            <w:tcW w:w="419" w:type="dxa"/>
          </w:tcPr>
          <w:p w:rsidR="00CD38CB" w:rsidRPr="002133C7" w:rsidRDefault="00CD38CB" w:rsidP="007D5B8C">
            <w:pPr>
              <w:pStyle w:val="af2"/>
              <w:rPr>
                <w:rFonts w:ascii="Times New Roman" w:hAnsi="Times New Roman"/>
                <w:b/>
                <w:sz w:val="28"/>
                <w:szCs w:val="28"/>
                <w:lang w:val="kk-KZ"/>
              </w:rPr>
            </w:pPr>
            <w:r w:rsidRPr="002133C7">
              <w:rPr>
                <w:rFonts w:ascii="Times New Roman" w:hAnsi="Times New Roman"/>
                <w:sz w:val="28"/>
                <w:szCs w:val="28"/>
                <w:lang w:val="kk-KZ"/>
              </w:rPr>
              <w:t>–</w:t>
            </w:r>
          </w:p>
        </w:tc>
        <w:tc>
          <w:tcPr>
            <w:tcW w:w="10039" w:type="dxa"/>
            <w:hideMark/>
          </w:tcPr>
          <w:p w:rsidR="00CD38CB" w:rsidRPr="002133C7" w:rsidRDefault="00CD38CB" w:rsidP="00CD38CB">
            <w:pPr>
              <w:pStyle w:val="af2"/>
              <w:rPr>
                <w:rFonts w:ascii="Times New Roman" w:hAnsi="Times New Roman"/>
                <w:sz w:val="28"/>
                <w:szCs w:val="28"/>
                <w:lang w:val="kk-KZ"/>
              </w:rPr>
            </w:pPr>
            <w:r w:rsidRPr="002133C7">
              <w:rPr>
                <w:rFonts w:ascii="Times New Roman" w:hAnsi="Times New Roman" w:cs="Times New Roman"/>
                <w:sz w:val="28"/>
                <w:szCs w:val="28"/>
                <w:lang w:val="kk-KZ"/>
              </w:rPr>
              <w:t>Қазақстан Республикасының Ұлттық Банкі</w:t>
            </w:r>
            <w:r w:rsidRPr="002133C7">
              <w:rPr>
                <w:rFonts w:ascii="Times New Roman" w:hAnsi="Times New Roman"/>
                <w:sz w:val="28"/>
                <w:szCs w:val="28"/>
                <w:lang w:val="kk-KZ"/>
              </w:rPr>
              <w:t xml:space="preserve"> </w:t>
            </w:r>
          </w:p>
        </w:tc>
      </w:tr>
      <w:tr w:rsidR="00CD38CB" w:rsidRPr="002133C7" w:rsidTr="00CD38CB">
        <w:tc>
          <w:tcPr>
            <w:tcW w:w="2126" w:type="dxa"/>
            <w:hideMark/>
          </w:tcPr>
          <w:p w:rsidR="00CD38CB" w:rsidRPr="002133C7" w:rsidRDefault="00CD38CB" w:rsidP="00CD38CB">
            <w:pPr>
              <w:pStyle w:val="af2"/>
              <w:rPr>
                <w:rFonts w:ascii="Times New Roman" w:hAnsi="Times New Roman"/>
                <w:sz w:val="28"/>
                <w:szCs w:val="28"/>
                <w:lang w:val="kk-KZ"/>
              </w:rPr>
            </w:pPr>
            <w:r w:rsidRPr="002133C7">
              <w:rPr>
                <w:rFonts w:ascii="Times New Roman" w:hAnsi="Times New Roman" w:cs="Times New Roman"/>
                <w:sz w:val="28"/>
                <w:szCs w:val="28"/>
                <w:lang w:val="kk-KZ"/>
              </w:rPr>
              <w:t>Ұлттық қор</w:t>
            </w:r>
          </w:p>
        </w:tc>
        <w:tc>
          <w:tcPr>
            <w:tcW w:w="419" w:type="dxa"/>
          </w:tcPr>
          <w:p w:rsidR="00CD38CB" w:rsidRPr="002133C7" w:rsidRDefault="00CD38CB" w:rsidP="007D5B8C">
            <w:pPr>
              <w:pStyle w:val="af2"/>
              <w:rPr>
                <w:rFonts w:ascii="Times New Roman" w:hAnsi="Times New Roman"/>
                <w:sz w:val="28"/>
                <w:szCs w:val="28"/>
                <w:lang w:val="kk-KZ"/>
              </w:rPr>
            </w:pPr>
            <w:r w:rsidRPr="002133C7">
              <w:rPr>
                <w:rFonts w:ascii="Times New Roman" w:hAnsi="Times New Roman"/>
                <w:sz w:val="28"/>
                <w:szCs w:val="28"/>
                <w:lang w:val="kk-KZ"/>
              </w:rPr>
              <w:t>–</w:t>
            </w:r>
          </w:p>
        </w:tc>
        <w:tc>
          <w:tcPr>
            <w:tcW w:w="10039" w:type="dxa"/>
            <w:hideMark/>
          </w:tcPr>
          <w:p w:rsidR="00CD38CB" w:rsidRPr="002133C7" w:rsidRDefault="00CD38CB" w:rsidP="00CD38CB">
            <w:pPr>
              <w:pStyle w:val="af2"/>
              <w:rPr>
                <w:rFonts w:ascii="Times New Roman" w:hAnsi="Times New Roman"/>
                <w:sz w:val="28"/>
                <w:szCs w:val="28"/>
                <w:lang w:val="kk-KZ"/>
              </w:rPr>
            </w:pPr>
            <w:r w:rsidRPr="002133C7">
              <w:rPr>
                <w:rFonts w:ascii="Times New Roman" w:hAnsi="Times New Roman" w:cs="Times New Roman"/>
                <w:sz w:val="28"/>
                <w:szCs w:val="28"/>
                <w:lang w:val="kk-KZ"/>
              </w:rPr>
              <w:t>Қазақстан Республикасының Ұлттық қоры</w:t>
            </w:r>
            <w:r w:rsidRPr="002133C7">
              <w:rPr>
                <w:rFonts w:ascii="Times New Roman" w:hAnsi="Times New Roman"/>
                <w:sz w:val="28"/>
                <w:szCs w:val="28"/>
                <w:lang w:val="kk-KZ"/>
              </w:rPr>
              <w:t xml:space="preserve"> </w:t>
            </w:r>
          </w:p>
        </w:tc>
      </w:tr>
      <w:tr w:rsidR="00CD38CB" w:rsidRPr="002133C7" w:rsidTr="00CD38CB">
        <w:tc>
          <w:tcPr>
            <w:tcW w:w="2126" w:type="dxa"/>
            <w:hideMark/>
          </w:tcPr>
          <w:p w:rsidR="00CD38CB" w:rsidRPr="002133C7" w:rsidRDefault="00CD38CB" w:rsidP="00CD38CB">
            <w:pPr>
              <w:pStyle w:val="af2"/>
              <w:rPr>
                <w:rFonts w:ascii="Times New Roman" w:hAnsi="Times New Roman"/>
                <w:sz w:val="28"/>
                <w:szCs w:val="28"/>
                <w:lang w:val="kk-KZ"/>
              </w:rPr>
            </w:pPr>
            <w:r w:rsidRPr="002133C7">
              <w:rPr>
                <w:rFonts w:ascii="Times New Roman" w:hAnsi="Times New Roman" w:cs="Times New Roman"/>
                <w:sz w:val="28"/>
                <w:szCs w:val="28"/>
                <w:lang w:val="kk-KZ"/>
              </w:rPr>
              <w:t>Қаржымині</w:t>
            </w:r>
          </w:p>
        </w:tc>
        <w:tc>
          <w:tcPr>
            <w:tcW w:w="419" w:type="dxa"/>
          </w:tcPr>
          <w:p w:rsidR="00CD38CB" w:rsidRPr="002133C7" w:rsidRDefault="00CD38CB" w:rsidP="007D5B8C">
            <w:pPr>
              <w:pStyle w:val="af2"/>
              <w:rPr>
                <w:rFonts w:ascii="Times New Roman" w:hAnsi="Times New Roman"/>
                <w:sz w:val="28"/>
                <w:szCs w:val="28"/>
                <w:lang w:val="kk-KZ"/>
              </w:rPr>
            </w:pPr>
            <w:r w:rsidRPr="002133C7">
              <w:rPr>
                <w:rFonts w:ascii="Times New Roman" w:hAnsi="Times New Roman"/>
                <w:sz w:val="28"/>
                <w:szCs w:val="28"/>
                <w:lang w:val="kk-KZ"/>
              </w:rPr>
              <w:t>–</w:t>
            </w:r>
          </w:p>
        </w:tc>
        <w:tc>
          <w:tcPr>
            <w:tcW w:w="10039" w:type="dxa"/>
            <w:hideMark/>
          </w:tcPr>
          <w:p w:rsidR="00CD38CB" w:rsidRPr="002133C7" w:rsidRDefault="00CD38CB" w:rsidP="00CD38CB">
            <w:pPr>
              <w:pStyle w:val="af2"/>
              <w:rPr>
                <w:rFonts w:ascii="Times New Roman" w:hAnsi="Times New Roman"/>
                <w:sz w:val="28"/>
                <w:szCs w:val="28"/>
                <w:lang w:val="kk-KZ"/>
              </w:rPr>
            </w:pPr>
            <w:r w:rsidRPr="002133C7">
              <w:rPr>
                <w:rFonts w:ascii="Times New Roman" w:hAnsi="Times New Roman" w:cs="Times New Roman"/>
                <w:sz w:val="28"/>
                <w:szCs w:val="28"/>
                <w:lang w:val="kk-KZ"/>
              </w:rPr>
              <w:t>Қазақстан Республикасының Қаржы министрлігі</w:t>
            </w:r>
            <w:r w:rsidRPr="002133C7">
              <w:rPr>
                <w:rFonts w:ascii="Times New Roman" w:hAnsi="Times New Roman"/>
                <w:sz w:val="28"/>
                <w:szCs w:val="28"/>
                <w:lang w:val="kk-KZ"/>
              </w:rPr>
              <w:t xml:space="preserve"> </w:t>
            </w:r>
          </w:p>
        </w:tc>
      </w:tr>
    </w:tbl>
    <w:p w:rsidR="00934F4C" w:rsidRPr="002133C7" w:rsidRDefault="00934F4C" w:rsidP="00230298">
      <w:pPr>
        <w:ind w:firstLine="709"/>
        <w:jc w:val="both"/>
        <w:rPr>
          <w:sz w:val="28"/>
          <w:szCs w:val="28"/>
          <w:lang w:val="kk-KZ"/>
        </w:rPr>
      </w:pPr>
    </w:p>
    <w:p w:rsidR="00CD38CB" w:rsidRPr="00F56FEE" w:rsidRDefault="00CD38CB" w:rsidP="00CD38CB">
      <w:pPr>
        <w:jc w:val="center"/>
        <w:rPr>
          <w:rFonts w:eastAsiaTheme="minorHAnsi" w:cstheme="minorBidi"/>
          <w:sz w:val="28"/>
          <w:szCs w:val="28"/>
          <w:lang w:val="kk-KZ" w:eastAsia="en-US"/>
        </w:rPr>
      </w:pPr>
      <w:r w:rsidRPr="002133C7">
        <w:rPr>
          <w:rFonts w:eastAsiaTheme="minorHAnsi" w:cstheme="minorBidi"/>
          <w:sz w:val="28"/>
          <w:szCs w:val="28"/>
          <w:lang w:val="kk-KZ" w:eastAsia="en-US"/>
        </w:rPr>
        <w:t>___________________________</w:t>
      </w:r>
    </w:p>
    <w:p w:rsidR="00A67678" w:rsidRPr="00F56FEE" w:rsidRDefault="00A67678" w:rsidP="00CD38CB">
      <w:pPr>
        <w:jc w:val="both"/>
        <w:rPr>
          <w:sz w:val="28"/>
          <w:szCs w:val="28"/>
          <w:lang w:val="kk-KZ"/>
        </w:rPr>
      </w:pPr>
    </w:p>
    <w:sectPr w:rsidR="00A67678" w:rsidRPr="00F56FEE" w:rsidSect="003F3D8D">
      <w:headerReference w:type="even" r:id="rId14"/>
      <w:headerReference w:type="default" r:id="rId15"/>
      <w:footerReference w:type="even" r:id="rId16"/>
      <w:footerReference w:type="default" r:id="rId17"/>
      <w:headerReference w:type="first" r:id="rId18"/>
      <w:footerReference w:type="first" r:id="rId19"/>
      <w:pgSz w:w="16838" w:h="11906" w:orient="landscape"/>
      <w:pgMar w:top="1134" w:right="1134" w:bottom="1134" w:left="1418" w:header="709" w:footer="70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D5D89" w:rsidRDefault="00ED5D89" w:rsidP="001259C6">
      <w:r>
        <w:separator/>
      </w:r>
    </w:p>
  </w:endnote>
  <w:endnote w:type="continuationSeparator" w:id="0">
    <w:p w:rsidR="00ED5D89" w:rsidRDefault="00ED5D89" w:rsidP="001259C6">
      <w:r>
        <w:continuationSeparator/>
      </w:r>
    </w:p>
  </w:endnote>
  <w:endnote w:type="continuationNotice" w:id="1">
    <w:p w:rsidR="00ED5D89" w:rsidRDefault="00ED5D8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mbria">
    <w:altName w:val="Times New Roman"/>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5C" w:rsidRDefault="0044145C">
    <w:pPr>
      <w:pStyle w:val="ae"/>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5C" w:rsidRDefault="0044145C">
    <w:pPr>
      <w:pStyle w:val="ae"/>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5C" w:rsidRDefault="0044145C">
    <w:pPr>
      <w:pStyle w:val="ae"/>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C" w:rsidRDefault="007D5B8C">
    <w:pPr>
      <w:pStyle w:val="ae"/>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C" w:rsidRDefault="007D5B8C">
    <w:pPr>
      <w:pStyle w:val="ae"/>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C" w:rsidRDefault="007D5B8C" w:rsidP="00396B60">
    <w:pPr>
      <w:pStyle w:val="ae"/>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D5D89" w:rsidRDefault="00ED5D89" w:rsidP="001259C6">
      <w:r>
        <w:separator/>
      </w:r>
    </w:p>
  </w:footnote>
  <w:footnote w:type="continuationSeparator" w:id="0">
    <w:p w:rsidR="00ED5D89" w:rsidRDefault="00ED5D89" w:rsidP="001259C6">
      <w:r>
        <w:continuationSeparator/>
      </w:r>
    </w:p>
  </w:footnote>
  <w:footnote w:type="continuationNotice" w:id="1">
    <w:p w:rsidR="00ED5D89" w:rsidRDefault="00ED5D89"/>
  </w:footnote>
  <w:footnote w:id="2">
    <w:p w:rsidR="007D5B8C" w:rsidRPr="00505D9C" w:rsidRDefault="007D5B8C" w:rsidP="00DC27F2">
      <w:pPr>
        <w:pStyle w:val="af9"/>
        <w:jc w:val="both"/>
        <w:rPr>
          <w:lang w:val="kk-KZ"/>
        </w:rPr>
      </w:pPr>
      <w:r>
        <w:rPr>
          <w:rStyle w:val="afb"/>
        </w:rPr>
        <w:footnoteRef/>
      </w:r>
      <w:r>
        <w:t xml:space="preserve"> </w:t>
      </w:r>
      <w:r>
        <w:rPr>
          <w:lang w:val="kk-KZ"/>
        </w:rPr>
        <w:t>Құны е</w:t>
      </w:r>
      <w:r w:rsidRPr="00505D9C">
        <w:rPr>
          <w:lang w:val="kk-KZ"/>
        </w:rPr>
        <w:t xml:space="preserve">ң жоғары </w:t>
      </w:r>
      <w:r>
        <w:rPr>
          <w:lang w:val="kk-KZ"/>
        </w:rPr>
        <w:t>кезінде са</w:t>
      </w:r>
      <w:r w:rsidRPr="00505D9C">
        <w:rPr>
          <w:lang w:val="kk-KZ"/>
        </w:rPr>
        <w:t>туд</w:t>
      </w:r>
      <w:r>
        <w:rPr>
          <w:lang w:val="kk-KZ"/>
        </w:rPr>
        <w:t>ы</w:t>
      </w:r>
      <w:r w:rsidRPr="00505D9C">
        <w:rPr>
          <w:lang w:val="kk-KZ"/>
        </w:rPr>
        <w:t>,</w:t>
      </w:r>
      <w:r>
        <w:rPr>
          <w:lang w:val="kk-KZ"/>
        </w:rPr>
        <w:t xml:space="preserve"> ең</w:t>
      </w:r>
      <w:r w:rsidRPr="00505D9C">
        <w:rPr>
          <w:lang w:val="kk-KZ"/>
        </w:rPr>
        <w:t xml:space="preserve"> төмен</w:t>
      </w:r>
      <w:r>
        <w:rPr>
          <w:lang w:val="kk-KZ"/>
        </w:rPr>
        <w:t xml:space="preserve"> кезінде </w:t>
      </w:r>
      <w:r w:rsidRPr="00505D9C">
        <w:rPr>
          <w:lang w:val="kk-KZ"/>
        </w:rPr>
        <w:t>сатып алуды көздейтін кеңінен тара</w:t>
      </w:r>
      <w:r>
        <w:rPr>
          <w:lang w:val="kk-KZ"/>
        </w:rPr>
        <w:t>л</w:t>
      </w:r>
      <w:r w:rsidRPr="00505D9C">
        <w:rPr>
          <w:lang w:val="kk-KZ"/>
        </w:rPr>
        <w:t>ған инвестициялық стратегиялардың бірі.</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145C" w:rsidRDefault="0044145C">
    <w:pPr>
      <w:pStyle w:val="ac"/>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520543999"/>
      <w:docPartObj>
        <w:docPartGallery w:val="Page Numbers (Top of Page)"/>
        <w:docPartUnique/>
      </w:docPartObj>
    </w:sdtPr>
    <w:sdtEndPr>
      <w:rPr>
        <w:szCs w:val="28"/>
      </w:rPr>
    </w:sdtEndPr>
    <w:sdtContent>
      <w:p w:rsidR="007D5B8C" w:rsidRPr="00CE3AC4" w:rsidRDefault="007D5B8C">
        <w:pPr>
          <w:pStyle w:val="ac"/>
          <w:jc w:val="center"/>
          <w:rPr>
            <w:szCs w:val="28"/>
          </w:rPr>
        </w:pPr>
        <w:r w:rsidRPr="00CE3AC4">
          <w:rPr>
            <w:szCs w:val="28"/>
          </w:rPr>
          <w:fldChar w:fldCharType="begin"/>
        </w:r>
        <w:r w:rsidRPr="00CE3AC4">
          <w:rPr>
            <w:szCs w:val="28"/>
          </w:rPr>
          <w:instrText>PAGE   \* MERGEFORMAT</w:instrText>
        </w:r>
        <w:r w:rsidRPr="00CE3AC4">
          <w:rPr>
            <w:szCs w:val="28"/>
          </w:rPr>
          <w:fldChar w:fldCharType="separate"/>
        </w:r>
        <w:r w:rsidR="00B852A5">
          <w:rPr>
            <w:noProof/>
            <w:szCs w:val="28"/>
          </w:rPr>
          <w:t>16</w:t>
        </w:r>
        <w:r w:rsidRPr="00CE3AC4">
          <w:rPr>
            <w:szCs w:val="28"/>
          </w:rPr>
          <w:fldChar w:fldCharType="end"/>
        </w:r>
      </w:p>
    </w:sdtContent>
  </w:sdt>
  <w:p w:rsidR="007D5B8C" w:rsidRDefault="007D5B8C">
    <w:pPr>
      <w:pStyle w:val="ac"/>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C" w:rsidRDefault="007D5B8C">
    <w:pPr>
      <w:pStyle w:val="ac"/>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C" w:rsidRDefault="007D5B8C">
    <w:pPr>
      <w:pStyle w:val="ac"/>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sz w:val="28"/>
        <w:szCs w:val="28"/>
      </w:rPr>
      <w:id w:val="254327668"/>
      <w:docPartObj>
        <w:docPartGallery w:val="Page Numbers (Top of Page)"/>
        <w:docPartUnique/>
      </w:docPartObj>
    </w:sdtPr>
    <w:sdtEndPr>
      <w:rPr>
        <w:sz w:val="24"/>
      </w:rPr>
    </w:sdtEndPr>
    <w:sdtContent>
      <w:p w:rsidR="007D5B8C" w:rsidRPr="008C14A1" w:rsidRDefault="007D5B8C">
        <w:pPr>
          <w:pStyle w:val="ac"/>
          <w:jc w:val="center"/>
          <w:rPr>
            <w:szCs w:val="28"/>
          </w:rPr>
        </w:pPr>
        <w:r w:rsidRPr="008C14A1">
          <w:rPr>
            <w:szCs w:val="28"/>
          </w:rPr>
          <w:fldChar w:fldCharType="begin"/>
        </w:r>
        <w:r w:rsidRPr="008C14A1">
          <w:rPr>
            <w:szCs w:val="28"/>
          </w:rPr>
          <w:instrText>PAGE   \* MERGEFORMAT</w:instrText>
        </w:r>
        <w:r w:rsidRPr="008C14A1">
          <w:rPr>
            <w:szCs w:val="28"/>
          </w:rPr>
          <w:fldChar w:fldCharType="separate"/>
        </w:r>
        <w:r w:rsidR="00B852A5">
          <w:rPr>
            <w:noProof/>
            <w:szCs w:val="28"/>
          </w:rPr>
          <w:t>2</w:t>
        </w:r>
        <w:r w:rsidRPr="008C14A1">
          <w:rPr>
            <w:szCs w:val="28"/>
          </w:rPr>
          <w:fldChar w:fldCharType="end"/>
        </w:r>
      </w:p>
    </w:sdtContent>
  </w:sdt>
  <w:p w:rsidR="007D5B8C" w:rsidRDefault="007D5B8C">
    <w:pPr>
      <w:pStyle w:val="ac"/>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D5B8C" w:rsidRDefault="007D5B8C">
    <w:pPr>
      <w:pStyle w:val="ac"/>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6567618"/>
    <w:multiLevelType w:val="hybridMultilevel"/>
    <w:tmpl w:val="B7DAB4D2"/>
    <w:lvl w:ilvl="0" w:tplc="FADC6A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9184355"/>
    <w:multiLevelType w:val="hybridMultilevel"/>
    <w:tmpl w:val="634CBBB0"/>
    <w:lvl w:ilvl="0" w:tplc="04090001">
      <w:start w:val="1"/>
      <w:numFmt w:val="bullet"/>
      <w:lvlText w:val=""/>
      <w:lvlJc w:val="left"/>
      <w:pPr>
        <w:ind w:left="1429" w:hanging="360"/>
      </w:pPr>
      <w:rPr>
        <w:rFonts w:ascii="Symbol" w:hAnsi="Symbol" w:hint="default"/>
      </w:rPr>
    </w:lvl>
    <w:lvl w:ilvl="1" w:tplc="04090003" w:tentative="1">
      <w:start w:val="1"/>
      <w:numFmt w:val="bullet"/>
      <w:lvlText w:val="o"/>
      <w:lvlJc w:val="left"/>
      <w:pPr>
        <w:ind w:left="2149" w:hanging="360"/>
      </w:pPr>
      <w:rPr>
        <w:rFonts w:ascii="Courier New" w:hAnsi="Courier New" w:cs="Courier New" w:hint="default"/>
      </w:rPr>
    </w:lvl>
    <w:lvl w:ilvl="2" w:tplc="04090005" w:tentative="1">
      <w:start w:val="1"/>
      <w:numFmt w:val="bullet"/>
      <w:lvlText w:val=""/>
      <w:lvlJc w:val="left"/>
      <w:pPr>
        <w:ind w:left="2869" w:hanging="360"/>
      </w:pPr>
      <w:rPr>
        <w:rFonts w:ascii="Wingdings" w:hAnsi="Wingdings" w:hint="default"/>
      </w:rPr>
    </w:lvl>
    <w:lvl w:ilvl="3" w:tplc="04090001" w:tentative="1">
      <w:start w:val="1"/>
      <w:numFmt w:val="bullet"/>
      <w:lvlText w:val=""/>
      <w:lvlJc w:val="left"/>
      <w:pPr>
        <w:ind w:left="3589" w:hanging="360"/>
      </w:pPr>
      <w:rPr>
        <w:rFonts w:ascii="Symbol" w:hAnsi="Symbol" w:hint="default"/>
      </w:rPr>
    </w:lvl>
    <w:lvl w:ilvl="4" w:tplc="04090003" w:tentative="1">
      <w:start w:val="1"/>
      <w:numFmt w:val="bullet"/>
      <w:lvlText w:val="o"/>
      <w:lvlJc w:val="left"/>
      <w:pPr>
        <w:ind w:left="4309" w:hanging="360"/>
      </w:pPr>
      <w:rPr>
        <w:rFonts w:ascii="Courier New" w:hAnsi="Courier New" w:cs="Courier New" w:hint="default"/>
      </w:rPr>
    </w:lvl>
    <w:lvl w:ilvl="5" w:tplc="04090005" w:tentative="1">
      <w:start w:val="1"/>
      <w:numFmt w:val="bullet"/>
      <w:lvlText w:val=""/>
      <w:lvlJc w:val="left"/>
      <w:pPr>
        <w:ind w:left="5029" w:hanging="360"/>
      </w:pPr>
      <w:rPr>
        <w:rFonts w:ascii="Wingdings" w:hAnsi="Wingdings" w:hint="default"/>
      </w:rPr>
    </w:lvl>
    <w:lvl w:ilvl="6" w:tplc="04090001" w:tentative="1">
      <w:start w:val="1"/>
      <w:numFmt w:val="bullet"/>
      <w:lvlText w:val=""/>
      <w:lvlJc w:val="left"/>
      <w:pPr>
        <w:ind w:left="5749" w:hanging="360"/>
      </w:pPr>
      <w:rPr>
        <w:rFonts w:ascii="Symbol" w:hAnsi="Symbol" w:hint="default"/>
      </w:rPr>
    </w:lvl>
    <w:lvl w:ilvl="7" w:tplc="04090003" w:tentative="1">
      <w:start w:val="1"/>
      <w:numFmt w:val="bullet"/>
      <w:lvlText w:val="o"/>
      <w:lvlJc w:val="left"/>
      <w:pPr>
        <w:ind w:left="6469" w:hanging="360"/>
      </w:pPr>
      <w:rPr>
        <w:rFonts w:ascii="Courier New" w:hAnsi="Courier New" w:cs="Courier New" w:hint="default"/>
      </w:rPr>
    </w:lvl>
    <w:lvl w:ilvl="8" w:tplc="04090005" w:tentative="1">
      <w:start w:val="1"/>
      <w:numFmt w:val="bullet"/>
      <w:lvlText w:val=""/>
      <w:lvlJc w:val="left"/>
      <w:pPr>
        <w:ind w:left="7189" w:hanging="360"/>
      </w:pPr>
      <w:rPr>
        <w:rFonts w:ascii="Wingdings" w:hAnsi="Wingdings" w:hint="default"/>
      </w:rPr>
    </w:lvl>
  </w:abstractNum>
  <w:abstractNum w:abstractNumId="2" w15:restartNumberingAfterBreak="0">
    <w:nsid w:val="6BB428B7"/>
    <w:multiLevelType w:val="hybridMultilevel"/>
    <w:tmpl w:val="9A148E36"/>
    <w:lvl w:ilvl="0" w:tplc="04190011">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 w15:restartNumberingAfterBreak="0">
    <w:nsid w:val="7B151CCE"/>
    <w:multiLevelType w:val="hybridMultilevel"/>
    <w:tmpl w:val="CD96AF16"/>
    <w:lvl w:ilvl="0" w:tplc="BA80541A">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num w:numId="1">
    <w:abstractNumId w:val="1"/>
  </w:num>
  <w:num w:numId="2">
    <w:abstractNumId w:val="2"/>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activeWritingStyle w:appName="MSWord" w:lang="ru-RU" w:vendorID="64" w:dllVersion="131078" w:nlCheck="1" w:checkStyle="0"/>
  <w:activeWritingStyle w:appName="MSWord" w:lang="en-US" w:vendorID="64" w:dllVersion="131078" w:nlCheck="1" w:checkStyle="0"/>
  <w:proofState w:spelling="clean" w:grammar="clean"/>
  <w:defaultTabStop w:val="708"/>
  <w:hyphenationZone w:val="141"/>
  <w:characterSpacingControl w:val="doNotCompress"/>
  <w:hdrShapeDefaults>
    <o:shapedefaults v:ext="edit" spidmax="4097"/>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12AAE"/>
    <w:rsid w:val="00000A66"/>
    <w:rsid w:val="000023A2"/>
    <w:rsid w:val="00002786"/>
    <w:rsid w:val="0000351C"/>
    <w:rsid w:val="00012A37"/>
    <w:rsid w:val="00012C5C"/>
    <w:rsid w:val="000133E7"/>
    <w:rsid w:val="000149FA"/>
    <w:rsid w:val="000153F5"/>
    <w:rsid w:val="00017B59"/>
    <w:rsid w:val="0002263E"/>
    <w:rsid w:val="00025404"/>
    <w:rsid w:val="000269B5"/>
    <w:rsid w:val="0003188C"/>
    <w:rsid w:val="000417C8"/>
    <w:rsid w:val="000424B7"/>
    <w:rsid w:val="000452CC"/>
    <w:rsid w:val="00045416"/>
    <w:rsid w:val="00050A97"/>
    <w:rsid w:val="00050B33"/>
    <w:rsid w:val="00050DB6"/>
    <w:rsid w:val="000518C4"/>
    <w:rsid w:val="00051B26"/>
    <w:rsid w:val="00052B11"/>
    <w:rsid w:val="00053F6D"/>
    <w:rsid w:val="00062990"/>
    <w:rsid w:val="000630E8"/>
    <w:rsid w:val="00064E9D"/>
    <w:rsid w:val="00065E07"/>
    <w:rsid w:val="000702AF"/>
    <w:rsid w:val="000711D8"/>
    <w:rsid w:val="00071EFB"/>
    <w:rsid w:val="000720C0"/>
    <w:rsid w:val="00072C06"/>
    <w:rsid w:val="00072C73"/>
    <w:rsid w:val="00073598"/>
    <w:rsid w:val="000743C5"/>
    <w:rsid w:val="00075B57"/>
    <w:rsid w:val="00075D7A"/>
    <w:rsid w:val="00082C15"/>
    <w:rsid w:val="000834EF"/>
    <w:rsid w:val="00086393"/>
    <w:rsid w:val="000871FC"/>
    <w:rsid w:val="000911BE"/>
    <w:rsid w:val="00093849"/>
    <w:rsid w:val="00093A0C"/>
    <w:rsid w:val="00095615"/>
    <w:rsid w:val="00096315"/>
    <w:rsid w:val="000A28E8"/>
    <w:rsid w:val="000A2978"/>
    <w:rsid w:val="000A33F5"/>
    <w:rsid w:val="000A5686"/>
    <w:rsid w:val="000A64A2"/>
    <w:rsid w:val="000A6D83"/>
    <w:rsid w:val="000A6E7C"/>
    <w:rsid w:val="000B0CDA"/>
    <w:rsid w:val="000B2C95"/>
    <w:rsid w:val="000B2E37"/>
    <w:rsid w:val="000B33D9"/>
    <w:rsid w:val="000B3ED2"/>
    <w:rsid w:val="000B522D"/>
    <w:rsid w:val="000C01DA"/>
    <w:rsid w:val="000C0364"/>
    <w:rsid w:val="000C0BBD"/>
    <w:rsid w:val="000C3905"/>
    <w:rsid w:val="000C7D4C"/>
    <w:rsid w:val="000D1757"/>
    <w:rsid w:val="000D420F"/>
    <w:rsid w:val="000D54D4"/>
    <w:rsid w:val="000D5C38"/>
    <w:rsid w:val="000D695F"/>
    <w:rsid w:val="000E07BE"/>
    <w:rsid w:val="000E4B0D"/>
    <w:rsid w:val="000E4F07"/>
    <w:rsid w:val="000E55DE"/>
    <w:rsid w:val="000E5B25"/>
    <w:rsid w:val="000F01D7"/>
    <w:rsid w:val="000F3B65"/>
    <w:rsid w:val="000F4F77"/>
    <w:rsid w:val="000F535C"/>
    <w:rsid w:val="000F54FC"/>
    <w:rsid w:val="0010115C"/>
    <w:rsid w:val="0010184C"/>
    <w:rsid w:val="001028FA"/>
    <w:rsid w:val="00104427"/>
    <w:rsid w:val="00106321"/>
    <w:rsid w:val="0010692C"/>
    <w:rsid w:val="00106AAB"/>
    <w:rsid w:val="00107D36"/>
    <w:rsid w:val="00107D77"/>
    <w:rsid w:val="00110270"/>
    <w:rsid w:val="00111380"/>
    <w:rsid w:val="001139CD"/>
    <w:rsid w:val="00113F4B"/>
    <w:rsid w:val="0011574C"/>
    <w:rsid w:val="0012019A"/>
    <w:rsid w:val="001204C4"/>
    <w:rsid w:val="00121925"/>
    <w:rsid w:val="00122607"/>
    <w:rsid w:val="00122672"/>
    <w:rsid w:val="001259C6"/>
    <w:rsid w:val="00125FAE"/>
    <w:rsid w:val="001263ED"/>
    <w:rsid w:val="001309C2"/>
    <w:rsid w:val="00130F51"/>
    <w:rsid w:val="00130FCB"/>
    <w:rsid w:val="00141117"/>
    <w:rsid w:val="001424B7"/>
    <w:rsid w:val="00143DB4"/>
    <w:rsid w:val="00145C72"/>
    <w:rsid w:val="001466AA"/>
    <w:rsid w:val="001528C7"/>
    <w:rsid w:val="00152A76"/>
    <w:rsid w:val="00154BD7"/>
    <w:rsid w:val="001552F7"/>
    <w:rsid w:val="00160EBF"/>
    <w:rsid w:val="00162697"/>
    <w:rsid w:val="001628CA"/>
    <w:rsid w:val="001639D3"/>
    <w:rsid w:val="001663AD"/>
    <w:rsid w:val="001706CC"/>
    <w:rsid w:val="00170D26"/>
    <w:rsid w:val="00172ACD"/>
    <w:rsid w:val="00172C61"/>
    <w:rsid w:val="001732C9"/>
    <w:rsid w:val="001751B1"/>
    <w:rsid w:val="0017680A"/>
    <w:rsid w:val="00177E03"/>
    <w:rsid w:val="00183B84"/>
    <w:rsid w:val="00183EA5"/>
    <w:rsid w:val="00185298"/>
    <w:rsid w:val="00186C1C"/>
    <w:rsid w:val="00187AD2"/>
    <w:rsid w:val="0019027C"/>
    <w:rsid w:val="001904FD"/>
    <w:rsid w:val="001907B8"/>
    <w:rsid w:val="00191A25"/>
    <w:rsid w:val="00193005"/>
    <w:rsid w:val="001930BB"/>
    <w:rsid w:val="00197A87"/>
    <w:rsid w:val="001A0CE0"/>
    <w:rsid w:val="001A2E88"/>
    <w:rsid w:val="001A40A5"/>
    <w:rsid w:val="001A53E9"/>
    <w:rsid w:val="001A5F50"/>
    <w:rsid w:val="001A6338"/>
    <w:rsid w:val="001A73BD"/>
    <w:rsid w:val="001A76C9"/>
    <w:rsid w:val="001B0574"/>
    <w:rsid w:val="001B2124"/>
    <w:rsid w:val="001B3CD1"/>
    <w:rsid w:val="001B45BA"/>
    <w:rsid w:val="001B4AB8"/>
    <w:rsid w:val="001B4CF8"/>
    <w:rsid w:val="001B55B9"/>
    <w:rsid w:val="001B7A4E"/>
    <w:rsid w:val="001C0727"/>
    <w:rsid w:val="001C6EEB"/>
    <w:rsid w:val="001D1314"/>
    <w:rsid w:val="001D2C25"/>
    <w:rsid w:val="001D30B3"/>
    <w:rsid w:val="001D3ABA"/>
    <w:rsid w:val="001D4DDD"/>
    <w:rsid w:val="001D63D3"/>
    <w:rsid w:val="001E244A"/>
    <w:rsid w:val="001E2624"/>
    <w:rsid w:val="001E3C6E"/>
    <w:rsid w:val="001E3E74"/>
    <w:rsid w:val="001E4070"/>
    <w:rsid w:val="001E413B"/>
    <w:rsid w:val="001E579A"/>
    <w:rsid w:val="001E605C"/>
    <w:rsid w:val="001E7A89"/>
    <w:rsid w:val="001F0463"/>
    <w:rsid w:val="001F2504"/>
    <w:rsid w:val="001F2C33"/>
    <w:rsid w:val="001F2FE4"/>
    <w:rsid w:val="001F331D"/>
    <w:rsid w:val="001F451B"/>
    <w:rsid w:val="001F5E7B"/>
    <w:rsid w:val="002009C5"/>
    <w:rsid w:val="0020364F"/>
    <w:rsid w:val="00210CF0"/>
    <w:rsid w:val="00210DB2"/>
    <w:rsid w:val="0021103D"/>
    <w:rsid w:val="00211560"/>
    <w:rsid w:val="002128B3"/>
    <w:rsid w:val="002133C7"/>
    <w:rsid w:val="00213A8A"/>
    <w:rsid w:val="00214C79"/>
    <w:rsid w:val="0022000E"/>
    <w:rsid w:val="00221A94"/>
    <w:rsid w:val="00222EC6"/>
    <w:rsid w:val="00227429"/>
    <w:rsid w:val="00230298"/>
    <w:rsid w:val="0023735B"/>
    <w:rsid w:val="00237BFF"/>
    <w:rsid w:val="002402B2"/>
    <w:rsid w:val="00242D3F"/>
    <w:rsid w:val="002435B1"/>
    <w:rsid w:val="0024496A"/>
    <w:rsid w:val="0024569F"/>
    <w:rsid w:val="00245C09"/>
    <w:rsid w:val="002540BD"/>
    <w:rsid w:val="00255BEC"/>
    <w:rsid w:val="002563C6"/>
    <w:rsid w:val="00256B52"/>
    <w:rsid w:val="002573A0"/>
    <w:rsid w:val="00260FBB"/>
    <w:rsid w:val="002621EB"/>
    <w:rsid w:val="00262B5D"/>
    <w:rsid w:val="00265B9F"/>
    <w:rsid w:val="00265E2F"/>
    <w:rsid w:val="00267B83"/>
    <w:rsid w:val="00273628"/>
    <w:rsid w:val="002819CB"/>
    <w:rsid w:val="00281BCF"/>
    <w:rsid w:val="0028489B"/>
    <w:rsid w:val="0028797A"/>
    <w:rsid w:val="00294ADB"/>
    <w:rsid w:val="00295EB4"/>
    <w:rsid w:val="002A008A"/>
    <w:rsid w:val="002A200E"/>
    <w:rsid w:val="002A3A63"/>
    <w:rsid w:val="002A442C"/>
    <w:rsid w:val="002A560F"/>
    <w:rsid w:val="002A5FAE"/>
    <w:rsid w:val="002B1274"/>
    <w:rsid w:val="002B49EA"/>
    <w:rsid w:val="002B4E84"/>
    <w:rsid w:val="002B6310"/>
    <w:rsid w:val="002B6D95"/>
    <w:rsid w:val="002B7F6C"/>
    <w:rsid w:val="002C168D"/>
    <w:rsid w:val="002C351F"/>
    <w:rsid w:val="002C6014"/>
    <w:rsid w:val="002C73AC"/>
    <w:rsid w:val="002D00E6"/>
    <w:rsid w:val="002D058B"/>
    <w:rsid w:val="002D1889"/>
    <w:rsid w:val="002D3C12"/>
    <w:rsid w:val="002D5B2E"/>
    <w:rsid w:val="002E0D18"/>
    <w:rsid w:val="002E528C"/>
    <w:rsid w:val="002E6C76"/>
    <w:rsid w:val="002F01E0"/>
    <w:rsid w:val="002F30CE"/>
    <w:rsid w:val="002F653F"/>
    <w:rsid w:val="00301085"/>
    <w:rsid w:val="00305417"/>
    <w:rsid w:val="00306138"/>
    <w:rsid w:val="0031093D"/>
    <w:rsid w:val="003205ED"/>
    <w:rsid w:val="0032601E"/>
    <w:rsid w:val="00326FDD"/>
    <w:rsid w:val="00331A48"/>
    <w:rsid w:val="00332DB8"/>
    <w:rsid w:val="00333377"/>
    <w:rsid w:val="0033444B"/>
    <w:rsid w:val="0033613C"/>
    <w:rsid w:val="00346836"/>
    <w:rsid w:val="00346EED"/>
    <w:rsid w:val="00351224"/>
    <w:rsid w:val="003526D2"/>
    <w:rsid w:val="003562BD"/>
    <w:rsid w:val="0035643E"/>
    <w:rsid w:val="00356EE5"/>
    <w:rsid w:val="003579E0"/>
    <w:rsid w:val="0036065D"/>
    <w:rsid w:val="00361FE7"/>
    <w:rsid w:val="003645CD"/>
    <w:rsid w:val="00364D28"/>
    <w:rsid w:val="003669DB"/>
    <w:rsid w:val="00371FDB"/>
    <w:rsid w:val="0037420D"/>
    <w:rsid w:val="0037749D"/>
    <w:rsid w:val="00380E46"/>
    <w:rsid w:val="003830E3"/>
    <w:rsid w:val="003832E6"/>
    <w:rsid w:val="00386135"/>
    <w:rsid w:val="00386A5B"/>
    <w:rsid w:val="003907CA"/>
    <w:rsid w:val="00393016"/>
    <w:rsid w:val="00396B60"/>
    <w:rsid w:val="003A0AE7"/>
    <w:rsid w:val="003A15A1"/>
    <w:rsid w:val="003A230F"/>
    <w:rsid w:val="003A247C"/>
    <w:rsid w:val="003A3A8C"/>
    <w:rsid w:val="003A71D6"/>
    <w:rsid w:val="003B0C60"/>
    <w:rsid w:val="003B128B"/>
    <w:rsid w:val="003B188C"/>
    <w:rsid w:val="003B1984"/>
    <w:rsid w:val="003B1993"/>
    <w:rsid w:val="003B2BCE"/>
    <w:rsid w:val="003B375C"/>
    <w:rsid w:val="003B47D4"/>
    <w:rsid w:val="003B49B0"/>
    <w:rsid w:val="003B6AEF"/>
    <w:rsid w:val="003C0508"/>
    <w:rsid w:val="003C12DF"/>
    <w:rsid w:val="003C1EEB"/>
    <w:rsid w:val="003C4890"/>
    <w:rsid w:val="003C6384"/>
    <w:rsid w:val="003D0D03"/>
    <w:rsid w:val="003D1554"/>
    <w:rsid w:val="003D2E75"/>
    <w:rsid w:val="003D3924"/>
    <w:rsid w:val="003E17BF"/>
    <w:rsid w:val="003E3472"/>
    <w:rsid w:val="003E44D8"/>
    <w:rsid w:val="003E4EF2"/>
    <w:rsid w:val="003E77E2"/>
    <w:rsid w:val="003F0D86"/>
    <w:rsid w:val="003F3306"/>
    <w:rsid w:val="003F3D8D"/>
    <w:rsid w:val="003F757E"/>
    <w:rsid w:val="0040025B"/>
    <w:rsid w:val="00400F4B"/>
    <w:rsid w:val="004069A9"/>
    <w:rsid w:val="00406D43"/>
    <w:rsid w:val="00407575"/>
    <w:rsid w:val="0040797D"/>
    <w:rsid w:val="004117EA"/>
    <w:rsid w:val="004127E4"/>
    <w:rsid w:val="00412DFB"/>
    <w:rsid w:val="004132E5"/>
    <w:rsid w:val="0041520D"/>
    <w:rsid w:val="00415CEE"/>
    <w:rsid w:val="004169A5"/>
    <w:rsid w:val="00417274"/>
    <w:rsid w:val="00417B60"/>
    <w:rsid w:val="00420EDA"/>
    <w:rsid w:val="00421E69"/>
    <w:rsid w:val="00423971"/>
    <w:rsid w:val="00423F13"/>
    <w:rsid w:val="00424042"/>
    <w:rsid w:val="00425BBB"/>
    <w:rsid w:val="00425EA5"/>
    <w:rsid w:val="0042605D"/>
    <w:rsid w:val="004265A7"/>
    <w:rsid w:val="0042688A"/>
    <w:rsid w:val="00426D3D"/>
    <w:rsid w:val="004318DC"/>
    <w:rsid w:val="00433BC5"/>
    <w:rsid w:val="004353AB"/>
    <w:rsid w:val="0044145C"/>
    <w:rsid w:val="004422E5"/>
    <w:rsid w:val="00444D10"/>
    <w:rsid w:val="00450346"/>
    <w:rsid w:val="00450A5F"/>
    <w:rsid w:val="00453AA1"/>
    <w:rsid w:val="00455622"/>
    <w:rsid w:val="00455885"/>
    <w:rsid w:val="00456569"/>
    <w:rsid w:val="0046348F"/>
    <w:rsid w:val="0046679D"/>
    <w:rsid w:val="00466B77"/>
    <w:rsid w:val="00466F76"/>
    <w:rsid w:val="00471C18"/>
    <w:rsid w:val="00472D85"/>
    <w:rsid w:val="00474BE8"/>
    <w:rsid w:val="00475126"/>
    <w:rsid w:val="004777A1"/>
    <w:rsid w:val="00481740"/>
    <w:rsid w:val="00482AD5"/>
    <w:rsid w:val="00482E44"/>
    <w:rsid w:val="00484BDE"/>
    <w:rsid w:val="004863EE"/>
    <w:rsid w:val="00492F11"/>
    <w:rsid w:val="004943F5"/>
    <w:rsid w:val="00496CB1"/>
    <w:rsid w:val="00496F84"/>
    <w:rsid w:val="00497F51"/>
    <w:rsid w:val="004A0B7C"/>
    <w:rsid w:val="004A0CE0"/>
    <w:rsid w:val="004A331E"/>
    <w:rsid w:val="004A376B"/>
    <w:rsid w:val="004A4433"/>
    <w:rsid w:val="004A4FED"/>
    <w:rsid w:val="004A54F1"/>
    <w:rsid w:val="004A6023"/>
    <w:rsid w:val="004A7E87"/>
    <w:rsid w:val="004B5C92"/>
    <w:rsid w:val="004C03CC"/>
    <w:rsid w:val="004C0588"/>
    <w:rsid w:val="004C0DD9"/>
    <w:rsid w:val="004C1330"/>
    <w:rsid w:val="004C2022"/>
    <w:rsid w:val="004C26FB"/>
    <w:rsid w:val="004C54AA"/>
    <w:rsid w:val="004C5E96"/>
    <w:rsid w:val="004C7F71"/>
    <w:rsid w:val="004D1FEA"/>
    <w:rsid w:val="004E05CA"/>
    <w:rsid w:val="004E1AA3"/>
    <w:rsid w:val="004E5190"/>
    <w:rsid w:val="004E6C76"/>
    <w:rsid w:val="004F00CF"/>
    <w:rsid w:val="004F0659"/>
    <w:rsid w:val="004F2D11"/>
    <w:rsid w:val="004F2EF5"/>
    <w:rsid w:val="004F4691"/>
    <w:rsid w:val="004F5196"/>
    <w:rsid w:val="00501C7A"/>
    <w:rsid w:val="005047BB"/>
    <w:rsid w:val="005054BA"/>
    <w:rsid w:val="00510983"/>
    <w:rsid w:val="0051235A"/>
    <w:rsid w:val="00517F76"/>
    <w:rsid w:val="0052162C"/>
    <w:rsid w:val="00532E04"/>
    <w:rsid w:val="005335A6"/>
    <w:rsid w:val="00533D2F"/>
    <w:rsid w:val="00534BA1"/>
    <w:rsid w:val="00536EAC"/>
    <w:rsid w:val="00537003"/>
    <w:rsid w:val="0054162F"/>
    <w:rsid w:val="005439DA"/>
    <w:rsid w:val="00544CC5"/>
    <w:rsid w:val="00547208"/>
    <w:rsid w:val="005523D7"/>
    <w:rsid w:val="00554A91"/>
    <w:rsid w:val="00562463"/>
    <w:rsid w:val="00563D88"/>
    <w:rsid w:val="00563F38"/>
    <w:rsid w:val="005645DC"/>
    <w:rsid w:val="005647C0"/>
    <w:rsid w:val="00564CBE"/>
    <w:rsid w:val="005650C4"/>
    <w:rsid w:val="00565AFC"/>
    <w:rsid w:val="0056600D"/>
    <w:rsid w:val="005675EA"/>
    <w:rsid w:val="0056790E"/>
    <w:rsid w:val="0056795B"/>
    <w:rsid w:val="005715D1"/>
    <w:rsid w:val="00574264"/>
    <w:rsid w:val="00576135"/>
    <w:rsid w:val="0057787E"/>
    <w:rsid w:val="005837AB"/>
    <w:rsid w:val="00584D60"/>
    <w:rsid w:val="005858A1"/>
    <w:rsid w:val="00591FDA"/>
    <w:rsid w:val="005924DF"/>
    <w:rsid w:val="0059251B"/>
    <w:rsid w:val="0059522B"/>
    <w:rsid w:val="00595E41"/>
    <w:rsid w:val="0059690D"/>
    <w:rsid w:val="00597CA7"/>
    <w:rsid w:val="005A0425"/>
    <w:rsid w:val="005A0CC0"/>
    <w:rsid w:val="005A10E0"/>
    <w:rsid w:val="005A55EB"/>
    <w:rsid w:val="005A7F3D"/>
    <w:rsid w:val="005B1EB5"/>
    <w:rsid w:val="005B53F9"/>
    <w:rsid w:val="005B5AD7"/>
    <w:rsid w:val="005B5E3B"/>
    <w:rsid w:val="005B652B"/>
    <w:rsid w:val="005B79F8"/>
    <w:rsid w:val="005C09CD"/>
    <w:rsid w:val="005C0D35"/>
    <w:rsid w:val="005C2485"/>
    <w:rsid w:val="005C28ED"/>
    <w:rsid w:val="005C37E9"/>
    <w:rsid w:val="005C4BED"/>
    <w:rsid w:val="005C6B57"/>
    <w:rsid w:val="005D1760"/>
    <w:rsid w:val="005D2B1F"/>
    <w:rsid w:val="005D3EE6"/>
    <w:rsid w:val="005D4C64"/>
    <w:rsid w:val="005D6920"/>
    <w:rsid w:val="005E14E3"/>
    <w:rsid w:val="005E1FD7"/>
    <w:rsid w:val="005E207B"/>
    <w:rsid w:val="005E3A0B"/>
    <w:rsid w:val="005E479C"/>
    <w:rsid w:val="005E489B"/>
    <w:rsid w:val="005E48AA"/>
    <w:rsid w:val="005E4BA3"/>
    <w:rsid w:val="005E5EB5"/>
    <w:rsid w:val="005F4827"/>
    <w:rsid w:val="005F5FF7"/>
    <w:rsid w:val="00601629"/>
    <w:rsid w:val="00612179"/>
    <w:rsid w:val="00612961"/>
    <w:rsid w:val="00612C33"/>
    <w:rsid w:val="00616B3D"/>
    <w:rsid w:val="006255EA"/>
    <w:rsid w:val="00626421"/>
    <w:rsid w:val="00626C52"/>
    <w:rsid w:val="006314D0"/>
    <w:rsid w:val="0063260D"/>
    <w:rsid w:val="006338C6"/>
    <w:rsid w:val="006348C5"/>
    <w:rsid w:val="0063530D"/>
    <w:rsid w:val="00641B53"/>
    <w:rsid w:val="006420F8"/>
    <w:rsid w:val="006462B9"/>
    <w:rsid w:val="006468F9"/>
    <w:rsid w:val="00647F8D"/>
    <w:rsid w:val="006500E5"/>
    <w:rsid w:val="006553C0"/>
    <w:rsid w:val="00656F1D"/>
    <w:rsid w:val="0066551E"/>
    <w:rsid w:val="00666303"/>
    <w:rsid w:val="00667859"/>
    <w:rsid w:val="00670251"/>
    <w:rsid w:val="00670622"/>
    <w:rsid w:val="00670F56"/>
    <w:rsid w:val="00671C8B"/>
    <w:rsid w:val="00672E98"/>
    <w:rsid w:val="00674856"/>
    <w:rsid w:val="00675E67"/>
    <w:rsid w:val="00676C20"/>
    <w:rsid w:val="0067775F"/>
    <w:rsid w:val="0068059E"/>
    <w:rsid w:val="00684B6A"/>
    <w:rsid w:val="006866AE"/>
    <w:rsid w:val="00686AED"/>
    <w:rsid w:val="00687D51"/>
    <w:rsid w:val="00690043"/>
    <w:rsid w:val="00692B33"/>
    <w:rsid w:val="006948D8"/>
    <w:rsid w:val="006969B5"/>
    <w:rsid w:val="006A46E3"/>
    <w:rsid w:val="006A74DD"/>
    <w:rsid w:val="006B5AF4"/>
    <w:rsid w:val="006B67CB"/>
    <w:rsid w:val="006C3A6E"/>
    <w:rsid w:val="006C405B"/>
    <w:rsid w:val="006C4EEA"/>
    <w:rsid w:val="006C5435"/>
    <w:rsid w:val="006C6D23"/>
    <w:rsid w:val="006D0025"/>
    <w:rsid w:val="006D1D81"/>
    <w:rsid w:val="006D24F9"/>
    <w:rsid w:val="006D2BCC"/>
    <w:rsid w:val="006D36B2"/>
    <w:rsid w:val="006D5F56"/>
    <w:rsid w:val="006D679D"/>
    <w:rsid w:val="006E32A2"/>
    <w:rsid w:val="006E4A70"/>
    <w:rsid w:val="006E5011"/>
    <w:rsid w:val="006E541F"/>
    <w:rsid w:val="006E6708"/>
    <w:rsid w:val="006F0A23"/>
    <w:rsid w:val="006F1DD4"/>
    <w:rsid w:val="006F371B"/>
    <w:rsid w:val="006F4AE2"/>
    <w:rsid w:val="006F5146"/>
    <w:rsid w:val="006F5A01"/>
    <w:rsid w:val="007011B1"/>
    <w:rsid w:val="007016F5"/>
    <w:rsid w:val="007035FA"/>
    <w:rsid w:val="007058D2"/>
    <w:rsid w:val="00711448"/>
    <w:rsid w:val="0071193A"/>
    <w:rsid w:val="00712B3C"/>
    <w:rsid w:val="00714008"/>
    <w:rsid w:val="0071569D"/>
    <w:rsid w:val="0071599B"/>
    <w:rsid w:val="00715D0C"/>
    <w:rsid w:val="00716363"/>
    <w:rsid w:val="007210A4"/>
    <w:rsid w:val="0072176E"/>
    <w:rsid w:val="00722527"/>
    <w:rsid w:val="00725925"/>
    <w:rsid w:val="00726034"/>
    <w:rsid w:val="0072674C"/>
    <w:rsid w:val="00727DB0"/>
    <w:rsid w:val="0073021A"/>
    <w:rsid w:val="00730BE7"/>
    <w:rsid w:val="00731D18"/>
    <w:rsid w:val="007371C9"/>
    <w:rsid w:val="007426D9"/>
    <w:rsid w:val="00745185"/>
    <w:rsid w:val="00745730"/>
    <w:rsid w:val="00747603"/>
    <w:rsid w:val="007500B5"/>
    <w:rsid w:val="00750BBA"/>
    <w:rsid w:val="00751596"/>
    <w:rsid w:val="00751EE1"/>
    <w:rsid w:val="007532F0"/>
    <w:rsid w:val="00755AE6"/>
    <w:rsid w:val="00755E90"/>
    <w:rsid w:val="00756FCF"/>
    <w:rsid w:val="00757749"/>
    <w:rsid w:val="007610F8"/>
    <w:rsid w:val="00765E46"/>
    <w:rsid w:val="00765EDB"/>
    <w:rsid w:val="00770418"/>
    <w:rsid w:val="0077056F"/>
    <w:rsid w:val="007717CE"/>
    <w:rsid w:val="00772877"/>
    <w:rsid w:val="00774EA3"/>
    <w:rsid w:val="007750B6"/>
    <w:rsid w:val="00781EE2"/>
    <w:rsid w:val="00783DBF"/>
    <w:rsid w:val="00785B65"/>
    <w:rsid w:val="007916A5"/>
    <w:rsid w:val="00792386"/>
    <w:rsid w:val="007926FC"/>
    <w:rsid w:val="00793C67"/>
    <w:rsid w:val="007A03DB"/>
    <w:rsid w:val="007A3B33"/>
    <w:rsid w:val="007A4487"/>
    <w:rsid w:val="007A5166"/>
    <w:rsid w:val="007A5899"/>
    <w:rsid w:val="007A752C"/>
    <w:rsid w:val="007B07D0"/>
    <w:rsid w:val="007B1DCD"/>
    <w:rsid w:val="007B269E"/>
    <w:rsid w:val="007B3ABE"/>
    <w:rsid w:val="007B5E82"/>
    <w:rsid w:val="007B6861"/>
    <w:rsid w:val="007C4A9E"/>
    <w:rsid w:val="007C6700"/>
    <w:rsid w:val="007D0761"/>
    <w:rsid w:val="007D17DF"/>
    <w:rsid w:val="007D2701"/>
    <w:rsid w:val="007D49C6"/>
    <w:rsid w:val="007D5B8C"/>
    <w:rsid w:val="007D64E8"/>
    <w:rsid w:val="007D65CB"/>
    <w:rsid w:val="007E24B1"/>
    <w:rsid w:val="007E251D"/>
    <w:rsid w:val="007E476E"/>
    <w:rsid w:val="007E6BBE"/>
    <w:rsid w:val="007E793E"/>
    <w:rsid w:val="007F07FB"/>
    <w:rsid w:val="007F22E5"/>
    <w:rsid w:val="007F459F"/>
    <w:rsid w:val="007F4974"/>
    <w:rsid w:val="007F6FC8"/>
    <w:rsid w:val="007F772D"/>
    <w:rsid w:val="008007BA"/>
    <w:rsid w:val="008013EE"/>
    <w:rsid w:val="00801777"/>
    <w:rsid w:val="0080209D"/>
    <w:rsid w:val="008064D2"/>
    <w:rsid w:val="008100AB"/>
    <w:rsid w:val="0081314C"/>
    <w:rsid w:val="008149E1"/>
    <w:rsid w:val="00817EEA"/>
    <w:rsid w:val="008206E9"/>
    <w:rsid w:val="008214E3"/>
    <w:rsid w:val="0082232C"/>
    <w:rsid w:val="00823586"/>
    <w:rsid w:val="008264B2"/>
    <w:rsid w:val="008265B1"/>
    <w:rsid w:val="00834DC6"/>
    <w:rsid w:val="00835666"/>
    <w:rsid w:val="00842BC3"/>
    <w:rsid w:val="008438DC"/>
    <w:rsid w:val="00850F4D"/>
    <w:rsid w:val="00853533"/>
    <w:rsid w:val="00854967"/>
    <w:rsid w:val="00854BC0"/>
    <w:rsid w:val="0085529E"/>
    <w:rsid w:val="008565A5"/>
    <w:rsid w:val="008609D9"/>
    <w:rsid w:val="008644DF"/>
    <w:rsid w:val="00864592"/>
    <w:rsid w:val="00870E75"/>
    <w:rsid w:val="00871DFE"/>
    <w:rsid w:val="00874A88"/>
    <w:rsid w:val="00875086"/>
    <w:rsid w:val="00877806"/>
    <w:rsid w:val="00882B9F"/>
    <w:rsid w:val="00882EAC"/>
    <w:rsid w:val="008836F4"/>
    <w:rsid w:val="00883F3D"/>
    <w:rsid w:val="0089053D"/>
    <w:rsid w:val="00895A5F"/>
    <w:rsid w:val="008A143D"/>
    <w:rsid w:val="008A1B5C"/>
    <w:rsid w:val="008A1B70"/>
    <w:rsid w:val="008A7FA0"/>
    <w:rsid w:val="008B21F5"/>
    <w:rsid w:val="008B2758"/>
    <w:rsid w:val="008B2CFC"/>
    <w:rsid w:val="008B3898"/>
    <w:rsid w:val="008B464E"/>
    <w:rsid w:val="008B6962"/>
    <w:rsid w:val="008B6AEF"/>
    <w:rsid w:val="008B6B58"/>
    <w:rsid w:val="008C14A1"/>
    <w:rsid w:val="008C3F1D"/>
    <w:rsid w:val="008C56F7"/>
    <w:rsid w:val="008C5FA8"/>
    <w:rsid w:val="008C7DFC"/>
    <w:rsid w:val="008D0BD0"/>
    <w:rsid w:val="008D15CC"/>
    <w:rsid w:val="008E23FA"/>
    <w:rsid w:val="008E50E4"/>
    <w:rsid w:val="008E6713"/>
    <w:rsid w:val="008E6E3A"/>
    <w:rsid w:val="008F00C4"/>
    <w:rsid w:val="008F01F7"/>
    <w:rsid w:val="008F05A5"/>
    <w:rsid w:val="008F2A7A"/>
    <w:rsid w:val="008F6FCA"/>
    <w:rsid w:val="008F7267"/>
    <w:rsid w:val="008F7E33"/>
    <w:rsid w:val="00901529"/>
    <w:rsid w:val="00902622"/>
    <w:rsid w:val="00904CC5"/>
    <w:rsid w:val="0090663E"/>
    <w:rsid w:val="00917D6C"/>
    <w:rsid w:val="00917F1A"/>
    <w:rsid w:val="00920E46"/>
    <w:rsid w:val="009212AC"/>
    <w:rsid w:val="00925761"/>
    <w:rsid w:val="00932ABA"/>
    <w:rsid w:val="00932BF3"/>
    <w:rsid w:val="00933A35"/>
    <w:rsid w:val="00934F4C"/>
    <w:rsid w:val="00942D88"/>
    <w:rsid w:val="0094401B"/>
    <w:rsid w:val="009443DA"/>
    <w:rsid w:val="00945202"/>
    <w:rsid w:val="009455E4"/>
    <w:rsid w:val="009476B7"/>
    <w:rsid w:val="00950BA1"/>
    <w:rsid w:val="009510E2"/>
    <w:rsid w:val="00953F0A"/>
    <w:rsid w:val="00955780"/>
    <w:rsid w:val="00955AFF"/>
    <w:rsid w:val="0095638D"/>
    <w:rsid w:val="0095673F"/>
    <w:rsid w:val="009577E5"/>
    <w:rsid w:val="00957FF1"/>
    <w:rsid w:val="0096037D"/>
    <w:rsid w:val="009638F2"/>
    <w:rsid w:val="0096542B"/>
    <w:rsid w:val="00966D6E"/>
    <w:rsid w:val="00970966"/>
    <w:rsid w:val="0097415E"/>
    <w:rsid w:val="00975292"/>
    <w:rsid w:val="00976084"/>
    <w:rsid w:val="00980B0D"/>
    <w:rsid w:val="00984879"/>
    <w:rsid w:val="00985CF1"/>
    <w:rsid w:val="00987587"/>
    <w:rsid w:val="00991C58"/>
    <w:rsid w:val="0099642D"/>
    <w:rsid w:val="009979A8"/>
    <w:rsid w:val="009A0B40"/>
    <w:rsid w:val="009A1E3E"/>
    <w:rsid w:val="009A301B"/>
    <w:rsid w:val="009A3458"/>
    <w:rsid w:val="009B03A7"/>
    <w:rsid w:val="009B42F8"/>
    <w:rsid w:val="009C1267"/>
    <w:rsid w:val="009C535E"/>
    <w:rsid w:val="009C74AD"/>
    <w:rsid w:val="009C7B98"/>
    <w:rsid w:val="009D00A9"/>
    <w:rsid w:val="009D2214"/>
    <w:rsid w:val="009D374D"/>
    <w:rsid w:val="009D4C69"/>
    <w:rsid w:val="009D6B7B"/>
    <w:rsid w:val="009D6E98"/>
    <w:rsid w:val="009D716F"/>
    <w:rsid w:val="009D7AF0"/>
    <w:rsid w:val="009E4BE4"/>
    <w:rsid w:val="009E75FB"/>
    <w:rsid w:val="009E7A2F"/>
    <w:rsid w:val="009F113F"/>
    <w:rsid w:val="009F1189"/>
    <w:rsid w:val="009F22C5"/>
    <w:rsid w:val="009F4ABA"/>
    <w:rsid w:val="009F6483"/>
    <w:rsid w:val="009F71D9"/>
    <w:rsid w:val="00A01EEE"/>
    <w:rsid w:val="00A02494"/>
    <w:rsid w:val="00A04291"/>
    <w:rsid w:val="00A05843"/>
    <w:rsid w:val="00A0648F"/>
    <w:rsid w:val="00A117B1"/>
    <w:rsid w:val="00A11E45"/>
    <w:rsid w:val="00A12AAE"/>
    <w:rsid w:val="00A148D8"/>
    <w:rsid w:val="00A15555"/>
    <w:rsid w:val="00A1561E"/>
    <w:rsid w:val="00A17E55"/>
    <w:rsid w:val="00A20947"/>
    <w:rsid w:val="00A22C51"/>
    <w:rsid w:val="00A230B0"/>
    <w:rsid w:val="00A24F82"/>
    <w:rsid w:val="00A270D2"/>
    <w:rsid w:val="00A30EFF"/>
    <w:rsid w:val="00A328A7"/>
    <w:rsid w:val="00A34427"/>
    <w:rsid w:val="00A35BE9"/>
    <w:rsid w:val="00A401BA"/>
    <w:rsid w:val="00A42813"/>
    <w:rsid w:val="00A42F69"/>
    <w:rsid w:val="00A47577"/>
    <w:rsid w:val="00A51C63"/>
    <w:rsid w:val="00A547AB"/>
    <w:rsid w:val="00A562C0"/>
    <w:rsid w:val="00A563AA"/>
    <w:rsid w:val="00A56DC4"/>
    <w:rsid w:val="00A57809"/>
    <w:rsid w:val="00A60CC8"/>
    <w:rsid w:val="00A621D1"/>
    <w:rsid w:val="00A631DA"/>
    <w:rsid w:val="00A63362"/>
    <w:rsid w:val="00A66EFB"/>
    <w:rsid w:val="00A6705A"/>
    <w:rsid w:val="00A67678"/>
    <w:rsid w:val="00A70FBC"/>
    <w:rsid w:val="00A71F63"/>
    <w:rsid w:val="00A74F53"/>
    <w:rsid w:val="00A76DD3"/>
    <w:rsid w:val="00A77009"/>
    <w:rsid w:val="00A80511"/>
    <w:rsid w:val="00A81398"/>
    <w:rsid w:val="00A85D6C"/>
    <w:rsid w:val="00A85FE2"/>
    <w:rsid w:val="00A87E2F"/>
    <w:rsid w:val="00A92157"/>
    <w:rsid w:val="00A92BA3"/>
    <w:rsid w:val="00A96334"/>
    <w:rsid w:val="00AA66B6"/>
    <w:rsid w:val="00AA6D1D"/>
    <w:rsid w:val="00AB076A"/>
    <w:rsid w:val="00AB13EA"/>
    <w:rsid w:val="00AB2E89"/>
    <w:rsid w:val="00AB498F"/>
    <w:rsid w:val="00AB680A"/>
    <w:rsid w:val="00AB6B0F"/>
    <w:rsid w:val="00AB700D"/>
    <w:rsid w:val="00AC1F22"/>
    <w:rsid w:val="00AC2A25"/>
    <w:rsid w:val="00AC2FE0"/>
    <w:rsid w:val="00AC4120"/>
    <w:rsid w:val="00AC58C8"/>
    <w:rsid w:val="00AC7984"/>
    <w:rsid w:val="00AD16BA"/>
    <w:rsid w:val="00AD2FF8"/>
    <w:rsid w:val="00AD3198"/>
    <w:rsid w:val="00AD5580"/>
    <w:rsid w:val="00AD6912"/>
    <w:rsid w:val="00AD6B16"/>
    <w:rsid w:val="00AE1C91"/>
    <w:rsid w:val="00AE35BA"/>
    <w:rsid w:val="00AE4D0B"/>
    <w:rsid w:val="00AE6ABC"/>
    <w:rsid w:val="00AF1705"/>
    <w:rsid w:val="00AF20F3"/>
    <w:rsid w:val="00AF2202"/>
    <w:rsid w:val="00AF2E9A"/>
    <w:rsid w:val="00AF33E1"/>
    <w:rsid w:val="00AF3658"/>
    <w:rsid w:val="00AF465F"/>
    <w:rsid w:val="00AF4CE2"/>
    <w:rsid w:val="00AF4D39"/>
    <w:rsid w:val="00AF6F2E"/>
    <w:rsid w:val="00AF7033"/>
    <w:rsid w:val="00B02004"/>
    <w:rsid w:val="00B02666"/>
    <w:rsid w:val="00B03334"/>
    <w:rsid w:val="00B05CBA"/>
    <w:rsid w:val="00B14C08"/>
    <w:rsid w:val="00B150EF"/>
    <w:rsid w:val="00B167B0"/>
    <w:rsid w:val="00B20D37"/>
    <w:rsid w:val="00B229A6"/>
    <w:rsid w:val="00B22F6F"/>
    <w:rsid w:val="00B2361B"/>
    <w:rsid w:val="00B25159"/>
    <w:rsid w:val="00B26D5C"/>
    <w:rsid w:val="00B27E01"/>
    <w:rsid w:val="00B33F75"/>
    <w:rsid w:val="00B341B2"/>
    <w:rsid w:val="00B34200"/>
    <w:rsid w:val="00B3692A"/>
    <w:rsid w:val="00B42A9D"/>
    <w:rsid w:val="00B42E1F"/>
    <w:rsid w:val="00B4575D"/>
    <w:rsid w:val="00B45E97"/>
    <w:rsid w:val="00B45ED4"/>
    <w:rsid w:val="00B55477"/>
    <w:rsid w:val="00B56EBC"/>
    <w:rsid w:val="00B5776F"/>
    <w:rsid w:val="00B611D7"/>
    <w:rsid w:val="00B612AA"/>
    <w:rsid w:val="00B62C35"/>
    <w:rsid w:val="00B66F1B"/>
    <w:rsid w:val="00B7135C"/>
    <w:rsid w:val="00B732DC"/>
    <w:rsid w:val="00B73878"/>
    <w:rsid w:val="00B75EBC"/>
    <w:rsid w:val="00B76222"/>
    <w:rsid w:val="00B77748"/>
    <w:rsid w:val="00B80E93"/>
    <w:rsid w:val="00B819CD"/>
    <w:rsid w:val="00B82AB1"/>
    <w:rsid w:val="00B852A5"/>
    <w:rsid w:val="00B914ED"/>
    <w:rsid w:val="00B92058"/>
    <w:rsid w:val="00BA257B"/>
    <w:rsid w:val="00BA44FD"/>
    <w:rsid w:val="00BA456F"/>
    <w:rsid w:val="00BA4EAE"/>
    <w:rsid w:val="00BA55B3"/>
    <w:rsid w:val="00BA56E4"/>
    <w:rsid w:val="00BA7342"/>
    <w:rsid w:val="00BB0652"/>
    <w:rsid w:val="00BB1BC7"/>
    <w:rsid w:val="00BB1D12"/>
    <w:rsid w:val="00BB2C00"/>
    <w:rsid w:val="00BB6913"/>
    <w:rsid w:val="00BC23E9"/>
    <w:rsid w:val="00BC2C77"/>
    <w:rsid w:val="00BC3548"/>
    <w:rsid w:val="00BC47B4"/>
    <w:rsid w:val="00BC5850"/>
    <w:rsid w:val="00BC616D"/>
    <w:rsid w:val="00BC74A6"/>
    <w:rsid w:val="00BD3711"/>
    <w:rsid w:val="00BD5A39"/>
    <w:rsid w:val="00BD77AE"/>
    <w:rsid w:val="00BD7B80"/>
    <w:rsid w:val="00BE08C5"/>
    <w:rsid w:val="00BE124E"/>
    <w:rsid w:val="00BE3719"/>
    <w:rsid w:val="00BE374A"/>
    <w:rsid w:val="00BE4760"/>
    <w:rsid w:val="00BE47EB"/>
    <w:rsid w:val="00BE6FF0"/>
    <w:rsid w:val="00BF19FB"/>
    <w:rsid w:val="00BF4DB3"/>
    <w:rsid w:val="00C001FC"/>
    <w:rsid w:val="00C006FC"/>
    <w:rsid w:val="00C034BC"/>
    <w:rsid w:val="00C03543"/>
    <w:rsid w:val="00C0547C"/>
    <w:rsid w:val="00C06C25"/>
    <w:rsid w:val="00C07A60"/>
    <w:rsid w:val="00C07D61"/>
    <w:rsid w:val="00C116EA"/>
    <w:rsid w:val="00C117E1"/>
    <w:rsid w:val="00C13B06"/>
    <w:rsid w:val="00C16097"/>
    <w:rsid w:val="00C16DDC"/>
    <w:rsid w:val="00C17003"/>
    <w:rsid w:val="00C21F34"/>
    <w:rsid w:val="00C23B0D"/>
    <w:rsid w:val="00C25767"/>
    <w:rsid w:val="00C306D5"/>
    <w:rsid w:val="00C31269"/>
    <w:rsid w:val="00C32DE9"/>
    <w:rsid w:val="00C357AC"/>
    <w:rsid w:val="00C363D0"/>
    <w:rsid w:val="00C377FA"/>
    <w:rsid w:val="00C404C2"/>
    <w:rsid w:val="00C40F43"/>
    <w:rsid w:val="00C41CF1"/>
    <w:rsid w:val="00C426A2"/>
    <w:rsid w:val="00C432CB"/>
    <w:rsid w:val="00C43992"/>
    <w:rsid w:val="00C43B84"/>
    <w:rsid w:val="00C43B9F"/>
    <w:rsid w:val="00C44D74"/>
    <w:rsid w:val="00C44DD3"/>
    <w:rsid w:val="00C45368"/>
    <w:rsid w:val="00C47AC2"/>
    <w:rsid w:val="00C47D60"/>
    <w:rsid w:val="00C50CFC"/>
    <w:rsid w:val="00C50E48"/>
    <w:rsid w:val="00C53355"/>
    <w:rsid w:val="00C5606E"/>
    <w:rsid w:val="00C5751C"/>
    <w:rsid w:val="00C60C3B"/>
    <w:rsid w:val="00C6316A"/>
    <w:rsid w:val="00C637EF"/>
    <w:rsid w:val="00C63E7B"/>
    <w:rsid w:val="00C6499A"/>
    <w:rsid w:val="00C65E99"/>
    <w:rsid w:val="00C679EF"/>
    <w:rsid w:val="00C70EB7"/>
    <w:rsid w:val="00C72080"/>
    <w:rsid w:val="00C72262"/>
    <w:rsid w:val="00C729D2"/>
    <w:rsid w:val="00C76FFD"/>
    <w:rsid w:val="00C83AB5"/>
    <w:rsid w:val="00C872C3"/>
    <w:rsid w:val="00C93E56"/>
    <w:rsid w:val="00C94FF7"/>
    <w:rsid w:val="00C9736B"/>
    <w:rsid w:val="00CA1257"/>
    <w:rsid w:val="00CA1306"/>
    <w:rsid w:val="00CA191A"/>
    <w:rsid w:val="00CA22ED"/>
    <w:rsid w:val="00CA2EB5"/>
    <w:rsid w:val="00CA2EFD"/>
    <w:rsid w:val="00CA6411"/>
    <w:rsid w:val="00CB0A49"/>
    <w:rsid w:val="00CB2525"/>
    <w:rsid w:val="00CB739B"/>
    <w:rsid w:val="00CB7D4F"/>
    <w:rsid w:val="00CC17A2"/>
    <w:rsid w:val="00CC4593"/>
    <w:rsid w:val="00CC657B"/>
    <w:rsid w:val="00CD017E"/>
    <w:rsid w:val="00CD1378"/>
    <w:rsid w:val="00CD2205"/>
    <w:rsid w:val="00CD22FE"/>
    <w:rsid w:val="00CD2722"/>
    <w:rsid w:val="00CD38CB"/>
    <w:rsid w:val="00CD5200"/>
    <w:rsid w:val="00CD525C"/>
    <w:rsid w:val="00CD5413"/>
    <w:rsid w:val="00CD62BB"/>
    <w:rsid w:val="00CD62C9"/>
    <w:rsid w:val="00CD7C71"/>
    <w:rsid w:val="00CE2590"/>
    <w:rsid w:val="00CE3AC4"/>
    <w:rsid w:val="00CE3E21"/>
    <w:rsid w:val="00CE532E"/>
    <w:rsid w:val="00CE65BA"/>
    <w:rsid w:val="00CF0E90"/>
    <w:rsid w:val="00CF3EDC"/>
    <w:rsid w:val="00CF51FD"/>
    <w:rsid w:val="00CF5924"/>
    <w:rsid w:val="00CF72E6"/>
    <w:rsid w:val="00D00F1C"/>
    <w:rsid w:val="00D01038"/>
    <w:rsid w:val="00D01AF7"/>
    <w:rsid w:val="00D04F3A"/>
    <w:rsid w:val="00D065C0"/>
    <w:rsid w:val="00D07E28"/>
    <w:rsid w:val="00D10CE1"/>
    <w:rsid w:val="00D10F2A"/>
    <w:rsid w:val="00D1129F"/>
    <w:rsid w:val="00D1303D"/>
    <w:rsid w:val="00D13DEA"/>
    <w:rsid w:val="00D14F2E"/>
    <w:rsid w:val="00D17037"/>
    <w:rsid w:val="00D22AA2"/>
    <w:rsid w:val="00D234DB"/>
    <w:rsid w:val="00D24438"/>
    <w:rsid w:val="00D24D98"/>
    <w:rsid w:val="00D27373"/>
    <w:rsid w:val="00D2780E"/>
    <w:rsid w:val="00D31B78"/>
    <w:rsid w:val="00D32462"/>
    <w:rsid w:val="00D32761"/>
    <w:rsid w:val="00D36A6F"/>
    <w:rsid w:val="00D37EC8"/>
    <w:rsid w:val="00D40AAF"/>
    <w:rsid w:val="00D4107A"/>
    <w:rsid w:val="00D42C3D"/>
    <w:rsid w:val="00D42C45"/>
    <w:rsid w:val="00D44192"/>
    <w:rsid w:val="00D44F06"/>
    <w:rsid w:val="00D46D4C"/>
    <w:rsid w:val="00D56B0C"/>
    <w:rsid w:val="00D5722F"/>
    <w:rsid w:val="00D579A1"/>
    <w:rsid w:val="00D607AD"/>
    <w:rsid w:val="00D611EB"/>
    <w:rsid w:val="00D63482"/>
    <w:rsid w:val="00D643A2"/>
    <w:rsid w:val="00D64F34"/>
    <w:rsid w:val="00D6563A"/>
    <w:rsid w:val="00D66630"/>
    <w:rsid w:val="00D67E25"/>
    <w:rsid w:val="00D72A9C"/>
    <w:rsid w:val="00D73718"/>
    <w:rsid w:val="00D75CD6"/>
    <w:rsid w:val="00D7656B"/>
    <w:rsid w:val="00D76997"/>
    <w:rsid w:val="00D800E6"/>
    <w:rsid w:val="00D8046A"/>
    <w:rsid w:val="00D8286A"/>
    <w:rsid w:val="00D83E34"/>
    <w:rsid w:val="00D840F6"/>
    <w:rsid w:val="00D85166"/>
    <w:rsid w:val="00D86E7A"/>
    <w:rsid w:val="00D9048C"/>
    <w:rsid w:val="00D91A6F"/>
    <w:rsid w:val="00D927A8"/>
    <w:rsid w:val="00D948D5"/>
    <w:rsid w:val="00D95213"/>
    <w:rsid w:val="00D96F68"/>
    <w:rsid w:val="00DA02D2"/>
    <w:rsid w:val="00DA06E1"/>
    <w:rsid w:val="00DA0E2B"/>
    <w:rsid w:val="00DA2F60"/>
    <w:rsid w:val="00DA5431"/>
    <w:rsid w:val="00DA55DB"/>
    <w:rsid w:val="00DA7936"/>
    <w:rsid w:val="00DC0CF5"/>
    <w:rsid w:val="00DC1470"/>
    <w:rsid w:val="00DC27F2"/>
    <w:rsid w:val="00DC284C"/>
    <w:rsid w:val="00DC4474"/>
    <w:rsid w:val="00DC46A3"/>
    <w:rsid w:val="00DC4930"/>
    <w:rsid w:val="00DC6A5D"/>
    <w:rsid w:val="00DD1BCF"/>
    <w:rsid w:val="00DD216A"/>
    <w:rsid w:val="00DD2D8E"/>
    <w:rsid w:val="00DD3146"/>
    <w:rsid w:val="00DD3BA3"/>
    <w:rsid w:val="00DD3D4D"/>
    <w:rsid w:val="00DD4198"/>
    <w:rsid w:val="00DD51A4"/>
    <w:rsid w:val="00DD5F4F"/>
    <w:rsid w:val="00DD6703"/>
    <w:rsid w:val="00DD699D"/>
    <w:rsid w:val="00DD6F18"/>
    <w:rsid w:val="00DD72C3"/>
    <w:rsid w:val="00DE146C"/>
    <w:rsid w:val="00DE1C82"/>
    <w:rsid w:val="00DE5964"/>
    <w:rsid w:val="00DE59BE"/>
    <w:rsid w:val="00DE5CC8"/>
    <w:rsid w:val="00DF2800"/>
    <w:rsid w:val="00DF4EEC"/>
    <w:rsid w:val="00DF6C6D"/>
    <w:rsid w:val="00E053EB"/>
    <w:rsid w:val="00E071D3"/>
    <w:rsid w:val="00E07B3D"/>
    <w:rsid w:val="00E109BE"/>
    <w:rsid w:val="00E11C9C"/>
    <w:rsid w:val="00E121ED"/>
    <w:rsid w:val="00E12BB6"/>
    <w:rsid w:val="00E1304B"/>
    <w:rsid w:val="00E14260"/>
    <w:rsid w:val="00E15628"/>
    <w:rsid w:val="00E17743"/>
    <w:rsid w:val="00E17D62"/>
    <w:rsid w:val="00E21501"/>
    <w:rsid w:val="00E270C6"/>
    <w:rsid w:val="00E304C2"/>
    <w:rsid w:val="00E326BC"/>
    <w:rsid w:val="00E32A9C"/>
    <w:rsid w:val="00E33C4F"/>
    <w:rsid w:val="00E373FE"/>
    <w:rsid w:val="00E378F3"/>
    <w:rsid w:val="00E40F6F"/>
    <w:rsid w:val="00E432DE"/>
    <w:rsid w:val="00E43F45"/>
    <w:rsid w:val="00E4427E"/>
    <w:rsid w:val="00E5423B"/>
    <w:rsid w:val="00E556CA"/>
    <w:rsid w:val="00E57FBE"/>
    <w:rsid w:val="00E60A46"/>
    <w:rsid w:val="00E62C4E"/>
    <w:rsid w:val="00E6357D"/>
    <w:rsid w:val="00E643EA"/>
    <w:rsid w:val="00E71C24"/>
    <w:rsid w:val="00E72821"/>
    <w:rsid w:val="00E76041"/>
    <w:rsid w:val="00E7674F"/>
    <w:rsid w:val="00E76D9D"/>
    <w:rsid w:val="00E80D3A"/>
    <w:rsid w:val="00E8567A"/>
    <w:rsid w:val="00E85AC7"/>
    <w:rsid w:val="00E85DD4"/>
    <w:rsid w:val="00E86202"/>
    <w:rsid w:val="00E87036"/>
    <w:rsid w:val="00E90BBD"/>
    <w:rsid w:val="00E94E37"/>
    <w:rsid w:val="00E95FC3"/>
    <w:rsid w:val="00E96618"/>
    <w:rsid w:val="00E96E09"/>
    <w:rsid w:val="00E97BCD"/>
    <w:rsid w:val="00E97E39"/>
    <w:rsid w:val="00EA25C2"/>
    <w:rsid w:val="00EA3379"/>
    <w:rsid w:val="00EA348D"/>
    <w:rsid w:val="00EA58F3"/>
    <w:rsid w:val="00EA6365"/>
    <w:rsid w:val="00EB0950"/>
    <w:rsid w:val="00EB15DE"/>
    <w:rsid w:val="00EB1BC7"/>
    <w:rsid w:val="00EB21B9"/>
    <w:rsid w:val="00EB6A64"/>
    <w:rsid w:val="00EB728B"/>
    <w:rsid w:val="00EC1BE5"/>
    <w:rsid w:val="00EC2CD6"/>
    <w:rsid w:val="00EC5B14"/>
    <w:rsid w:val="00ED22F5"/>
    <w:rsid w:val="00ED29B6"/>
    <w:rsid w:val="00ED2C70"/>
    <w:rsid w:val="00ED333A"/>
    <w:rsid w:val="00ED351B"/>
    <w:rsid w:val="00ED5D5F"/>
    <w:rsid w:val="00ED5D89"/>
    <w:rsid w:val="00ED6E71"/>
    <w:rsid w:val="00ED75B6"/>
    <w:rsid w:val="00ED75C5"/>
    <w:rsid w:val="00EE01C2"/>
    <w:rsid w:val="00EE429E"/>
    <w:rsid w:val="00EE4AE1"/>
    <w:rsid w:val="00EE56CE"/>
    <w:rsid w:val="00EE7C38"/>
    <w:rsid w:val="00EE7D0E"/>
    <w:rsid w:val="00EF021B"/>
    <w:rsid w:val="00EF2159"/>
    <w:rsid w:val="00EF5C36"/>
    <w:rsid w:val="00EF69E3"/>
    <w:rsid w:val="00EF703F"/>
    <w:rsid w:val="00F0589D"/>
    <w:rsid w:val="00F145D1"/>
    <w:rsid w:val="00F146A8"/>
    <w:rsid w:val="00F17F4A"/>
    <w:rsid w:val="00F24E38"/>
    <w:rsid w:val="00F253D4"/>
    <w:rsid w:val="00F25909"/>
    <w:rsid w:val="00F30D17"/>
    <w:rsid w:val="00F30D74"/>
    <w:rsid w:val="00F333AC"/>
    <w:rsid w:val="00F410A5"/>
    <w:rsid w:val="00F4319E"/>
    <w:rsid w:val="00F431BA"/>
    <w:rsid w:val="00F44B78"/>
    <w:rsid w:val="00F4536A"/>
    <w:rsid w:val="00F5273C"/>
    <w:rsid w:val="00F535FD"/>
    <w:rsid w:val="00F55087"/>
    <w:rsid w:val="00F55C55"/>
    <w:rsid w:val="00F55F15"/>
    <w:rsid w:val="00F5659D"/>
    <w:rsid w:val="00F56FEE"/>
    <w:rsid w:val="00F57159"/>
    <w:rsid w:val="00F606BF"/>
    <w:rsid w:val="00F6083A"/>
    <w:rsid w:val="00F617AC"/>
    <w:rsid w:val="00F6253C"/>
    <w:rsid w:val="00F62F31"/>
    <w:rsid w:val="00F64B5E"/>
    <w:rsid w:val="00F673CB"/>
    <w:rsid w:val="00F73D7A"/>
    <w:rsid w:val="00F745A8"/>
    <w:rsid w:val="00F75FEB"/>
    <w:rsid w:val="00F80FAC"/>
    <w:rsid w:val="00F86DA1"/>
    <w:rsid w:val="00F87D4B"/>
    <w:rsid w:val="00F87E0D"/>
    <w:rsid w:val="00F90525"/>
    <w:rsid w:val="00F916C2"/>
    <w:rsid w:val="00F92E33"/>
    <w:rsid w:val="00F9352A"/>
    <w:rsid w:val="00F93B3A"/>
    <w:rsid w:val="00F93FD1"/>
    <w:rsid w:val="00F967B4"/>
    <w:rsid w:val="00F96FFC"/>
    <w:rsid w:val="00F97554"/>
    <w:rsid w:val="00FA0C05"/>
    <w:rsid w:val="00FA1830"/>
    <w:rsid w:val="00FA7521"/>
    <w:rsid w:val="00FB0BDA"/>
    <w:rsid w:val="00FB13E5"/>
    <w:rsid w:val="00FB1C44"/>
    <w:rsid w:val="00FB574B"/>
    <w:rsid w:val="00FB5DFF"/>
    <w:rsid w:val="00FB61F4"/>
    <w:rsid w:val="00FB66CE"/>
    <w:rsid w:val="00FB695C"/>
    <w:rsid w:val="00FB721D"/>
    <w:rsid w:val="00FC189C"/>
    <w:rsid w:val="00FC3066"/>
    <w:rsid w:val="00FD1427"/>
    <w:rsid w:val="00FD19BF"/>
    <w:rsid w:val="00FD2F6D"/>
    <w:rsid w:val="00FD2FCD"/>
    <w:rsid w:val="00FD38E6"/>
    <w:rsid w:val="00FD3919"/>
    <w:rsid w:val="00FE0C10"/>
    <w:rsid w:val="00FE1C05"/>
    <w:rsid w:val="00FE1F04"/>
    <w:rsid w:val="00FE4A83"/>
    <w:rsid w:val="00FE50E3"/>
    <w:rsid w:val="00FE75A4"/>
    <w:rsid w:val="00FE765E"/>
    <w:rsid w:val="00FE788C"/>
    <w:rsid w:val="00FF0B12"/>
    <w:rsid w:val="00FF29D8"/>
    <w:rsid w:val="00FF3ADC"/>
    <w:rsid w:val="00FF5FD7"/>
    <w:rsid w:val="00FF7DDA"/>
    <w:rsid w:val="00FF7F0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3CE81440"/>
  <w15:docId w15:val="{2C82EBEC-112C-4E23-9B51-3D694ADE44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D6920"/>
    <w:pPr>
      <w:spacing w:after="0" w:line="240" w:lineRule="auto"/>
    </w:pPr>
    <w:rPr>
      <w:rFonts w:ascii="Times New Roman" w:eastAsia="Times New Roman" w:hAnsi="Times New Roman" w:cs="Times New Roman"/>
      <w:color w:val="000000"/>
      <w:sz w:val="24"/>
      <w:szCs w:val="24"/>
      <w:lang w:eastAsia="ru-RU"/>
    </w:rPr>
  </w:style>
  <w:style w:type="paragraph" w:styleId="1">
    <w:name w:val="heading 1"/>
    <w:basedOn w:val="a"/>
    <w:link w:val="10"/>
    <w:uiPriority w:val="9"/>
    <w:qFormat/>
    <w:rsid w:val="00985CF1"/>
    <w:pPr>
      <w:spacing w:before="100" w:beforeAutospacing="1" w:after="100" w:afterAutospacing="1"/>
      <w:outlineLvl w:val="0"/>
    </w:pPr>
    <w:rPr>
      <w:b/>
      <w:bCs/>
      <w:color w:val="auto"/>
      <w:kern w:val="36"/>
      <w:sz w:val="48"/>
      <w:szCs w:val="48"/>
    </w:rPr>
  </w:style>
  <w:style w:type="paragraph" w:styleId="3">
    <w:name w:val="heading 3"/>
    <w:basedOn w:val="a"/>
    <w:next w:val="a"/>
    <w:link w:val="30"/>
    <w:uiPriority w:val="9"/>
    <w:semiHidden/>
    <w:unhideWhenUsed/>
    <w:qFormat/>
    <w:rsid w:val="002563C6"/>
    <w:pPr>
      <w:keepNext/>
      <w:keepLines/>
      <w:spacing w:before="40"/>
      <w:outlineLvl w:val="2"/>
    </w:pPr>
    <w:rPr>
      <w:rFonts w:asciiTheme="majorHAnsi" w:eastAsiaTheme="majorEastAsia" w:hAnsiTheme="majorHAnsi" w:cstheme="majorBidi"/>
      <w:color w:val="1F4D78" w:themeColor="accent1" w:themeShade="7F"/>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2B1F"/>
    <w:rPr>
      <w:rFonts w:ascii="Segoe UI" w:hAnsi="Segoe UI" w:cs="Segoe UI"/>
      <w:sz w:val="18"/>
      <w:szCs w:val="18"/>
    </w:rPr>
  </w:style>
  <w:style w:type="character" w:customStyle="1" w:styleId="a4">
    <w:name w:val="Текст выноски Знак"/>
    <w:basedOn w:val="a0"/>
    <w:link w:val="a3"/>
    <w:uiPriority w:val="99"/>
    <w:semiHidden/>
    <w:rsid w:val="005D2B1F"/>
    <w:rPr>
      <w:rFonts w:ascii="Segoe UI" w:eastAsia="Times New Roman" w:hAnsi="Segoe UI" w:cs="Segoe UI"/>
      <w:color w:val="000000"/>
      <w:sz w:val="18"/>
      <w:szCs w:val="18"/>
      <w:lang w:eastAsia="ru-RU"/>
    </w:rPr>
  </w:style>
  <w:style w:type="character" w:styleId="a5">
    <w:name w:val="annotation reference"/>
    <w:basedOn w:val="a0"/>
    <w:uiPriority w:val="99"/>
    <w:semiHidden/>
    <w:unhideWhenUsed/>
    <w:rsid w:val="004A4FED"/>
    <w:rPr>
      <w:sz w:val="16"/>
      <w:szCs w:val="16"/>
    </w:rPr>
  </w:style>
  <w:style w:type="paragraph" w:styleId="a6">
    <w:name w:val="annotation text"/>
    <w:basedOn w:val="a"/>
    <w:link w:val="a7"/>
    <w:uiPriority w:val="99"/>
    <w:unhideWhenUsed/>
    <w:rsid w:val="00DD699D"/>
    <w:rPr>
      <w:sz w:val="20"/>
      <w:szCs w:val="20"/>
    </w:rPr>
  </w:style>
  <w:style w:type="character" w:customStyle="1" w:styleId="a7">
    <w:name w:val="Текст примечания Знак"/>
    <w:basedOn w:val="a0"/>
    <w:link w:val="a6"/>
    <w:uiPriority w:val="99"/>
    <w:rsid w:val="004A4FED"/>
    <w:rPr>
      <w:rFonts w:ascii="Times New Roman" w:eastAsia="Times New Roman" w:hAnsi="Times New Roman" w:cs="Times New Roman"/>
      <w:color w:val="000000"/>
      <w:sz w:val="20"/>
      <w:szCs w:val="20"/>
      <w:lang w:eastAsia="ru-RU"/>
    </w:rPr>
  </w:style>
  <w:style w:type="paragraph" w:styleId="a8">
    <w:name w:val="annotation subject"/>
    <w:basedOn w:val="a6"/>
    <w:next w:val="a6"/>
    <w:link w:val="a9"/>
    <w:uiPriority w:val="99"/>
    <w:semiHidden/>
    <w:unhideWhenUsed/>
    <w:rsid w:val="004A4FED"/>
    <w:rPr>
      <w:b/>
      <w:bCs/>
    </w:rPr>
  </w:style>
  <w:style w:type="character" w:customStyle="1" w:styleId="a9">
    <w:name w:val="Тема примечания Знак"/>
    <w:basedOn w:val="a7"/>
    <w:link w:val="a8"/>
    <w:uiPriority w:val="99"/>
    <w:semiHidden/>
    <w:rsid w:val="004A4FED"/>
    <w:rPr>
      <w:rFonts w:ascii="Times New Roman" w:eastAsia="Times New Roman" w:hAnsi="Times New Roman" w:cs="Times New Roman"/>
      <w:b/>
      <w:bCs/>
      <w:color w:val="000000"/>
      <w:sz w:val="20"/>
      <w:szCs w:val="20"/>
      <w:lang w:eastAsia="ru-RU"/>
    </w:rPr>
  </w:style>
  <w:style w:type="paragraph" w:customStyle="1" w:styleId="aa">
    <w:name w:val="Наполнение"/>
    <w:basedOn w:val="a"/>
    <w:qFormat/>
    <w:rsid w:val="005924DF"/>
    <w:pPr>
      <w:ind w:right="68" w:firstLine="709"/>
      <w:jc w:val="both"/>
    </w:pPr>
    <w:rPr>
      <w:sz w:val="28"/>
      <w:szCs w:val="22"/>
    </w:rPr>
  </w:style>
  <w:style w:type="character" w:customStyle="1" w:styleId="s0">
    <w:name w:val="s0"/>
    <w:rsid w:val="0071599B"/>
    <w:rPr>
      <w:rFonts w:ascii="Times New Roman" w:hAnsi="Times New Roman" w:cs="Times New Roman" w:hint="default"/>
      <w:b w:val="0"/>
      <w:bCs w:val="0"/>
      <w:i w:val="0"/>
      <w:iCs w:val="0"/>
      <w:color w:val="000000"/>
    </w:rPr>
  </w:style>
  <w:style w:type="character" w:customStyle="1" w:styleId="s1">
    <w:name w:val="s1"/>
    <w:rsid w:val="0071599B"/>
    <w:rPr>
      <w:rFonts w:ascii="Times New Roman" w:hAnsi="Times New Roman" w:cs="Times New Roman" w:hint="default"/>
      <w:b/>
      <w:bCs/>
      <w:color w:val="000000"/>
    </w:rPr>
  </w:style>
  <w:style w:type="paragraph" w:styleId="ab">
    <w:name w:val="List Paragraph"/>
    <w:basedOn w:val="a"/>
    <w:uiPriority w:val="34"/>
    <w:qFormat/>
    <w:rsid w:val="006D5F56"/>
    <w:pPr>
      <w:ind w:left="720"/>
      <w:contextualSpacing/>
    </w:pPr>
  </w:style>
  <w:style w:type="paragraph" w:styleId="ac">
    <w:name w:val="header"/>
    <w:basedOn w:val="a"/>
    <w:link w:val="ad"/>
    <w:uiPriority w:val="99"/>
    <w:unhideWhenUsed/>
    <w:rsid w:val="001259C6"/>
    <w:pPr>
      <w:tabs>
        <w:tab w:val="center" w:pos="4677"/>
        <w:tab w:val="right" w:pos="9355"/>
      </w:tabs>
    </w:pPr>
  </w:style>
  <w:style w:type="character" w:customStyle="1" w:styleId="ad">
    <w:name w:val="Верхний колонтитул Знак"/>
    <w:basedOn w:val="a0"/>
    <w:link w:val="ac"/>
    <w:uiPriority w:val="99"/>
    <w:rsid w:val="001259C6"/>
    <w:rPr>
      <w:rFonts w:ascii="Times New Roman" w:eastAsia="Times New Roman" w:hAnsi="Times New Roman" w:cs="Times New Roman"/>
      <w:color w:val="000000"/>
      <w:sz w:val="24"/>
      <w:szCs w:val="24"/>
      <w:lang w:eastAsia="ru-RU"/>
    </w:rPr>
  </w:style>
  <w:style w:type="paragraph" w:styleId="ae">
    <w:name w:val="footer"/>
    <w:basedOn w:val="a"/>
    <w:link w:val="af"/>
    <w:uiPriority w:val="99"/>
    <w:unhideWhenUsed/>
    <w:rsid w:val="001259C6"/>
    <w:pPr>
      <w:tabs>
        <w:tab w:val="center" w:pos="4677"/>
        <w:tab w:val="right" w:pos="9355"/>
      </w:tabs>
    </w:pPr>
  </w:style>
  <w:style w:type="character" w:customStyle="1" w:styleId="af">
    <w:name w:val="Нижний колонтитул Знак"/>
    <w:basedOn w:val="a0"/>
    <w:link w:val="ae"/>
    <w:uiPriority w:val="99"/>
    <w:rsid w:val="001259C6"/>
    <w:rPr>
      <w:rFonts w:ascii="Times New Roman" w:eastAsia="Times New Roman" w:hAnsi="Times New Roman" w:cs="Times New Roman"/>
      <w:color w:val="000000"/>
      <w:sz w:val="24"/>
      <w:szCs w:val="24"/>
      <w:lang w:eastAsia="ru-RU"/>
    </w:rPr>
  </w:style>
  <w:style w:type="table" w:styleId="af0">
    <w:name w:val="Table Grid"/>
    <w:aliases w:val="Сетка таблицы1"/>
    <w:basedOn w:val="a1"/>
    <w:uiPriority w:val="39"/>
    <w:rsid w:val="00417B60"/>
    <w:pPr>
      <w:spacing w:after="0" w:line="240" w:lineRule="auto"/>
    </w:pPr>
    <w:rPr>
      <w:rFonts w:ascii="Calibri" w:eastAsia="Calibri" w:hAnsi="Calibri" w:cs="Times New Roman"/>
      <w:sz w:val="24"/>
      <w:szCs w:val="24"/>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af1">
    <w:name w:val="Без интервала Знак"/>
    <w:aliases w:val="Алия Знак,мелкий Знак,Обя Знак,Айгерим Знак,мой рабочий Знак,норма Знак,ТекстОтчета Знак,Без интервала11 Знак,No Spacing1 Знак,свой Знак,Без интеБез интервала Знак,14 TNR Знак,МОЙ СТИЛЬ Знак,исполнитель Знак,No Spacing11 Знак"/>
    <w:link w:val="af2"/>
    <w:uiPriority w:val="1"/>
    <w:locked/>
    <w:rsid w:val="00417B60"/>
    <w:rPr>
      <w:rFonts w:ascii="Cambria" w:hAnsi="Cambria"/>
      <w:lang w:val="en-US" w:bidi="en-US"/>
    </w:rPr>
  </w:style>
  <w:style w:type="paragraph" w:styleId="af2">
    <w:name w:val="No Spacing"/>
    <w:aliases w:val="Алия,мелкий,Обя,Айгерим,мой рабочий,норма,ТекстОтчета,Без интервала11,No Spacing1,свой,Без интеБез интервала,14 TNR,МОЙ СТИЛЬ,исполнитель,No Spacing11,Елжан,Без интерваль,без интервала,Без интервала111,No Spacing2,Исполнитель"/>
    <w:basedOn w:val="a"/>
    <w:link w:val="af1"/>
    <w:uiPriority w:val="1"/>
    <w:qFormat/>
    <w:rsid w:val="00417B60"/>
    <w:rPr>
      <w:rFonts w:ascii="Cambria" w:eastAsiaTheme="minorHAnsi" w:hAnsi="Cambria" w:cstheme="minorBidi"/>
      <w:color w:val="auto"/>
      <w:sz w:val="22"/>
      <w:szCs w:val="22"/>
      <w:lang w:val="en-US" w:eastAsia="en-US" w:bidi="en-US"/>
    </w:rPr>
  </w:style>
  <w:style w:type="paragraph" w:styleId="af3">
    <w:name w:val="Revision"/>
    <w:hidden/>
    <w:uiPriority w:val="99"/>
    <w:semiHidden/>
    <w:rsid w:val="00DD699D"/>
    <w:pPr>
      <w:spacing w:after="0" w:line="240" w:lineRule="auto"/>
    </w:pPr>
    <w:rPr>
      <w:rFonts w:ascii="Times New Roman" w:eastAsia="Times New Roman" w:hAnsi="Times New Roman" w:cs="Times New Roman"/>
      <w:color w:val="000000"/>
      <w:sz w:val="24"/>
      <w:szCs w:val="24"/>
      <w:lang w:eastAsia="ru-RU"/>
    </w:rPr>
  </w:style>
  <w:style w:type="character" w:customStyle="1" w:styleId="10">
    <w:name w:val="Заголовок 1 Знак"/>
    <w:basedOn w:val="a0"/>
    <w:link w:val="1"/>
    <w:uiPriority w:val="9"/>
    <w:rsid w:val="00985CF1"/>
    <w:rPr>
      <w:rFonts w:ascii="Times New Roman" w:eastAsia="Times New Roman" w:hAnsi="Times New Roman" w:cs="Times New Roman"/>
      <w:b/>
      <w:bCs/>
      <w:kern w:val="36"/>
      <w:sz w:val="48"/>
      <w:szCs w:val="48"/>
      <w:lang w:eastAsia="ru-RU"/>
    </w:rPr>
  </w:style>
  <w:style w:type="paragraph" w:styleId="af4">
    <w:name w:val="Normal (Web)"/>
    <w:basedOn w:val="a"/>
    <w:uiPriority w:val="99"/>
    <w:semiHidden/>
    <w:unhideWhenUsed/>
    <w:rsid w:val="00985CF1"/>
    <w:pPr>
      <w:spacing w:before="100" w:beforeAutospacing="1" w:after="100" w:afterAutospacing="1"/>
    </w:pPr>
    <w:rPr>
      <w:color w:val="auto"/>
    </w:rPr>
  </w:style>
  <w:style w:type="character" w:styleId="af5">
    <w:name w:val="Hyperlink"/>
    <w:basedOn w:val="a0"/>
    <w:uiPriority w:val="99"/>
    <w:semiHidden/>
    <w:unhideWhenUsed/>
    <w:rsid w:val="00A87E2F"/>
    <w:rPr>
      <w:color w:val="000080"/>
      <w:u w:val="single"/>
    </w:rPr>
  </w:style>
  <w:style w:type="character" w:customStyle="1" w:styleId="s2">
    <w:name w:val="s2"/>
    <w:basedOn w:val="a0"/>
    <w:rsid w:val="00A87E2F"/>
    <w:rPr>
      <w:color w:val="000080"/>
    </w:rPr>
  </w:style>
  <w:style w:type="paragraph" w:customStyle="1" w:styleId="pr">
    <w:name w:val="pr"/>
    <w:basedOn w:val="a"/>
    <w:rsid w:val="00A87E2F"/>
    <w:pPr>
      <w:spacing w:before="100" w:beforeAutospacing="1" w:after="100" w:afterAutospacing="1"/>
    </w:pPr>
  </w:style>
  <w:style w:type="paragraph" w:customStyle="1" w:styleId="pj">
    <w:name w:val="pj"/>
    <w:basedOn w:val="a"/>
    <w:rsid w:val="00B25159"/>
    <w:pPr>
      <w:spacing w:before="100" w:beforeAutospacing="1" w:after="100" w:afterAutospacing="1"/>
    </w:pPr>
  </w:style>
  <w:style w:type="character" w:customStyle="1" w:styleId="30">
    <w:name w:val="Заголовок 3 Знак"/>
    <w:basedOn w:val="a0"/>
    <w:link w:val="3"/>
    <w:uiPriority w:val="9"/>
    <w:semiHidden/>
    <w:rsid w:val="002563C6"/>
    <w:rPr>
      <w:rFonts w:asciiTheme="majorHAnsi" w:eastAsiaTheme="majorEastAsia" w:hAnsiTheme="majorHAnsi" w:cstheme="majorBidi"/>
      <w:color w:val="1F4D78" w:themeColor="accent1" w:themeShade="7F"/>
      <w:sz w:val="24"/>
      <w:szCs w:val="24"/>
      <w:lang w:eastAsia="ru-RU"/>
    </w:rPr>
  </w:style>
  <w:style w:type="paragraph" w:styleId="af6">
    <w:name w:val="endnote text"/>
    <w:basedOn w:val="a"/>
    <w:link w:val="af7"/>
    <w:uiPriority w:val="99"/>
    <w:semiHidden/>
    <w:unhideWhenUsed/>
    <w:rsid w:val="00B73878"/>
    <w:rPr>
      <w:sz w:val="20"/>
      <w:szCs w:val="20"/>
    </w:rPr>
  </w:style>
  <w:style w:type="character" w:customStyle="1" w:styleId="af7">
    <w:name w:val="Текст концевой сноски Знак"/>
    <w:basedOn w:val="a0"/>
    <w:link w:val="af6"/>
    <w:uiPriority w:val="99"/>
    <w:semiHidden/>
    <w:rsid w:val="00B73878"/>
    <w:rPr>
      <w:rFonts w:ascii="Times New Roman" w:eastAsia="Times New Roman" w:hAnsi="Times New Roman" w:cs="Times New Roman"/>
      <w:color w:val="000000"/>
      <w:sz w:val="20"/>
      <w:szCs w:val="20"/>
      <w:lang w:eastAsia="ru-RU"/>
    </w:rPr>
  </w:style>
  <w:style w:type="character" w:styleId="af8">
    <w:name w:val="endnote reference"/>
    <w:basedOn w:val="a0"/>
    <w:uiPriority w:val="99"/>
    <w:semiHidden/>
    <w:unhideWhenUsed/>
    <w:rsid w:val="00B73878"/>
    <w:rPr>
      <w:vertAlign w:val="superscript"/>
    </w:rPr>
  </w:style>
  <w:style w:type="paragraph" w:styleId="af9">
    <w:name w:val="footnote text"/>
    <w:basedOn w:val="a"/>
    <w:link w:val="afa"/>
    <w:uiPriority w:val="99"/>
    <w:semiHidden/>
    <w:unhideWhenUsed/>
    <w:rsid w:val="00B73878"/>
    <w:rPr>
      <w:sz w:val="20"/>
      <w:szCs w:val="20"/>
    </w:rPr>
  </w:style>
  <w:style w:type="character" w:customStyle="1" w:styleId="afa">
    <w:name w:val="Текст сноски Знак"/>
    <w:basedOn w:val="a0"/>
    <w:link w:val="af9"/>
    <w:uiPriority w:val="99"/>
    <w:semiHidden/>
    <w:rsid w:val="00B73878"/>
    <w:rPr>
      <w:rFonts w:ascii="Times New Roman" w:eastAsia="Times New Roman" w:hAnsi="Times New Roman" w:cs="Times New Roman"/>
      <w:color w:val="000000"/>
      <w:sz w:val="20"/>
      <w:szCs w:val="20"/>
      <w:lang w:eastAsia="ru-RU"/>
    </w:rPr>
  </w:style>
  <w:style w:type="character" w:styleId="afb">
    <w:name w:val="footnote reference"/>
    <w:basedOn w:val="a0"/>
    <w:uiPriority w:val="99"/>
    <w:semiHidden/>
    <w:unhideWhenUsed/>
    <w:rsid w:val="00B73878"/>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9301794">
      <w:bodyDiv w:val="1"/>
      <w:marLeft w:val="0"/>
      <w:marRight w:val="0"/>
      <w:marTop w:val="0"/>
      <w:marBottom w:val="0"/>
      <w:divBdr>
        <w:top w:val="none" w:sz="0" w:space="0" w:color="auto"/>
        <w:left w:val="none" w:sz="0" w:space="0" w:color="auto"/>
        <w:bottom w:val="none" w:sz="0" w:space="0" w:color="auto"/>
        <w:right w:val="none" w:sz="0" w:space="0" w:color="auto"/>
      </w:divBdr>
    </w:div>
    <w:div w:id="137039293">
      <w:bodyDiv w:val="1"/>
      <w:marLeft w:val="0"/>
      <w:marRight w:val="0"/>
      <w:marTop w:val="0"/>
      <w:marBottom w:val="0"/>
      <w:divBdr>
        <w:top w:val="none" w:sz="0" w:space="0" w:color="auto"/>
        <w:left w:val="none" w:sz="0" w:space="0" w:color="auto"/>
        <w:bottom w:val="none" w:sz="0" w:space="0" w:color="auto"/>
        <w:right w:val="none" w:sz="0" w:space="0" w:color="auto"/>
      </w:divBdr>
    </w:div>
    <w:div w:id="204610216">
      <w:bodyDiv w:val="1"/>
      <w:marLeft w:val="0"/>
      <w:marRight w:val="0"/>
      <w:marTop w:val="0"/>
      <w:marBottom w:val="0"/>
      <w:divBdr>
        <w:top w:val="none" w:sz="0" w:space="0" w:color="auto"/>
        <w:left w:val="none" w:sz="0" w:space="0" w:color="auto"/>
        <w:bottom w:val="none" w:sz="0" w:space="0" w:color="auto"/>
        <w:right w:val="none" w:sz="0" w:space="0" w:color="auto"/>
      </w:divBdr>
    </w:div>
    <w:div w:id="301473242">
      <w:bodyDiv w:val="1"/>
      <w:marLeft w:val="0"/>
      <w:marRight w:val="0"/>
      <w:marTop w:val="0"/>
      <w:marBottom w:val="0"/>
      <w:divBdr>
        <w:top w:val="none" w:sz="0" w:space="0" w:color="auto"/>
        <w:left w:val="none" w:sz="0" w:space="0" w:color="auto"/>
        <w:bottom w:val="none" w:sz="0" w:space="0" w:color="auto"/>
        <w:right w:val="none" w:sz="0" w:space="0" w:color="auto"/>
      </w:divBdr>
    </w:div>
    <w:div w:id="368919462">
      <w:bodyDiv w:val="1"/>
      <w:marLeft w:val="0"/>
      <w:marRight w:val="0"/>
      <w:marTop w:val="0"/>
      <w:marBottom w:val="0"/>
      <w:divBdr>
        <w:top w:val="none" w:sz="0" w:space="0" w:color="auto"/>
        <w:left w:val="none" w:sz="0" w:space="0" w:color="auto"/>
        <w:bottom w:val="none" w:sz="0" w:space="0" w:color="auto"/>
        <w:right w:val="none" w:sz="0" w:space="0" w:color="auto"/>
      </w:divBdr>
    </w:div>
    <w:div w:id="378359748">
      <w:bodyDiv w:val="1"/>
      <w:marLeft w:val="0"/>
      <w:marRight w:val="0"/>
      <w:marTop w:val="0"/>
      <w:marBottom w:val="0"/>
      <w:divBdr>
        <w:top w:val="none" w:sz="0" w:space="0" w:color="auto"/>
        <w:left w:val="none" w:sz="0" w:space="0" w:color="auto"/>
        <w:bottom w:val="none" w:sz="0" w:space="0" w:color="auto"/>
        <w:right w:val="none" w:sz="0" w:space="0" w:color="auto"/>
      </w:divBdr>
    </w:div>
    <w:div w:id="422262567">
      <w:bodyDiv w:val="1"/>
      <w:marLeft w:val="0"/>
      <w:marRight w:val="0"/>
      <w:marTop w:val="0"/>
      <w:marBottom w:val="0"/>
      <w:divBdr>
        <w:top w:val="none" w:sz="0" w:space="0" w:color="auto"/>
        <w:left w:val="none" w:sz="0" w:space="0" w:color="auto"/>
        <w:bottom w:val="none" w:sz="0" w:space="0" w:color="auto"/>
        <w:right w:val="none" w:sz="0" w:space="0" w:color="auto"/>
      </w:divBdr>
    </w:div>
    <w:div w:id="522983164">
      <w:bodyDiv w:val="1"/>
      <w:marLeft w:val="0"/>
      <w:marRight w:val="0"/>
      <w:marTop w:val="0"/>
      <w:marBottom w:val="0"/>
      <w:divBdr>
        <w:top w:val="none" w:sz="0" w:space="0" w:color="auto"/>
        <w:left w:val="none" w:sz="0" w:space="0" w:color="auto"/>
        <w:bottom w:val="none" w:sz="0" w:space="0" w:color="auto"/>
        <w:right w:val="none" w:sz="0" w:space="0" w:color="auto"/>
      </w:divBdr>
    </w:div>
    <w:div w:id="602304661">
      <w:bodyDiv w:val="1"/>
      <w:marLeft w:val="0"/>
      <w:marRight w:val="0"/>
      <w:marTop w:val="0"/>
      <w:marBottom w:val="0"/>
      <w:divBdr>
        <w:top w:val="none" w:sz="0" w:space="0" w:color="auto"/>
        <w:left w:val="none" w:sz="0" w:space="0" w:color="auto"/>
        <w:bottom w:val="none" w:sz="0" w:space="0" w:color="auto"/>
        <w:right w:val="none" w:sz="0" w:space="0" w:color="auto"/>
      </w:divBdr>
    </w:div>
    <w:div w:id="752240201">
      <w:bodyDiv w:val="1"/>
      <w:marLeft w:val="0"/>
      <w:marRight w:val="0"/>
      <w:marTop w:val="0"/>
      <w:marBottom w:val="0"/>
      <w:divBdr>
        <w:top w:val="none" w:sz="0" w:space="0" w:color="auto"/>
        <w:left w:val="none" w:sz="0" w:space="0" w:color="auto"/>
        <w:bottom w:val="none" w:sz="0" w:space="0" w:color="auto"/>
        <w:right w:val="none" w:sz="0" w:space="0" w:color="auto"/>
      </w:divBdr>
      <w:divsChild>
        <w:div w:id="2074037204">
          <w:marLeft w:val="0"/>
          <w:marRight w:val="0"/>
          <w:marTop w:val="0"/>
          <w:marBottom w:val="0"/>
          <w:divBdr>
            <w:top w:val="none" w:sz="0" w:space="0" w:color="auto"/>
            <w:left w:val="none" w:sz="0" w:space="0" w:color="auto"/>
            <w:bottom w:val="none" w:sz="0" w:space="0" w:color="auto"/>
            <w:right w:val="none" w:sz="0" w:space="0" w:color="auto"/>
          </w:divBdr>
          <w:divsChild>
            <w:div w:id="14470426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5950951">
      <w:bodyDiv w:val="1"/>
      <w:marLeft w:val="0"/>
      <w:marRight w:val="0"/>
      <w:marTop w:val="0"/>
      <w:marBottom w:val="0"/>
      <w:divBdr>
        <w:top w:val="none" w:sz="0" w:space="0" w:color="auto"/>
        <w:left w:val="none" w:sz="0" w:space="0" w:color="auto"/>
        <w:bottom w:val="none" w:sz="0" w:space="0" w:color="auto"/>
        <w:right w:val="none" w:sz="0" w:space="0" w:color="auto"/>
      </w:divBdr>
    </w:div>
    <w:div w:id="868034790">
      <w:bodyDiv w:val="1"/>
      <w:marLeft w:val="0"/>
      <w:marRight w:val="0"/>
      <w:marTop w:val="0"/>
      <w:marBottom w:val="0"/>
      <w:divBdr>
        <w:top w:val="none" w:sz="0" w:space="0" w:color="auto"/>
        <w:left w:val="none" w:sz="0" w:space="0" w:color="auto"/>
        <w:bottom w:val="none" w:sz="0" w:space="0" w:color="auto"/>
        <w:right w:val="none" w:sz="0" w:space="0" w:color="auto"/>
      </w:divBdr>
    </w:div>
    <w:div w:id="873737138">
      <w:bodyDiv w:val="1"/>
      <w:marLeft w:val="0"/>
      <w:marRight w:val="0"/>
      <w:marTop w:val="0"/>
      <w:marBottom w:val="0"/>
      <w:divBdr>
        <w:top w:val="none" w:sz="0" w:space="0" w:color="auto"/>
        <w:left w:val="none" w:sz="0" w:space="0" w:color="auto"/>
        <w:bottom w:val="none" w:sz="0" w:space="0" w:color="auto"/>
        <w:right w:val="none" w:sz="0" w:space="0" w:color="auto"/>
      </w:divBdr>
      <w:divsChild>
        <w:div w:id="1893735267">
          <w:marLeft w:val="0"/>
          <w:marRight w:val="0"/>
          <w:marTop w:val="0"/>
          <w:marBottom w:val="0"/>
          <w:divBdr>
            <w:top w:val="none" w:sz="0" w:space="0" w:color="auto"/>
            <w:left w:val="none" w:sz="0" w:space="0" w:color="auto"/>
            <w:bottom w:val="none" w:sz="0" w:space="0" w:color="auto"/>
            <w:right w:val="none" w:sz="0" w:space="0" w:color="auto"/>
          </w:divBdr>
          <w:divsChild>
            <w:div w:id="1821000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7032475">
      <w:bodyDiv w:val="1"/>
      <w:marLeft w:val="0"/>
      <w:marRight w:val="0"/>
      <w:marTop w:val="0"/>
      <w:marBottom w:val="0"/>
      <w:divBdr>
        <w:top w:val="none" w:sz="0" w:space="0" w:color="auto"/>
        <w:left w:val="none" w:sz="0" w:space="0" w:color="auto"/>
        <w:bottom w:val="none" w:sz="0" w:space="0" w:color="auto"/>
        <w:right w:val="none" w:sz="0" w:space="0" w:color="auto"/>
      </w:divBdr>
    </w:div>
    <w:div w:id="998994943">
      <w:bodyDiv w:val="1"/>
      <w:marLeft w:val="0"/>
      <w:marRight w:val="0"/>
      <w:marTop w:val="0"/>
      <w:marBottom w:val="0"/>
      <w:divBdr>
        <w:top w:val="none" w:sz="0" w:space="0" w:color="auto"/>
        <w:left w:val="none" w:sz="0" w:space="0" w:color="auto"/>
        <w:bottom w:val="none" w:sz="0" w:space="0" w:color="auto"/>
        <w:right w:val="none" w:sz="0" w:space="0" w:color="auto"/>
      </w:divBdr>
    </w:div>
    <w:div w:id="1128669289">
      <w:bodyDiv w:val="1"/>
      <w:marLeft w:val="0"/>
      <w:marRight w:val="0"/>
      <w:marTop w:val="0"/>
      <w:marBottom w:val="0"/>
      <w:divBdr>
        <w:top w:val="none" w:sz="0" w:space="0" w:color="auto"/>
        <w:left w:val="none" w:sz="0" w:space="0" w:color="auto"/>
        <w:bottom w:val="none" w:sz="0" w:space="0" w:color="auto"/>
        <w:right w:val="none" w:sz="0" w:space="0" w:color="auto"/>
      </w:divBdr>
    </w:div>
    <w:div w:id="1219973884">
      <w:bodyDiv w:val="1"/>
      <w:marLeft w:val="0"/>
      <w:marRight w:val="0"/>
      <w:marTop w:val="0"/>
      <w:marBottom w:val="0"/>
      <w:divBdr>
        <w:top w:val="none" w:sz="0" w:space="0" w:color="auto"/>
        <w:left w:val="none" w:sz="0" w:space="0" w:color="auto"/>
        <w:bottom w:val="none" w:sz="0" w:space="0" w:color="auto"/>
        <w:right w:val="none" w:sz="0" w:space="0" w:color="auto"/>
      </w:divBdr>
    </w:div>
    <w:div w:id="1306467940">
      <w:bodyDiv w:val="1"/>
      <w:marLeft w:val="0"/>
      <w:marRight w:val="0"/>
      <w:marTop w:val="0"/>
      <w:marBottom w:val="0"/>
      <w:divBdr>
        <w:top w:val="none" w:sz="0" w:space="0" w:color="auto"/>
        <w:left w:val="none" w:sz="0" w:space="0" w:color="auto"/>
        <w:bottom w:val="none" w:sz="0" w:space="0" w:color="auto"/>
        <w:right w:val="none" w:sz="0" w:space="0" w:color="auto"/>
      </w:divBdr>
    </w:div>
    <w:div w:id="1325747023">
      <w:bodyDiv w:val="1"/>
      <w:marLeft w:val="0"/>
      <w:marRight w:val="0"/>
      <w:marTop w:val="0"/>
      <w:marBottom w:val="0"/>
      <w:divBdr>
        <w:top w:val="none" w:sz="0" w:space="0" w:color="auto"/>
        <w:left w:val="none" w:sz="0" w:space="0" w:color="auto"/>
        <w:bottom w:val="none" w:sz="0" w:space="0" w:color="auto"/>
        <w:right w:val="none" w:sz="0" w:space="0" w:color="auto"/>
      </w:divBdr>
    </w:div>
    <w:div w:id="1329291536">
      <w:bodyDiv w:val="1"/>
      <w:marLeft w:val="0"/>
      <w:marRight w:val="0"/>
      <w:marTop w:val="0"/>
      <w:marBottom w:val="0"/>
      <w:divBdr>
        <w:top w:val="none" w:sz="0" w:space="0" w:color="auto"/>
        <w:left w:val="none" w:sz="0" w:space="0" w:color="auto"/>
        <w:bottom w:val="none" w:sz="0" w:space="0" w:color="auto"/>
        <w:right w:val="none" w:sz="0" w:space="0" w:color="auto"/>
      </w:divBdr>
    </w:div>
    <w:div w:id="1358576864">
      <w:bodyDiv w:val="1"/>
      <w:marLeft w:val="0"/>
      <w:marRight w:val="0"/>
      <w:marTop w:val="0"/>
      <w:marBottom w:val="0"/>
      <w:divBdr>
        <w:top w:val="none" w:sz="0" w:space="0" w:color="auto"/>
        <w:left w:val="none" w:sz="0" w:space="0" w:color="auto"/>
        <w:bottom w:val="none" w:sz="0" w:space="0" w:color="auto"/>
        <w:right w:val="none" w:sz="0" w:space="0" w:color="auto"/>
      </w:divBdr>
    </w:div>
    <w:div w:id="1558664111">
      <w:bodyDiv w:val="1"/>
      <w:marLeft w:val="0"/>
      <w:marRight w:val="0"/>
      <w:marTop w:val="0"/>
      <w:marBottom w:val="0"/>
      <w:divBdr>
        <w:top w:val="none" w:sz="0" w:space="0" w:color="auto"/>
        <w:left w:val="none" w:sz="0" w:space="0" w:color="auto"/>
        <w:bottom w:val="none" w:sz="0" w:space="0" w:color="auto"/>
        <w:right w:val="none" w:sz="0" w:space="0" w:color="auto"/>
      </w:divBdr>
    </w:div>
    <w:div w:id="1718579786">
      <w:bodyDiv w:val="1"/>
      <w:marLeft w:val="0"/>
      <w:marRight w:val="0"/>
      <w:marTop w:val="0"/>
      <w:marBottom w:val="0"/>
      <w:divBdr>
        <w:top w:val="none" w:sz="0" w:space="0" w:color="auto"/>
        <w:left w:val="none" w:sz="0" w:space="0" w:color="auto"/>
        <w:bottom w:val="none" w:sz="0" w:space="0" w:color="auto"/>
        <w:right w:val="none" w:sz="0" w:space="0" w:color="auto"/>
      </w:divBdr>
    </w:div>
    <w:div w:id="1814829211">
      <w:bodyDiv w:val="1"/>
      <w:marLeft w:val="0"/>
      <w:marRight w:val="0"/>
      <w:marTop w:val="0"/>
      <w:marBottom w:val="0"/>
      <w:divBdr>
        <w:top w:val="none" w:sz="0" w:space="0" w:color="auto"/>
        <w:left w:val="none" w:sz="0" w:space="0" w:color="auto"/>
        <w:bottom w:val="none" w:sz="0" w:space="0" w:color="auto"/>
        <w:right w:val="none" w:sz="0" w:space="0" w:color="auto"/>
      </w:divBdr>
      <w:divsChild>
        <w:div w:id="811287549">
          <w:marLeft w:val="0"/>
          <w:marRight w:val="0"/>
          <w:marTop w:val="0"/>
          <w:marBottom w:val="0"/>
          <w:divBdr>
            <w:top w:val="none" w:sz="0" w:space="0" w:color="auto"/>
            <w:left w:val="none" w:sz="0" w:space="0" w:color="auto"/>
            <w:bottom w:val="none" w:sz="0" w:space="0" w:color="auto"/>
            <w:right w:val="none" w:sz="0" w:space="0" w:color="auto"/>
          </w:divBdr>
          <w:divsChild>
            <w:div w:id="13391931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3737715">
      <w:bodyDiv w:val="1"/>
      <w:marLeft w:val="0"/>
      <w:marRight w:val="0"/>
      <w:marTop w:val="0"/>
      <w:marBottom w:val="0"/>
      <w:divBdr>
        <w:top w:val="none" w:sz="0" w:space="0" w:color="auto"/>
        <w:left w:val="none" w:sz="0" w:space="0" w:color="auto"/>
        <w:bottom w:val="none" w:sz="0" w:space="0" w:color="auto"/>
        <w:right w:val="none" w:sz="0" w:space="0" w:color="auto"/>
      </w:divBdr>
    </w:div>
    <w:div w:id="2121024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eader" Target="header5.xml"/><Relationship Id="rId10" Type="http://schemas.openxmlformats.org/officeDocument/2006/relationships/footer" Target="footer1.xml"/><Relationship Id="rId19" Type="http://schemas.openxmlformats.org/officeDocument/2006/relationships/footer" Target="footer6.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08A079A-8983-4A2E-9945-21DFD52C6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269</TotalTime>
  <Pages>18</Pages>
  <Words>5369</Words>
  <Characters>30609</Characters>
  <Application>Microsoft Office Word</Application>
  <DocSecurity>0</DocSecurity>
  <Lines>255</Lines>
  <Paragraphs>71</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35907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Жазира Канаева</dc:creator>
  <cp:keywords/>
  <dc:description/>
  <cp:lastModifiedBy>Жазира Канаева</cp:lastModifiedBy>
  <cp:revision>49</cp:revision>
  <cp:lastPrinted>2022-11-24T12:43:00Z</cp:lastPrinted>
  <dcterms:created xsi:type="dcterms:W3CDTF">2023-06-29T11:07:00Z</dcterms:created>
  <dcterms:modified xsi:type="dcterms:W3CDTF">2023-07-18T10:07:00Z</dcterms:modified>
</cp:coreProperties>
</file>