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D2" w:rsidRPr="00FB0F22" w:rsidRDefault="00502225" w:rsidP="007E4411">
      <w:pPr>
        <w:jc w:val="center"/>
        <w:rPr>
          <w:rFonts w:ascii="Verdana" w:eastAsia="Times New Roman" w:hAnsi="Verdana"/>
          <w:b/>
          <w:sz w:val="18"/>
          <w:szCs w:val="18"/>
          <w:lang w:val="kk-KZ"/>
        </w:rPr>
      </w:pPr>
      <w:r w:rsidRPr="00FB0F22">
        <w:rPr>
          <w:rFonts w:ascii="Verdana" w:eastAsia="Times New Roman" w:hAnsi="Verdana"/>
          <w:noProof/>
          <w:sz w:val="28"/>
          <w:szCs w:val="28"/>
          <w:lang w:eastAsia="ru-RU"/>
        </w:rPr>
        <w:drawing>
          <wp:inline distT="0" distB="0" distL="0" distR="0" wp14:anchorId="5C46EF52" wp14:editId="2858046B">
            <wp:extent cx="3322320" cy="579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D2" w:rsidRPr="00FB0F22" w:rsidRDefault="00502225" w:rsidP="005D01D2">
      <w:pPr>
        <w:jc w:val="center"/>
        <w:rPr>
          <w:rFonts w:ascii="Verdana" w:eastAsia="Times New Roman" w:hAnsi="Verdana" w:cs="Arial"/>
          <w:b/>
          <w:szCs w:val="24"/>
          <w:lang w:val="kk-KZ"/>
        </w:rPr>
      </w:pPr>
      <w:r w:rsidRPr="00FB0F22">
        <w:rPr>
          <w:rFonts w:ascii="Verdana" w:eastAsia="Verdana" w:hAnsi="Verdana" w:cs="Verdana"/>
          <w:b/>
          <w:lang w:val="kk-KZ"/>
        </w:rPr>
        <w:t>БАСПАСӨЗ РЕЛИЗІ</w:t>
      </w:r>
      <w:r w:rsidRPr="00FB0F22">
        <w:rPr>
          <w:rFonts w:ascii="Verdana" w:eastAsia="Times New Roman" w:hAnsi="Verdana" w:cs="Arial"/>
          <w:b/>
          <w:szCs w:val="24"/>
          <w:lang w:val="kk-KZ"/>
        </w:rPr>
        <w:t xml:space="preserve"> </w:t>
      </w:r>
    </w:p>
    <w:p w:rsidR="000C21BF" w:rsidRPr="007E4411" w:rsidRDefault="000C21BF" w:rsidP="000C21BF">
      <w:pPr>
        <w:spacing w:after="0" w:line="240" w:lineRule="auto"/>
        <w:jc w:val="center"/>
        <w:rPr>
          <w:rFonts w:asciiTheme="minorHAnsi" w:hAnsiTheme="minorHAnsi" w:cs="Arial"/>
          <w:b/>
          <w:szCs w:val="24"/>
          <w:lang w:val="kk-KZ"/>
        </w:rPr>
      </w:pPr>
      <w:r w:rsidRPr="007E4411">
        <w:rPr>
          <w:rFonts w:asciiTheme="minorHAnsi" w:hAnsiTheme="minorHAnsi" w:cs="Arial"/>
          <w:b/>
          <w:szCs w:val="24"/>
          <w:lang w:val="kk-KZ"/>
        </w:rPr>
        <w:t xml:space="preserve">«Бірыңғай жинақтаушы зейнетақы қорының </w:t>
      </w:r>
      <w:r w:rsidRPr="007E4411">
        <w:rPr>
          <w:rFonts w:asciiTheme="minorHAnsi" w:hAnsiTheme="minorHAnsi" w:cs="Arial"/>
          <w:b/>
          <w:szCs w:val="24"/>
          <w:lang w:val="kk-KZ"/>
        </w:rPr>
        <w:br/>
        <w:t xml:space="preserve">Қазақстан Республикасы Ұлттық Банкінің сенімгерлік басқаруындағы зейнетақы активтері есебінен сатып алуға рұқсат етілген қаржы құралдарының тізбесін бекіту туралы» </w:t>
      </w:r>
      <w:r w:rsidRPr="007E4411">
        <w:rPr>
          <w:rFonts w:asciiTheme="minorHAnsi" w:hAnsiTheme="minorHAnsi" w:cs="Arial"/>
          <w:b/>
          <w:szCs w:val="24"/>
          <w:lang w:val="kk-KZ"/>
        </w:rPr>
        <w:br/>
        <w:t>Қазақстан Республикасы</w:t>
      </w:r>
      <w:r w:rsidR="007E4411">
        <w:rPr>
          <w:rFonts w:asciiTheme="minorHAnsi" w:hAnsiTheme="minorHAnsi" w:cs="Arial"/>
          <w:b/>
          <w:szCs w:val="24"/>
          <w:lang w:val="kk-KZ"/>
        </w:rPr>
        <w:t xml:space="preserve"> </w:t>
      </w:r>
      <w:r w:rsidRPr="007E4411">
        <w:rPr>
          <w:rFonts w:asciiTheme="minorHAnsi" w:hAnsiTheme="minorHAnsi" w:cs="Arial"/>
          <w:b/>
          <w:szCs w:val="24"/>
          <w:lang w:val="kk-KZ"/>
        </w:rPr>
        <w:t>Үкіметі</w:t>
      </w:r>
      <w:r w:rsidR="007E4411">
        <w:rPr>
          <w:rFonts w:asciiTheme="minorHAnsi" w:hAnsiTheme="minorHAnsi" w:cs="Arial"/>
          <w:b/>
          <w:szCs w:val="24"/>
          <w:lang w:val="kk-KZ"/>
        </w:rPr>
        <w:t>нің</w:t>
      </w:r>
      <w:r w:rsidRPr="007E4411">
        <w:rPr>
          <w:rFonts w:asciiTheme="minorHAnsi" w:hAnsiTheme="minorHAnsi" w:cs="Arial"/>
          <w:b/>
          <w:szCs w:val="24"/>
          <w:lang w:val="kk-KZ"/>
        </w:rPr>
        <w:t xml:space="preserve"> қаулысы жобасы</w:t>
      </w:r>
      <w:r w:rsidR="007E4411" w:rsidRPr="007E4411">
        <w:rPr>
          <w:rFonts w:asciiTheme="minorHAnsi" w:hAnsiTheme="minorHAnsi" w:cs="Arial"/>
          <w:b/>
          <w:szCs w:val="24"/>
          <w:lang w:val="kk-KZ"/>
        </w:rPr>
        <w:t>ның</w:t>
      </w:r>
      <w:r w:rsidRPr="007E4411">
        <w:rPr>
          <w:rFonts w:asciiTheme="minorHAnsi" w:hAnsiTheme="minorHAnsi" w:cs="Arial"/>
          <w:b/>
          <w:szCs w:val="24"/>
          <w:lang w:val="kk-KZ"/>
        </w:rPr>
        <w:t xml:space="preserve"> </w:t>
      </w:r>
    </w:p>
    <w:p w:rsidR="000C21BF" w:rsidRPr="00C719EC" w:rsidRDefault="000C21BF" w:rsidP="000C21BF">
      <w:pPr>
        <w:spacing w:after="0" w:line="240" w:lineRule="auto"/>
        <w:jc w:val="center"/>
        <w:rPr>
          <w:rFonts w:asciiTheme="minorHAnsi" w:hAnsiTheme="minorHAnsi" w:cs="Arial"/>
          <w:b/>
          <w:szCs w:val="24"/>
          <w:lang w:val="kk-KZ"/>
        </w:rPr>
      </w:pPr>
      <w:r w:rsidRPr="00C719EC">
        <w:rPr>
          <w:rFonts w:asciiTheme="minorHAnsi" w:hAnsiTheme="minorHAnsi" w:cs="Arial"/>
          <w:b/>
          <w:szCs w:val="24"/>
          <w:lang w:val="kk-KZ"/>
        </w:rPr>
        <w:t>әзірленгені туралы</w:t>
      </w:r>
    </w:p>
    <w:p w:rsidR="002E243F" w:rsidRPr="00FB0F22" w:rsidRDefault="002E243F" w:rsidP="00573E0B">
      <w:pPr>
        <w:jc w:val="center"/>
        <w:rPr>
          <w:rFonts w:asciiTheme="minorHAnsi" w:hAnsiTheme="minorHAnsi" w:cs="Arial"/>
          <w:b/>
          <w:sz w:val="18"/>
          <w:szCs w:val="18"/>
          <w:lang w:val="kk-KZ"/>
        </w:rPr>
      </w:pPr>
    </w:p>
    <w:p w:rsidR="00FE4EC2" w:rsidRPr="00FB0F22" w:rsidRDefault="000C21BF" w:rsidP="0038150C">
      <w:pPr>
        <w:jc w:val="center"/>
        <w:rPr>
          <w:rFonts w:asciiTheme="minorHAnsi" w:eastAsia="Times New Roman" w:hAnsiTheme="minorHAnsi" w:cs="Arial"/>
          <w:szCs w:val="24"/>
          <w:lang w:val="kk-KZ"/>
        </w:rPr>
      </w:pPr>
      <w:r w:rsidRPr="00FB0F22">
        <w:rPr>
          <w:rFonts w:asciiTheme="minorHAnsi" w:eastAsia="Times New Roman" w:hAnsiTheme="minorHAnsi" w:cs="Arial"/>
          <w:szCs w:val="24"/>
          <w:lang w:val="kk-KZ"/>
        </w:rPr>
        <w:t>2023 жылғы</w:t>
      </w:r>
      <w:r w:rsidR="007E4411">
        <w:rPr>
          <w:rFonts w:asciiTheme="minorHAnsi" w:eastAsia="Times New Roman" w:hAnsiTheme="minorHAnsi" w:cs="Arial"/>
          <w:szCs w:val="24"/>
          <w:lang w:val="kk-KZ"/>
        </w:rPr>
        <w:t xml:space="preserve"> </w:t>
      </w:r>
      <w:r w:rsidR="0038150C">
        <w:rPr>
          <w:rFonts w:asciiTheme="minorHAnsi" w:eastAsia="Times New Roman" w:hAnsiTheme="minorHAnsi" w:cs="Arial"/>
          <w:szCs w:val="24"/>
          <w:lang w:val="en-US"/>
        </w:rPr>
        <w:t>29</w:t>
      </w:r>
      <w:bookmarkStart w:id="0" w:name="_GoBack"/>
      <w:bookmarkEnd w:id="0"/>
      <w:r w:rsidR="005E5E89" w:rsidRPr="00FB0F22">
        <w:rPr>
          <w:rFonts w:asciiTheme="minorHAnsi" w:eastAsia="Times New Roman" w:hAnsiTheme="minorHAnsi" w:cs="Arial"/>
          <w:szCs w:val="24"/>
          <w:lang w:val="kk-KZ"/>
        </w:rPr>
        <w:t xml:space="preserve"> </w:t>
      </w:r>
      <w:r w:rsidR="00AC5F83">
        <w:rPr>
          <w:rFonts w:asciiTheme="minorHAnsi" w:eastAsia="Times New Roman" w:hAnsiTheme="minorHAnsi" w:cs="Arial"/>
          <w:szCs w:val="24"/>
          <w:lang w:val="kk-KZ"/>
        </w:rPr>
        <w:t>мамыр</w:t>
      </w:r>
      <w:r w:rsidR="00FE4EC2" w:rsidRPr="00FB0F22">
        <w:rPr>
          <w:rFonts w:asciiTheme="minorHAnsi" w:eastAsia="Times New Roman" w:hAnsiTheme="minorHAnsi" w:cs="Arial"/>
          <w:szCs w:val="24"/>
          <w:lang w:val="kk-KZ"/>
        </w:rPr>
        <w:tab/>
      </w:r>
      <w:r w:rsidR="00FE4EC2" w:rsidRPr="00FB0F22">
        <w:rPr>
          <w:rFonts w:asciiTheme="minorHAnsi" w:eastAsia="Times New Roman" w:hAnsiTheme="minorHAnsi" w:cs="Arial"/>
          <w:szCs w:val="24"/>
          <w:lang w:val="kk-KZ"/>
        </w:rPr>
        <w:tab/>
      </w:r>
      <w:r w:rsidR="00FE4EC2" w:rsidRPr="00FB0F22">
        <w:rPr>
          <w:rFonts w:asciiTheme="minorHAnsi" w:eastAsia="Times New Roman" w:hAnsiTheme="minorHAnsi" w:cs="Arial"/>
          <w:szCs w:val="24"/>
          <w:lang w:val="kk-KZ"/>
        </w:rPr>
        <w:tab/>
      </w:r>
      <w:r w:rsidR="00FE4EC2" w:rsidRPr="00FB0F22">
        <w:rPr>
          <w:rFonts w:asciiTheme="minorHAnsi" w:eastAsia="Times New Roman" w:hAnsiTheme="minorHAnsi" w:cs="Arial"/>
          <w:szCs w:val="24"/>
          <w:lang w:val="kk-KZ"/>
        </w:rPr>
        <w:tab/>
      </w:r>
      <w:r w:rsidR="00FE4EC2" w:rsidRPr="00FB0F22">
        <w:rPr>
          <w:rFonts w:asciiTheme="minorHAnsi" w:eastAsia="Times New Roman" w:hAnsiTheme="minorHAnsi" w:cs="Arial"/>
          <w:szCs w:val="24"/>
          <w:lang w:val="kk-KZ"/>
        </w:rPr>
        <w:tab/>
      </w:r>
      <w:r w:rsidR="004D175A" w:rsidRPr="00FB0F22">
        <w:rPr>
          <w:rFonts w:asciiTheme="minorHAnsi" w:eastAsia="Times New Roman" w:hAnsiTheme="minorHAnsi" w:cs="Arial"/>
          <w:szCs w:val="24"/>
          <w:lang w:val="kk-KZ"/>
        </w:rPr>
        <w:tab/>
      </w:r>
      <w:r w:rsidR="004D175A" w:rsidRPr="00FB0F22">
        <w:rPr>
          <w:rFonts w:asciiTheme="minorHAnsi" w:eastAsia="Times New Roman" w:hAnsiTheme="minorHAnsi" w:cs="Arial"/>
          <w:szCs w:val="24"/>
          <w:lang w:val="kk-KZ"/>
        </w:rPr>
        <w:tab/>
      </w:r>
      <w:r w:rsidR="00FE4EC2" w:rsidRPr="00FB0F22">
        <w:rPr>
          <w:rFonts w:asciiTheme="minorHAnsi" w:eastAsia="Times New Roman" w:hAnsiTheme="minorHAnsi" w:cs="Arial"/>
          <w:szCs w:val="24"/>
          <w:lang w:val="kk-KZ"/>
        </w:rPr>
        <w:tab/>
      </w:r>
      <w:r w:rsidR="005E5E89" w:rsidRPr="00FB0F22">
        <w:rPr>
          <w:rFonts w:asciiTheme="minorHAnsi" w:eastAsia="Times New Roman" w:hAnsiTheme="minorHAnsi" w:cs="Arial"/>
          <w:szCs w:val="24"/>
          <w:lang w:val="kk-KZ"/>
        </w:rPr>
        <w:t xml:space="preserve"> </w:t>
      </w:r>
      <w:r w:rsidR="000D0582" w:rsidRPr="00FB0F22">
        <w:rPr>
          <w:rFonts w:asciiTheme="minorHAnsi" w:eastAsia="Times New Roman" w:hAnsiTheme="minorHAnsi" w:cs="Arial"/>
          <w:szCs w:val="24"/>
          <w:lang w:val="kk-KZ"/>
        </w:rPr>
        <w:tab/>
      </w:r>
      <w:r w:rsidRPr="00FB0F22">
        <w:rPr>
          <w:rFonts w:asciiTheme="minorHAnsi" w:eastAsia="Times New Roman" w:hAnsiTheme="minorHAnsi" w:cs="Arial"/>
          <w:szCs w:val="24"/>
          <w:lang w:val="kk-KZ"/>
        </w:rPr>
        <w:t>Астана қ.</w:t>
      </w:r>
    </w:p>
    <w:p w:rsidR="002E243F" w:rsidRPr="00FB0F22" w:rsidRDefault="002E243F" w:rsidP="00FE4EC2">
      <w:pPr>
        <w:rPr>
          <w:rFonts w:asciiTheme="minorHAnsi" w:eastAsia="Times New Roman" w:hAnsiTheme="minorHAnsi" w:cs="Arial"/>
          <w:sz w:val="18"/>
          <w:szCs w:val="18"/>
          <w:lang w:val="kk-KZ"/>
        </w:rPr>
      </w:pPr>
    </w:p>
    <w:p w:rsidR="007F0032" w:rsidRPr="00FB0F22" w:rsidRDefault="007F0032" w:rsidP="005E5E89">
      <w:pPr>
        <w:ind w:firstLine="709"/>
        <w:jc w:val="both"/>
        <w:rPr>
          <w:rFonts w:asciiTheme="minorHAnsi" w:hAnsiTheme="minorHAnsi" w:cs="Arial"/>
          <w:szCs w:val="24"/>
          <w:lang w:val="kk-KZ"/>
        </w:rPr>
      </w:pPr>
      <w:r w:rsidRPr="00FB0F22">
        <w:rPr>
          <w:rFonts w:asciiTheme="minorHAnsi" w:hAnsiTheme="minorHAnsi" w:cs="Arial"/>
          <w:szCs w:val="24"/>
          <w:lang w:val="kk-KZ"/>
        </w:rPr>
        <w:t>Қазақстан Республикасының Ұлттық Банкі «Бірыңғай жинақтаушы зейнетақы қорының Қазақстан Республикасы Ұлттық Банкінің сенімгерлік басқаруындағы зейнетақы активтері есебінен сатып алуға рұқсат етілген қаржы құралдарының тізбесін бекіту туралы» Қазақстан Республикасы Үкіметі</w:t>
      </w:r>
      <w:r w:rsidR="007E4411">
        <w:rPr>
          <w:rFonts w:asciiTheme="minorHAnsi" w:hAnsiTheme="minorHAnsi" w:cs="Arial"/>
          <w:szCs w:val="24"/>
          <w:lang w:val="kk-KZ"/>
        </w:rPr>
        <w:t>нің</w:t>
      </w:r>
      <w:r w:rsidRPr="00FB0F22">
        <w:rPr>
          <w:rFonts w:asciiTheme="minorHAnsi" w:hAnsiTheme="minorHAnsi" w:cs="Arial"/>
          <w:szCs w:val="24"/>
          <w:lang w:val="kk-KZ"/>
        </w:rPr>
        <w:t xml:space="preserve"> қаулысы жобасы</w:t>
      </w:r>
      <w:r w:rsidR="007E4411" w:rsidRPr="00FB0F22">
        <w:rPr>
          <w:rFonts w:asciiTheme="minorHAnsi" w:hAnsiTheme="minorHAnsi" w:cs="Arial"/>
          <w:szCs w:val="24"/>
          <w:lang w:val="kk-KZ"/>
        </w:rPr>
        <w:t>ның</w:t>
      </w:r>
      <w:r w:rsidRPr="00FB0F22">
        <w:rPr>
          <w:rFonts w:asciiTheme="minorHAnsi" w:hAnsiTheme="minorHAnsi" w:cs="Arial"/>
          <w:szCs w:val="24"/>
          <w:lang w:val="kk-KZ"/>
        </w:rPr>
        <w:t xml:space="preserve"> (бұдан әрі – Жоба) әзірленгені туралы хабардар етеді.</w:t>
      </w:r>
    </w:p>
    <w:p w:rsidR="00406A1D" w:rsidRPr="00FB0F22" w:rsidRDefault="007F0032" w:rsidP="007F0032">
      <w:pPr>
        <w:ind w:firstLine="709"/>
        <w:jc w:val="both"/>
        <w:rPr>
          <w:rFonts w:asciiTheme="minorHAnsi" w:hAnsiTheme="minorHAnsi" w:cs="Arial"/>
          <w:szCs w:val="24"/>
          <w:lang w:val="kk-KZ"/>
        </w:rPr>
      </w:pPr>
      <w:r w:rsidRPr="00FB0F22">
        <w:rPr>
          <w:rFonts w:asciiTheme="minorHAnsi" w:hAnsiTheme="minorHAnsi" w:cs="Arial"/>
          <w:szCs w:val="24"/>
          <w:lang w:val="kk-KZ"/>
        </w:rPr>
        <w:t xml:space="preserve">Жоба </w:t>
      </w:r>
      <w:r w:rsidR="007E4411" w:rsidRPr="00FB0F22">
        <w:rPr>
          <w:rFonts w:asciiTheme="minorHAnsi" w:hAnsiTheme="minorHAnsi" w:cs="Arial"/>
          <w:szCs w:val="24"/>
          <w:lang w:val="kk-KZ"/>
        </w:rPr>
        <w:t xml:space="preserve">Қазақстан Республикасында зейнетақымен қамсыздандыру </w:t>
      </w:r>
      <w:r w:rsidR="00851B81">
        <w:rPr>
          <w:rFonts w:asciiTheme="minorHAnsi" w:hAnsiTheme="minorHAnsi" w:cs="Arial"/>
          <w:szCs w:val="24"/>
          <w:lang w:val="kk-KZ"/>
        </w:rPr>
        <w:t xml:space="preserve">мәселелері реттелетін </w:t>
      </w:r>
      <w:r w:rsidRPr="00FB0F22">
        <w:rPr>
          <w:rFonts w:asciiTheme="minorHAnsi" w:hAnsiTheme="minorHAnsi" w:cs="Arial"/>
          <w:szCs w:val="24"/>
          <w:lang w:val="kk-KZ"/>
        </w:rPr>
        <w:t>Қазақстан Республикасы Әлеуметтік кодексінің қабылдануына байланысты әзірленді</w:t>
      </w:r>
      <w:r w:rsidR="00585E5C" w:rsidRPr="00FB0F22">
        <w:rPr>
          <w:rFonts w:asciiTheme="minorHAnsi" w:hAnsiTheme="minorHAnsi" w:cs="Arial"/>
          <w:szCs w:val="24"/>
          <w:lang w:val="kk-KZ"/>
        </w:rPr>
        <w:t xml:space="preserve">. </w:t>
      </w:r>
    </w:p>
    <w:p w:rsidR="00B6212D" w:rsidRPr="00FB0F22" w:rsidRDefault="00851B81" w:rsidP="00A814BF">
      <w:pPr>
        <w:ind w:firstLine="709"/>
        <w:jc w:val="both"/>
        <w:rPr>
          <w:rFonts w:asciiTheme="minorHAnsi" w:hAnsiTheme="minorHAnsi" w:cs="Arial"/>
          <w:szCs w:val="24"/>
          <w:lang w:val="kk-KZ"/>
        </w:rPr>
      </w:pPr>
      <w:r>
        <w:rPr>
          <w:rFonts w:asciiTheme="minorHAnsi" w:hAnsiTheme="minorHAnsi" w:cs="Arial"/>
          <w:szCs w:val="24"/>
          <w:lang w:val="kk-KZ"/>
        </w:rPr>
        <w:t xml:space="preserve">Атап айтқанда, </w:t>
      </w:r>
      <w:r w:rsidR="00A814BF" w:rsidRPr="00FB0F22">
        <w:rPr>
          <w:rFonts w:asciiTheme="minorHAnsi" w:hAnsiTheme="minorHAnsi" w:cs="Arial"/>
          <w:szCs w:val="24"/>
          <w:lang w:val="kk-KZ"/>
        </w:rPr>
        <w:t xml:space="preserve">Жобада </w:t>
      </w:r>
      <w:r>
        <w:rPr>
          <w:rFonts w:asciiTheme="minorHAnsi" w:hAnsiTheme="minorHAnsi" w:cs="Arial"/>
          <w:szCs w:val="24"/>
          <w:lang w:val="kk-KZ"/>
        </w:rPr>
        <w:t>б</w:t>
      </w:r>
      <w:r w:rsidR="00A814BF" w:rsidRPr="00FB0F22">
        <w:rPr>
          <w:rFonts w:asciiTheme="minorHAnsi" w:hAnsiTheme="minorHAnsi" w:cs="Arial"/>
          <w:szCs w:val="24"/>
          <w:lang w:val="kk-KZ"/>
        </w:rPr>
        <w:t>ірыңғай жинақтаушы зейнетақы қорының Қазақстан Республикасы Ұлттық Банкінің сенімгерлік басқаруындағы зейнетақы активтері есебінен сатып алуға рұқсат етілген қаржы құралдарының</w:t>
      </w:r>
      <w:r>
        <w:rPr>
          <w:rFonts w:asciiTheme="minorHAnsi" w:hAnsiTheme="minorHAnsi" w:cs="Arial"/>
          <w:szCs w:val="24"/>
          <w:lang w:val="kk-KZ"/>
        </w:rPr>
        <w:t xml:space="preserve"> қолданыстағы </w:t>
      </w:r>
      <w:r w:rsidR="00A814BF" w:rsidRPr="00FB0F22">
        <w:rPr>
          <w:rFonts w:asciiTheme="minorHAnsi" w:hAnsiTheme="minorHAnsi" w:cs="Arial"/>
          <w:szCs w:val="24"/>
          <w:lang w:val="kk-KZ"/>
        </w:rPr>
        <w:t xml:space="preserve">тізбесі </w:t>
      </w:r>
      <w:r>
        <w:rPr>
          <w:rFonts w:asciiTheme="minorHAnsi" w:hAnsiTheme="minorHAnsi" w:cs="Arial"/>
          <w:szCs w:val="24"/>
          <w:lang w:val="kk-KZ"/>
        </w:rPr>
        <w:t xml:space="preserve">сақталады. Жобада </w:t>
      </w:r>
      <w:r w:rsidR="00A814BF" w:rsidRPr="00FB0F22">
        <w:rPr>
          <w:rFonts w:asciiTheme="minorHAnsi" w:hAnsiTheme="minorHAnsi" w:cs="Arial"/>
          <w:szCs w:val="24"/>
          <w:lang w:val="kk-KZ"/>
        </w:rPr>
        <w:t xml:space="preserve">Қазақстан Республикасы Үкіметінің кейбір қаулыларының күшін жою </w:t>
      </w:r>
      <w:r>
        <w:rPr>
          <w:rFonts w:asciiTheme="minorHAnsi" w:hAnsiTheme="minorHAnsi" w:cs="Arial"/>
          <w:szCs w:val="24"/>
          <w:lang w:val="kk-KZ"/>
        </w:rPr>
        <w:t xml:space="preserve">да </w:t>
      </w:r>
      <w:r w:rsidR="00A814BF" w:rsidRPr="00FB0F22">
        <w:rPr>
          <w:rFonts w:asciiTheme="minorHAnsi" w:hAnsiTheme="minorHAnsi" w:cs="Arial"/>
          <w:szCs w:val="24"/>
          <w:lang w:val="kk-KZ"/>
        </w:rPr>
        <w:t>көзделеді</w:t>
      </w:r>
      <w:r w:rsidR="00A459B6" w:rsidRPr="00FB0F22">
        <w:rPr>
          <w:rFonts w:asciiTheme="minorHAnsi" w:hAnsiTheme="minorHAnsi" w:cs="Arial"/>
          <w:szCs w:val="24"/>
          <w:lang w:val="kk-KZ"/>
        </w:rPr>
        <w:t>.</w:t>
      </w:r>
    </w:p>
    <w:p w:rsidR="003B2597" w:rsidRPr="00FB0F22" w:rsidRDefault="003B2597" w:rsidP="009255AE">
      <w:pPr>
        <w:ind w:firstLine="708"/>
        <w:jc w:val="both"/>
        <w:rPr>
          <w:rFonts w:asciiTheme="minorHAnsi" w:hAnsiTheme="minorHAnsi" w:cs="Arial"/>
          <w:szCs w:val="24"/>
          <w:lang w:val="kk-KZ"/>
        </w:rPr>
      </w:pPr>
      <w:r w:rsidRPr="00FB0F22">
        <w:rPr>
          <w:rFonts w:asciiTheme="minorHAnsi" w:hAnsiTheme="minorHAnsi" w:cs="Arial"/>
          <w:szCs w:val="24"/>
          <w:lang w:val="kk-KZ"/>
        </w:rPr>
        <w:t xml:space="preserve">Жобаның толық мәтіні </w:t>
      </w:r>
      <w:r w:rsidR="0038150C" w:rsidRPr="0038150C">
        <w:rPr>
          <w:rFonts w:asciiTheme="minorHAnsi" w:hAnsiTheme="minorHAnsi" w:cs="Arial"/>
          <w:szCs w:val="24"/>
          <w:lang w:val="kk-KZ"/>
        </w:rPr>
        <w:t xml:space="preserve">«Ашық НҚА» </w:t>
      </w:r>
      <w:r w:rsidR="00851B81" w:rsidRPr="00FB0F22">
        <w:rPr>
          <w:rFonts w:asciiTheme="minorHAnsi" w:hAnsiTheme="minorHAnsi" w:cs="Arial"/>
          <w:szCs w:val="24"/>
          <w:lang w:val="kk-KZ"/>
        </w:rPr>
        <w:t>ресми интернет-ресурсында</w:t>
      </w:r>
      <w:r w:rsidR="00851B81">
        <w:rPr>
          <w:rFonts w:asciiTheme="minorHAnsi" w:hAnsiTheme="minorHAnsi" w:cs="Arial"/>
          <w:szCs w:val="24"/>
          <w:lang w:val="kk-KZ"/>
        </w:rPr>
        <w:t xml:space="preserve"> </w:t>
      </w:r>
      <w:hyperlink r:id="rId5" w:history="1">
        <w:r w:rsidR="007878CA" w:rsidRPr="0038150C">
          <w:rPr>
            <w:rStyle w:val="a3"/>
            <w:rFonts w:ascii="Calibri" w:hAnsi="Calibri" w:cs="Calibri"/>
            <w:b/>
            <w:szCs w:val="24"/>
            <w:lang w:val="kk-KZ" w:eastAsia="ru-RU"/>
          </w:rPr>
          <w:t>қолжетімді</w:t>
        </w:r>
      </w:hyperlink>
      <w:r w:rsidR="007878CA">
        <w:rPr>
          <w:rFonts w:ascii="Calibri" w:hAnsi="Calibri" w:cs="Calibri"/>
          <w:szCs w:val="24"/>
          <w:lang w:val="kk-KZ" w:eastAsia="ru-RU"/>
        </w:rPr>
        <w:t>.</w:t>
      </w:r>
      <w:r w:rsidRPr="007878CA">
        <w:rPr>
          <w:rFonts w:asciiTheme="minorHAnsi" w:hAnsiTheme="minorHAnsi" w:cs="Arial"/>
          <w:color w:val="0070C0"/>
          <w:szCs w:val="24"/>
          <w:lang w:val="kk-KZ"/>
        </w:rPr>
        <w:t xml:space="preserve"> </w:t>
      </w:r>
    </w:p>
    <w:p w:rsidR="009255AE" w:rsidRPr="00FB0F22" w:rsidRDefault="009255AE" w:rsidP="009255AE">
      <w:pPr>
        <w:spacing w:after="0" w:line="240" w:lineRule="auto"/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7210D3" w:rsidRPr="00FB0F22" w:rsidRDefault="003B2597" w:rsidP="003B2597">
      <w:pPr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Calibri" w:hAnsi="Calibri" w:cs="Calibri"/>
          <w:b/>
          <w:bCs/>
          <w:szCs w:val="24"/>
          <w:lang w:val="kk-KZ" w:eastAsia="ru-RU"/>
        </w:rPr>
      </w:pPr>
      <w:r w:rsidRPr="00FB0F22">
        <w:rPr>
          <w:rFonts w:ascii="Calibri" w:hAnsi="Calibri" w:cs="Calibri"/>
          <w:b/>
          <w:bCs/>
          <w:szCs w:val="24"/>
          <w:lang w:val="kk-KZ" w:eastAsia="ru-RU"/>
        </w:rPr>
        <w:t>Толығырақ ақпаратты БАҚ өкілдері мына телефон арқылы алуына болады</w:t>
      </w:r>
      <w:r w:rsidR="007210D3" w:rsidRPr="00FB0F22">
        <w:rPr>
          <w:rFonts w:ascii="Calibri" w:hAnsi="Calibri" w:cs="Calibri"/>
          <w:b/>
          <w:bCs/>
          <w:szCs w:val="24"/>
          <w:lang w:val="kk-KZ" w:eastAsia="ru-RU"/>
        </w:rPr>
        <w:t>:</w:t>
      </w:r>
    </w:p>
    <w:p w:rsidR="007210D3" w:rsidRPr="00FB0F22" w:rsidRDefault="007210D3" w:rsidP="00721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Cs w:val="24"/>
          <w:lang w:val="kk-KZ" w:eastAsia="ru-RU"/>
        </w:rPr>
      </w:pPr>
      <w:r w:rsidRPr="00FB0F22">
        <w:rPr>
          <w:rFonts w:ascii="Calibri" w:hAnsi="Calibri" w:cs="Calibri"/>
          <w:szCs w:val="24"/>
          <w:lang w:val="kk-KZ" w:eastAsia="ru-RU"/>
        </w:rPr>
        <w:t>+7 (7172) 775 205</w:t>
      </w:r>
    </w:p>
    <w:p w:rsidR="007210D3" w:rsidRPr="00FB0F22" w:rsidRDefault="007210D3" w:rsidP="007210D3">
      <w:pPr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Calibri" w:hAnsi="Calibri" w:cs="Calibri"/>
          <w:color w:val="0000FF"/>
          <w:szCs w:val="24"/>
          <w:u w:val="single"/>
          <w:lang w:val="kk-KZ" w:eastAsia="ru-RU"/>
        </w:rPr>
      </w:pPr>
      <w:r w:rsidRPr="00FB0F22">
        <w:rPr>
          <w:rFonts w:ascii="Calibri" w:hAnsi="Calibri" w:cs="Calibri"/>
          <w:szCs w:val="24"/>
          <w:lang w:val="kk-KZ" w:eastAsia="ru-RU"/>
        </w:rPr>
        <w:t xml:space="preserve">e-mail: </w:t>
      </w:r>
      <w:r w:rsidRPr="00FB0F22">
        <w:rPr>
          <w:rFonts w:ascii="Calibri" w:hAnsi="Calibri" w:cs="Calibri"/>
          <w:color w:val="0000FF"/>
          <w:szCs w:val="24"/>
          <w:u w:val="single"/>
          <w:lang w:val="kk-KZ" w:eastAsia="ru-RU"/>
        </w:rPr>
        <w:t>press@nationalbank.kz</w:t>
      </w:r>
    </w:p>
    <w:p w:rsidR="00721AE1" w:rsidRPr="00FB0F22" w:rsidRDefault="0038150C" w:rsidP="00721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lang w:val="kk-KZ"/>
        </w:rPr>
      </w:pPr>
      <w:hyperlink r:id="rId6" w:history="1">
        <w:r w:rsidR="007878CA" w:rsidRPr="00954A92">
          <w:rPr>
            <w:rStyle w:val="a3"/>
            <w:rFonts w:ascii="Calibri" w:hAnsi="Calibri" w:cs="Calibri"/>
            <w:szCs w:val="24"/>
            <w:lang w:val="kk-KZ" w:eastAsia="ru-RU"/>
          </w:rPr>
          <w:t>www.nationalbank.kz</w:t>
        </w:r>
      </w:hyperlink>
    </w:p>
    <w:sectPr w:rsidR="00721AE1" w:rsidRPr="00FB0F22" w:rsidSect="00724781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D2"/>
    <w:rsid w:val="000416F2"/>
    <w:rsid w:val="000C21BF"/>
    <w:rsid w:val="000D0582"/>
    <w:rsid w:val="00122614"/>
    <w:rsid w:val="00146C31"/>
    <w:rsid w:val="001558BA"/>
    <w:rsid w:val="001A5F2E"/>
    <w:rsid w:val="001C2C65"/>
    <w:rsid w:val="002541BA"/>
    <w:rsid w:val="002878A8"/>
    <w:rsid w:val="002E243F"/>
    <w:rsid w:val="00321327"/>
    <w:rsid w:val="003532B9"/>
    <w:rsid w:val="00364672"/>
    <w:rsid w:val="0038150C"/>
    <w:rsid w:val="003B2597"/>
    <w:rsid w:val="003C3C80"/>
    <w:rsid w:val="003E475A"/>
    <w:rsid w:val="00406A1D"/>
    <w:rsid w:val="00434C1F"/>
    <w:rsid w:val="00472F32"/>
    <w:rsid w:val="00477992"/>
    <w:rsid w:val="00486BD8"/>
    <w:rsid w:val="004948E6"/>
    <w:rsid w:val="004D175A"/>
    <w:rsid w:val="004D6767"/>
    <w:rsid w:val="00502225"/>
    <w:rsid w:val="00573E0B"/>
    <w:rsid w:val="00585E5C"/>
    <w:rsid w:val="005D01D2"/>
    <w:rsid w:val="005E5E89"/>
    <w:rsid w:val="005F4FB7"/>
    <w:rsid w:val="00605E53"/>
    <w:rsid w:val="00624B55"/>
    <w:rsid w:val="006375EC"/>
    <w:rsid w:val="00680375"/>
    <w:rsid w:val="006F367F"/>
    <w:rsid w:val="007210D3"/>
    <w:rsid w:val="00721AE1"/>
    <w:rsid w:val="00724781"/>
    <w:rsid w:val="007752D4"/>
    <w:rsid w:val="007878CA"/>
    <w:rsid w:val="007D0646"/>
    <w:rsid w:val="007D4F8E"/>
    <w:rsid w:val="007E4411"/>
    <w:rsid w:val="007E623E"/>
    <w:rsid w:val="007F0032"/>
    <w:rsid w:val="007F737F"/>
    <w:rsid w:val="00813285"/>
    <w:rsid w:val="00825295"/>
    <w:rsid w:val="00851B81"/>
    <w:rsid w:val="00856511"/>
    <w:rsid w:val="008A025F"/>
    <w:rsid w:val="00924613"/>
    <w:rsid w:val="009255AE"/>
    <w:rsid w:val="0096750A"/>
    <w:rsid w:val="00987542"/>
    <w:rsid w:val="00A31A4C"/>
    <w:rsid w:val="00A459B6"/>
    <w:rsid w:val="00A814BF"/>
    <w:rsid w:val="00AC5F83"/>
    <w:rsid w:val="00AD659E"/>
    <w:rsid w:val="00AF19A4"/>
    <w:rsid w:val="00B16038"/>
    <w:rsid w:val="00B31C16"/>
    <w:rsid w:val="00B50B38"/>
    <w:rsid w:val="00B60A6F"/>
    <w:rsid w:val="00B6212D"/>
    <w:rsid w:val="00B75454"/>
    <w:rsid w:val="00BC0629"/>
    <w:rsid w:val="00BD1CEA"/>
    <w:rsid w:val="00C705F6"/>
    <w:rsid w:val="00C719EC"/>
    <w:rsid w:val="00CB0B7B"/>
    <w:rsid w:val="00CF01A7"/>
    <w:rsid w:val="00D131C7"/>
    <w:rsid w:val="00D14A20"/>
    <w:rsid w:val="00D86BD3"/>
    <w:rsid w:val="00D94928"/>
    <w:rsid w:val="00D96299"/>
    <w:rsid w:val="00E621E8"/>
    <w:rsid w:val="00E84B77"/>
    <w:rsid w:val="00EC5FF5"/>
    <w:rsid w:val="00EF1029"/>
    <w:rsid w:val="00F832C2"/>
    <w:rsid w:val="00FB0F22"/>
    <w:rsid w:val="00FE157E"/>
    <w:rsid w:val="00FE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8A85"/>
  <w15:docId w15:val="{86947782-EF20-4D49-8BA7-E419FFCF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01D2"/>
    <w:rPr>
      <w:color w:val="0000FF"/>
      <w:u w:val="single"/>
    </w:rPr>
  </w:style>
  <w:style w:type="character" w:customStyle="1" w:styleId="s0">
    <w:name w:val="s0"/>
    <w:rsid w:val="005D01D2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40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6A1D"/>
    <w:rPr>
      <w:rFonts w:ascii="Tahoma" w:hAnsi="Tahoma" w:cs="Tahoma"/>
      <w:sz w:val="16"/>
      <w:szCs w:val="16"/>
      <w:lang w:val="ru-RU"/>
    </w:rPr>
  </w:style>
  <w:style w:type="character" w:styleId="a6">
    <w:name w:val="FollowedHyperlink"/>
    <w:basedOn w:val="a0"/>
    <w:uiPriority w:val="99"/>
    <w:semiHidden/>
    <w:unhideWhenUsed/>
    <w:rsid w:val="00C719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bank.kz" TargetMode="External"/><Relationship Id="rId5" Type="http://schemas.openxmlformats.org/officeDocument/2006/relationships/hyperlink" Target="https://legalacts.egov.kz/npa/view?id=1458605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Канаева</dc:creator>
  <cp:lastModifiedBy>Валентина Аскарова</cp:lastModifiedBy>
  <cp:revision>3</cp:revision>
  <cp:lastPrinted>2019-11-19T12:56:00Z</cp:lastPrinted>
  <dcterms:created xsi:type="dcterms:W3CDTF">2023-05-04T10:40:00Z</dcterms:created>
  <dcterms:modified xsi:type="dcterms:W3CDTF">2023-05-29T06:22:00Z</dcterms:modified>
</cp:coreProperties>
</file>