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C4" w:rsidRPr="002B18C4" w:rsidRDefault="002B18C4" w:rsidP="002B18C4">
      <w:pPr>
        <w:jc w:val="center"/>
        <w:rPr>
          <w:lang w:eastAsia="ru-RU"/>
        </w:rPr>
      </w:pPr>
      <w:r w:rsidRPr="002B1E4C">
        <w:rPr>
          <w:noProof/>
          <w:lang w:eastAsia="ru-RU"/>
        </w:rPr>
        <w:drawing>
          <wp:inline distT="0" distB="0" distL="0" distR="0" wp14:anchorId="1B471481" wp14:editId="10EA4872">
            <wp:extent cx="2810971" cy="49320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8897" t="47311" r="54253" b="41290"/>
                    <a:stretch>
                      <a:fillRect/>
                    </a:stretch>
                  </pic:blipFill>
                  <pic:spPr bwMode="auto">
                    <a:xfrm>
                      <a:off x="0" y="0"/>
                      <a:ext cx="2810971" cy="493200"/>
                    </a:xfrm>
                    <a:prstGeom prst="rect">
                      <a:avLst/>
                    </a:prstGeom>
                    <a:noFill/>
                    <a:ln>
                      <a:noFill/>
                    </a:ln>
                  </pic:spPr>
                </pic:pic>
              </a:graphicData>
            </a:graphic>
          </wp:inline>
        </w:drawing>
      </w:r>
    </w:p>
    <w:p w:rsidR="002B18C4" w:rsidRPr="00374AB0" w:rsidRDefault="002B18C4" w:rsidP="002B18C4">
      <w:pPr>
        <w:spacing w:after="0" w:line="240" w:lineRule="auto"/>
        <w:jc w:val="center"/>
        <w:rPr>
          <w:rFonts w:cs="Calibri"/>
          <w:b/>
          <w:sz w:val="24"/>
          <w:szCs w:val="24"/>
        </w:rPr>
      </w:pPr>
    </w:p>
    <w:p w:rsidR="005A63E9" w:rsidRPr="00EB52C5" w:rsidRDefault="002B18C4" w:rsidP="005A63E9">
      <w:pPr>
        <w:spacing w:after="0" w:line="240" w:lineRule="auto"/>
        <w:jc w:val="center"/>
        <w:rPr>
          <w:rFonts w:cs="Calibri"/>
          <w:b/>
          <w:sz w:val="28"/>
          <w:szCs w:val="24"/>
          <w:lang w:val="kk-KZ"/>
        </w:rPr>
      </w:pPr>
      <w:r>
        <w:rPr>
          <w:rFonts w:cs="Calibri"/>
          <w:b/>
          <w:sz w:val="28"/>
          <w:szCs w:val="24"/>
          <w:lang w:val="kk-KZ"/>
        </w:rPr>
        <w:t>БАСПАСӨЗ РЕЛИЗІ</w:t>
      </w:r>
    </w:p>
    <w:p w:rsidR="00FD1596" w:rsidRPr="00EB52C5" w:rsidRDefault="00FD1596" w:rsidP="005A63E9">
      <w:pPr>
        <w:spacing w:after="0" w:line="240" w:lineRule="auto"/>
        <w:jc w:val="center"/>
        <w:rPr>
          <w:rFonts w:cs="Calibri"/>
          <w:b/>
          <w:sz w:val="28"/>
          <w:szCs w:val="24"/>
          <w:lang w:val="kk-KZ"/>
        </w:rPr>
      </w:pPr>
    </w:p>
    <w:p w:rsidR="00FD1596" w:rsidRPr="00EB52C5" w:rsidRDefault="004206B2" w:rsidP="00FD1596">
      <w:pPr>
        <w:spacing w:after="0" w:line="240" w:lineRule="auto"/>
        <w:contextualSpacing/>
        <w:jc w:val="center"/>
        <w:rPr>
          <w:rFonts w:eastAsia="Calibri" w:cs="Calibri"/>
          <w:b/>
          <w:sz w:val="24"/>
          <w:szCs w:val="24"/>
          <w:lang w:val="kk-KZ"/>
        </w:rPr>
      </w:pPr>
      <w:r w:rsidRPr="004206B2">
        <w:rPr>
          <w:rFonts w:eastAsia="Calibri" w:cs="Calibri"/>
          <w:b/>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және толықтыру енгізу туралы</w:t>
      </w:r>
      <w:r w:rsidR="00FD1596" w:rsidRPr="00677C7E">
        <w:rPr>
          <w:rFonts w:eastAsia="Calibri" w:cs="Calibri"/>
          <w:b/>
          <w:sz w:val="24"/>
          <w:szCs w:val="24"/>
          <w:lang w:val="kk-KZ"/>
        </w:rPr>
        <w:t xml:space="preserve"> Қазақстан Республикасы Ұлттық Банкінің Басқармасы қаулысының</w:t>
      </w:r>
      <w:r w:rsidR="00A62EBE">
        <w:rPr>
          <w:rFonts w:eastAsia="Calibri" w:cs="Calibri"/>
          <w:b/>
          <w:sz w:val="24"/>
          <w:szCs w:val="24"/>
          <w:lang w:val="kk-KZ"/>
        </w:rPr>
        <w:t xml:space="preserve"> </w:t>
      </w:r>
      <w:r w:rsidR="00FD1596" w:rsidRPr="00677C7E">
        <w:rPr>
          <w:rFonts w:eastAsia="Calibri" w:cs="Calibri"/>
          <w:b/>
          <w:sz w:val="24"/>
          <w:szCs w:val="24"/>
          <w:lang w:val="kk-KZ"/>
        </w:rPr>
        <w:t>жобасын әзірлеу жөнінде</w:t>
      </w:r>
      <w:r w:rsidR="00FD1596" w:rsidRPr="00EB52C5">
        <w:rPr>
          <w:rFonts w:eastAsia="Calibri" w:cs="Calibri"/>
          <w:b/>
          <w:sz w:val="24"/>
          <w:szCs w:val="24"/>
          <w:lang w:val="kk-KZ"/>
        </w:rPr>
        <w:t xml:space="preserve"> </w:t>
      </w:r>
    </w:p>
    <w:p w:rsidR="00241A72" w:rsidRPr="004206B2" w:rsidRDefault="00241A72" w:rsidP="00241A72">
      <w:pPr>
        <w:spacing w:after="0" w:line="240" w:lineRule="auto"/>
        <w:jc w:val="center"/>
        <w:rPr>
          <w:rFonts w:cs="Calibri"/>
          <w:b/>
          <w:bCs/>
          <w:i/>
          <w:snapToGrid w:val="0"/>
          <w:sz w:val="24"/>
          <w:szCs w:val="24"/>
          <w:lang w:val="kk-KZ"/>
        </w:rPr>
      </w:pPr>
    </w:p>
    <w:p w:rsidR="00241A72" w:rsidRPr="00374AB0" w:rsidRDefault="00241A72" w:rsidP="00241A72">
      <w:pPr>
        <w:spacing w:after="0" w:line="240" w:lineRule="auto"/>
        <w:jc w:val="center"/>
        <w:rPr>
          <w:rFonts w:cs="Calibri"/>
          <w:b/>
          <w:bCs/>
          <w:i/>
          <w:snapToGrid w:val="0"/>
          <w:sz w:val="24"/>
          <w:szCs w:val="24"/>
          <w:lang w:val="kk-KZ"/>
        </w:rPr>
      </w:pPr>
    </w:p>
    <w:tbl>
      <w:tblPr>
        <w:tblW w:w="0" w:type="auto"/>
        <w:tblLook w:val="04A0" w:firstRow="1" w:lastRow="0" w:firstColumn="1" w:lastColumn="0" w:noHBand="0" w:noVBand="1"/>
      </w:tblPr>
      <w:tblGrid>
        <w:gridCol w:w="4818"/>
        <w:gridCol w:w="4819"/>
      </w:tblGrid>
      <w:tr w:rsidR="00521D05" w:rsidRPr="00241A72" w:rsidTr="002B18C4">
        <w:tc>
          <w:tcPr>
            <w:tcW w:w="4818" w:type="dxa"/>
            <w:shd w:val="clear" w:color="auto" w:fill="auto"/>
          </w:tcPr>
          <w:p w:rsidR="00521D05" w:rsidRPr="00041B36" w:rsidRDefault="00521D05" w:rsidP="004206B2">
            <w:pPr>
              <w:spacing w:after="0" w:line="240" w:lineRule="auto"/>
              <w:rPr>
                <w:rFonts w:ascii="Verdana" w:hAnsi="Verdana" w:cs="Arial"/>
                <w:b/>
                <w:bCs/>
                <w:i/>
                <w:snapToGrid w:val="0"/>
                <w:sz w:val="24"/>
                <w:szCs w:val="24"/>
              </w:rPr>
            </w:pPr>
            <w:r w:rsidRPr="00241A72">
              <w:rPr>
                <w:rFonts w:ascii="Verdana" w:eastAsia="Calibri" w:hAnsi="Verdana" w:cs="Calibri"/>
                <w:sz w:val="24"/>
                <w:szCs w:val="24"/>
              </w:rPr>
              <w:t>20</w:t>
            </w:r>
            <w:r w:rsidR="0001527A" w:rsidRPr="00241A72">
              <w:rPr>
                <w:rFonts w:ascii="Verdana" w:eastAsia="Calibri" w:hAnsi="Verdana" w:cs="Calibri"/>
                <w:sz w:val="24"/>
                <w:szCs w:val="24"/>
              </w:rPr>
              <w:t>2</w:t>
            </w:r>
            <w:r w:rsidR="002107E5" w:rsidRPr="00241A72">
              <w:rPr>
                <w:rFonts w:ascii="Verdana" w:eastAsia="Calibri" w:hAnsi="Verdana" w:cs="Calibri"/>
                <w:sz w:val="24"/>
                <w:szCs w:val="24"/>
              </w:rPr>
              <w:t>3</w:t>
            </w:r>
            <w:r w:rsidRPr="00241A72">
              <w:rPr>
                <w:rFonts w:ascii="Verdana" w:eastAsia="Calibri" w:hAnsi="Verdana" w:cs="Calibri"/>
                <w:sz w:val="24"/>
                <w:szCs w:val="24"/>
              </w:rPr>
              <w:t xml:space="preserve"> жылғы </w:t>
            </w:r>
            <w:r w:rsidR="004206B2">
              <w:rPr>
                <w:rFonts w:ascii="Verdana" w:eastAsia="Calibri" w:hAnsi="Verdana" w:cs="Calibri"/>
                <w:sz w:val="24"/>
                <w:szCs w:val="24"/>
              </w:rPr>
              <w:t>25</w:t>
            </w:r>
            <w:r w:rsidR="00572825" w:rsidRPr="00241A72">
              <w:rPr>
                <w:rFonts w:ascii="Verdana" w:eastAsia="Calibri" w:hAnsi="Verdana" w:cs="Calibri"/>
                <w:sz w:val="24"/>
                <w:szCs w:val="24"/>
              </w:rPr>
              <w:t xml:space="preserve"> </w:t>
            </w:r>
            <w:r w:rsidR="004206B2">
              <w:rPr>
                <w:rFonts w:ascii="Verdana" w:eastAsia="Calibri" w:hAnsi="Verdana" w:cs="Calibri"/>
                <w:sz w:val="24"/>
                <w:szCs w:val="24"/>
              </w:rPr>
              <w:t>мамыр</w:t>
            </w:r>
          </w:p>
        </w:tc>
        <w:tc>
          <w:tcPr>
            <w:tcW w:w="4819" w:type="dxa"/>
            <w:shd w:val="clear" w:color="auto" w:fill="auto"/>
          </w:tcPr>
          <w:p w:rsidR="00521D05" w:rsidRPr="00241A72" w:rsidRDefault="00CA26D8" w:rsidP="00241A72">
            <w:pPr>
              <w:spacing w:after="0" w:line="240" w:lineRule="auto"/>
              <w:jc w:val="right"/>
              <w:rPr>
                <w:rFonts w:ascii="Verdana" w:eastAsia="Calibri" w:hAnsi="Verdana" w:cs="Calibri"/>
                <w:sz w:val="24"/>
                <w:szCs w:val="24"/>
              </w:rPr>
            </w:pPr>
            <w:r w:rsidRPr="00241A72">
              <w:rPr>
                <w:rFonts w:ascii="Verdana" w:eastAsia="Calibri" w:hAnsi="Verdana" w:cs="Calibri"/>
                <w:sz w:val="24"/>
                <w:szCs w:val="24"/>
              </w:rPr>
              <w:t>Астана</w:t>
            </w:r>
            <w:r w:rsidR="00521D05" w:rsidRPr="00241A72">
              <w:rPr>
                <w:rFonts w:ascii="Verdana" w:eastAsia="Calibri" w:hAnsi="Verdana" w:cs="Calibri"/>
                <w:sz w:val="24"/>
                <w:szCs w:val="24"/>
              </w:rPr>
              <w:t xml:space="preserve"> қ.</w:t>
            </w:r>
          </w:p>
        </w:tc>
      </w:tr>
    </w:tbl>
    <w:p w:rsidR="005A63E9" w:rsidRPr="00041B36" w:rsidRDefault="005A63E9" w:rsidP="00CC547D">
      <w:pPr>
        <w:spacing w:after="0" w:line="240" w:lineRule="auto"/>
        <w:contextualSpacing/>
        <w:jc w:val="center"/>
        <w:rPr>
          <w:rFonts w:eastAsia="Calibri" w:cs="Calibri"/>
          <w:b/>
          <w:sz w:val="24"/>
          <w:szCs w:val="24"/>
          <w:lang w:val="kk-KZ"/>
        </w:rPr>
      </w:pPr>
    </w:p>
    <w:p w:rsidR="005A63E9" w:rsidRPr="00EB52C5" w:rsidRDefault="005A63E9" w:rsidP="00CC547D">
      <w:pPr>
        <w:spacing w:after="0" w:line="240" w:lineRule="auto"/>
        <w:ind w:firstLine="709"/>
        <w:jc w:val="both"/>
        <w:rPr>
          <w:rFonts w:eastAsia="Calibri" w:cs="Calibri"/>
          <w:sz w:val="24"/>
          <w:szCs w:val="24"/>
          <w:lang w:val="kk-KZ"/>
        </w:rPr>
      </w:pPr>
      <w:r w:rsidRPr="00041B36">
        <w:rPr>
          <w:rFonts w:eastAsia="Calibri" w:cs="Calibri"/>
          <w:sz w:val="24"/>
          <w:szCs w:val="24"/>
          <w:lang w:val="kk-KZ"/>
        </w:rPr>
        <w:t>Қазақстан Республикасының Ұлттық Банкі</w:t>
      </w:r>
      <w:r w:rsidRPr="00041B36">
        <w:rPr>
          <w:sz w:val="24"/>
          <w:szCs w:val="24"/>
          <w:lang w:val="kk-KZ"/>
        </w:rPr>
        <w:t xml:space="preserve"> </w:t>
      </w:r>
      <w:r w:rsidRPr="00041B36">
        <w:rPr>
          <w:rFonts w:eastAsia="Calibri" w:cs="Calibri"/>
          <w:sz w:val="24"/>
          <w:szCs w:val="24"/>
          <w:lang w:val="kk-KZ"/>
        </w:rPr>
        <w:t>«</w:t>
      </w:r>
      <w:r w:rsidR="004206B2" w:rsidRPr="004206B2">
        <w:rPr>
          <w:rFonts w:eastAsia="Calibri" w:cs="Calibri"/>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және толықтыру енгізу туралы</w:t>
      </w:r>
      <w:r w:rsidR="00D256D6" w:rsidRPr="00EB52C5">
        <w:rPr>
          <w:rFonts w:eastAsia="Calibri" w:cs="Calibri"/>
          <w:sz w:val="24"/>
          <w:szCs w:val="24"/>
          <w:lang w:val="kk-KZ"/>
        </w:rPr>
        <w:t>»</w:t>
      </w:r>
      <w:r w:rsidRPr="00EB52C5">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әзірледі.</w:t>
      </w:r>
    </w:p>
    <w:p w:rsidR="004206B2" w:rsidRDefault="004206B2" w:rsidP="000E7003">
      <w:pPr>
        <w:pStyle w:val="af"/>
        <w:ind w:firstLine="709"/>
        <w:jc w:val="both"/>
        <w:rPr>
          <w:rFonts w:cs="Calibri"/>
          <w:sz w:val="24"/>
          <w:szCs w:val="24"/>
          <w:lang w:val="kk-KZ"/>
        </w:rPr>
      </w:pPr>
      <w:r w:rsidRPr="004206B2">
        <w:rPr>
          <w:rFonts w:cs="Calibri"/>
          <w:sz w:val="24"/>
          <w:szCs w:val="24"/>
          <w:lang w:val="kk-KZ"/>
        </w:rPr>
        <w:t>Қаулы жобасы Қазақстан Республикасы Ұлттық Банкінің нормативтік құқықтық актілерін жетілдіру мақсатында әзірленді.</w:t>
      </w:r>
    </w:p>
    <w:p w:rsidR="004206B2" w:rsidRPr="004206B2" w:rsidRDefault="004206B2" w:rsidP="004206B2">
      <w:pPr>
        <w:pStyle w:val="af"/>
        <w:ind w:firstLine="709"/>
        <w:jc w:val="both"/>
        <w:rPr>
          <w:rFonts w:cs="Calibri"/>
          <w:sz w:val="24"/>
          <w:szCs w:val="24"/>
          <w:lang w:val="kk-KZ"/>
        </w:rPr>
      </w:pPr>
      <w:r w:rsidRPr="004206B2">
        <w:rPr>
          <w:rFonts w:cs="Calibri"/>
          <w:sz w:val="24"/>
          <w:szCs w:val="24"/>
          <w:lang w:val="kk-KZ"/>
        </w:rPr>
        <w:t>Жоба бөлігінде мынадай өзгерістер және толықтыру көздейді:</w:t>
      </w:r>
    </w:p>
    <w:p w:rsidR="004206B2" w:rsidRPr="004206B2" w:rsidRDefault="004206B2" w:rsidP="004206B2">
      <w:pPr>
        <w:pStyle w:val="af"/>
        <w:ind w:firstLine="709"/>
        <w:jc w:val="both"/>
        <w:rPr>
          <w:rFonts w:cs="Calibri"/>
          <w:sz w:val="24"/>
          <w:szCs w:val="24"/>
          <w:lang w:val="kk-KZ"/>
        </w:rPr>
      </w:pPr>
      <w:r w:rsidRPr="004206B2">
        <w:rPr>
          <w:rFonts w:cs="Calibri"/>
          <w:sz w:val="24"/>
          <w:szCs w:val="24"/>
          <w:lang w:val="kk-KZ"/>
        </w:rPr>
        <w:t>1)</w:t>
      </w:r>
      <w:r w:rsidRPr="004206B2">
        <w:rPr>
          <w:rFonts w:cs="Calibri"/>
          <w:sz w:val="24"/>
          <w:szCs w:val="24"/>
          <w:lang w:val="kk-KZ"/>
        </w:rPr>
        <w:tab/>
        <w:t>«құрылыстағы кешенді жұмыстар» ұғымын қосу;</w:t>
      </w:r>
    </w:p>
    <w:p w:rsidR="004206B2" w:rsidRPr="004206B2" w:rsidRDefault="004206B2" w:rsidP="004206B2">
      <w:pPr>
        <w:pStyle w:val="af"/>
        <w:ind w:firstLine="709"/>
        <w:jc w:val="both"/>
        <w:rPr>
          <w:rFonts w:cs="Calibri"/>
          <w:sz w:val="24"/>
          <w:szCs w:val="24"/>
          <w:lang w:val="kk-KZ"/>
        </w:rPr>
      </w:pPr>
      <w:r w:rsidRPr="004206B2">
        <w:rPr>
          <w:rFonts w:cs="Calibri"/>
          <w:sz w:val="24"/>
          <w:szCs w:val="24"/>
          <w:lang w:val="kk-KZ"/>
        </w:rPr>
        <w:t>2)</w:t>
      </w:r>
      <w:r w:rsidRPr="004206B2">
        <w:rPr>
          <w:rFonts w:cs="Calibri"/>
          <w:sz w:val="24"/>
          <w:szCs w:val="24"/>
          <w:lang w:val="kk-KZ"/>
        </w:rPr>
        <w:tab/>
        <w:t>құрылыстағы кешенді жұмыстарды сатып алу кезінде ұсынылатын тендерлік өтінімнің демпингтік бағасын айқындау;</w:t>
      </w:r>
    </w:p>
    <w:p w:rsidR="004206B2" w:rsidRDefault="004206B2" w:rsidP="004206B2">
      <w:pPr>
        <w:pStyle w:val="af"/>
        <w:ind w:firstLine="709"/>
        <w:jc w:val="both"/>
        <w:rPr>
          <w:rFonts w:cs="Calibri"/>
          <w:sz w:val="24"/>
          <w:szCs w:val="24"/>
          <w:lang w:val="kk-KZ"/>
        </w:rPr>
      </w:pPr>
      <w:r w:rsidRPr="004206B2">
        <w:rPr>
          <w:rFonts w:cs="Calibri"/>
          <w:sz w:val="24"/>
          <w:szCs w:val="24"/>
          <w:lang w:val="kk-KZ"/>
        </w:rPr>
        <w:t>3)</w:t>
      </w:r>
      <w:r w:rsidRPr="004206B2">
        <w:rPr>
          <w:rFonts w:cs="Calibri"/>
          <w:sz w:val="24"/>
          <w:szCs w:val="24"/>
          <w:lang w:val="kk-KZ"/>
        </w:rPr>
        <w:tab/>
        <w:t>Қазақстан Республикасы Ұлттық Банкінің Директорлар кеңесінің шешімдері негізінде тауарларды, жұмыстарды, көрсетілетін қызметтерді сатып алу жағдайларын нақтылау.</w:t>
      </w:r>
    </w:p>
    <w:p w:rsidR="005A63E9" w:rsidRPr="000E7003" w:rsidRDefault="005A63E9" w:rsidP="000E7003">
      <w:pPr>
        <w:pStyle w:val="af"/>
        <w:ind w:firstLine="709"/>
        <w:jc w:val="both"/>
        <w:rPr>
          <w:sz w:val="24"/>
          <w:szCs w:val="24"/>
          <w:lang w:val="kk-KZ"/>
        </w:rPr>
      </w:pPr>
      <w:r w:rsidRPr="000E7003">
        <w:rPr>
          <w:rFonts w:eastAsia="Calibri"/>
          <w:sz w:val="24"/>
          <w:szCs w:val="24"/>
          <w:lang w:val="kk-KZ"/>
        </w:rPr>
        <w:t>Қаулы жобасының толық мәтіні</w:t>
      </w:r>
      <w:r w:rsidR="00990709" w:rsidRPr="000E7003">
        <w:rPr>
          <w:rFonts w:eastAsia="Calibri"/>
          <w:sz w:val="24"/>
          <w:szCs w:val="24"/>
          <w:lang w:val="kk-KZ"/>
        </w:rPr>
        <w:t xml:space="preserve"> 202</w:t>
      </w:r>
      <w:r w:rsidR="002107E5">
        <w:rPr>
          <w:rFonts w:eastAsia="Calibri"/>
          <w:sz w:val="24"/>
          <w:szCs w:val="24"/>
          <w:lang w:val="kk-KZ"/>
        </w:rPr>
        <w:t>3</w:t>
      </w:r>
      <w:r w:rsidRPr="000E7003">
        <w:rPr>
          <w:rFonts w:eastAsia="Calibri"/>
          <w:sz w:val="24"/>
          <w:szCs w:val="24"/>
          <w:lang w:val="kk-KZ"/>
        </w:rPr>
        <w:t xml:space="preserve"> </w:t>
      </w:r>
      <w:r w:rsidRPr="005304EA">
        <w:rPr>
          <w:rFonts w:eastAsia="Calibri"/>
          <w:sz w:val="24"/>
          <w:szCs w:val="24"/>
          <w:lang w:val="kk-KZ"/>
        </w:rPr>
        <w:t xml:space="preserve">жылғы </w:t>
      </w:r>
      <w:r w:rsidR="004206B2">
        <w:rPr>
          <w:rFonts w:eastAsia="Calibri"/>
          <w:sz w:val="24"/>
          <w:szCs w:val="24"/>
          <w:lang w:val="kk-KZ"/>
        </w:rPr>
        <w:t>25</w:t>
      </w:r>
      <w:r w:rsidR="000E7003" w:rsidRPr="005304EA">
        <w:rPr>
          <w:rFonts w:eastAsia="Calibri"/>
          <w:sz w:val="24"/>
          <w:szCs w:val="24"/>
          <w:lang w:val="kk-KZ"/>
        </w:rPr>
        <w:t xml:space="preserve"> </w:t>
      </w:r>
      <w:r w:rsidR="004206B2">
        <w:rPr>
          <w:rFonts w:eastAsia="Calibri"/>
          <w:sz w:val="24"/>
          <w:szCs w:val="24"/>
          <w:lang w:val="kk-KZ"/>
        </w:rPr>
        <w:t>мамырда</w:t>
      </w:r>
      <w:r w:rsidRPr="005304EA">
        <w:rPr>
          <w:rFonts w:eastAsia="Calibri"/>
          <w:sz w:val="24"/>
          <w:szCs w:val="24"/>
          <w:lang w:val="kk-KZ"/>
        </w:rPr>
        <w:t xml:space="preserve"> ашық</w:t>
      </w:r>
      <w:r w:rsidRPr="000E7003">
        <w:rPr>
          <w:rFonts w:eastAsia="Calibri"/>
          <w:sz w:val="24"/>
          <w:szCs w:val="24"/>
          <w:lang w:val="kk-KZ"/>
        </w:rPr>
        <w:t xml:space="preserve"> нормативтік құқықтық актілерінің интернет-порталында</w:t>
      </w:r>
      <w:r w:rsidR="00E52E0B" w:rsidRPr="000E7003">
        <w:rPr>
          <w:rFonts w:eastAsia="Calibri"/>
          <w:sz w:val="24"/>
          <w:szCs w:val="24"/>
          <w:lang w:val="kk-KZ"/>
        </w:rPr>
        <w:t xml:space="preserve"> </w:t>
      </w:r>
      <w:r w:rsidR="00E52E0B" w:rsidRPr="000E7003">
        <w:rPr>
          <w:rFonts w:eastAsia="Calibri"/>
          <w:sz w:val="24"/>
          <w:szCs w:val="24"/>
          <w:u w:val="single"/>
          <w:lang w:val="kk-KZ"/>
        </w:rPr>
        <w:t>(</w:t>
      </w:r>
      <w:hyperlink r:id="rId9" w:history="1">
        <w:r w:rsidR="004206B2" w:rsidRPr="00F33CD5">
          <w:rPr>
            <w:rStyle w:val="a5"/>
            <w:rFonts w:eastAsia="Calibri"/>
            <w:sz w:val="24"/>
            <w:szCs w:val="24"/>
            <w:lang w:val="kk-KZ"/>
          </w:rPr>
          <w:t>https://legalacts.egov.kz/list?governmentId=726</w:t>
        </w:r>
      </w:hyperlink>
      <w:r w:rsidR="005304EA">
        <w:rPr>
          <w:lang w:val="kk-KZ"/>
        </w:rPr>
        <w:t>)</w:t>
      </w:r>
      <w:r w:rsidRPr="000E7003">
        <w:rPr>
          <w:rFonts w:eastAsia="Calibri"/>
          <w:sz w:val="24"/>
          <w:szCs w:val="24"/>
          <w:lang w:val="kk-KZ"/>
        </w:rPr>
        <w:t xml:space="preserve"> </w:t>
      </w:r>
      <w:r w:rsidR="002B6981" w:rsidRPr="000E7003">
        <w:rPr>
          <w:rFonts w:eastAsia="Calibri"/>
          <w:sz w:val="24"/>
          <w:szCs w:val="24"/>
          <w:lang w:val="kk-KZ"/>
        </w:rPr>
        <w:t xml:space="preserve">және </w:t>
      </w:r>
      <w:r w:rsidR="00C5703F" w:rsidRPr="000E7003">
        <w:rPr>
          <w:rFonts w:eastAsia="Calibri"/>
          <w:sz w:val="24"/>
          <w:szCs w:val="24"/>
          <w:lang w:val="kk-KZ"/>
        </w:rPr>
        <w:t xml:space="preserve">Қазақстан Республикасы </w:t>
      </w:r>
      <w:r w:rsidR="002B6981" w:rsidRPr="000E7003">
        <w:rPr>
          <w:rFonts w:eastAsia="Calibri"/>
          <w:sz w:val="24"/>
          <w:szCs w:val="24"/>
          <w:lang w:val="kk-KZ"/>
        </w:rPr>
        <w:t xml:space="preserve">Ұлттық Банктің ресми интернет-ресурсында «Нормативтік құқықтық база» бөлімінде </w:t>
      </w:r>
      <w:r w:rsidR="000E7003" w:rsidRPr="00366230">
        <w:rPr>
          <w:rFonts w:eastAsia="Calibri"/>
          <w:sz w:val="24"/>
          <w:szCs w:val="24"/>
          <w:lang w:val="kk-KZ"/>
        </w:rPr>
        <w:t>(</w:t>
      </w:r>
      <w:hyperlink r:id="rId10" w:history="1">
        <w:r w:rsidR="00366230" w:rsidRPr="00B41212">
          <w:rPr>
            <w:rStyle w:val="a5"/>
            <w:lang w:val="kk-KZ"/>
          </w:rPr>
          <w:t>https://nationalbank.kz/kz/npa/zakupki-nbk/project</w:t>
        </w:r>
      </w:hyperlink>
      <w:r w:rsidR="00366230">
        <w:rPr>
          <w:rFonts w:eastAsia="Calibri"/>
          <w:sz w:val="24"/>
          <w:szCs w:val="24"/>
          <w:lang w:val="kk-KZ"/>
        </w:rPr>
        <w:t xml:space="preserve">) </w:t>
      </w:r>
      <w:r w:rsidR="002B6981" w:rsidRPr="000E7003">
        <w:rPr>
          <w:rFonts w:eastAsia="Calibri"/>
          <w:sz w:val="24"/>
          <w:szCs w:val="24"/>
          <w:lang w:val="kk-KZ"/>
        </w:rPr>
        <w:t>жарияланды.</w:t>
      </w:r>
      <w:bookmarkStart w:id="0" w:name="_GoBack"/>
      <w:bookmarkEnd w:id="0"/>
    </w:p>
    <w:p w:rsidR="002D4CAA" w:rsidRDefault="002D4CAA" w:rsidP="005A63E9">
      <w:pPr>
        <w:spacing w:after="0" w:line="240" w:lineRule="auto"/>
        <w:ind w:firstLine="709"/>
        <w:jc w:val="both"/>
        <w:rPr>
          <w:rFonts w:eastAsia="Calibri" w:cs="Calibri"/>
          <w:sz w:val="24"/>
          <w:szCs w:val="24"/>
          <w:lang w:val="kk-KZ"/>
        </w:rPr>
      </w:pPr>
    </w:p>
    <w:p w:rsidR="00C15B68" w:rsidRPr="00EB52C5" w:rsidRDefault="00C15B68" w:rsidP="005A63E9">
      <w:pPr>
        <w:spacing w:after="0" w:line="240" w:lineRule="auto"/>
        <w:ind w:firstLine="709"/>
        <w:jc w:val="both"/>
        <w:rPr>
          <w:rFonts w:eastAsia="Calibri" w:cs="Calibri"/>
          <w:sz w:val="24"/>
          <w:szCs w:val="24"/>
          <w:lang w:val="kk-KZ"/>
        </w:rPr>
      </w:pPr>
    </w:p>
    <w:p w:rsidR="005A63E9" w:rsidRPr="00C15B68" w:rsidRDefault="005A63E9" w:rsidP="00E52E0B">
      <w:pPr>
        <w:spacing w:after="0" w:line="240" w:lineRule="auto"/>
        <w:jc w:val="center"/>
        <w:rPr>
          <w:rFonts w:cs="Arial"/>
          <w:b/>
          <w:sz w:val="24"/>
          <w:szCs w:val="24"/>
        </w:rPr>
      </w:pPr>
      <w:r w:rsidRPr="00C15B68">
        <w:rPr>
          <w:rFonts w:cs="Arial"/>
          <w:b/>
          <w:sz w:val="24"/>
          <w:szCs w:val="24"/>
          <w:lang w:val="kk-KZ"/>
        </w:rPr>
        <w:t>Толығырақ ақпаратты мына телефон бойынша алуға болады</w:t>
      </w:r>
      <w:r w:rsidRPr="00C15B68">
        <w:rPr>
          <w:rFonts w:cs="Arial"/>
          <w:b/>
          <w:sz w:val="24"/>
          <w:szCs w:val="24"/>
        </w:rPr>
        <w:t>:</w:t>
      </w:r>
    </w:p>
    <w:p w:rsidR="00D05C7C" w:rsidRPr="00EB52C5" w:rsidRDefault="00FD1596" w:rsidP="00E52E0B">
      <w:pPr>
        <w:spacing w:after="0" w:line="240" w:lineRule="auto"/>
        <w:jc w:val="center"/>
        <w:rPr>
          <w:rFonts w:cs="Calibri"/>
          <w:sz w:val="24"/>
          <w:szCs w:val="24"/>
          <w:lang w:val="en-US"/>
        </w:rPr>
      </w:pPr>
      <w:r w:rsidRPr="00EB52C5">
        <w:rPr>
          <w:rFonts w:cs="Calibri"/>
          <w:sz w:val="24"/>
          <w:szCs w:val="24"/>
          <w:lang w:val="en-US"/>
        </w:rPr>
        <w:t xml:space="preserve">+7 (7172) </w:t>
      </w:r>
      <w:r w:rsidR="00A85BC3" w:rsidRPr="00374AB0">
        <w:rPr>
          <w:rFonts w:cs="Calibri"/>
          <w:sz w:val="24"/>
          <w:szCs w:val="24"/>
          <w:lang w:val="en-US"/>
        </w:rPr>
        <w:t>775-</w:t>
      </w:r>
      <w:r w:rsidR="00CA26D8" w:rsidRPr="005304EA">
        <w:rPr>
          <w:rFonts w:cs="Calibri"/>
          <w:sz w:val="24"/>
          <w:szCs w:val="24"/>
          <w:lang w:val="en-US"/>
        </w:rPr>
        <w:t>105</w:t>
      </w:r>
      <w:r w:rsidR="00A85BC3" w:rsidRPr="00374AB0">
        <w:rPr>
          <w:rFonts w:cs="Calibri"/>
          <w:sz w:val="24"/>
          <w:szCs w:val="24"/>
          <w:lang w:val="fr-FR"/>
        </w:rPr>
        <w:t xml:space="preserve"> </w:t>
      </w:r>
      <w:r w:rsidR="00D05C7C" w:rsidRPr="00EB52C5">
        <w:rPr>
          <w:rFonts w:cs="Calibri"/>
          <w:sz w:val="24"/>
          <w:szCs w:val="24"/>
          <w:lang w:val="en-US"/>
        </w:rPr>
        <w:t>(</w:t>
      </w:r>
      <w:r w:rsidR="00E52E0B" w:rsidRPr="00EB52C5">
        <w:rPr>
          <w:rFonts w:cs="Calibri"/>
          <w:sz w:val="24"/>
          <w:szCs w:val="24"/>
          <w:lang w:val="kk-KZ"/>
        </w:rPr>
        <w:t>ішкі</w:t>
      </w:r>
      <w:r w:rsidR="00D05C7C" w:rsidRPr="00EB52C5">
        <w:rPr>
          <w:rFonts w:cs="Calibri"/>
          <w:sz w:val="24"/>
          <w:szCs w:val="24"/>
          <w:lang w:val="en-US"/>
        </w:rPr>
        <w:t xml:space="preserve"> 5</w:t>
      </w:r>
      <w:r w:rsidR="00CA26D8">
        <w:rPr>
          <w:rFonts w:cs="Calibri"/>
          <w:sz w:val="24"/>
          <w:szCs w:val="24"/>
          <w:lang w:val="kk-KZ"/>
        </w:rPr>
        <w:t>623</w:t>
      </w:r>
      <w:r w:rsidR="00D05C7C" w:rsidRPr="00EB52C5">
        <w:rPr>
          <w:rFonts w:cs="Calibri"/>
          <w:sz w:val="24"/>
          <w:szCs w:val="24"/>
          <w:lang w:val="en-US"/>
        </w:rPr>
        <w:t>)</w:t>
      </w:r>
    </w:p>
    <w:p w:rsidR="004A76D2" w:rsidRPr="00EB52C5" w:rsidRDefault="00677770" w:rsidP="002B18C4">
      <w:pPr>
        <w:spacing w:after="0" w:line="240" w:lineRule="auto"/>
        <w:jc w:val="center"/>
        <w:rPr>
          <w:rFonts w:cs="Calibri"/>
          <w:sz w:val="24"/>
          <w:szCs w:val="24"/>
          <w:lang w:val="fr-FR"/>
        </w:rPr>
      </w:pPr>
      <w:r w:rsidRPr="00EB52C5">
        <w:rPr>
          <w:rFonts w:cs="Calibri"/>
          <w:sz w:val="24"/>
          <w:szCs w:val="24"/>
          <w:lang w:val="fr-FR"/>
        </w:rPr>
        <w:t xml:space="preserve">e-mail: </w:t>
      </w:r>
      <w:hyperlink r:id="rId11" w:history="1">
        <w:r w:rsidR="002B18C4" w:rsidRPr="00972492">
          <w:rPr>
            <w:rStyle w:val="a5"/>
            <w:sz w:val="24"/>
            <w:lang w:val="en-US"/>
          </w:rPr>
          <w:t>press@nationalbank.kz</w:t>
        </w:r>
      </w:hyperlink>
    </w:p>
    <w:p w:rsidR="00677770" w:rsidRPr="002B18C4" w:rsidRDefault="002B18C4" w:rsidP="002B18C4">
      <w:pPr>
        <w:spacing w:after="0" w:line="240" w:lineRule="auto"/>
        <w:jc w:val="center"/>
        <w:rPr>
          <w:rStyle w:val="a5"/>
          <w:rFonts w:cs="Calibri"/>
          <w:color w:val="auto"/>
          <w:sz w:val="24"/>
          <w:szCs w:val="24"/>
          <w:u w:val="none"/>
          <w:lang w:val="en-US"/>
        </w:rPr>
      </w:pPr>
      <w:hyperlink r:id="rId12" w:history="1">
        <w:r w:rsidRPr="00972492">
          <w:rPr>
            <w:rStyle w:val="a5"/>
            <w:sz w:val="24"/>
            <w:lang w:val="en-US"/>
          </w:rPr>
          <w:t>www.nationalbank.kz</w:t>
        </w:r>
      </w:hyperlink>
      <w:r w:rsidRPr="00972492">
        <w:rPr>
          <w:rStyle w:val="a5"/>
          <w:sz w:val="24"/>
          <w:u w:val="none"/>
          <w:lang w:val="en-US"/>
        </w:rPr>
        <w:t xml:space="preserve"> </w:t>
      </w:r>
    </w:p>
    <w:sectPr w:rsidR="00677770" w:rsidRPr="002B18C4"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F1" w:rsidRDefault="001F3AF1" w:rsidP="00990709">
      <w:pPr>
        <w:spacing w:after="0" w:line="240" w:lineRule="auto"/>
      </w:pPr>
      <w:r>
        <w:separator/>
      </w:r>
    </w:p>
  </w:endnote>
  <w:endnote w:type="continuationSeparator" w:id="0">
    <w:p w:rsidR="001F3AF1" w:rsidRDefault="001F3AF1"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F1" w:rsidRDefault="001F3AF1" w:rsidP="00990709">
      <w:pPr>
        <w:spacing w:after="0" w:line="240" w:lineRule="auto"/>
      </w:pPr>
      <w:r>
        <w:separator/>
      </w:r>
    </w:p>
  </w:footnote>
  <w:footnote w:type="continuationSeparator" w:id="0">
    <w:p w:rsidR="001F3AF1" w:rsidRDefault="001F3AF1" w:rsidP="0099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173E"/>
    <w:multiLevelType w:val="hybridMultilevel"/>
    <w:tmpl w:val="C24C5FAA"/>
    <w:lvl w:ilvl="0" w:tplc="FCE216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41B3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A3554"/>
    <w:rsid w:val="001A5BD9"/>
    <w:rsid w:val="001C3E5C"/>
    <w:rsid w:val="001C630F"/>
    <w:rsid w:val="001D7701"/>
    <w:rsid w:val="001E1CFA"/>
    <w:rsid w:val="001F2E6C"/>
    <w:rsid w:val="001F307B"/>
    <w:rsid w:val="001F3AF1"/>
    <w:rsid w:val="001F437F"/>
    <w:rsid w:val="001F6F60"/>
    <w:rsid w:val="00203098"/>
    <w:rsid w:val="00205F72"/>
    <w:rsid w:val="002107E5"/>
    <w:rsid w:val="00223C86"/>
    <w:rsid w:val="00223D5F"/>
    <w:rsid w:val="00223D84"/>
    <w:rsid w:val="00227E7A"/>
    <w:rsid w:val="00234AA5"/>
    <w:rsid w:val="00241A72"/>
    <w:rsid w:val="0025227E"/>
    <w:rsid w:val="002528B3"/>
    <w:rsid w:val="00252D53"/>
    <w:rsid w:val="002536C1"/>
    <w:rsid w:val="002537FB"/>
    <w:rsid w:val="00270EFE"/>
    <w:rsid w:val="0028796C"/>
    <w:rsid w:val="00287D48"/>
    <w:rsid w:val="00292602"/>
    <w:rsid w:val="002949A1"/>
    <w:rsid w:val="002A15D8"/>
    <w:rsid w:val="002A5A98"/>
    <w:rsid w:val="002B18C4"/>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66230"/>
    <w:rsid w:val="003701FE"/>
    <w:rsid w:val="003719C3"/>
    <w:rsid w:val="00374FBC"/>
    <w:rsid w:val="003760AD"/>
    <w:rsid w:val="0037729D"/>
    <w:rsid w:val="003815AA"/>
    <w:rsid w:val="00386590"/>
    <w:rsid w:val="00386F6D"/>
    <w:rsid w:val="00397AEE"/>
    <w:rsid w:val="003B4A31"/>
    <w:rsid w:val="003B6ECD"/>
    <w:rsid w:val="003C0006"/>
    <w:rsid w:val="003C34E6"/>
    <w:rsid w:val="003C5C8A"/>
    <w:rsid w:val="003C7BE5"/>
    <w:rsid w:val="003D0DDD"/>
    <w:rsid w:val="003D4E55"/>
    <w:rsid w:val="003D7639"/>
    <w:rsid w:val="003F5258"/>
    <w:rsid w:val="00410752"/>
    <w:rsid w:val="00415FC6"/>
    <w:rsid w:val="004206B2"/>
    <w:rsid w:val="004329EF"/>
    <w:rsid w:val="004523D1"/>
    <w:rsid w:val="0046017A"/>
    <w:rsid w:val="004616AA"/>
    <w:rsid w:val="00463DCC"/>
    <w:rsid w:val="00466B45"/>
    <w:rsid w:val="0047491A"/>
    <w:rsid w:val="00475E4A"/>
    <w:rsid w:val="00485DDF"/>
    <w:rsid w:val="004879B6"/>
    <w:rsid w:val="0049136E"/>
    <w:rsid w:val="004A0211"/>
    <w:rsid w:val="004A76D2"/>
    <w:rsid w:val="004B2F73"/>
    <w:rsid w:val="004B2F77"/>
    <w:rsid w:val="004C2565"/>
    <w:rsid w:val="004D31E0"/>
    <w:rsid w:val="004D37B4"/>
    <w:rsid w:val="004D3DA6"/>
    <w:rsid w:val="004F5715"/>
    <w:rsid w:val="004F7FBB"/>
    <w:rsid w:val="005019A4"/>
    <w:rsid w:val="00512F1A"/>
    <w:rsid w:val="005167A3"/>
    <w:rsid w:val="00521D05"/>
    <w:rsid w:val="005255AF"/>
    <w:rsid w:val="005304EA"/>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35D71"/>
    <w:rsid w:val="00636BA2"/>
    <w:rsid w:val="00637CA6"/>
    <w:rsid w:val="00640C5B"/>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7772"/>
    <w:rsid w:val="008950B7"/>
    <w:rsid w:val="00896CFD"/>
    <w:rsid w:val="008B36BE"/>
    <w:rsid w:val="008D1C5E"/>
    <w:rsid w:val="008D3D19"/>
    <w:rsid w:val="008F1754"/>
    <w:rsid w:val="008F5F0F"/>
    <w:rsid w:val="00900A87"/>
    <w:rsid w:val="00907751"/>
    <w:rsid w:val="00914688"/>
    <w:rsid w:val="00921251"/>
    <w:rsid w:val="00925EEE"/>
    <w:rsid w:val="0092766A"/>
    <w:rsid w:val="0093129B"/>
    <w:rsid w:val="0095652A"/>
    <w:rsid w:val="00956BBA"/>
    <w:rsid w:val="00963AD8"/>
    <w:rsid w:val="00966633"/>
    <w:rsid w:val="00990709"/>
    <w:rsid w:val="009B06A6"/>
    <w:rsid w:val="009B0C5F"/>
    <w:rsid w:val="009B20EB"/>
    <w:rsid w:val="009B414F"/>
    <w:rsid w:val="009C5115"/>
    <w:rsid w:val="009E56A4"/>
    <w:rsid w:val="00A07E44"/>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3611"/>
    <w:rsid w:val="00AB3E2C"/>
    <w:rsid w:val="00AB4F45"/>
    <w:rsid w:val="00AB54BA"/>
    <w:rsid w:val="00AC12F0"/>
    <w:rsid w:val="00AC7194"/>
    <w:rsid w:val="00AC72CC"/>
    <w:rsid w:val="00AC750B"/>
    <w:rsid w:val="00AC7519"/>
    <w:rsid w:val="00AD43DA"/>
    <w:rsid w:val="00AD5125"/>
    <w:rsid w:val="00AE1B7F"/>
    <w:rsid w:val="00AE5E20"/>
    <w:rsid w:val="00AF04E8"/>
    <w:rsid w:val="00AF6FD7"/>
    <w:rsid w:val="00B00E74"/>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6490"/>
    <w:rsid w:val="00BE3AA2"/>
    <w:rsid w:val="00BF1855"/>
    <w:rsid w:val="00BF3616"/>
    <w:rsid w:val="00C01DB0"/>
    <w:rsid w:val="00C115CE"/>
    <w:rsid w:val="00C15B68"/>
    <w:rsid w:val="00C165B3"/>
    <w:rsid w:val="00C17489"/>
    <w:rsid w:val="00C214EE"/>
    <w:rsid w:val="00C21ABC"/>
    <w:rsid w:val="00C21FAD"/>
    <w:rsid w:val="00C252BF"/>
    <w:rsid w:val="00C46EE2"/>
    <w:rsid w:val="00C5110A"/>
    <w:rsid w:val="00C5468E"/>
    <w:rsid w:val="00C5703F"/>
    <w:rsid w:val="00C638A6"/>
    <w:rsid w:val="00C70321"/>
    <w:rsid w:val="00C83ECC"/>
    <w:rsid w:val="00C92DA8"/>
    <w:rsid w:val="00C95D1F"/>
    <w:rsid w:val="00CA26D8"/>
    <w:rsid w:val="00CC14AE"/>
    <w:rsid w:val="00CC547D"/>
    <w:rsid w:val="00CC6A87"/>
    <w:rsid w:val="00CD08BE"/>
    <w:rsid w:val="00CE4064"/>
    <w:rsid w:val="00CE6400"/>
    <w:rsid w:val="00D03550"/>
    <w:rsid w:val="00D04F5A"/>
    <w:rsid w:val="00D05C7C"/>
    <w:rsid w:val="00D06C6B"/>
    <w:rsid w:val="00D16A21"/>
    <w:rsid w:val="00D222B3"/>
    <w:rsid w:val="00D244DE"/>
    <w:rsid w:val="00D256D6"/>
    <w:rsid w:val="00D31B31"/>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52E0B"/>
    <w:rsid w:val="00E61EE3"/>
    <w:rsid w:val="00E63324"/>
    <w:rsid w:val="00E666BE"/>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C4F9B"/>
    <w:rsid w:val="00FD1596"/>
    <w:rsid w:val="00FD5996"/>
    <w:rsid w:val="00FE0526"/>
    <w:rsid w:val="00FE20E6"/>
    <w:rsid w:val="00FE40AF"/>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2301"/>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 w:type="paragraph" w:styleId="af0">
    <w:name w:val="List Paragraph"/>
    <w:basedOn w:val="a"/>
    <w:uiPriority w:val="34"/>
    <w:qFormat/>
    <w:rsid w:val="0024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876581784">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ban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nationalbank.kz" TargetMode="External"/><Relationship Id="rId5" Type="http://schemas.openxmlformats.org/officeDocument/2006/relationships/webSettings" Target="webSettings.xml"/><Relationship Id="rId10" Type="http://schemas.openxmlformats.org/officeDocument/2006/relationships/hyperlink" Target="https://nationalbank.kz/kz/npa/zakupki-nbk/project" TargetMode="External"/><Relationship Id="rId4" Type="http://schemas.openxmlformats.org/officeDocument/2006/relationships/settings" Target="settings.xml"/><Relationship Id="rId9" Type="http://schemas.openxmlformats.org/officeDocument/2006/relationships/hyperlink" Target="https://legalacts.egov.kz/list?governmentId=7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BCD1-724B-4613-9B41-B5EF644D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2589</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Инкар Ержанова</cp:lastModifiedBy>
  <cp:revision>13</cp:revision>
  <cp:lastPrinted>2019-09-27T11:55:00Z</cp:lastPrinted>
  <dcterms:created xsi:type="dcterms:W3CDTF">2022-01-27T12:59:00Z</dcterms:created>
  <dcterms:modified xsi:type="dcterms:W3CDTF">2023-05-25T12:04:00Z</dcterms:modified>
</cp:coreProperties>
</file>