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42" w:type="dxa"/>
        <w:tblLook w:val="01E0" w:firstRow="1" w:lastRow="1" w:firstColumn="1" w:lastColumn="1" w:noHBand="0" w:noVBand="0"/>
      </w:tblPr>
      <w:tblGrid>
        <w:gridCol w:w="3855"/>
        <w:gridCol w:w="1927"/>
        <w:gridCol w:w="3855"/>
      </w:tblGrid>
      <w:tr w:rsidR="00C73C56" w:rsidRPr="00C73C56" w:rsidTr="00C73C56">
        <w:tc>
          <w:tcPr>
            <w:tcW w:w="2000" w:type="pct"/>
            <w:tcBorders>
              <w:bottom w:val="single" w:sz="12" w:space="0" w:color="3399FF"/>
            </w:tcBorders>
            <w:shd w:val="clear" w:color="auto" w:fill="auto"/>
          </w:tcPr>
          <w:p w:rsidR="00ED1027" w:rsidRPr="00C73C56" w:rsidRDefault="00ED1027" w:rsidP="00ED58E5">
            <w:pPr>
              <w:widowControl w:val="0"/>
              <w:jc w:val="center"/>
              <w:rPr>
                <w:b/>
                <w:color w:val="3399FF"/>
                <w:sz w:val="22"/>
                <w:szCs w:val="24"/>
                <w:lang w:val="kk-KZ"/>
              </w:rPr>
            </w:pPr>
            <w:r w:rsidRPr="00C73C56">
              <w:rPr>
                <w:b/>
                <w:color w:val="3399FF"/>
                <w:sz w:val="22"/>
                <w:szCs w:val="24"/>
                <w:lang w:val="kk-KZ"/>
              </w:rPr>
              <w:t xml:space="preserve">«ҚАЗАҚСТАН РЕСПУБЛИКАСЫНЫҢ </w:t>
            </w:r>
          </w:p>
          <w:p w:rsidR="00ED1027" w:rsidRPr="00C73C56" w:rsidRDefault="00ED1027" w:rsidP="00ED58E5">
            <w:pPr>
              <w:widowControl w:val="0"/>
              <w:jc w:val="center"/>
              <w:rPr>
                <w:b/>
                <w:color w:val="3399FF"/>
                <w:sz w:val="22"/>
                <w:szCs w:val="24"/>
                <w:lang w:val="kk-KZ"/>
              </w:rPr>
            </w:pPr>
            <w:r w:rsidRPr="00C73C56">
              <w:rPr>
                <w:b/>
                <w:color w:val="3399FF"/>
                <w:sz w:val="22"/>
                <w:szCs w:val="24"/>
                <w:lang w:val="kk-KZ"/>
              </w:rPr>
              <w:t>ҰЛТТЫҚ БАНКІ»</w:t>
            </w:r>
          </w:p>
          <w:p w:rsidR="00ED1027" w:rsidRPr="00C73C56" w:rsidRDefault="00ED1027" w:rsidP="00ED58E5">
            <w:pPr>
              <w:widowControl w:val="0"/>
              <w:jc w:val="center"/>
              <w:rPr>
                <w:b/>
                <w:color w:val="3399FF"/>
                <w:sz w:val="22"/>
                <w:szCs w:val="24"/>
                <w:lang w:val="kk-KZ"/>
              </w:rPr>
            </w:pPr>
          </w:p>
          <w:p w:rsidR="00ED1027" w:rsidRPr="00C73C56" w:rsidRDefault="00ED1027" w:rsidP="00ED58E5">
            <w:pPr>
              <w:widowControl w:val="0"/>
              <w:jc w:val="center"/>
              <w:rPr>
                <w:color w:val="3399FF"/>
                <w:sz w:val="22"/>
                <w:szCs w:val="24"/>
                <w:lang w:val="kk-KZ"/>
              </w:rPr>
            </w:pPr>
            <w:r w:rsidRPr="00C73C56">
              <w:rPr>
                <w:color w:val="3399FF"/>
                <w:sz w:val="22"/>
                <w:szCs w:val="24"/>
                <w:lang w:val="kk-KZ"/>
              </w:rPr>
              <w:t xml:space="preserve">РЕСПУБЛИКАЛЫҚ </w:t>
            </w:r>
          </w:p>
          <w:p w:rsidR="00ED1027" w:rsidRPr="00C73C56" w:rsidRDefault="00ED1027" w:rsidP="00ED58E5">
            <w:pPr>
              <w:widowControl w:val="0"/>
              <w:jc w:val="center"/>
              <w:rPr>
                <w:color w:val="3399FF"/>
                <w:sz w:val="22"/>
                <w:szCs w:val="24"/>
                <w:lang w:val="kk-KZ"/>
              </w:rPr>
            </w:pPr>
            <w:r w:rsidRPr="00C73C56">
              <w:rPr>
                <w:color w:val="3399FF"/>
                <w:sz w:val="22"/>
                <w:szCs w:val="24"/>
                <w:lang w:val="kk-KZ"/>
              </w:rPr>
              <w:t>МЕМЛЕКЕТТІК МЕКЕМЕСІ</w:t>
            </w:r>
          </w:p>
          <w:p w:rsidR="00ED1027" w:rsidRPr="00C73C56" w:rsidRDefault="00ED1027" w:rsidP="00ED58E5">
            <w:pPr>
              <w:widowControl w:val="0"/>
              <w:jc w:val="center"/>
              <w:rPr>
                <w:color w:val="3399FF"/>
                <w:sz w:val="22"/>
                <w:szCs w:val="24"/>
                <w:lang w:val="kk-KZ"/>
              </w:rPr>
            </w:pPr>
          </w:p>
        </w:tc>
        <w:tc>
          <w:tcPr>
            <w:tcW w:w="1000" w:type="pct"/>
            <w:tcBorders>
              <w:bottom w:val="single" w:sz="12" w:space="0" w:color="3399FF"/>
            </w:tcBorders>
            <w:shd w:val="clear" w:color="auto" w:fill="auto"/>
          </w:tcPr>
          <w:p w:rsidR="00ED1027" w:rsidRPr="00C73C56" w:rsidRDefault="00ED1027" w:rsidP="00ED58E5">
            <w:pPr>
              <w:widowControl w:val="0"/>
              <w:jc w:val="center"/>
              <w:rPr>
                <w:color w:val="3399FF"/>
                <w:sz w:val="22"/>
                <w:szCs w:val="24"/>
                <w:lang w:val="kk-KZ"/>
              </w:rPr>
            </w:pPr>
            <w:r w:rsidRPr="00C73C56">
              <w:rPr>
                <w:noProof/>
                <w:color w:val="3399FF"/>
                <w:sz w:val="22"/>
                <w:szCs w:val="24"/>
              </w:rPr>
              <w:drawing>
                <wp:inline distT="0" distB="0" distL="0" distR="0" wp14:anchorId="14D81C1A" wp14:editId="41BAC7C5">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2000" w:type="pct"/>
            <w:tcBorders>
              <w:bottom w:val="single" w:sz="12" w:space="0" w:color="3399FF"/>
            </w:tcBorders>
            <w:shd w:val="clear" w:color="auto" w:fill="auto"/>
          </w:tcPr>
          <w:p w:rsidR="00ED1027" w:rsidRPr="00C73C56" w:rsidRDefault="00ED1027" w:rsidP="00ED58E5">
            <w:pPr>
              <w:widowControl w:val="0"/>
              <w:jc w:val="center"/>
              <w:rPr>
                <w:color w:val="3399FF"/>
                <w:sz w:val="22"/>
                <w:szCs w:val="24"/>
                <w:lang w:val="kk-KZ"/>
              </w:rPr>
            </w:pPr>
            <w:r w:rsidRPr="00C73C56">
              <w:rPr>
                <w:color w:val="3399FF"/>
                <w:sz w:val="22"/>
                <w:szCs w:val="24"/>
                <w:lang w:val="kk-KZ"/>
              </w:rPr>
              <w:t xml:space="preserve">РЕСПУБЛИКАНСКОЕ </w:t>
            </w:r>
          </w:p>
          <w:p w:rsidR="00ED1027" w:rsidRPr="00C73C56" w:rsidRDefault="00ED1027" w:rsidP="00ED58E5">
            <w:pPr>
              <w:widowControl w:val="0"/>
              <w:jc w:val="center"/>
              <w:rPr>
                <w:b/>
                <w:color w:val="3399FF"/>
                <w:sz w:val="22"/>
                <w:szCs w:val="24"/>
                <w:lang w:val="kk-KZ"/>
              </w:rPr>
            </w:pPr>
            <w:r w:rsidRPr="00C73C56">
              <w:rPr>
                <w:color w:val="3399FF"/>
                <w:sz w:val="22"/>
                <w:szCs w:val="24"/>
                <w:lang w:val="kk-KZ"/>
              </w:rPr>
              <w:t>ГОСУДАРСТВЕННОЕ УЧРЕЖДЕНИЕ</w:t>
            </w:r>
          </w:p>
          <w:p w:rsidR="00ED1027" w:rsidRPr="00C73C56" w:rsidRDefault="00ED1027" w:rsidP="00ED58E5">
            <w:pPr>
              <w:widowControl w:val="0"/>
              <w:jc w:val="center"/>
              <w:rPr>
                <w:b/>
                <w:color w:val="3399FF"/>
                <w:sz w:val="22"/>
                <w:szCs w:val="24"/>
                <w:lang w:val="kk-KZ"/>
              </w:rPr>
            </w:pPr>
          </w:p>
          <w:p w:rsidR="00ED1027" w:rsidRPr="00C73C56" w:rsidRDefault="00ED1027" w:rsidP="00ED58E5">
            <w:pPr>
              <w:widowControl w:val="0"/>
              <w:jc w:val="center"/>
              <w:rPr>
                <w:b/>
                <w:color w:val="3399FF"/>
                <w:sz w:val="22"/>
                <w:szCs w:val="24"/>
                <w:lang w:val="kk-KZ"/>
              </w:rPr>
            </w:pPr>
            <w:r w:rsidRPr="00C73C56">
              <w:rPr>
                <w:b/>
                <w:color w:val="3399FF"/>
                <w:sz w:val="22"/>
                <w:szCs w:val="24"/>
                <w:lang w:val="kk-KZ"/>
              </w:rPr>
              <w:t xml:space="preserve">«НАЦИОНАЛЬНЫЙ БАНК </w:t>
            </w:r>
          </w:p>
          <w:p w:rsidR="00ED1027" w:rsidRPr="00C73C56" w:rsidRDefault="00ED1027" w:rsidP="00ED58E5">
            <w:pPr>
              <w:widowControl w:val="0"/>
              <w:jc w:val="center"/>
              <w:rPr>
                <w:b/>
                <w:color w:val="3399FF"/>
                <w:sz w:val="22"/>
                <w:szCs w:val="24"/>
                <w:lang w:val="kk-KZ"/>
              </w:rPr>
            </w:pPr>
            <w:r w:rsidRPr="00C73C56">
              <w:rPr>
                <w:b/>
                <w:color w:val="3399FF"/>
                <w:sz w:val="22"/>
                <w:szCs w:val="24"/>
                <w:lang w:val="kk-KZ"/>
              </w:rPr>
              <w:t>РЕСПУБЛИКИ КАЗАХСТАН»</w:t>
            </w:r>
          </w:p>
          <w:p w:rsidR="00ED1027" w:rsidRPr="00C73C56" w:rsidRDefault="00ED1027" w:rsidP="00ED58E5">
            <w:pPr>
              <w:widowControl w:val="0"/>
              <w:jc w:val="center"/>
              <w:rPr>
                <w:color w:val="3399FF"/>
                <w:sz w:val="22"/>
                <w:szCs w:val="24"/>
                <w:lang w:val="kk-KZ"/>
              </w:rPr>
            </w:pPr>
          </w:p>
        </w:tc>
      </w:tr>
      <w:tr w:rsidR="00C73C56" w:rsidRPr="00C73C56" w:rsidTr="00C73C56">
        <w:tc>
          <w:tcPr>
            <w:tcW w:w="2000" w:type="pct"/>
            <w:tcBorders>
              <w:top w:val="single" w:sz="12" w:space="0" w:color="3399FF"/>
            </w:tcBorders>
            <w:shd w:val="clear" w:color="auto" w:fill="auto"/>
          </w:tcPr>
          <w:p w:rsidR="00C73C56" w:rsidRDefault="00C73C56" w:rsidP="00ED58E5">
            <w:pPr>
              <w:widowControl w:val="0"/>
              <w:jc w:val="center"/>
              <w:rPr>
                <w:b/>
                <w:color w:val="3399FF"/>
                <w:sz w:val="24"/>
                <w:szCs w:val="24"/>
                <w:lang w:val="kk-KZ"/>
              </w:rPr>
            </w:pPr>
          </w:p>
          <w:p w:rsidR="00ED1027" w:rsidRPr="00C73C56" w:rsidRDefault="00ED1027" w:rsidP="00ED58E5">
            <w:pPr>
              <w:widowControl w:val="0"/>
              <w:jc w:val="center"/>
              <w:rPr>
                <w:b/>
                <w:color w:val="3399FF"/>
                <w:sz w:val="24"/>
                <w:szCs w:val="24"/>
                <w:lang w:val="kk-KZ"/>
              </w:rPr>
            </w:pPr>
            <w:r w:rsidRPr="00C73C56">
              <w:rPr>
                <w:b/>
                <w:color w:val="3399FF"/>
                <w:sz w:val="24"/>
                <w:szCs w:val="24"/>
                <w:lang w:val="kk-KZ"/>
              </w:rPr>
              <w:t xml:space="preserve">БАСҚАРМАСЫНЫҢ </w:t>
            </w:r>
          </w:p>
          <w:p w:rsidR="00ED1027" w:rsidRPr="00C73C56" w:rsidRDefault="00ED1027" w:rsidP="00ED58E5">
            <w:pPr>
              <w:widowControl w:val="0"/>
              <w:jc w:val="center"/>
              <w:rPr>
                <w:b/>
                <w:color w:val="3399FF"/>
                <w:sz w:val="24"/>
                <w:szCs w:val="24"/>
                <w:lang w:val="kk-KZ"/>
              </w:rPr>
            </w:pPr>
            <w:r w:rsidRPr="00C73C56">
              <w:rPr>
                <w:b/>
                <w:color w:val="3399FF"/>
                <w:sz w:val="24"/>
                <w:szCs w:val="24"/>
                <w:lang w:val="kk-KZ"/>
              </w:rPr>
              <w:t>ҚАУЛЫСЫ</w:t>
            </w:r>
          </w:p>
        </w:tc>
        <w:tc>
          <w:tcPr>
            <w:tcW w:w="1000" w:type="pct"/>
            <w:tcBorders>
              <w:top w:val="single" w:sz="12" w:space="0" w:color="3399FF"/>
            </w:tcBorders>
            <w:shd w:val="clear" w:color="auto" w:fill="auto"/>
          </w:tcPr>
          <w:p w:rsidR="00ED1027" w:rsidRPr="00C73C56" w:rsidRDefault="00ED1027" w:rsidP="00ED58E5">
            <w:pPr>
              <w:widowControl w:val="0"/>
              <w:jc w:val="center"/>
              <w:rPr>
                <w:color w:val="3399FF"/>
                <w:sz w:val="24"/>
                <w:szCs w:val="24"/>
                <w:lang w:val="kk-KZ"/>
              </w:rPr>
            </w:pPr>
          </w:p>
        </w:tc>
        <w:tc>
          <w:tcPr>
            <w:tcW w:w="2000" w:type="pct"/>
            <w:tcBorders>
              <w:top w:val="single" w:sz="12" w:space="0" w:color="3399FF"/>
            </w:tcBorders>
            <w:shd w:val="clear" w:color="auto" w:fill="auto"/>
          </w:tcPr>
          <w:p w:rsidR="00C73C56" w:rsidRDefault="00C73C56" w:rsidP="00ED58E5">
            <w:pPr>
              <w:widowControl w:val="0"/>
              <w:jc w:val="center"/>
              <w:rPr>
                <w:b/>
                <w:color w:val="3399FF"/>
                <w:sz w:val="24"/>
                <w:szCs w:val="24"/>
                <w:lang w:val="kk-KZ"/>
              </w:rPr>
            </w:pPr>
          </w:p>
          <w:p w:rsidR="00ED1027" w:rsidRPr="00C73C56" w:rsidRDefault="00ED1027" w:rsidP="00ED58E5">
            <w:pPr>
              <w:widowControl w:val="0"/>
              <w:jc w:val="center"/>
              <w:rPr>
                <w:b/>
                <w:color w:val="3399FF"/>
                <w:sz w:val="24"/>
                <w:szCs w:val="24"/>
                <w:lang w:val="kk-KZ"/>
              </w:rPr>
            </w:pPr>
            <w:r w:rsidRPr="00C73C56">
              <w:rPr>
                <w:b/>
                <w:color w:val="3399FF"/>
                <w:sz w:val="24"/>
                <w:szCs w:val="24"/>
                <w:lang w:val="kk-KZ"/>
              </w:rPr>
              <w:t xml:space="preserve">ПОСТАНОВЛЕНИЕ </w:t>
            </w:r>
          </w:p>
          <w:p w:rsidR="00ED1027" w:rsidRPr="00C73C56" w:rsidRDefault="00ED1027" w:rsidP="00ED58E5">
            <w:pPr>
              <w:widowControl w:val="0"/>
              <w:jc w:val="center"/>
              <w:rPr>
                <w:color w:val="3399FF"/>
                <w:sz w:val="24"/>
                <w:szCs w:val="24"/>
                <w:lang w:val="kk-KZ"/>
              </w:rPr>
            </w:pPr>
            <w:r w:rsidRPr="00C73C56">
              <w:rPr>
                <w:b/>
                <w:color w:val="3399FF"/>
                <w:sz w:val="24"/>
                <w:szCs w:val="24"/>
                <w:lang w:val="kk-KZ"/>
              </w:rPr>
              <w:t>ПРАВЛЕНИЯ</w:t>
            </w:r>
          </w:p>
        </w:tc>
      </w:tr>
      <w:tr w:rsidR="00C73C56" w:rsidRPr="00C73C56" w:rsidTr="00ED58E5">
        <w:tc>
          <w:tcPr>
            <w:tcW w:w="2000" w:type="pct"/>
            <w:shd w:val="clear" w:color="auto" w:fill="auto"/>
          </w:tcPr>
          <w:p w:rsidR="00ED1027" w:rsidRPr="00C73C56" w:rsidRDefault="00ED1027" w:rsidP="00ED58E5">
            <w:pPr>
              <w:widowControl w:val="0"/>
              <w:jc w:val="center"/>
              <w:rPr>
                <w:color w:val="3399FF"/>
                <w:sz w:val="24"/>
                <w:szCs w:val="24"/>
                <w:lang w:val="kk-KZ"/>
              </w:rPr>
            </w:pPr>
          </w:p>
          <w:p w:rsidR="00ED1027" w:rsidRPr="00C73C56" w:rsidRDefault="00C73C56" w:rsidP="00ED58E5">
            <w:pPr>
              <w:widowControl w:val="0"/>
              <w:jc w:val="center"/>
              <w:rPr>
                <w:color w:val="3399FF"/>
                <w:sz w:val="24"/>
                <w:szCs w:val="24"/>
                <w:lang w:val="kk-KZ"/>
              </w:rPr>
            </w:pPr>
            <w:r>
              <w:rPr>
                <w:color w:val="3399FF"/>
                <w:sz w:val="24"/>
                <w:szCs w:val="24"/>
                <w:lang w:val="kk-KZ"/>
              </w:rPr>
              <w:t>2023 жылғы 27 наурыз</w:t>
            </w:r>
          </w:p>
          <w:p w:rsidR="00ED1027" w:rsidRPr="00C73C56" w:rsidRDefault="00ED1027" w:rsidP="00ED58E5">
            <w:pPr>
              <w:widowControl w:val="0"/>
              <w:jc w:val="center"/>
              <w:rPr>
                <w:color w:val="3399FF"/>
                <w:sz w:val="24"/>
                <w:szCs w:val="24"/>
                <w:lang w:val="kk-KZ"/>
              </w:rPr>
            </w:pPr>
          </w:p>
          <w:p w:rsidR="00ED1027" w:rsidRPr="00C73C56" w:rsidRDefault="00C73C56" w:rsidP="00ED58E5">
            <w:pPr>
              <w:widowControl w:val="0"/>
              <w:jc w:val="center"/>
              <w:rPr>
                <w:b/>
                <w:color w:val="3399FF"/>
                <w:sz w:val="24"/>
                <w:szCs w:val="24"/>
                <w:lang w:val="kk-KZ"/>
              </w:rPr>
            </w:pPr>
            <w:r>
              <w:rPr>
                <w:color w:val="3399FF"/>
                <w:sz w:val="24"/>
                <w:szCs w:val="24"/>
                <w:lang w:val="kk-KZ"/>
              </w:rPr>
              <w:t>Астана</w:t>
            </w:r>
            <w:r w:rsidR="00ED1027" w:rsidRPr="00C73C56">
              <w:rPr>
                <w:color w:val="3399FF"/>
                <w:sz w:val="24"/>
                <w:szCs w:val="24"/>
                <w:lang w:val="kk-KZ"/>
              </w:rPr>
              <w:t xml:space="preserve"> қаласы</w:t>
            </w:r>
          </w:p>
        </w:tc>
        <w:tc>
          <w:tcPr>
            <w:tcW w:w="1000" w:type="pct"/>
            <w:shd w:val="clear" w:color="auto" w:fill="auto"/>
          </w:tcPr>
          <w:p w:rsidR="00ED1027" w:rsidRPr="00C73C56" w:rsidRDefault="00ED1027" w:rsidP="00ED58E5">
            <w:pPr>
              <w:widowControl w:val="0"/>
              <w:jc w:val="center"/>
              <w:rPr>
                <w:color w:val="3399FF"/>
                <w:sz w:val="24"/>
                <w:szCs w:val="24"/>
                <w:lang w:val="kk-KZ"/>
              </w:rPr>
            </w:pPr>
          </w:p>
        </w:tc>
        <w:tc>
          <w:tcPr>
            <w:tcW w:w="2000" w:type="pct"/>
            <w:shd w:val="clear" w:color="auto" w:fill="auto"/>
          </w:tcPr>
          <w:p w:rsidR="00ED1027" w:rsidRPr="00C73C56" w:rsidRDefault="00ED1027" w:rsidP="00ED58E5">
            <w:pPr>
              <w:widowControl w:val="0"/>
              <w:jc w:val="center"/>
              <w:rPr>
                <w:color w:val="3399FF"/>
                <w:sz w:val="24"/>
                <w:szCs w:val="24"/>
                <w:lang w:val="kk-KZ"/>
              </w:rPr>
            </w:pPr>
          </w:p>
          <w:p w:rsidR="00ED1027" w:rsidRDefault="00C73C56" w:rsidP="00ED58E5">
            <w:pPr>
              <w:widowControl w:val="0"/>
              <w:jc w:val="center"/>
              <w:rPr>
                <w:color w:val="3399FF"/>
                <w:sz w:val="24"/>
                <w:szCs w:val="24"/>
                <w:lang w:val="kk-KZ"/>
              </w:rPr>
            </w:pPr>
            <w:r w:rsidRPr="00C73C56">
              <w:rPr>
                <w:color w:val="3399FF"/>
                <w:sz w:val="24"/>
                <w:szCs w:val="24"/>
                <w:lang w:val="kk-KZ"/>
              </w:rPr>
              <w:t>№ 23</w:t>
            </w:r>
          </w:p>
          <w:p w:rsidR="00C73C56" w:rsidRPr="00C73C56" w:rsidRDefault="00C73C56" w:rsidP="00ED58E5">
            <w:pPr>
              <w:widowControl w:val="0"/>
              <w:jc w:val="center"/>
              <w:rPr>
                <w:color w:val="3399FF"/>
                <w:sz w:val="24"/>
                <w:szCs w:val="24"/>
                <w:lang w:val="kk-KZ"/>
              </w:rPr>
            </w:pPr>
          </w:p>
          <w:p w:rsidR="00ED1027" w:rsidRPr="00C73C56" w:rsidRDefault="00ED1027" w:rsidP="00C73C56">
            <w:pPr>
              <w:widowControl w:val="0"/>
              <w:jc w:val="center"/>
              <w:rPr>
                <w:b/>
                <w:color w:val="3399FF"/>
                <w:sz w:val="24"/>
                <w:szCs w:val="24"/>
                <w:lang w:val="kk-KZ"/>
              </w:rPr>
            </w:pPr>
            <w:r w:rsidRPr="00C73C56">
              <w:rPr>
                <w:color w:val="3399FF"/>
                <w:sz w:val="24"/>
                <w:szCs w:val="24"/>
                <w:lang w:val="kk-KZ"/>
              </w:rPr>
              <w:t xml:space="preserve">город </w:t>
            </w:r>
            <w:r w:rsidR="00C73C56">
              <w:rPr>
                <w:color w:val="3399FF"/>
                <w:sz w:val="24"/>
                <w:szCs w:val="24"/>
                <w:lang w:val="kk-KZ"/>
              </w:rPr>
              <w:t>Астана</w:t>
            </w:r>
          </w:p>
        </w:tc>
      </w:tr>
    </w:tbl>
    <w:p w:rsidR="00C77C27" w:rsidRDefault="00C77C27" w:rsidP="00934587">
      <w:pPr>
        <w:rPr>
          <w:sz w:val="28"/>
          <w:szCs w:val="28"/>
          <w:lang w:val="kk-KZ"/>
        </w:rPr>
      </w:pPr>
    </w:p>
    <w:p w:rsidR="0023345B" w:rsidRPr="007E6652" w:rsidRDefault="0023345B" w:rsidP="00934587">
      <w:pPr>
        <w:rPr>
          <w:sz w:val="28"/>
          <w:szCs w:val="28"/>
          <w:lang w:val="kk-KZ"/>
        </w:rPr>
      </w:pPr>
    </w:p>
    <w:p w:rsidR="00067F22" w:rsidRPr="00D96BC7" w:rsidRDefault="00067F22" w:rsidP="00067F22">
      <w:pPr>
        <w:widowControl w:val="0"/>
        <w:overflowPunct/>
        <w:autoSpaceDE/>
        <w:autoSpaceDN/>
        <w:adjustRightInd/>
        <w:jc w:val="center"/>
        <w:rPr>
          <w:b/>
          <w:sz w:val="28"/>
          <w:szCs w:val="28"/>
          <w:lang w:val="kk-KZ"/>
        </w:rPr>
      </w:pPr>
      <w:r w:rsidRPr="00D96BC7">
        <w:rPr>
          <w:b/>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w:t>
      </w:r>
      <w:bookmarkStart w:id="0" w:name="_GoBack"/>
      <w:bookmarkEnd w:id="0"/>
      <w:r w:rsidRPr="00D96BC7">
        <w:rPr>
          <w:b/>
          <w:sz w:val="28"/>
          <w:szCs w:val="28"/>
          <w:lang w:val="kk-KZ"/>
        </w:rPr>
        <w:t>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p>
    <w:p w:rsidR="00067F22" w:rsidRPr="00D96BC7" w:rsidRDefault="00067F22" w:rsidP="00067F22">
      <w:pPr>
        <w:widowControl w:val="0"/>
        <w:overflowPunct/>
        <w:autoSpaceDE/>
        <w:autoSpaceDN/>
        <w:adjustRightInd/>
        <w:jc w:val="center"/>
        <w:rPr>
          <w:b/>
          <w:sz w:val="28"/>
          <w:szCs w:val="28"/>
          <w:lang w:val="kk-KZ"/>
        </w:rPr>
      </w:pPr>
      <w:r w:rsidRPr="00D96BC7">
        <w:rPr>
          <w:b/>
          <w:sz w:val="28"/>
          <w:szCs w:val="28"/>
          <w:lang w:val="kk-KZ"/>
        </w:rPr>
        <w:t xml:space="preserve">Қазақстан Республикасы Ұлттық Банкі Басқармасының 2018 жылғы </w:t>
      </w:r>
    </w:p>
    <w:p w:rsidR="00067F22" w:rsidRPr="00802EA4" w:rsidRDefault="00067F22" w:rsidP="00067F22">
      <w:pPr>
        <w:widowControl w:val="0"/>
        <w:overflowPunct/>
        <w:autoSpaceDE/>
        <w:autoSpaceDN/>
        <w:adjustRightInd/>
        <w:jc w:val="center"/>
        <w:rPr>
          <w:b/>
          <w:sz w:val="28"/>
          <w:szCs w:val="28"/>
          <w:lang w:val="kk-KZ"/>
        </w:rPr>
      </w:pPr>
      <w:r w:rsidRPr="00D96BC7">
        <w:rPr>
          <w:b/>
          <w:sz w:val="28"/>
          <w:szCs w:val="28"/>
          <w:lang w:val="kk-KZ"/>
        </w:rPr>
        <w:t>27 тамыздағы № 192 қаулысына өзгерістер енгізу туралы</w:t>
      </w:r>
    </w:p>
    <w:p w:rsidR="00067F22" w:rsidRPr="00802EA4" w:rsidRDefault="00067F22" w:rsidP="00067F22">
      <w:pPr>
        <w:widowControl w:val="0"/>
        <w:overflowPunct/>
        <w:autoSpaceDE/>
        <w:autoSpaceDN/>
        <w:adjustRightInd/>
        <w:rPr>
          <w:sz w:val="28"/>
          <w:szCs w:val="28"/>
          <w:lang w:val="kk-KZ"/>
        </w:rPr>
      </w:pPr>
    </w:p>
    <w:p w:rsidR="00067F22" w:rsidRPr="00802EA4" w:rsidRDefault="00067F22" w:rsidP="00067F22">
      <w:pPr>
        <w:widowControl w:val="0"/>
        <w:overflowPunct/>
        <w:autoSpaceDE/>
        <w:autoSpaceDN/>
        <w:adjustRightInd/>
        <w:rPr>
          <w:sz w:val="28"/>
          <w:szCs w:val="28"/>
          <w:lang w:val="kk-KZ"/>
        </w:rPr>
      </w:pPr>
    </w:p>
    <w:p w:rsidR="00067F22" w:rsidRPr="0023345B" w:rsidRDefault="00067F22" w:rsidP="00067F22">
      <w:pPr>
        <w:widowControl w:val="0"/>
        <w:tabs>
          <w:tab w:val="left" w:pos="5387"/>
        </w:tabs>
        <w:overflowPunct/>
        <w:autoSpaceDE/>
        <w:autoSpaceDN/>
        <w:adjustRightInd/>
        <w:ind w:firstLine="709"/>
        <w:jc w:val="both"/>
        <w:rPr>
          <w:b/>
          <w:sz w:val="28"/>
          <w:szCs w:val="28"/>
          <w:lang w:val="kk-KZ"/>
        </w:rPr>
      </w:pPr>
      <w:r w:rsidRPr="00D96BC7">
        <w:rPr>
          <w:sz w:val="28"/>
          <w:szCs w:val="28"/>
          <w:lang w:val="kk-KZ"/>
        </w:rPr>
        <w:t xml:space="preserve">Қазақстан Республикасы Ұлттық Банкінің Басқармасы </w:t>
      </w:r>
      <w:r w:rsidRPr="0023345B">
        <w:rPr>
          <w:b/>
          <w:sz w:val="28"/>
          <w:szCs w:val="28"/>
          <w:lang w:val="kk-KZ"/>
        </w:rPr>
        <w:t>ҚАУЛЫ ЕТЕДІ:</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(Нормативтік құқықтық актілерді мемлекеттік тіркеу тізілімінде № 17374 болып тіркелген) мынадай өзгерістер енгізілсін: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w:t>
      </w:r>
      <w:r w:rsidR="0023345B">
        <w:rPr>
          <w:sz w:val="28"/>
          <w:szCs w:val="28"/>
          <w:lang w:val="kk-KZ"/>
        </w:rPr>
        <w:t xml:space="preserve">рында (бұдан әрі – Қағидалар): </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 xml:space="preserve">1-тармақтың он бесінші абзацы мынадай редакцияда жазылсын: </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 xml:space="preserve">«бағалы қағаздардың шетелдік депозитарийі және банктер көрсететін </w:t>
      </w:r>
      <w:r w:rsidRPr="00D96BC7">
        <w:rPr>
          <w:sz w:val="28"/>
          <w:szCs w:val="28"/>
          <w:lang w:val="kk-KZ"/>
        </w:rPr>
        <w:lastRenderedPageBreak/>
        <w:t>қызметтерді, оларды көрсету үшін қажетті тауарлар мен қызметтерді, сондай-ақ Қазақстанның зейнетақы жүйесін Жаһандық зейнетақы индексіне енгізу қызметтерін;»;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50-тармақтың 2) тармақшасының алтыншы абзацы мынадай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«құрылтайшылар немесе құрылтайшылардың құрамы туралы мәліметтерді қамтитын құрылтай құжаттарының (егер жарғыда құрылтайшылар немесе құрылтайшылардың құрамы қамтылмаған жағдайда) үзінді-көшірмесінің көшірмесі не тендерлік өтінімдерді ашу күнінің алдындағы бір айдан ерте емес мерзімде берілген, ірі акционерлер туралы анықтаманың көшірмесі;»;</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90-тармақтың 4) тармақшасы мынадай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«4) жаппай қырып-жою қаруын таратуды қаржыландырумен байланысты ұйымдар мен тұлғалардың тізбесінде және (немесе) терроризмді және экстремизмді қаржыландырумен байланысты ұйымдар мен тұлғалардың тізбесінде әлеуетті жеткізушінің және (немесе) оның қосалқы мердігерінің (бірлесіп орындаушының) және (немесе) олардың басшысы, құрылтайшыларының (ірі акционерлерінің) болуын немесе болмауын;»;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93-тармақтың 7) тармақшасы мынадай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«7)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107-тармақтың 3) тармақшасы мынадай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«3) құрылтай құжаттарынан құрылтайшы немесе құрылтайшылар құрамы туралы мәліметтер қамтылған үзінді-көшірменің нотариат куәландырған көшірмесін (егер жарғыда құрылтайшылар немесе құрылтайшылардың құрамы туралы мәліметтер болмаса) не тендерлік өтінімдерді ашу күнінің алдындағы бір айдан ерте емес мерзімде берілген ірі акционерлер туралы анықтаманың түпнұсқасын;»;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152-тармақтың 8) тармақшасы мынадай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«8)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167-тармақтың 6) тармақшасы мынадай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 xml:space="preserve">«6)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w:t>
      </w:r>
      <w:r w:rsidRPr="00D96BC7">
        <w:rPr>
          <w:sz w:val="28"/>
          <w:szCs w:val="28"/>
          <w:lang w:val="kk-KZ"/>
        </w:rPr>
        <w:lastRenderedPageBreak/>
        <w:t>экстремизмді қаржыландырумен байланысты ұйымдар мен тұлғалардың тізбесіне енгізілген;»;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1-1-қосымша осы қаулыға 1-қосымшаға сәйкес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6-қосымша осы қаулыға 2-қосымшаға сәйкес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7-қосымша осы қаулыға 3-қосымшаға сәйкес редакцияда жазылсын.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2. Қаржы департаменті (Ж.Ж. Стамбекова) Қазақстан Республикасының заңнамасында белгіленген тәртіппен: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067F22" w:rsidRPr="00D96BC7"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3. Осы қаулының орындалуын бақылау Қазақстан Республикасының Ұлттық Банкі Төрағасының орынбасары Д.В. Вагаповқа жүктелсін.</w:t>
      </w:r>
    </w:p>
    <w:p w:rsidR="00067F22" w:rsidRDefault="00067F22" w:rsidP="00067F22">
      <w:pPr>
        <w:widowControl w:val="0"/>
        <w:tabs>
          <w:tab w:val="left" w:pos="5387"/>
        </w:tabs>
        <w:overflowPunct/>
        <w:autoSpaceDE/>
        <w:autoSpaceDN/>
        <w:adjustRightInd/>
        <w:ind w:firstLine="709"/>
        <w:jc w:val="both"/>
        <w:rPr>
          <w:sz w:val="28"/>
          <w:szCs w:val="28"/>
          <w:lang w:val="kk-KZ"/>
        </w:rPr>
      </w:pPr>
      <w:r w:rsidRPr="00D96BC7">
        <w:rPr>
          <w:sz w:val="28"/>
          <w:szCs w:val="28"/>
          <w:lang w:val="kk-KZ"/>
        </w:rPr>
        <w:t>4. Осы қаулы алғашқы ресми жарияланған күнінен кейін күнтізбелік он күн өткен соң қолданысқа енгізіледі.</w:t>
      </w:r>
    </w:p>
    <w:p w:rsidR="00067F22" w:rsidRPr="00AB20FB" w:rsidRDefault="00067F22" w:rsidP="00067F22">
      <w:pPr>
        <w:overflowPunct/>
        <w:autoSpaceDE/>
        <w:autoSpaceDN/>
        <w:adjustRightInd/>
        <w:rPr>
          <w:sz w:val="28"/>
          <w:szCs w:val="28"/>
          <w:lang w:val="kk-KZ"/>
        </w:rPr>
      </w:pPr>
    </w:p>
    <w:p w:rsidR="00067F22" w:rsidRPr="00AB20FB" w:rsidRDefault="00067F22" w:rsidP="00067F22">
      <w:pPr>
        <w:overflowPunct/>
        <w:autoSpaceDE/>
        <w:autoSpaceDN/>
        <w:adjustRightInd/>
        <w:rPr>
          <w:sz w:val="28"/>
          <w:szCs w:val="28"/>
          <w:lang w:val="kk-KZ"/>
        </w:rPr>
      </w:pPr>
    </w:p>
    <w:p w:rsidR="00ED1027" w:rsidRPr="0006457F" w:rsidRDefault="00ED1027" w:rsidP="00ED1027">
      <w:pPr>
        <w:ind w:firstLine="709"/>
        <w:jc w:val="both"/>
        <w:rPr>
          <w:b/>
          <w:noProof/>
          <w:sz w:val="28"/>
          <w:szCs w:val="28"/>
          <w:lang w:val="kk-KZ"/>
        </w:rPr>
      </w:pPr>
      <w:r w:rsidRPr="0006457F">
        <w:rPr>
          <w:b/>
          <w:noProof/>
          <w:sz w:val="28"/>
          <w:szCs w:val="28"/>
          <w:lang w:val="kk-KZ"/>
        </w:rPr>
        <w:t>Ұлттық Банк</w:t>
      </w:r>
    </w:p>
    <w:p w:rsidR="00ED1027" w:rsidRPr="0006457F" w:rsidRDefault="00ED1027" w:rsidP="00ED1027">
      <w:pPr>
        <w:ind w:firstLine="709"/>
        <w:jc w:val="both"/>
        <w:rPr>
          <w:sz w:val="28"/>
          <w:szCs w:val="28"/>
          <w:lang w:val="kk-KZ"/>
        </w:rPr>
      </w:pPr>
      <w:r>
        <w:rPr>
          <w:b/>
          <w:noProof/>
          <w:sz w:val="28"/>
          <w:szCs w:val="28"/>
          <w:lang w:val="kk-KZ"/>
        </w:rPr>
        <w:t>Төрағасы</w:t>
      </w:r>
      <w:r>
        <w:rPr>
          <w:b/>
          <w:noProof/>
          <w:sz w:val="28"/>
          <w:szCs w:val="28"/>
          <w:lang w:val="kk-KZ"/>
        </w:rPr>
        <w:tab/>
      </w:r>
      <w:r>
        <w:rPr>
          <w:b/>
          <w:noProof/>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Pr="0006457F">
        <w:rPr>
          <w:b/>
          <w:noProof/>
          <w:sz w:val="28"/>
          <w:szCs w:val="28"/>
          <w:lang w:val="kk-KZ"/>
        </w:rPr>
        <w:t>Ғ.О. Пірматов</w:t>
      </w:r>
    </w:p>
    <w:p w:rsidR="0023345B" w:rsidRDefault="0023345B" w:rsidP="0023345B">
      <w:pPr>
        <w:widowControl w:val="0"/>
        <w:overflowPunct/>
        <w:autoSpaceDE/>
        <w:autoSpaceDN/>
        <w:adjustRightInd/>
        <w:rPr>
          <w:sz w:val="28"/>
          <w:szCs w:val="28"/>
          <w:lang w:val="kk-KZ"/>
        </w:rPr>
      </w:pPr>
    </w:p>
    <w:p w:rsidR="006019B8" w:rsidRDefault="006019B8" w:rsidP="0023345B">
      <w:pPr>
        <w:widowControl w:val="0"/>
        <w:overflowPunct/>
        <w:autoSpaceDE/>
        <w:autoSpaceDN/>
        <w:adjustRightInd/>
        <w:rPr>
          <w:sz w:val="28"/>
          <w:szCs w:val="28"/>
          <w:lang w:val="kk-KZ"/>
        </w:rPr>
      </w:pPr>
    </w:p>
    <w:sectPr w:rsidR="006019B8" w:rsidSect="00ED1027">
      <w:headerReference w:type="even" r:id="rId8"/>
      <w:headerReference w:type="defaul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F76" w:rsidRDefault="00BA3F76">
      <w:r>
        <w:separator/>
      </w:r>
    </w:p>
  </w:endnote>
  <w:endnote w:type="continuationSeparator" w:id="0">
    <w:p w:rsidR="00BA3F76" w:rsidRDefault="00BA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F76" w:rsidRDefault="00BA3F76">
      <w:r>
        <w:separator/>
      </w:r>
    </w:p>
  </w:footnote>
  <w:footnote w:type="continuationSeparator" w:id="0">
    <w:p w:rsidR="00BA3F76" w:rsidRDefault="00BA3F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p w:rsidR="009872CC" w:rsidRDefault="009872C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73C56">
      <w:rPr>
        <w:rStyle w:val="af1"/>
        <w:noProof/>
      </w:rPr>
      <w:t>3</w:t>
    </w:r>
    <w:r>
      <w:rPr>
        <w:rStyle w:val="af1"/>
      </w:rPr>
      <w:fldChar w:fldCharType="end"/>
    </w:r>
  </w:p>
  <w:p w:rsidR="009872CC" w:rsidRPr="0023345B" w:rsidRDefault="009872CC" w:rsidP="00ED102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374A7"/>
    <w:rsid w:val="00062996"/>
    <w:rsid w:val="00067F22"/>
    <w:rsid w:val="00073119"/>
    <w:rsid w:val="000870F9"/>
    <w:rsid w:val="000922AA"/>
    <w:rsid w:val="000A1512"/>
    <w:rsid w:val="000B7AC8"/>
    <w:rsid w:val="000D4DAC"/>
    <w:rsid w:val="000D56E5"/>
    <w:rsid w:val="000F48E7"/>
    <w:rsid w:val="0010611F"/>
    <w:rsid w:val="001319EE"/>
    <w:rsid w:val="00143292"/>
    <w:rsid w:val="001763DE"/>
    <w:rsid w:val="001A1881"/>
    <w:rsid w:val="001B61C1"/>
    <w:rsid w:val="001F4925"/>
    <w:rsid w:val="001F64CB"/>
    <w:rsid w:val="002000F4"/>
    <w:rsid w:val="002112F2"/>
    <w:rsid w:val="0022101F"/>
    <w:rsid w:val="0023345B"/>
    <w:rsid w:val="0023374B"/>
    <w:rsid w:val="00251F3F"/>
    <w:rsid w:val="00296A41"/>
    <w:rsid w:val="002A394A"/>
    <w:rsid w:val="00364E0B"/>
    <w:rsid w:val="00380A65"/>
    <w:rsid w:val="003B1C00"/>
    <w:rsid w:val="003F241E"/>
    <w:rsid w:val="00423754"/>
    <w:rsid w:val="00430E89"/>
    <w:rsid w:val="00450762"/>
    <w:rsid w:val="004726FE"/>
    <w:rsid w:val="0049623C"/>
    <w:rsid w:val="004B400D"/>
    <w:rsid w:val="004C34B8"/>
    <w:rsid w:val="004D6504"/>
    <w:rsid w:val="004E49BE"/>
    <w:rsid w:val="004F3375"/>
    <w:rsid w:val="005A326C"/>
    <w:rsid w:val="005F582C"/>
    <w:rsid w:val="006019B8"/>
    <w:rsid w:val="006040BF"/>
    <w:rsid w:val="006340C9"/>
    <w:rsid w:val="00642211"/>
    <w:rsid w:val="006723D1"/>
    <w:rsid w:val="006B6938"/>
    <w:rsid w:val="007006E3"/>
    <w:rsid w:val="007111E8"/>
    <w:rsid w:val="00731B2A"/>
    <w:rsid w:val="00740441"/>
    <w:rsid w:val="007767CD"/>
    <w:rsid w:val="00782A16"/>
    <w:rsid w:val="007E588D"/>
    <w:rsid w:val="007E6085"/>
    <w:rsid w:val="007E6652"/>
    <w:rsid w:val="007E7655"/>
    <w:rsid w:val="00802EA4"/>
    <w:rsid w:val="0081000A"/>
    <w:rsid w:val="00837810"/>
    <w:rsid w:val="008436CA"/>
    <w:rsid w:val="00866964"/>
    <w:rsid w:val="00867FA4"/>
    <w:rsid w:val="008B3F1A"/>
    <w:rsid w:val="008D009F"/>
    <w:rsid w:val="008D2075"/>
    <w:rsid w:val="008F4FA9"/>
    <w:rsid w:val="00902B7B"/>
    <w:rsid w:val="009139A9"/>
    <w:rsid w:val="00914138"/>
    <w:rsid w:val="00915923"/>
    <w:rsid w:val="00915A4B"/>
    <w:rsid w:val="00934587"/>
    <w:rsid w:val="00964ED7"/>
    <w:rsid w:val="00985BDE"/>
    <w:rsid w:val="009872CC"/>
    <w:rsid w:val="009924CE"/>
    <w:rsid w:val="009B69F4"/>
    <w:rsid w:val="009D1BA7"/>
    <w:rsid w:val="00A055DB"/>
    <w:rsid w:val="00A10052"/>
    <w:rsid w:val="00A17FE7"/>
    <w:rsid w:val="00A338BC"/>
    <w:rsid w:val="00A40D3F"/>
    <w:rsid w:val="00A47D62"/>
    <w:rsid w:val="00A7582F"/>
    <w:rsid w:val="00AA225A"/>
    <w:rsid w:val="00AB20FB"/>
    <w:rsid w:val="00AC76FB"/>
    <w:rsid w:val="00B444AB"/>
    <w:rsid w:val="00B83B5A"/>
    <w:rsid w:val="00B86340"/>
    <w:rsid w:val="00BA3F76"/>
    <w:rsid w:val="00BE3CFA"/>
    <w:rsid w:val="00BE65AA"/>
    <w:rsid w:val="00BE78CA"/>
    <w:rsid w:val="00C73C56"/>
    <w:rsid w:val="00C7780A"/>
    <w:rsid w:val="00C77C27"/>
    <w:rsid w:val="00CA1875"/>
    <w:rsid w:val="00CB7BBF"/>
    <w:rsid w:val="00CC7D90"/>
    <w:rsid w:val="00CE6A1B"/>
    <w:rsid w:val="00D03D0C"/>
    <w:rsid w:val="00D0588B"/>
    <w:rsid w:val="00D11982"/>
    <w:rsid w:val="00D14F06"/>
    <w:rsid w:val="00D72443"/>
    <w:rsid w:val="00E43190"/>
    <w:rsid w:val="00E57A5B"/>
    <w:rsid w:val="00E866E0"/>
    <w:rsid w:val="00EA1E55"/>
    <w:rsid w:val="00EB54A3"/>
    <w:rsid w:val="00EC3C11"/>
    <w:rsid w:val="00ED1027"/>
    <w:rsid w:val="00EE1A39"/>
    <w:rsid w:val="00F200D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967C11"/>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r">
    <w:name w:val="pr"/>
    <w:basedOn w:val="a"/>
    <w:rsid w:val="0023345B"/>
    <w:pPr>
      <w:overflowPunct/>
      <w:autoSpaceDE/>
      <w:autoSpaceDN/>
      <w:adjustRightInd/>
      <w:jc w:val="right"/>
    </w:pPr>
    <w:rPr>
      <w:color w:val="000000"/>
      <w:sz w:val="24"/>
      <w:szCs w:val="24"/>
    </w:rPr>
  </w:style>
  <w:style w:type="character" w:customStyle="1" w:styleId="ab">
    <w:name w:val="Верхний колонтитул Знак"/>
    <w:link w:val="aa"/>
    <w:uiPriority w:val="99"/>
    <w:rsid w:val="00ED102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647</Words>
  <Characters>5194</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Инкар Ержанова</cp:lastModifiedBy>
  <cp:revision>37</cp:revision>
  <dcterms:created xsi:type="dcterms:W3CDTF">2018-09-21T12:01:00Z</dcterms:created>
  <dcterms:modified xsi:type="dcterms:W3CDTF">2023-03-30T05:42:00Z</dcterms:modified>
</cp:coreProperties>
</file>