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A5" w:rsidRPr="00251974" w:rsidRDefault="000A73AF" w:rsidP="000A73AF">
      <w:pPr>
        <w:ind w:firstLine="709"/>
        <w:jc w:val="center"/>
        <w:rPr>
          <w:rFonts w:ascii="Times New Roman" w:eastAsia="Times New Roman" w:hAnsi="Times New Roman" w:cs="Times New Roman"/>
          <w:sz w:val="28"/>
          <w:szCs w:val="28"/>
          <w:lang w:val="kk-KZ" w:eastAsia="ru-RU"/>
        </w:rPr>
      </w:pPr>
      <w:r w:rsidRPr="000A73AF">
        <w:rPr>
          <w:rFonts w:ascii="Times New Roman" w:hAnsi="Times New Roman"/>
          <w:b/>
          <w:bCs/>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өзгерістер мен толықтыру енгізу туралы»» Қазақстан Республикасы Ұлттық Банкі Басқармасының қаулысынын жобасына</w:t>
      </w:r>
      <w:r w:rsidRPr="0099085F">
        <w:rPr>
          <w:rFonts w:eastAsia="Times New Roman"/>
          <w:b/>
          <w:szCs w:val="24"/>
          <w:lang w:val="kk-KZ" w:eastAsia="ru-RU"/>
        </w:rPr>
        <w:t xml:space="preserve"> </w:t>
      </w:r>
      <w:r w:rsidR="005326DC" w:rsidRPr="00251974">
        <w:rPr>
          <w:rFonts w:ascii="Times New Roman" w:hAnsi="Times New Roman"/>
          <w:b/>
          <w:bCs/>
          <w:sz w:val="28"/>
          <w:szCs w:val="28"/>
          <w:lang w:val="kk-KZ" w:eastAsia="ru-RU"/>
        </w:rPr>
        <w:t>Түсіндірме жазба</w:t>
      </w:r>
    </w:p>
    <w:p w:rsidR="00A63253" w:rsidRPr="00D13AC7" w:rsidRDefault="00A63253" w:rsidP="00A63253">
      <w:pPr>
        <w:spacing w:after="0" w:line="240" w:lineRule="auto"/>
        <w:jc w:val="center"/>
        <w:rPr>
          <w:rFonts w:ascii="Times New Roman" w:eastAsia="Times New Roman" w:hAnsi="Times New Roman" w:cs="Times New Roman"/>
          <w:sz w:val="24"/>
          <w:szCs w:val="28"/>
          <w:lang w:val="kk-KZ"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323"/>
        <w:gridCol w:w="4961"/>
      </w:tblGrid>
      <w:tr w:rsidR="005326DC" w:rsidRPr="00D13AC7" w:rsidTr="001A0E1E">
        <w:trPr>
          <w:trHeight w:val="730"/>
        </w:trPr>
        <w:tc>
          <w:tcPr>
            <w:tcW w:w="634" w:type="dxa"/>
          </w:tcPr>
          <w:p w:rsidR="005326DC" w:rsidRPr="00D13AC7" w:rsidRDefault="005326DC" w:rsidP="005326DC">
            <w:pPr>
              <w:jc w:val="center"/>
              <w:rPr>
                <w:rFonts w:ascii="Times New Roman" w:hAnsi="Times New Roman" w:cs="Times New Roman"/>
                <w:b/>
                <w:sz w:val="28"/>
                <w:szCs w:val="28"/>
                <w:lang w:val="kk-KZ"/>
              </w:rPr>
            </w:pPr>
            <w:r w:rsidRPr="00D13AC7">
              <w:rPr>
                <w:rFonts w:ascii="Times New Roman" w:hAnsi="Times New Roman" w:cs="Times New Roman"/>
                <w:b/>
                <w:sz w:val="28"/>
                <w:szCs w:val="28"/>
                <w:lang w:val="kk-KZ"/>
              </w:rPr>
              <w:t>р/с №</w:t>
            </w:r>
          </w:p>
        </w:tc>
        <w:tc>
          <w:tcPr>
            <w:tcW w:w="4323" w:type="dxa"/>
          </w:tcPr>
          <w:p w:rsidR="005326DC" w:rsidRPr="00D13AC7" w:rsidRDefault="005326DC" w:rsidP="005326DC">
            <w:pPr>
              <w:jc w:val="center"/>
              <w:rPr>
                <w:rFonts w:ascii="Times New Roman" w:hAnsi="Times New Roman" w:cs="Times New Roman"/>
                <w:b/>
                <w:sz w:val="28"/>
                <w:szCs w:val="28"/>
                <w:lang w:val="kk-KZ"/>
              </w:rPr>
            </w:pPr>
            <w:r w:rsidRPr="00D13AC7">
              <w:rPr>
                <w:rFonts w:ascii="Times New Roman" w:hAnsi="Times New Roman" w:cs="Times New Roman"/>
                <w:b/>
                <w:sz w:val="28"/>
                <w:szCs w:val="28"/>
                <w:lang w:val="kk-KZ"/>
              </w:rPr>
              <w:t>Нормативтік құқықтық актінің жобасы туралы мәліметтер тізбесі</w:t>
            </w:r>
          </w:p>
        </w:tc>
        <w:tc>
          <w:tcPr>
            <w:tcW w:w="4961" w:type="dxa"/>
          </w:tcPr>
          <w:p w:rsidR="005326DC" w:rsidRPr="00D13AC7" w:rsidRDefault="005326DC" w:rsidP="005326DC">
            <w:pPr>
              <w:jc w:val="center"/>
              <w:rPr>
                <w:rFonts w:ascii="Times New Roman" w:hAnsi="Times New Roman" w:cs="Times New Roman"/>
                <w:b/>
                <w:sz w:val="28"/>
                <w:szCs w:val="28"/>
                <w:lang w:val="kk-KZ"/>
              </w:rPr>
            </w:pPr>
            <w:r w:rsidRPr="00D13AC7">
              <w:rPr>
                <w:rFonts w:ascii="Times New Roman" w:hAnsi="Times New Roman" w:cs="Times New Roman"/>
                <w:b/>
                <w:sz w:val="28"/>
                <w:szCs w:val="28"/>
                <w:lang w:val="kk-KZ"/>
              </w:rPr>
              <w:t>Әзірлеуші бөлімшенің ақпараты</w:t>
            </w:r>
          </w:p>
        </w:tc>
      </w:tr>
      <w:tr w:rsidR="00A85544" w:rsidRPr="00D13AC7" w:rsidTr="00045DAC">
        <w:tc>
          <w:tcPr>
            <w:tcW w:w="634" w:type="dxa"/>
          </w:tcPr>
          <w:p w:rsidR="00A85544" w:rsidRPr="00D13AC7" w:rsidRDefault="00A85544" w:rsidP="00A85544">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1.</w:t>
            </w:r>
          </w:p>
        </w:tc>
        <w:tc>
          <w:tcPr>
            <w:tcW w:w="4323" w:type="dxa"/>
          </w:tcPr>
          <w:p w:rsidR="00A85544" w:rsidRPr="00D13AC7" w:rsidRDefault="005326DC" w:rsidP="005326DC">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 xml:space="preserve">Әзірлеуші бөлімше </w:t>
            </w:r>
          </w:p>
        </w:tc>
        <w:tc>
          <w:tcPr>
            <w:tcW w:w="4961" w:type="dxa"/>
          </w:tcPr>
          <w:p w:rsidR="00DC6CC1" w:rsidRPr="00D13AC7" w:rsidRDefault="00DC6CC1" w:rsidP="00DC6CC1">
            <w:pPr>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 xml:space="preserve">Қолма-қол ақша айналысы </w:t>
            </w:r>
          </w:p>
          <w:p w:rsidR="00A85544" w:rsidRPr="00D13AC7" w:rsidRDefault="00DC6CC1" w:rsidP="00DC6CC1">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Департаменті</w:t>
            </w:r>
          </w:p>
        </w:tc>
      </w:tr>
      <w:tr w:rsidR="00A85544" w:rsidRPr="00DE20C2" w:rsidTr="00045DAC">
        <w:tc>
          <w:tcPr>
            <w:tcW w:w="634" w:type="dxa"/>
          </w:tcPr>
          <w:p w:rsidR="00A85544" w:rsidRPr="00D13AC7" w:rsidRDefault="00A85544" w:rsidP="00A85544">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2.</w:t>
            </w:r>
          </w:p>
        </w:tc>
        <w:tc>
          <w:tcPr>
            <w:tcW w:w="4323" w:type="dxa"/>
          </w:tcPr>
          <w:p w:rsidR="00A85544" w:rsidRPr="00D13AC7" w:rsidRDefault="005326DC" w:rsidP="00A85544">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 xml:space="preserve">Нормативтік құқықтық актінің жобасын қабылдау қажеттілігін негіздеу  </w:t>
            </w:r>
          </w:p>
        </w:tc>
        <w:tc>
          <w:tcPr>
            <w:tcW w:w="4961" w:type="dxa"/>
          </w:tcPr>
          <w:p w:rsidR="00F9582F" w:rsidRPr="00D13AC7" w:rsidRDefault="00251974" w:rsidP="00251974">
            <w:pPr>
              <w:spacing w:after="0" w:line="240" w:lineRule="auto"/>
              <w:jc w:val="both"/>
              <w:rPr>
                <w:rFonts w:ascii="Times New Roman" w:eastAsia="Times New Roman" w:hAnsi="Times New Roman" w:cs="Times New Roman"/>
                <w:sz w:val="28"/>
                <w:szCs w:val="28"/>
                <w:lang w:val="kk-KZ" w:eastAsia="ru-RU"/>
              </w:rPr>
            </w:pPr>
            <w:r w:rsidRPr="00251974">
              <w:rPr>
                <w:rFonts w:ascii="Times New Roman" w:eastAsia="Times New Roman" w:hAnsi="Times New Roman" w:cs="Times New Roman"/>
                <w:sz w:val="28"/>
                <w:szCs w:val="28"/>
                <w:lang w:val="kk-KZ" w:eastAsia="ru-RU"/>
              </w:rPr>
              <w:t xml:space="preserve">Жобаны қабылдау Қазақстан Республикасының Әкімшілік рәсімдік-процестік кодексіне (бұдан әрі – </w:t>
            </w:r>
            <w:r>
              <w:rPr>
                <w:rFonts w:ascii="Times New Roman" w:eastAsia="Times New Roman" w:hAnsi="Times New Roman" w:cs="Times New Roman"/>
                <w:sz w:val="28"/>
                <w:szCs w:val="28"/>
                <w:lang w:val="kk-KZ" w:eastAsia="ru-RU"/>
              </w:rPr>
              <w:t>ӘР</w:t>
            </w:r>
            <w:r w:rsidRPr="00251974">
              <w:rPr>
                <w:rFonts w:ascii="Times New Roman" w:eastAsia="Times New Roman" w:hAnsi="Times New Roman" w:cs="Times New Roman"/>
                <w:sz w:val="28"/>
                <w:szCs w:val="28"/>
                <w:lang w:val="kk-KZ" w:eastAsia="ru-RU"/>
              </w:rPr>
              <w:t xml:space="preserve">ПК) және </w:t>
            </w:r>
            <w:r>
              <w:rPr>
                <w:rFonts w:ascii="Times New Roman" w:eastAsia="Times New Roman" w:hAnsi="Times New Roman" w:cs="Times New Roman"/>
                <w:sz w:val="28"/>
                <w:szCs w:val="28"/>
                <w:lang w:val="kk-KZ" w:eastAsia="ru-RU"/>
              </w:rPr>
              <w:t>«Қ</w:t>
            </w:r>
            <w:r w:rsidRPr="00251974">
              <w:rPr>
                <w:rFonts w:ascii="Times New Roman" w:eastAsia="Times New Roman" w:hAnsi="Times New Roman" w:cs="Times New Roman"/>
                <w:sz w:val="28"/>
                <w:szCs w:val="28"/>
                <w:lang w:val="kk-KZ" w:eastAsia="ru-RU"/>
              </w:rPr>
              <w:t>ұқықтық актілер туралы</w:t>
            </w:r>
            <w:r>
              <w:rPr>
                <w:rFonts w:ascii="Times New Roman" w:eastAsia="Times New Roman" w:hAnsi="Times New Roman" w:cs="Times New Roman"/>
                <w:sz w:val="28"/>
                <w:szCs w:val="28"/>
                <w:lang w:val="kk-KZ" w:eastAsia="ru-RU"/>
              </w:rPr>
              <w:t xml:space="preserve">» </w:t>
            </w:r>
            <w:r w:rsidRPr="00251974">
              <w:rPr>
                <w:rFonts w:ascii="Times New Roman" w:eastAsia="Times New Roman" w:hAnsi="Times New Roman" w:cs="Times New Roman"/>
                <w:sz w:val="28"/>
                <w:szCs w:val="28"/>
                <w:lang w:val="kk-KZ" w:eastAsia="ru-RU"/>
              </w:rPr>
              <w:t>Қазақстан Республикасының Заңына сәйкес келтіру мақсатында қажет.</w:t>
            </w:r>
          </w:p>
        </w:tc>
      </w:tr>
      <w:tr w:rsidR="00A85544" w:rsidRPr="00DE20C2" w:rsidTr="00045DAC">
        <w:tc>
          <w:tcPr>
            <w:tcW w:w="634" w:type="dxa"/>
          </w:tcPr>
          <w:p w:rsidR="00A85544" w:rsidRPr="00D13AC7" w:rsidRDefault="00A85544" w:rsidP="00A85544">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3.</w:t>
            </w:r>
          </w:p>
        </w:tc>
        <w:tc>
          <w:tcPr>
            <w:tcW w:w="4323" w:type="dxa"/>
          </w:tcPr>
          <w:p w:rsidR="00A85544" w:rsidRPr="00D13AC7" w:rsidRDefault="005326DC" w:rsidP="00A85544">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Нормативтік құқықтық акті жобасының қысқаша мазмұны</w:t>
            </w:r>
          </w:p>
        </w:tc>
        <w:tc>
          <w:tcPr>
            <w:tcW w:w="4961" w:type="dxa"/>
          </w:tcPr>
          <w:p w:rsidR="00386EAB" w:rsidRPr="00386EAB" w:rsidRDefault="00386EAB" w:rsidP="00386EAB">
            <w:pPr>
              <w:spacing w:after="0" w:line="240" w:lineRule="auto"/>
              <w:jc w:val="both"/>
              <w:rPr>
                <w:rFonts w:ascii="Times New Roman" w:hAnsi="Times New Roman" w:cs="Times New Roman"/>
                <w:sz w:val="28"/>
                <w:szCs w:val="28"/>
                <w:lang w:val="kk-KZ"/>
              </w:rPr>
            </w:pPr>
            <w:r w:rsidRPr="00386EAB">
              <w:rPr>
                <w:rFonts w:ascii="Times New Roman" w:hAnsi="Times New Roman" w:cs="Times New Roman"/>
                <w:sz w:val="28"/>
                <w:szCs w:val="28"/>
                <w:lang w:val="kk-KZ"/>
              </w:rPr>
              <w:t xml:space="preserve">Жобада </w:t>
            </w:r>
            <w:r>
              <w:rPr>
                <w:rFonts w:ascii="Times New Roman" w:eastAsia="Times New Roman" w:hAnsi="Times New Roman" w:cs="Times New Roman"/>
                <w:sz w:val="28"/>
                <w:szCs w:val="28"/>
                <w:lang w:val="kk-KZ" w:eastAsia="ru-RU"/>
              </w:rPr>
              <w:t>ӘР</w:t>
            </w:r>
            <w:r w:rsidRPr="00251974">
              <w:rPr>
                <w:rFonts w:ascii="Times New Roman" w:eastAsia="Times New Roman" w:hAnsi="Times New Roman" w:cs="Times New Roman"/>
                <w:sz w:val="28"/>
                <w:szCs w:val="28"/>
                <w:lang w:val="kk-KZ" w:eastAsia="ru-RU"/>
              </w:rPr>
              <w:t>ПК</w:t>
            </w:r>
            <w:r w:rsidRPr="00386EAB">
              <w:rPr>
                <w:rFonts w:ascii="Times New Roman" w:hAnsi="Times New Roman" w:cs="Times New Roman"/>
                <w:sz w:val="28"/>
                <w:szCs w:val="28"/>
                <w:lang w:val="kk-KZ"/>
              </w:rPr>
              <w:t>-нің 73-бабында белгіленген тыңдау жөніндегі рәсімнің ерекшеліктерімен толықтыру көзделеді, сондай-ақ редакциялық сипаттағы түзетулер енгізіледі.</w:t>
            </w:r>
          </w:p>
          <w:p w:rsidR="005B5D88" w:rsidRPr="00D13AC7" w:rsidRDefault="00386EAB" w:rsidP="00386EAB">
            <w:pPr>
              <w:spacing w:after="0" w:line="240" w:lineRule="auto"/>
              <w:jc w:val="both"/>
              <w:rPr>
                <w:rFonts w:ascii="Times New Roman" w:hAnsi="Times New Roman" w:cs="Times New Roman"/>
                <w:sz w:val="28"/>
                <w:szCs w:val="28"/>
                <w:lang w:val="kk-KZ"/>
              </w:rPr>
            </w:pPr>
            <w:r w:rsidRPr="00386EAB">
              <w:rPr>
                <w:rFonts w:ascii="Times New Roman" w:hAnsi="Times New Roman" w:cs="Times New Roman"/>
                <w:sz w:val="28"/>
                <w:szCs w:val="28"/>
                <w:lang w:val="kk-KZ"/>
              </w:rPr>
              <w:t>Жоба қадағалап ден қою шараларын қолданудың қолданыстағы тәртібін қамтиды және тұжырымдамалық өзгерістерді көздемейді.</w:t>
            </w:r>
          </w:p>
        </w:tc>
      </w:tr>
      <w:tr w:rsidR="00F9582F" w:rsidRPr="00DE20C2"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4.</w:t>
            </w:r>
          </w:p>
        </w:tc>
        <w:tc>
          <w:tcPr>
            <w:tcW w:w="4323"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Нормативтік құқықтық актінің жобасын Ұлттық Банктің орталық аппаратының мүдделі бөлімшелерімен, сондай-ақ Ұлттық Банктің филиалдарымен және/немесе өзге де мемлекеттік органдармен келісу туралы мәліметтер</w:t>
            </w:r>
          </w:p>
        </w:tc>
        <w:tc>
          <w:tcPr>
            <w:tcW w:w="4961" w:type="dxa"/>
          </w:tcPr>
          <w:p w:rsidR="00386EAB" w:rsidRPr="00386EAB" w:rsidRDefault="00386EAB" w:rsidP="00386EAB">
            <w:pPr>
              <w:spacing w:after="0" w:line="240" w:lineRule="auto"/>
              <w:jc w:val="both"/>
              <w:rPr>
                <w:rFonts w:ascii="Times New Roman" w:hAnsi="Times New Roman"/>
                <w:sz w:val="28"/>
                <w:szCs w:val="24"/>
                <w:lang w:val="kk-KZ"/>
              </w:rPr>
            </w:pPr>
            <w:r w:rsidRPr="00386EAB">
              <w:rPr>
                <w:rFonts w:ascii="Times New Roman" w:hAnsi="Times New Roman"/>
                <w:sz w:val="28"/>
                <w:szCs w:val="24"/>
                <w:lang w:val="kk-KZ"/>
              </w:rPr>
              <w:t>Жоба Қазақстан Республикасы Ұлттық Ба</w:t>
            </w:r>
            <w:r>
              <w:rPr>
                <w:rFonts w:ascii="Times New Roman" w:hAnsi="Times New Roman"/>
                <w:sz w:val="28"/>
                <w:szCs w:val="24"/>
                <w:lang w:val="kk-KZ"/>
              </w:rPr>
              <w:t>нкінің аумақтық филиалдарымен, Т</w:t>
            </w:r>
            <w:r w:rsidRPr="00386EAB">
              <w:rPr>
                <w:rFonts w:ascii="Times New Roman" w:hAnsi="Times New Roman"/>
                <w:sz w:val="28"/>
                <w:szCs w:val="24"/>
                <w:lang w:val="kk-KZ"/>
              </w:rPr>
              <w:t>әуекелдер</w:t>
            </w:r>
            <w:r>
              <w:rPr>
                <w:rFonts w:ascii="Times New Roman" w:hAnsi="Times New Roman"/>
                <w:sz w:val="28"/>
                <w:szCs w:val="24"/>
                <w:lang w:val="kk-KZ"/>
              </w:rPr>
              <w:t xml:space="preserve"> және комплаенс Д</w:t>
            </w:r>
            <w:r w:rsidRPr="00386EAB">
              <w:rPr>
                <w:rFonts w:ascii="Times New Roman" w:hAnsi="Times New Roman"/>
                <w:sz w:val="28"/>
                <w:szCs w:val="24"/>
                <w:lang w:val="kk-KZ"/>
              </w:rPr>
              <w:t xml:space="preserve">епартаментімен және </w:t>
            </w:r>
            <w:r>
              <w:rPr>
                <w:rFonts w:ascii="Times New Roman" w:hAnsi="Times New Roman"/>
                <w:sz w:val="28"/>
                <w:szCs w:val="24"/>
                <w:lang w:val="kk-KZ"/>
              </w:rPr>
              <w:t>Заң Д</w:t>
            </w:r>
            <w:r w:rsidRPr="00386EAB">
              <w:rPr>
                <w:rFonts w:ascii="Times New Roman" w:hAnsi="Times New Roman"/>
                <w:sz w:val="28"/>
                <w:szCs w:val="24"/>
                <w:lang w:val="kk-KZ"/>
              </w:rPr>
              <w:t>епартаментімен келісілді.</w:t>
            </w:r>
          </w:p>
          <w:p w:rsidR="00386EAB" w:rsidRPr="00D13AC7" w:rsidRDefault="00386EAB" w:rsidP="00386EAB">
            <w:pPr>
              <w:spacing w:after="0" w:line="240" w:lineRule="auto"/>
              <w:jc w:val="both"/>
              <w:rPr>
                <w:rFonts w:ascii="Times New Roman" w:hAnsi="Times New Roman"/>
                <w:sz w:val="28"/>
                <w:szCs w:val="24"/>
                <w:lang w:val="kk-KZ"/>
              </w:rPr>
            </w:pPr>
            <w:r w:rsidRPr="00386EAB">
              <w:rPr>
                <w:rFonts w:ascii="Times New Roman" w:hAnsi="Times New Roman"/>
                <w:sz w:val="28"/>
                <w:szCs w:val="24"/>
                <w:lang w:val="kk-KZ"/>
              </w:rPr>
              <w:t>Жоба Қазақстан Республикасының Әділет министрлігімен келісуді талап етеді.</w:t>
            </w:r>
          </w:p>
        </w:tc>
      </w:tr>
      <w:tr w:rsidR="00F9582F" w:rsidRPr="00DE20C2"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5.</w:t>
            </w:r>
          </w:p>
        </w:tc>
        <w:tc>
          <w:tcPr>
            <w:tcW w:w="4323"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 xml:space="preserve">Нормативтік құқықтық актінің жобасын қаржы ұйымдарымен, өзге мүдделі заңды тұлғалармен келісу туралы мәліметтер  </w:t>
            </w:r>
          </w:p>
        </w:tc>
        <w:tc>
          <w:tcPr>
            <w:tcW w:w="4961" w:type="dxa"/>
          </w:tcPr>
          <w:p w:rsidR="00F9582F" w:rsidRPr="00657995" w:rsidRDefault="00F9582F" w:rsidP="00DA4F3C">
            <w:pPr>
              <w:spacing w:after="0" w:line="200" w:lineRule="atLeast"/>
              <w:jc w:val="both"/>
              <w:rPr>
                <w:rFonts w:ascii="Times New Roman" w:hAnsi="Times New Roman"/>
                <w:sz w:val="28"/>
                <w:szCs w:val="28"/>
                <w:lang w:val="kk-KZ"/>
              </w:rPr>
            </w:pPr>
          </w:p>
        </w:tc>
      </w:tr>
      <w:tr w:rsidR="00F9582F" w:rsidRPr="00DE20C2"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lastRenderedPageBreak/>
              <w:t xml:space="preserve">6. </w:t>
            </w:r>
          </w:p>
        </w:tc>
        <w:tc>
          <w:tcPr>
            <w:tcW w:w="4323"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Сараптама кеңесі және Ұлттық Банк тіркеген жеке кәсіпкерлік субъектілері бірлестіктерінің қарауына жібергені туралы мәліметтер (Ұлттық Банктің  жеке кәсіпкерлік субъектілерінің мүдделерін қозғайтын нормативтік құқықтық актілері үшін)</w:t>
            </w:r>
          </w:p>
        </w:tc>
        <w:tc>
          <w:tcPr>
            <w:tcW w:w="4961" w:type="dxa"/>
          </w:tcPr>
          <w:p w:rsidR="00370DDE" w:rsidRDefault="00370DDE" w:rsidP="00370DDE">
            <w:pPr>
              <w:spacing w:after="0" w:line="200" w:lineRule="atLeast"/>
              <w:jc w:val="both"/>
              <w:rPr>
                <w:rFonts w:ascii="Times New Roman" w:hAnsi="Times New Roman"/>
                <w:sz w:val="28"/>
                <w:szCs w:val="28"/>
                <w:lang w:val="kk-KZ"/>
              </w:rPr>
            </w:pPr>
            <w:r>
              <w:rPr>
                <w:rFonts w:ascii="Times New Roman" w:hAnsi="Times New Roman"/>
                <w:sz w:val="28"/>
                <w:szCs w:val="28"/>
                <w:lang w:val="kk-KZ"/>
              </w:rPr>
              <w:t xml:space="preserve">1) </w:t>
            </w:r>
            <w:r w:rsidRPr="00D13AC7">
              <w:rPr>
                <w:rFonts w:ascii="Times New Roman" w:hAnsi="Times New Roman"/>
                <w:sz w:val="28"/>
                <w:szCs w:val="28"/>
                <w:lang w:val="kk-KZ"/>
              </w:rPr>
              <w:t>Қазақстан қаржыгерлері қауымдастығының сараптамалық қорытындысы</w:t>
            </w:r>
            <w:r>
              <w:rPr>
                <w:rFonts w:ascii="Times New Roman" w:hAnsi="Times New Roman"/>
                <w:sz w:val="28"/>
                <w:szCs w:val="28"/>
                <w:lang w:val="kk-KZ"/>
              </w:rPr>
              <w:t xml:space="preserve"> 2023</w:t>
            </w:r>
            <w:r w:rsidRPr="00D13AC7">
              <w:rPr>
                <w:rFonts w:ascii="Times New Roman" w:hAnsi="Times New Roman"/>
                <w:sz w:val="28"/>
                <w:szCs w:val="28"/>
                <w:lang w:val="kk-KZ"/>
              </w:rPr>
              <w:t>ж.</w:t>
            </w:r>
            <w:r w:rsidR="00C25A07">
              <w:rPr>
                <w:rFonts w:ascii="Times New Roman" w:hAnsi="Times New Roman"/>
                <w:sz w:val="28"/>
                <w:szCs w:val="28"/>
                <w:lang w:val="kk-KZ"/>
              </w:rPr>
              <w:t>___</w:t>
            </w:r>
            <w:r>
              <w:rPr>
                <w:rFonts w:ascii="Times New Roman" w:hAnsi="Times New Roman"/>
                <w:sz w:val="28"/>
                <w:szCs w:val="28"/>
                <w:lang w:val="kk-KZ"/>
              </w:rPr>
              <w:t>____________</w:t>
            </w:r>
          </w:p>
          <w:p w:rsidR="005326DC" w:rsidRPr="00D13AC7" w:rsidRDefault="00370DDE" w:rsidP="005326DC">
            <w:pPr>
              <w:spacing w:after="0" w:line="200" w:lineRule="atLeast"/>
              <w:jc w:val="both"/>
              <w:rPr>
                <w:rFonts w:ascii="Times New Roman" w:hAnsi="Times New Roman"/>
                <w:sz w:val="28"/>
                <w:szCs w:val="28"/>
                <w:lang w:val="kk-KZ"/>
              </w:rPr>
            </w:pPr>
            <w:r>
              <w:rPr>
                <w:rFonts w:ascii="Times New Roman" w:hAnsi="Times New Roman"/>
                <w:sz w:val="28"/>
                <w:szCs w:val="28"/>
                <w:lang w:val="kk-KZ"/>
              </w:rPr>
              <w:t>2</w:t>
            </w:r>
            <w:r w:rsidR="005326DC" w:rsidRPr="00D13AC7">
              <w:rPr>
                <w:rFonts w:ascii="Times New Roman" w:hAnsi="Times New Roman"/>
                <w:sz w:val="28"/>
                <w:szCs w:val="28"/>
                <w:lang w:val="kk-KZ"/>
              </w:rPr>
              <w:t>) «Атамекен» Қазақстан Республикасы</w:t>
            </w:r>
            <w:r w:rsidR="00657995">
              <w:rPr>
                <w:rFonts w:ascii="Times New Roman" w:hAnsi="Times New Roman"/>
                <w:sz w:val="28"/>
                <w:szCs w:val="28"/>
                <w:lang w:val="kk-KZ"/>
              </w:rPr>
              <w:t xml:space="preserve"> Ұлттық Кәсіпкерлер палатасының </w:t>
            </w:r>
            <w:r>
              <w:rPr>
                <w:rFonts w:ascii="Times New Roman" w:hAnsi="Times New Roman"/>
                <w:sz w:val="28"/>
                <w:szCs w:val="28"/>
                <w:lang w:val="kk-KZ"/>
              </w:rPr>
              <w:t>сараптамалық қорытындысы 2023</w:t>
            </w:r>
            <w:r w:rsidR="005326DC" w:rsidRPr="00D13AC7">
              <w:rPr>
                <w:rFonts w:ascii="Times New Roman" w:hAnsi="Times New Roman"/>
                <w:sz w:val="28"/>
                <w:szCs w:val="28"/>
                <w:lang w:val="kk-KZ"/>
              </w:rPr>
              <w:t>ж.</w:t>
            </w:r>
            <w:r w:rsidR="00657995">
              <w:rPr>
                <w:rFonts w:ascii="Times New Roman" w:hAnsi="Times New Roman"/>
                <w:sz w:val="28"/>
                <w:szCs w:val="28"/>
                <w:lang w:val="kk-KZ"/>
              </w:rPr>
              <w:t xml:space="preserve"> </w:t>
            </w:r>
            <w:r w:rsidR="00C25A07">
              <w:rPr>
                <w:rFonts w:ascii="Times New Roman" w:hAnsi="Times New Roman"/>
                <w:sz w:val="28"/>
                <w:szCs w:val="28"/>
                <w:lang w:val="kk-KZ"/>
              </w:rPr>
              <w:t>______________.</w:t>
            </w:r>
          </w:p>
          <w:p w:rsidR="005326DC" w:rsidRPr="00D13AC7" w:rsidRDefault="00C25A07" w:rsidP="005326DC">
            <w:pPr>
              <w:spacing w:after="0" w:line="200" w:lineRule="atLeast"/>
              <w:jc w:val="both"/>
              <w:rPr>
                <w:rFonts w:ascii="Times New Roman" w:hAnsi="Times New Roman"/>
                <w:sz w:val="28"/>
                <w:szCs w:val="28"/>
                <w:lang w:val="kk-KZ"/>
              </w:rPr>
            </w:pPr>
            <w:r>
              <w:rPr>
                <w:rFonts w:ascii="Times New Roman" w:hAnsi="Times New Roman"/>
                <w:sz w:val="28"/>
                <w:szCs w:val="28"/>
                <w:lang w:val="kk-KZ"/>
              </w:rPr>
              <w:t>3</w:t>
            </w:r>
            <w:r w:rsidR="00657995">
              <w:rPr>
                <w:rFonts w:ascii="Times New Roman" w:hAnsi="Times New Roman"/>
                <w:sz w:val="28"/>
                <w:szCs w:val="28"/>
                <w:lang w:val="kk-KZ"/>
              </w:rPr>
              <w:t>) «Т</w:t>
            </w:r>
            <w:r w:rsidR="005326DC" w:rsidRPr="00D13AC7">
              <w:rPr>
                <w:rFonts w:ascii="Times New Roman" w:hAnsi="Times New Roman"/>
                <w:sz w:val="28"/>
                <w:szCs w:val="28"/>
                <w:lang w:val="kk-KZ"/>
              </w:rPr>
              <w:t>өлем ұйымдарының Қауымдастығы» ЗТБ қорытындысы</w:t>
            </w:r>
            <w:r w:rsidR="00657995">
              <w:rPr>
                <w:rFonts w:ascii="Times New Roman" w:hAnsi="Times New Roman"/>
                <w:sz w:val="28"/>
                <w:szCs w:val="28"/>
                <w:lang w:val="kk-KZ"/>
              </w:rPr>
              <w:t xml:space="preserve"> </w:t>
            </w:r>
            <w:r w:rsidR="00462359" w:rsidRPr="00D13AC7">
              <w:rPr>
                <w:rFonts w:ascii="Times New Roman" w:hAnsi="Times New Roman"/>
                <w:sz w:val="28"/>
                <w:szCs w:val="28"/>
                <w:lang w:val="kk-KZ"/>
              </w:rPr>
              <w:t>202</w:t>
            </w:r>
            <w:r>
              <w:rPr>
                <w:rFonts w:ascii="Times New Roman" w:hAnsi="Times New Roman"/>
                <w:sz w:val="28"/>
                <w:szCs w:val="28"/>
                <w:lang w:val="kk-KZ"/>
              </w:rPr>
              <w:t>3</w:t>
            </w:r>
            <w:r w:rsidR="005326DC" w:rsidRPr="00D13AC7">
              <w:rPr>
                <w:rFonts w:ascii="Times New Roman" w:hAnsi="Times New Roman"/>
                <w:sz w:val="28"/>
                <w:szCs w:val="28"/>
                <w:lang w:val="kk-KZ"/>
              </w:rPr>
              <w:t>ж.</w:t>
            </w:r>
            <w:r>
              <w:rPr>
                <w:rFonts w:ascii="Times New Roman" w:hAnsi="Times New Roman"/>
                <w:sz w:val="28"/>
                <w:szCs w:val="28"/>
                <w:lang w:val="kk-KZ"/>
              </w:rPr>
              <w:t>_______________</w:t>
            </w:r>
            <w:r w:rsidR="00657995" w:rsidRPr="00657995">
              <w:rPr>
                <w:rFonts w:ascii="Times New Roman" w:hAnsi="Times New Roman"/>
                <w:sz w:val="28"/>
                <w:szCs w:val="28"/>
                <w:lang w:val="kk-KZ"/>
              </w:rPr>
              <w:t>.</w:t>
            </w:r>
          </w:p>
          <w:p w:rsidR="00F9582F" w:rsidRDefault="00C25A07" w:rsidP="00657995">
            <w:pPr>
              <w:spacing w:after="0" w:line="200" w:lineRule="atLeast"/>
              <w:jc w:val="both"/>
              <w:rPr>
                <w:rFonts w:ascii="Times New Roman" w:hAnsi="Times New Roman"/>
                <w:sz w:val="28"/>
                <w:szCs w:val="28"/>
                <w:lang w:val="kk-KZ"/>
              </w:rPr>
            </w:pPr>
            <w:r>
              <w:rPr>
                <w:rFonts w:ascii="Times New Roman" w:hAnsi="Times New Roman"/>
                <w:sz w:val="28"/>
                <w:szCs w:val="28"/>
                <w:lang w:val="kk-KZ"/>
              </w:rPr>
              <w:t>4</w:t>
            </w:r>
            <w:r w:rsidR="005326DC" w:rsidRPr="00D13AC7">
              <w:rPr>
                <w:rFonts w:ascii="Times New Roman" w:hAnsi="Times New Roman"/>
                <w:sz w:val="28"/>
                <w:szCs w:val="28"/>
                <w:lang w:val="kk-KZ"/>
              </w:rPr>
              <w:t>) Қазақстан Республикасының Ұлттық Банкі жанындағы кәсіпкерлік мәселелері жөніндегі Сараптамалық кеңестің</w:t>
            </w:r>
            <w:r w:rsidR="00462359" w:rsidRPr="00D13AC7">
              <w:rPr>
                <w:rFonts w:ascii="Times New Roman" w:hAnsi="Times New Roman"/>
                <w:sz w:val="28"/>
                <w:szCs w:val="28"/>
                <w:lang w:val="kk-KZ"/>
              </w:rPr>
              <w:t xml:space="preserve"> </w:t>
            </w:r>
            <w:r w:rsidR="00657995">
              <w:rPr>
                <w:rFonts w:ascii="Times New Roman" w:hAnsi="Times New Roman"/>
                <w:sz w:val="28"/>
                <w:szCs w:val="28"/>
                <w:lang w:val="kk-KZ"/>
              </w:rPr>
              <w:t>хаттамасы</w:t>
            </w:r>
            <w:r>
              <w:rPr>
                <w:rFonts w:ascii="Times New Roman" w:hAnsi="Times New Roman"/>
                <w:sz w:val="28"/>
                <w:szCs w:val="28"/>
                <w:lang w:val="kk-KZ"/>
              </w:rPr>
              <w:t xml:space="preserve"> </w:t>
            </w:r>
            <w:r w:rsidR="00462359" w:rsidRPr="00D13AC7">
              <w:rPr>
                <w:rFonts w:ascii="Times New Roman" w:hAnsi="Times New Roman"/>
                <w:sz w:val="28"/>
                <w:szCs w:val="28"/>
                <w:lang w:val="kk-KZ"/>
              </w:rPr>
              <w:t>202</w:t>
            </w:r>
            <w:r>
              <w:rPr>
                <w:rFonts w:ascii="Times New Roman" w:hAnsi="Times New Roman"/>
                <w:sz w:val="28"/>
                <w:szCs w:val="28"/>
                <w:lang w:val="kk-KZ"/>
              </w:rPr>
              <w:t>3</w:t>
            </w:r>
            <w:r w:rsidR="00657995">
              <w:rPr>
                <w:rFonts w:ascii="Times New Roman" w:hAnsi="Times New Roman"/>
                <w:sz w:val="28"/>
                <w:szCs w:val="28"/>
                <w:lang w:val="kk-KZ"/>
              </w:rPr>
              <w:t>ж.</w:t>
            </w:r>
            <w:r>
              <w:rPr>
                <w:rFonts w:ascii="Times New Roman" w:hAnsi="Times New Roman"/>
                <w:sz w:val="28"/>
                <w:szCs w:val="28"/>
                <w:lang w:val="kk-KZ"/>
              </w:rPr>
              <w:t>___________________.</w:t>
            </w:r>
          </w:p>
          <w:p w:rsidR="00370DDE" w:rsidRPr="00D13AC7" w:rsidRDefault="00370DDE" w:rsidP="00370DDE">
            <w:pPr>
              <w:spacing w:after="0" w:line="200" w:lineRule="atLeast"/>
              <w:jc w:val="both"/>
              <w:rPr>
                <w:rFonts w:ascii="Times New Roman" w:hAnsi="Times New Roman"/>
                <w:sz w:val="28"/>
                <w:szCs w:val="28"/>
                <w:lang w:val="kk-KZ"/>
              </w:rPr>
            </w:pPr>
          </w:p>
        </w:tc>
      </w:tr>
      <w:tr w:rsidR="00F9582F" w:rsidRPr="00DE20C2"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 xml:space="preserve">7 </w:t>
            </w:r>
          </w:p>
        </w:tc>
        <w:tc>
          <w:tcPr>
            <w:tcW w:w="4323"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Нормативтік  құқықтық акті қолданысқа енгізілуіне байланысты жеке кәсіпкерлік субъектілерінің шығыны төмендеуін және (немесе) артуын растайтын есептердің нәтижелері  (Ұлттық Банктің  жеке кәсіпкерлік субъектілерінің мүдделерін қозғайтын нормативтік құқықтық актілері үшін)</w:t>
            </w:r>
          </w:p>
        </w:tc>
        <w:tc>
          <w:tcPr>
            <w:tcW w:w="4961" w:type="dxa"/>
          </w:tcPr>
          <w:p w:rsidR="00F9582F" w:rsidRPr="00D13AC7" w:rsidRDefault="00D22387" w:rsidP="00F9582F">
            <w:pPr>
              <w:spacing w:after="0" w:line="200" w:lineRule="atLeast"/>
              <w:jc w:val="both"/>
              <w:rPr>
                <w:rFonts w:ascii="Times New Roman" w:hAnsi="Times New Roman"/>
                <w:sz w:val="28"/>
                <w:szCs w:val="28"/>
                <w:lang w:val="kk-KZ"/>
              </w:rPr>
            </w:pPr>
            <w:r w:rsidRPr="00D22387">
              <w:rPr>
                <w:rFonts w:ascii="Times New Roman" w:hAnsi="Times New Roman"/>
                <w:sz w:val="28"/>
                <w:szCs w:val="24"/>
                <w:lang w:val="kk-KZ"/>
              </w:rPr>
              <w:t>Жеке кәсіпкерлік субъектілерінің шығындарын төмендету не ұлғайту көзделмейді.</w:t>
            </w:r>
          </w:p>
        </w:tc>
      </w:tr>
      <w:tr w:rsidR="00F9582F" w:rsidRPr="00DE20C2"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8</w:t>
            </w:r>
          </w:p>
        </w:tc>
        <w:tc>
          <w:tcPr>
            <w:tcW w:w="4323" w:type="dxa"/>
          </w:tcPr>
          <w:p w:rsidR="00F9582F" w:rsidRPr="00D13AC7" w:rsidRDefault="005326DC" w:rsidP="00251974">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Нормативтік құқықтық актінің жобасын ашық нормативтік құқықтық актілердің интернет-порталында орналастыру және көпшілік талқылауы нәтижелері туралы мәліметтер</w:t>
            </w:r>
            <w:r w:rsidR="00F9582F" w:rsidRPr="00D13AC7">
              <w:rPr>
                <w:rFonts w:ascii="Times New Roman" w:eastAsia="Times New Roman" w:hAnsi="Times New Roman" w:cs="Times New Roman"/>
                <w:sz w:val="28"/>
                <w:szCs w:val="28"/>
                <w:lang w:val="kk-KZ" w:eastAsia="ru-RU"/>
              </w:rPr>
              <w:t xml:space="preserve"> </w:t>
            </w:r>
          </w:p>
        </w:tc>
        <w:tc>
          <w:tcPr>
            <w:tcW w:w="4961" w:type="dxa"/>
          </w:tcPr>
          <w:p w:rsidR="005326DC" w:rsidRPr="00D13AC7" w:rsidRDefault="005326DC" w:rsidP="00F9582F">
            <w:pPr>
              <w:spacing w:after="0" w:line="200" w:lineRule="atLeast"/>
              <w:jc w:val="both"/>
              <w:rPr>
                <w:rFonts w:ascii="Times New Roman" w:hAnsi="Times New Roman"/>
                <w:color w:val="000000"/>
                <w:sz w:val="28"/>
                <w:szCs w:val="28"/>
                <w:lang w:val="kk-KZ"/>
              </w:rPr>
            </w:pPr>
            <w:r w:rsidRPr="00D13AC7">
              <w:rPr>
                <w:rFonts w:ascii="Times New Roman" w:hAnsi="Times New Roman"/>
                <w:color w:val="000000"/>
                <w:sz w:val="28"/>
                <w:szCs w:val="28"/>
                <w:lang w:val="kk-KZ"/>
              </w:rPr>
              <w:t>Қаулы жобасы 202</w:t>
            </w:r>
            <w:r w:rsidR="00D22387">
              <w:rPr>
                <w:rFonts w:ascii="Times New Roman" w:hAnsi="Times New Roman"/>
                <w:color w:val="000000"/>
                <w:sz w:val="28"/>
                <w:szCs w:val="28"/>
                <w:lang w:val="kk-KZ"/>
              </w:rPr>
              <w:t>3</w:t>
            </w:r>
            <w:r w:rsidRPr="00D13AC7">
              <w:rPr>
                <w:rFonts w:ascii="Times New Roman" w:hAnsi="Times New Roman"/>
                <w:color w:val="000000"/>
                <w:sz w:val="28"/>
                <w:szCs w:val="28"/>
                <w:lang w:val="kk-KZ"/>
              </w:rPr>
              <w:t xml:space="preserve"> жылғы </w:t>
            </w:r>
            <w:r w:rsidR="00D22387">
              <w:rPr>
                <w:rFonts w:ascii="Times New Roman" w:hAnsi="Times New Roman"/>
                <w:color w:val="000000"/>
                <w:sz w:val="28"/>
                <w:szCs w:val="28"/>
                <w:lang w:val="kk-KZ"/>
              </w:rPr>
              <w:t>_________</w:t>
            </w:r>
            <w:r w:rsidRPr="00D13AC7">
              <w:rPr>
                <w:rFonts w:ascii="Times New Roman" w:hAnsi="Times New Roman"/>
                <w:color w:val="000000"/>
                <w:sz w:val="28"/>
                <w:szCs w:val="28"/>
                <w:lang w:val="kk-KZ"/>
              </w:rPr>
              <w:t xml:space="preserve"> ашық нормативтік құқықтық актілердің интернет-порталында </w:t>
            </w:r>
            <w:r w:rsidR="00D22387">
              <w:rPr>
                <w:rFonts w:ascii="Times New Roman" w:hAnsi="Times New Roman"/>
                <w:color w:val="000000"/>
                <w:sz w:val="28"/>
                <w:szCs w:val="28"/>
                <w:lang w:val="kk-KZ"/>
              </w:rPr>
              <w:t>о</w:t>
            </w:r>
            <w:r w:rsidRPr="00D13AC7">
              <w:rPr>
                <w:rFonts w:ascii="Times New Roman" w:hAnsi="Times New Roman"/>
                <w:color w:val="000000"/>
                <w:sz w:val="28"/>
                <w:szCs w:val="28"/>
                <w:lang w:val="kk-KZ"/>
              </w:rPr>
              <w:t xml:space="preserve">рналастырылды. </w:t>
            </w:r>
          </w:p>
          <w:p w:rsidR="00D22387" w:rsidRPr="00D13AC7" w:rsidRDefault="00D22387" w:rsidP="00F9582F">
            <w:pPr>
              <w:spacing w:after="0" w:line="200" w:lineRule="atLeast"/>
              <w:jc w:val="both"/>
              <w:rPr>
                <w:rFonts w:ascii="Times New Roman" w:hAnsi="Times New Roman"/>
                <w:color w:val="000000"/>
                <w:sz w:val="28"/>
                <w:szCs w:val="28"/>
                <w:lang w:val="kk-KZ"/>
              </w:rPr>
            </w:pPr>
            <w:r w:rsidRPr="00D22387">
              <w:rPr>
                <w:rFonts w:ascii="Times New Roman" w:hAnsi="Times New Roman"/>
                <w:color w:val="000000"/>
                <w:sz w:val="28"/>
                <w:szCs w:val="28"/>
                <w:lang w:val="kk-KZ"/>
              </w:rPr>
              <w:t>Талқылау кезеңі ___._____.2023 ж. _ _ _ бойынша._______.2023ж.</w:t>
            </w:r>
          </w:p>
          <w:p w:rsidR="00F9582F" w:rsidRPr="00D13AC7" w:rsidRDefault="005326DC" w:rsidP="00D22387">
            <w:pPr>
              <w:spacing w:after="0" w:line="200" w:lineRule="atLeast"/>
              <w:jc w:val="both"/>
              <w:rPr>
                <w:rFonts w:ascii="Times New Roman" w:hAnsi="Times New Roman"/>
                <w:color w:val="000000"/>
                <w:sz w:val="28"/>
                <w:szCs w:val="28"/>
                <w:lang w:val="kk-KZ"/>
              </w:rPr>
            </w:pPr>
            <w:r w:rsidRPr="00D13AC7">
              <w:rPr>
                <w:rFonts w:ascii="Times New Roman" w:hAnsi="Times New Roman"/>
                <w:color w:val="000000"/>
                <w:sz w:val="28"/>
                <w:szCs w:val="28"/>
                <w:lang w:val="kk-KZ"/>
              </w:rPr>
              <w:t>202</w:t>
            </w:r>
            <w:r w:rsidR="00D22387">
              <w:rPr>
                <w:rFonts w:ascii="Times New Roman" w:hAnsi="Times New Roman"/>
                <w:color w:val="000000"/>
                <w:sz w:val="28"/>
                <w:szCs w:val="28"/>
                <w:lang w:val="kk-KZ"/>
              </w:rPr>
              <w:t>3</w:t>
            </w:r>
            <w:r w:rsidRPr="00D13AC7">
              <w:rPr>
                <w:rFonts w:ascii="Times New Roman" w:hAnsi="Times New Roman"/>
                <w:color w:val="000000"/>
                <w:sz w:val="28"/>
                <w:szCs w:val="28"/>
                <w:lang w:val="kk-KZ"/>
              </w:rPr>
              <w:t xml:space="preserve"> жылғы </w:t>
            </w:r>
            <w:r w:rsidR="00D22387">
              <w:rPr>
                <w:rFonts w:ascii="Times New Roman" w:hAnsi="Times New Roman"/>
                <w:color w:val="000000"/>
                <w:sz w:val="28"/>
                <w:szCs w:val="28"/>
                <w:lang w:val="kk-KZ"/>
              </w:rPr>
              <w:t>________</w:t>
            </w:r>
            <w:r w:rsidRPr="00D13AC7">
              <w:rPr>
                <w:rFonts w:ascii="Times New Roman" w:hAnsi="Times New Roman"/>
                <w:color w:val="000000"/>
                <w:sz w:val="28"/>
                <w:szCs w:val="28"/>
                <w:lang w:val="kk-KZ"/>
              </w:rPr>
              <w:t xml:space="preserve"> нормативтік құқықтық акті жобасын көпшілік талқылаудың аяқталуы туралы есеп қоса беріліп отыр.</w:t>
            </w:r>
          </w:p>
        </w:tc>
      </w:tr>
      <w:tr w:rsidR="00F9582F" w:rsidRPr="00DE20C2"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9</w:t>
            </w:r>
          </w:p>
        </w:tc>
        <w:tc>
          <w:tcPr>
            <w:tcW w:w="4323"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Сыбайлас жемқорлыққа қарсы ғылыми сараптаманы жүргізу нәтижелері туралы мәліметтер</w:t>
            </w:r>
          </w:p>
        </w:tc>
        <w:tc>
          <w:tcPr>
            <w:tcW w:w="4961" w:type="dxa"/>
          </w:tcPr>
          <w:p w:rsidR="00F9582F" w:rsidRPr="00D22387" w:rsidRDefault="00D22387" w:rsidP="00F9582F">
            <w:pPr>
              <w:spacing w:after="0" w:line="240" w:lineRule="auto"/>
              <w:jc w:val="both"/>
              <w:rPr>
                <w:rFonts w:ascii="Times New Roman" w:eastAsia="Times New Roman" w:hAnsi="Times New Roman"/>
                <w:color w:val="000000" w:themeColor="text1"/>
                <w:sz w:val="28"/>
                <w:szCs w:val="24"/>
                <w:lang w:val="kk-KZ" w:eastAsia="ru-RU"/>
              </w:rPr>
            </w:pPr>
            <w:r w:rsidRPr="00D22387">
              <w:rPr>
                <w:rFonts w:ascii="Times New Roman" w:hAnsi="Times New Roman"/>
                <w:color w:val="000000"/>
                <w:sz w:val="28"/>
                <w:szCs w:val="28"/>
                <w:lang w:val="kk-KZ"/>
              </w:rPr>
              <w:t xml:space="preserve">Сыбайлас жемқорлыққа қарсы ғылыми сараптаманың қорытындысы </w:t>
            </w:r>
            <w:r w:rsidR="00462359" w:rsidRPr="00D13AC7">
              <w:rPr>
                <w:rFonts w:ascii="Times New Roman" w:eastAsia="Times New Roman" w:hAnsi="Times New Roman"/>
                <w:color w:val="000000" w:themeColor="text1"/>
                <w:sz w:val="28"/>
                <w:szCs w:val="24"/>
                <w:lang w:val="kk-KZ" w:eastAsia="ru-RU"/>
              </w:rPr>
              <w:t>202</w:t>
            </w:r>
            <w:r>
              <w:rPr>
                <w:rFonts w:ascii="Times New Roman" w:eastAsia="Times New Roman" w:hAnsi="Times New Roman"/>
                <w:color w:val="000000" w:themeColor="text1"/>
                <w:sz w:val="28"/>
                <w:szCs w:val="24"/>
                <w:lang w:val="kk-KZ" w:eastAsia="ru-RU"/>
              </w:rPr>
              <w:t>3 жылғы</w:t>
            </w:r>
            <w:r w:rsidRPr="00D22387">
              <w:rPr>
                <w:rFonts w:ascii="Times New Roman" w:eastAsia="Times New Roman" w:hAnsi="Times New Roman"/>
                <w:color w:val="000000" w:themeColor="text1"/>
                <w:sz w:val="28"/>
                <w:szCs w:val="24"/>
                <w:lang w:val="kk-KZ" w:eastAsia="ru-RU"/>
              </w:rPr>
              <w:t>_________________</w:t>
            </w:r>
          </w:p>
          <w:p w:rsidR="00F9582F" w:rsidRPr="00D13AC7" w:rsidRDefault="00F9582F" w:rsidP="00F9582F">
            <w:pPr>
              <w:tabs>
                <w:tab w:val="left" w:pos="993"/>
              </w:tabs>
              <w:spacing w:after="0" w:line="240" w:lineRule="auto"/>
              <w:jc w:val="both"/>
              <w:rPr>
                <w:rFonts w:ascii="Times New Roman" w:hAnsi="Times New Roman"/>
                <w:color w:val="000000" w:themeColor="text1"/>
                <w:sz w:val="28"/>
                <w:szCs w:val="28"/>
                <w:lang w:val="kk-KZ"/>
              </w:rPr>
            </w:pPr>
          </w:p>
        </w:tc>
      </w:tr>
      <w:tr w:rsidR="00F9582F" w:rsidRPr="00D13AC7" w:rsidTr="00045DAC">
        <w:tc>
          <w:tcPr>
            <w:tcW w:w="634" w:type="dxa"/>
          </w:tcPr>
          <w:p w:rsidR="00F9582F" w:rsidRPr="00D13AC7" w:rsidRDefault="00F9582F" w:rsidP="00F9582F">
            <w:pPr>
              <w:suppressAutoHyphens/>
              <w:spacing w:after="0" w:line="240" w:lineRule="auto"/>
              <w:jc w:val="center"/>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10</w:t>
            </w:r>
          </w:p>
        </w:tc>
        <w:tc>
          <w:tcPr>
            <w:tcW w:w="4323"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eastAsia="Times New Roman" w:hAnsi="Times New Roman" w:cs="Times New Roman"/>
                <w:sz w:val="28"/>
                <w:szCs w:val="28"/>
                <w:lang w:val="kk-KZ" w:eastAsia="ru-RU"/>
              </w:rPr>
              <w:t>Өзге мәліметтер</w:t>
            </w:r>
          </w:p>
        </w:tc>
        <w:tc>
          <w:tcPr>
            <w:tcW w:w="4961" w:type="dxa"/>
          </w:tcPr>
          <w:p w:rsidR="00F9582F" w:rsidRPr="00D13AC7" w:rsidRDefault="005326DC" w:rsidP="00F9582F">
            <w:pPr>
              <w:suppressAutoHyphens/>
              <w:spacing w:after="0" w:line="240" w:lineRule="auto"/>
              <w:jc w:val="both"/>
              <w:rPr>
                <w:rFonts w:ascii="Times New Roman" w:eastAsia="Times New Roman" w:hAnsi="Times New Roman" w:cs="Times New Roman"/>
                <w:sz w:val="28"/>
                <w:szCs w:val="28"/>
                <w:lang w:val="kk-KZ" w:eastAsia="ru-RU"/>
              </w:rPr>
            </w:pPr>
            <w:r w:rsidRPr="00D13AC7">
              <w:rPr>
                <w:rFonts w:ascii="Times New Roman" w:hAnsi="Times New Roman" w:cs="Times New Roman"/>
                <w:sz w:val="28"/>
                <w:szCs w:val="28"/>
                <w:lang w:val="kk-KZ"/>
              </w:rPr>
              <w:t>Жоқ</w:t>
            </w:r>
          </w:p>
        </w:tc>
      </w:tr>
    </w:tbl>
    <w:p w:rsidR="00A85544" w:rsidRPr="00D13AC7" w:rsidRDefault="00A85544" w:rsidP="00A85544">
      <w:pPr>
        <w:suppressAutoHyphens/>
        <w:spacing w:after="0" w:line="240" w:lineRule="auto"/>
        <w:ind w:right="-85" w:firstLine="709"/>
        <w:jc w:val="both"/>
        <w:rPr>
          <w:rFonts w:ascii="Times New Roman" w:eastAsia="Times New Roman" w:hAnsi="Times New Roman" w:cs="Times New Roman"/>
          <w:sz w:val="28"/>
          <w:szCs w:val="28"/>
          <w:lang w:val="kk-KZ" w:eastAsia="ru-RU"/>
        </w:rPr>
      </w:pPr>
    </w:p>
    <w:p w:rsidR="005326DC" w:rsidRPr="00D13AC7" w:rsidRDefault="005326DC" w:rsidP="005326DC">
      <w:pPr>
        <w:spacing w:after="0" w:line="240" w:lineRule="auto"/>
        <w:jc w:val="both"/>
        <w:rPr>
          <w:rFonts w:ascii="Times New Roman" w:eastAsia="Times New Roman" w:hAnsi="Times New Roman" w:cs="Times New Roman"/>
          <w:sz w:val="28"/>
          <w:szCs w:val="28"/>
          <w:lang w:val="kk-KZ" w:eastAsia="ru-RU"/>
        </w:rPr>
      </w:pPr>
    </w:p>
    <w:p w:rsidR="00DE20C2" w:rsidRDefault="005326DC" w:rsidP="005326DC">
      <w:pPr>
        <w:spacing w:after="0" w:line="240" w:lineRule="auto"/>
        <w:jc w:val="both"/>
        <w:rPr>
          <w:rFonts w:ascii="Times New Roman" w:eastAsia="Times New Roman" w:hAnsi="Times New Roman" w:cs="Times New Roman"/>
          <w:b/>
          <w:sz w:val="28"/>
          <w:szCs w:val="28"/>
          <w:lang w:val="kk-KZ" w:eastAsia="ru-RU"/>
        </w:rPr>
      </w:pPr>
      <w:r w:rsidRPr="00D13AC7">
        <w:rPr>
          <w:rFonts w:ascii="Times New Roman" w:eastAsia="Times New Roman" w:hAnsi="Times New Roman" w:cs="Times New Roman"/>
          <w:b/>
          <w:sz w:val="28"/>
          <w:szCs w:val="28"/>
          <w:lang w:val="kk-KZ" w:eastAsia="ru-RU"/>
        </w:rPr>
        <w:t xml:space="preserve">Қолма-қол ақша айналысы </w:t>
      </w:r>
    </w:p>
    <w:p w:rsidR="00A85544" w:rsidRPr="00D13AC7" w:rsidRDefault="00657995" w:rsidP="005326D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sz w:val="28"/>
          <w:szCs w:val="28"/>
          <w:lang w:val="kk-KZ" w:eastAsia="ru-RU"/>
        </w:rPr>
        <w:t>Департаменті ди</w:t>
      </w:r>
      <w:r w:rsidR="005326DC" w:rsidRPr="00D13AC7">
        <w:rPr>
          <w:rFonts w:ascii="Times New Roman" w:eastAsia="Times New Roman" w:hAnsi="Times New Roman" w:cs="Times New Roman"/>
          <w:b/>
          <w:sz w:val="28"/>
          <w:szCs w:val="28"/>
          <w:lang w:val="kk-KZ" w:eastAsia="ru-RU"/>
        </w:rPr>
        <w:t>ректоры</w:t>
      </w:r>
      <w:r w:rsidR="006F17E9">
        <w:rPr>
          <w:rFonts w:ascii="Times New Roman" w:eastAsia="Times New Roman" w:hAnsi="Times New Roman" w:cs="Times New Roman"/>
          <w:b/>
          <w:sz w:val="28"/>
          <w:szCs w:val="28"/>
          <w:lang w:val="kk-KZ" w:eastAsia="ru-RU"/>
        </w:rPr>
        <w:t>ның орынбасары</w:t>
      </w:r>
      <w:r w:rsidR="00CB39F7">
        <w:rPr>
          <w:rFonts w:ascii="Times New Roman" w:eastAsia="Times New Roman" w:hAnsi="Times New Roman" w:cs="Times New Roman"/>
          <w:b/>
          <w:sz w:val="28"/>
          <w:szCs w:val="28"/>
          <w:lang w:val="kk-KZ" w:eastAsia="ru-RU"/>
        </w:rPr>
        <w:tab/>
      </w:r>
      <w:r w:rsidR="00CB39F7">
        <w:rPr>
          <w:rFonts w:ascii="Times New Roman" w:eastAsia="Times New Roman" w:hAnsi="Times New Roman" w:cs="Times New Roman"/>
          <w:b/>
          <w:sz w:val="28"/>
          <w:szCs w:val="28"/>
          <w:lang w:val="kk-KZ" w:eastAsia="ru-RU"/>
        </w:rPr>
        <w:tab/>
      </w:r>
      <w:r w:rsidR="006F7F8A">
        <w:rPr>
          <w:rFonts w:ascii="Times New Roman" w:eastAsia="Times New Roman" w:hAnsi="Times New Roman" w:cs="Times New Roman"/>
          <w:sz w:val="28"/>
          <w:szCs w:val="28"/>
          <w:lang w:val="kk-KZ" w:eastAsia="ru-RU"/>
        </w:rPr>
        <w:tab/>
      </w:r>
      <w:bookmarkStart w:id="0" w:name="_GoBack"/>
      <w:bookmarkEnd w:id="0"/>
      <w:r w:rsidR="00251974">
        <w:rPr>
          <w:rFonts w:ascii="Times New Roman" w:eastAsia="Times New Roman" w:hAnsi="Times New Roman" w:cs="Times New Roman"/>
          <w:sz w:val="28"/>
          <w:szCs w:val="28"/>
          <w:lang w:val="kk-KZ" w:eastAsia="ru-RU"/>
        </w:rPr>
        <w:t xml:space="preserve">      </w:t>
      </w:r>
      <w:r w:rsidR="006F17E9">
        <w:rPr>
          <w:rFonts w:ascii="Times New Roman" w:eastAsia="Times New Roman" w:hAnsi="Times New Roman" w:cs="Times New Roman"/>
          <w:sz w:val="28"/>
          <w:szCs w:val="28"/>
          <w:lang w:val="kk-KZ" w:eastAsia="ru-RU"/>
        </w:rPr>
        <w:t xml:space="preserve"> </w:t>
      </w:r>
      <w:r w:rsidR="00DE20C2">
        <w:rPr>
          <w:rFonts w:ascii="Times New Roman" w:eastAsia="Times New Roman" w:hAnsi="Times New Roman" w:cs="Times New Roman"/>
          <w:b/>
          <w:sz w:val="28"/>
          <w:szCs w:val="28"/>
          <w:lang w:val="kk-KZ" w:eastAsia="ru-RU"/>
        </w:rPr>
        <w:t>М. Садретдинов</w:t>
      </w:r>
    </w:p>
    <w:p w:rsidR="00592170" w:rsidRPr="00D13AC7" w:rsidRDefault="00592170" w:rsidP="00A85544">
      <w:pPr>
        <w:spacing w:after="0" w:line="240" w:lineRule="auto"/>
        <w:jc w:val="both"/>
        <w:rPr>
          <w:rFonts w:ascii="Times New Roman" w:eastAsia="Times New Roman" w:hAnsi="Times New Roman" w:cs="Times New Roman"/>
          <w:i/>
          <w:sz w:val="24"/>
          <w:szCs w:val="24"/>
          <w:lang w:val="kk-KZ" w:eastAsia="ru-RU"/>
        </w:rPr>
      </w:pPr>
    </w:p>
    <w:p w:rsidR="00592170" w:rsidRPr="00D13AC7" w:rsidRDefault="00592170" w:rsidP="00A85544">
      <w:pPr>
        <w:spacing w:after="0" w:line="240" w:lineRule="auto"/>
        <w:jc w:val="both"/>
        <w:rPr>
          <w:rFonts w:ascii="Times New Roman" w:eastAsia="Times New Roman" w:hAnsi="Times New Roman" w:cs="Times New Roman"/>
          <w:i/>
          <w:sz w:val="24"/>
          <w:szCs w:val="24"/>
          <w:lang w:val="kk-KZ" w:eastAsia="ru-RU"/>
        </w:rPr>
      </w:pPr>
    </w:p>
    <w:p w:rsidR="005326DC" w:rsidRPr="00D13AC7" w:rsidRDefault="00251974" w:rsidP="005326DC">
      <w:pPr>
        <w:spacing w:after="0" w:line="240" w:lineRule="auto"/>
        <w:rPr>
          <w:rFonts w:ascii="Times New Roman" w:hAnsi="Times New Roman"/>
          <w:i/>
          <w:sz w:val="20"/>
          <w:szCs w:val="24"/>
          <w:lang w:val="kk-KZ"/>
        </w:rPr>
      </w:pPr>
      <w:r>
        <w:rPr>
          <w:rFonts w:ascii="Times New Roman" w:hAnsi="Times New Roman"/>
          <w:i/>
          <w:sz w:val="20"/>
          <w:szCs w:val="24"/>
          <w:lang w:val="kk-KZ"/>
        </w:rPr>
        <w:t>Орынд. А. Смагулова</w:t>
      </w:r>
    </w:p>
    <w:p w:rsidR="00592170" w:rsidRPr="00D13AC7" w:rsidRDefault="005326DC" w:rsidP="005326DC">
      <w:pPr>
        <w:spacing w:after="0" w:line="240" w:lineRule="auto"/>
        <w:rPr>
          <w:rFonts w:ascii="Times New Roman" w:hAnsi="Times New Roman"/>
          <w:i/>
          <w:sz w:val="20"/>
          <w:szCs w:val="24"/>
          <w:lang w:val="kk-KZ"/>
        </w:rPr>
      </w:pPr>
      <w:r w:rsidRPr="00D13AC7">
        <w:rPr>
          <w:rFonts w:ascii="Times New Roman" w:hAnsi="Times New Roman"/>
          <w:i/>
          <w:sz w:val="20"/>
          <w:szCs w:val="24"/>
          <w:lang w:val="kk-KZ"/>
        </w:rPr>
        <w:t xml:space="preserve">тел: </w:t>
      </w:r>
      <w:r w:rsidR="00251974">
        <w:rPr>
          <w:rFonts w:ascii="Times New Roman" w:hAnsi="Times New Roman"/>
          <w:i/>
          <w:sz w:val="20"/>
          <w:szCs w:val="24"/>
          <w:lang w:val="kk-KZ"/>
        </w:rPr>
        <w:t>8</w:t>
      </w:r>
      <w:r w:rsidRPr="00D13AC7">
        <w:rPr>
          <w:rFonts w:ascii="Times New Roman" w:hAnsi="Times New Roman"/>
          <w:i/>
          <w:sz w:val="20"/>
          <w:szCs w:val="24"/>
          <w:lang w:val="kk-KZ"/>
        </w:rPr>
        <w:t>7172775</w:t>
      </w:r>
      <w:r w:rsidR="00251974">
        <w:rPr>
          <w:rFonts w:ascii="Times New Roman" w:hAnsi="Times New Roman"/>
          <w:i/>
          <w:sz w:val="20"/>
          <w:szCs w:val="24"/>
          <w:lang w:val="kk-KZ"/>
        </w:rPr>
        <w:t>325</w:t>
      </w:r>
      <w:r w:rsidRPr="00D13AC7">
        <w:rPr>
          <w:rFonts w:ascii="Times New Roman" w:hAnsi="Times New Roman"/>
          <w:i/>
          <w:sz w:val="20"/>
          <w:szCs w:val="24"/>
          <w:lang w:val="kk-KZ"/>
        </w:rPr>
        <w:t xml:space="preserve">, іш. </w:t>
      </w:r>
      <w:r w:rsidR="00251974">
        <w:rPr>
          <w:rFonts w:ascii="Times New Roman" w:hAnsi="Times New Roman"/>
          <w:i/>
          <w:sz w:val="20"/>
          <w:szCs w:val="24"/>
          <w:lang w:val="kk-KZ"/>
        </w:rPr>
        <w:t>1917</w:t>
      </w:r>
    </w:p>
    <w:sectPr w:rsidR="00592170" w:rsidRPr="00D13AC7" w:rsidSect="006F17E9">
      <w:headerReference w:type="default" r:id="rId7"/>
      <w:pgSz w:w="11906" w:h="16838" w:code="9"/>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4DF" w:rsidRDefault="00CE74DF" w:rsidP="004A5FB8">
      <w:pPr>
        <w:spacing w:after="0" w:line="240" w:lineRule="auto"/>
      </w:pPr>
      <w:r>
        <w:separator/>
      </w:r>
    </w:p>
  </w:endnote>
  <w:endnote w:type="continuationSeparator" w:id="0">
    <w:p w:rsidR="00CE74DF" w:rsidRDefault="00CE74DF" w:rsidP="004A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4DF" w:rsidRDefault="00CE74DF" w:rsidP="004A5FB8">
      <w:pPr>
        <w:spacing w:after="0" w:line="240" w:lineRule="auto"/>
      </w:pPr>
      <w:r>
        <w:separator/>
      </w:r>
    </w:p>
  </w:footnote>
  <w:footnote w:type="continuationSeparator" w:id="0">
    <w:p w:rsidR="00CE74DF" w:rsidRDefault="00CE74DF" w:rsidP="004A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36258"/>
      <w:docPartObj>
        <w:docPartGallery w:val="Page Numbers (Top of Page)"/>
        <w:docPartUnique/>
      </w:docPartObj>
    </w:sdtPr>
    <w:sdtEndPr>
      <w:rPr>
        <w:rFonts w:ascii="Times New Roman" w:hAnsi="Times New Roman" w:cs="Times New Roman"/>
        <w:sz w:val="24"/>
      </w:rPr>
    </w:sdtEndPr>
    <w:sdtContent>
      <w:p w:rsidR="004A5FB8" w:rsidRPr="0028236F" w:rsidRDefault="004A5FB8">
        <w:pPr>
          <w:pStyle w:val="a5"/>
          <w:jc w:val="center"/>
          <w:rPr>
            <w:rFonts w:ascii="Times New Roman" w:hAnsi="Times New Roman" w:cs="Times New Roman"/>
            <w:sz w:val="24"/>
          </w:rPr>
        </w:pPr>
        <w:r w:rsidRPr="0028236F">
          <w:rPr>
            <w:rFonts w:ascii="Times New Roman" w:hAnsi="Times New Roman" w:cs="Times New Roman"/>
            <w:sz w:val="24"/>
          </w:rPr>
          <w:fldChar w:fldCharType="begin"/>
        </w:r>
        <w:r w:rsidRPr="0028236F">
          <w:rPr>
            <w:rFonts w:ascii="Times New Roman" w:hAnsi="Times New Roman" w:cs="Times New Roman"/>
            <w:sz w:val="24"/>
          </w:rPr>
          <w:instrText>PAGE   \* MERGEFORMAT</w:instrText>
        </w:r>
        <w:r w:rsidRPr="0028236F">
          <w:rPr>
            <w:rFonts w:ascii="Times New Roman" w:hAnsi="Times New Roman" w:cs="Times New Roman"/>
            <w:sz w:val="24"/>
          </w:rPr>
          <w:fldChar w:fldCharType="separate"/>
        </w:r>
        <w:r w:rsidR="00DE20C2">
          <w:rPr>
            <w:rFonts w:ascii="Times New Roman" w:hAnsi="Times New Roman" w:cs="Times New Roman"/>
            <w:noProof/>
            <w:sz w:val="24"/>
          </w:rPr>
          <w:t>3</w:t>
        </w:r>
        <w:r w:rsidRPr="0028236F">
          <w:rPr>
            <w:rFonts w:ascii="Times New Roman" w:hAnsi="Times New Roman" w:cs="Times New Roman"/>
            <w:sz w:val="24"/>
          </w:rPr>
          <w:fldChar w:fldCharType="end"/>
        </w:r>
      </w:p>
    </w:sdtContent>
  </w:sdt>
  <w:p w:rsidR="004A5FB8" w:rsidRDefault="004A5FB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13DBD"/>
    <w:multiLevelType w:val="hybridMultilevel"/>
    <w:tmpl w:val="5982429E"/>
    <w:lvl w:ilvl="0" w:tplc="83D2B522">
      <w:start w:val="1"/>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 w15:restartNumberingAfterBreak="0">
    <w:nsid w:val="2F9A52AA"/>
    <w:multiLevelType w:val="hybridMultilevel"/>
    <w:tmpl w:val="19FA0BB2"/>
    <w:lvl w:ilvl="0" w:tplc="34D88F76">
      <w:start w:val="1"/>
      <w:numFmt w:val="decimal"/>
      <w:lvlText w:val="%1)"/>
      <w:lvlJc w:val="left"/>
      <w:pPr>
        <w:ind w:left="930" w:hanging="57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44"/>
    <w:rsid w:val="00005D0E"/>
    <w:rsid w:val="00010DB2"/>
    <w:rsid w:val="00030982"/>
    <w:rsid w:val="00045DAC"/>
    <w:rsid w:val="000A73AF"/>
    <w:rsid w:val="000E6A2C"/>
    <w:rsid w:val="000F2795"/>
    <w:rsid w:val="000F3371"/>
    <w:rsid w:val="00113C93"/>
    <w:rsid w:val="0013181D"/>
    <w:rsid w:val="001F7BD2"/>
    <w:rsid w:val="00224A99"/>
    <w:rsid w:val="00226460"/>
    <w:rsid w:val="002301B9"/>
    <w:rsid w:val="00245237"/>
    <w:rsid w:val="00251974"/>
    <w:rsid w:val="0025218F"/>
    <w:rsid w:val="0028236F"/>
    <w:rsid w:val="002933D2"/>
    <w:rsid w:val="002F5FA8"/>
    <w:rsid w:val="003335D0"/>
    <w:rsid w:val="003403F7"/>
    <w:rsid w:val="00363AB4"/>
    <w:rsid w:val="00370DDE"/>
    <w:rsid w:val="00386EAB"/>
    <w:rsid w:val="00394CD4"/>
    <w:rsid w:val="003A4C50"/>
    <w:rsid w:val="003F610E"/>
    <w:rsid w:val="00442DE0"/>
    <w:rsid w:val="00462359"/>
    <w:rsid w:val="004A5FB8"/>
    <w:rsid w:val="00526F10"/>
    <w:rsid w:val="005326DC"/>
    <w:rsid w:val="005453B8"/>
    <w:rsid w:val="005533ED"/>
    <w:rsid w:val="00592170"/>
    <w:rsid w:val="00595A95"/>
    <w:rsid w:val="005B5D88"/>
    <w:rsid w:val="005C37D0"/>
    <w:rsid w:val="005D76A5"/>
    <w:rsid w:val="005F6846"/>
    <w:rsid w:val="006242E4"/>
    <w:rsid w:val="00625C77"/>
    <w:rsid w:val="00632435"/>
    <w:rsid w:val="00657995"/>
    <w:rsid w:val="0069031E"/>
    <w:rsid w:val="00696B9B"/>
    <w:rsid w:val="006B7746"/>
    <w:rsid w:val="006B7CE8"/>
    <w:rsid w:val="006F17E9"/>
    <w:rsid w:val="006F7F8A"/>
    <w:rsid w:val="007329CE"/>
    <w:rsid w:val="00741386"/>
    <w:rsid w:val="007557A1"/>
    <w:rsid w:val="007571B6"/>
    <w:rsid w:val="007B0EEA"/>
    <w:rsid w:val="008138D4"/>
    <w:rsid w:val="00823162"/>
    <w:rsid w:val="00894940"/>
    <w:rsid w:val="008A1224"/>
    <w:rsid w:val="008E033B"/>
    <w:rsid w:val="0092269C"/>
    <w:rsid w:val="00953360"/>
    <w:rsid w:val="009764FF"/>
    <w:rsid w:val="00985497"/>
    <w:rsid w:val="00A16B0F"/>
    <w:rsid w:val="00A37782"/>
    <w:rsid w:val="00A63253"/>
    <w:rsid w:val="00A85544"/>
    <w:rsid w:val="00AA1E6F"/>
    <w:rsid w:val="00AA2FCF"/>
    <w:rsid w:val="00AC1A3C"/>
    <w:rsid w:val="00AD3805"/>
    <w:rsid w:val="00AF2F87"/>
    <w:rsid w:val="00B46233"/>
    <w:rsid w:val="00B47DBA"/>
    <w:rsid w:val="00B522FE"/>
    <w:rsid w:val="00B676DA"/>
    <w:rsid w:val="00B957B7"/>
    <w:rsid w:val="00BD3DCA"/>
    <w:rsid w:val="00BE11EB"/>
    <w:rsid w:val="00BE46E8"/>
    <w:rsid w:val="00C25A07"/>
    <w:rsid w:val="00C323F1"/>
    <w:rsid w:val="00C401BB"/>
    <w:rsid w:val="00C47D08"/>
    <w:rsid w:val="00C77C67"/>
    <w:rsid w:val="00C821A0"/>
    <w:rsid w:val="00CA6560"/>
    <w:rsid w:val="00CB39F7"/>
    <w:rsid w:val="00CB48C7"/>
    <w:rsid w:val="00CE74DF"/>
    <w:rsid w:val="00D06BAF"/>
    <w:rsid w:val="00D12EBF"/>
    <w:rsid w:val="00D13AC7"/>
    <w:rsid w:val="00D16370"/>
    <w:rsid w:val="00D16A21"/>
    <w:rsid w:val="00D17B13"/>
    <w:rsid w:val="00D20AFD"/>
    <w:rsid w:val="00D22387"/>
    <w:rsid w:val="00D73B65"/>
    <w:rsid w:val="00DA4F3C"/>
    <w:rsid w:val="00DB6B1C"/>
    <w:rsid w:val="00DC6CC1"/>
    <w:rsid w:val="00DE20C2"/>
    <w:rsid w:val="00E0241F"/>
    <w:rsid w:val="00E1237A"/>
    <w:rsid w:val="00E45BFB"/>
    <w:rsid w:val="00E649A4"/>
    <w:rsid w:val="00E8714F"/>
    <w:rsid w:val="00E96520"/>
    <w:rsid w:val="00EC045E"/>
    <w:rsid w:val="00EC26E6"/>
    <w:rsid w:val="00EC4525"/>
    <w:rsid w:val="00ED03CD"/>
    <w:rsid w:val="00ED5C90"/>
    <w:rsid w:val="00EE0C78"/>
    <w:rsid w:val="00F05B4B"/>
    <w:rsid w:val="00F15809"/>
    <w:rsid w:val="00F332FA"/>
    <w:rsid w:val="00F64BFE"/>
    <w:rsid w:val="00F72A94"/>
    <w:rsid w:val="00F736CF"/>
    <w:rsid w:val="00F8327C"/>
    <w:rsid w:val="00F90BDE"/>
    <w:rsid w:val="00F9582F"/>
    <w:rsid w:val="00FB1637"/>
    <w:rsid w:val="00FB6F53"/>
    <w:rsid w:val="00FD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8BA9"/>
  <w15:chartTrackingRefBased/>
  <w15:docId w15:val="{79A35C23-4252-4911-9A86-6ACBF9B3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45E"/>
    <w:pPr>
      <w:ind w:left="720"/>
      <w:contextualSpacing/>
    </w:pPr>
  </w:style>
  <w:style w:type="character" w:customStyle="1" w:styleId="s1">
    <w:name w:val="s1"/>
    <w:basedOn w:val="a0"/>
    <w:rsid w:val="00045DAC"/>
    <w:rPr>
      <w:color w:val="000000"/>
    </w:rPr>
  </w:style>
  <w:style w:type="character" w:styleId="a4">
    <w:name w:val="Hyperlink"/>
    <w:rsid w:val="00045DAC"/>
    <w:rPr>
      <w:color w:val="0000FF"/>
      <w:u w:val="single"/>
    </w:rPr>
  </w:style>
  <w:style w:type="character" w:customStyle="1" w:styleId="s2">
    <w:name w:val="s2"/>
    <w:rsid w:val="00045DAC"/>
    <w:rPr>
      <w:rFonts w:ascii="Times New Roman" w:hAnsi="Times New Roman" w:cs="Times New Roman" w:hint="default"/>
      <w:color w:val="333399"/>
      <w:u w:val="single"/>
    </w:rPr>
  </w:style>
  <w:style w:type="character" w:customStyle="1" w:styleId="s0">
    <w:name w:val="s0"/>
    <w:qFormat/>
    <w:rsid w:val="00045DAC"/>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4A5F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5FB8"/>
  </w:style>
  <w:style w:type="paragraph" w:styleId="a7">
    <w:name w:val="footer"/>
    <w:basedOn w:val="a"/>
    <w:link w:val="a8"/>
    <w:uiPriority w:val="99"/>
    <w:unhideWhenUsed/>
    <w:rsid w:val="004A5F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5FB8"/>
  </w:style>
  <w:style w:type="paragraph" w:styleId="a9">
    <w:name w:val="Balloon Text"/>
    <w:basedOn w:val="a"/>
    <w:link w:val="aa"/>
    <w:uiPriority w:val="99"/>
    <w:semiHidden/>
    <w:unhideWhenUsed/>
    <w:rsid w:val="006242E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4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17311">
      <w:bodyDiv w:val="1"/>
      <w:marLeft w:val="0"/>
      <w:marRight w:val="0"/>
      <w:marTop w:val="0"/>
      <w:marBottom w:val="0"/>
      <w:divBdr>
        <w:top w:val="none" w:sz="0" w:space="0" w:color="auto"/>
        <w:left w:val="none" w:sz="0" w:space="0" w:color="auto"/>
        <w:bottom w:val="none" w:sz="0" w:space="0" w:color="auto"/>
        <w:right w:val="none" w:sz="0" w:space="0" w:color="auto"/>
      </w:divBdr>
      <w:divsChild>
        <w:div w:id="453402609">
          <w:marLeft w:val="0"/>
          <w:marRight w:val="0"/>
          <w:marTop w:val="0"/>
          <w:marBottom w:val="0"/>
          <w:divBdr>
            <w:top w:val="none" w:sz="0" w:space="0" w:color="auto"/>
            <w:left w:val="none" w:sz="0" w:space="0" w:color="auto"/>
            <w:bottom w:val="none" w:sz="0" w:space="0" w:color="auto"/>
            <w:right w:val="none" w:sz="0" w:space="0" w:color="auto"/>
          </w:divBdr>
        </w:div>
        <w:div w:id="1368213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554</Words>
  <Characters>3162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Сапарбек Умбетов</dc:creator>
  <cp:keywords/>
  <dc:description/>
  <cp:lastModifiedBy>Аксана Смагулова</cp:lastModifiedBy>
  <cp:revision>12</cp:revision>
  <dcterms:created xsi:type="dcterms:W3CDTF">2023-03-20T10:04:00Z</dcterms:created>
  <dcterms:modified xsi:type="dcterms:W3CDTF">2023-03-27T12:39:00Z</dcterms:modified>
</cp:coreProperties>
</file>