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78" w:rsidRPr="000D6489" w:rsidRDefault="00203676" w:rsidP="00644578">
      <w:pPr>
        <w:pStyle w:val="Default"/>
        <w:jc w:val="center"/>
        <w:rPr>
          <w:rFonts w:eastAsia="Times New Roman"/>
          <w:b/>
          <w:color w:val="auto"/>
          <w:sz w:val="28"/>
          <w:szCs w:val="28"/>
        </w:rPr>
      </w:pPr>
      <w:r w:rsidRPr="00BB0A37">
        <w:rPr>
          <w:b/>
          <w:sz w:val="28"/>
          <w:szCs w:val="28"/>
        </w:rPr>
        <w:t>Информация о ходе исполнения мероприятий, предусмотренных Антикризисным планом действий Правительства Республики Казахстан и Национального Банка Республики Казахстан по обеспечению экономической и социальной стабильности на 2016-2018 годы</w:t>
      </w:r>
      <w:r w:rsidR="00644578">
        <w:rPr>
          <w:b/>
          <w:sz w:val="28"/>
          <w:szCs w:val="28"/>
        </w:rPr>
        <w:t xml:space="preserve"> и </w:t>
      </w:r>
      <w:r w:rsidR="00644578" w:rsidRPr="000D6489">
        <w:rPr>
          <w:rFonts w:eastAsia="Times New Roman"/>
          <w:b/>
          <w:color w:val="auto"/>
          <w:sz w:val="28"/>
          <w:szCs w:val="28"/>
        </w:rPr>
        <w:t>План</w:t>
      </w:r>
      <w:r w:rsidR="00644578">
        <w:rPr>
          <w:rFonts w:eastAsia="Times New Roman"/>
          <w:b/>
          <w:color w:val="auto"/>
          <w:sz w:val="28"/>
          <w:szCs w:val="28"/>
        </w:rPr>
        <w:t>ом</w:t>
      </w:r>
      <w:r w:rsidR="00644578" w:rsidRPr="000D6489">
        <w:rPr>
          <w:rFonts w:eastAsia="Times New Roman"/>
          <w:b/>
          <w:color w:val="auto"/>
          <w:sz w:val="28"/>
          <w:szCs w:val="28"/>
        </w:rPr>
        <w:t xml:space="preserve"> дополнительных оперативных антикризисных мер на 2016 год</w:t>
      </w:r>
    </w:p>
    <w:p w:rsidR="00203676" w:rsidRPr="00BB0A37" w:rsidRDefault="00203676" w:rsidP="00203676">
      <w:pPr>
        <w:ind w:firstLine="709"/>
        <w:contextualSpacing/>
        <w:jc w:val="center"/>
        <w:rPr>
          <w:b/>
          <w:sz w:val="28"/>
          <w:szCs w:val="28"/>
        </w:rPr>
      </w:pPr>
    </w:p>
    <w:p w:rsidR="00203676" w:rsidRPr="00BB0A37" w:rsidRDefault="00203676" w:rsidP="00203676">
      <w:pPr>
        <w:ind w:firstLine="709"/>
        <w:contextualSpacing/>
        <w:jc w:val="both"/>
        <w:rPr>
          <w:b/>
          <w:sz w:val="28"/>
          <w:szCs w:val="28"/>
        </w:rPr>
      </w:pPr>
    </w:p>
    <w:p w:rsidR="00203676" w:rsidRPr="00BB0A37" w:rsidRDefault="00203676" w:rsidP="00203676">
      <w:pPr>
        <w:ind w:firstLine="709"/>
        <w:contextualSpacing/>
        <w:jc w:val="both"/>
        <w:rPr>
          <w:b/>
          <w:i/>
          <w:sz w:val="28"/>
          <w:szCs w:val="28"/>
        </w:rPr>
      </w:pPr>
      <w:proofErr w:type="gramStart"/>
      <w:r w:rsidRPr="00BB0A37">
        <w:rPr>
          <w:b/>
          <w:i/>
          <w:sz w:val="28"/>
          <w:szCs w:val="28"/>
        </w:rPr>
        <w:t>По пункту 1 «Принятие мер по снижению уровня инфляции до 6-8% в 2016-2017 годах, до 5-7% в 2018 году, до 4-6% в 2019 году, до 3-4% в 2020 году».</w:t>
      </w:r>
      <w:proofErr w:type="gramEnd"/>
    </w:p>
    <w:p w:rsidR="00203676" w:rsidRPr="00BB0A37" w:rsidRDefault="00203676" w:rsidP="00203676">
      <w:pPr>
        <w:ind w:firstLine="709"/>
        <w:contextualSpacing/>
        <w:jc w:val="both"/>
        <w:rPr>
          <w:sz w:val="28"/>
          <w:szCs w:val="28"/>
        </w:rPr>
      </w:pPr>
      <w:r w:rsidRPr="00BB0A37">
        <w:rPr>
          <w:sz w:val="28"/>
          <w:szCs w:val="28"/>
        </w:rPr>
        <w:t>Достижение первоначального целевого ориентира по инфляции 6-8% определено на 2016-2017 годы. Таким образом, первая отчетная информация должна быть предоставлена в Канцелярию Премьер–Министра Республики Казахстан по итогам 2016 года. Контрольный срок исполнения по данному пункту определен Канцелярией Премьер–Министра Республики Казахстан 30.01.2017г.</w:t>
      </w:r>
    </w:p>
    <w:p w:rsidR="00203676" w:rsidRPr="00BB0A37" w:rsidRDefault="00203676" w:rsidP="00203676">
      <w:pPr>
        <w:ind w:firstLine="709"/>
        <w:contextualSpacing/>
        <w:jc w:val="both"/>
        <w:rPr>
          <w:sz w:val="28"/>
          <w:szCs w:val="28"/>
        </w:rPr>
      </w:pPr>
    </w:p>
    <w:p w:rsidR="00203676" w:rsidRPr="00BB0A37" w:rsidRDefault="00203676" w:rsidP="00203676">
      <w:pPr>
        <w:ind w:firstLine="709"/>
        <w:contextualSpacing/>
        <w:jc w:val="both"/>
        <w:rPr>
          <w:b/>
          <w:i/>
          <w:sz w:val="28"/>
          <w:szCs w:val="28"/>
        </w:rPr>
      </w:pPr>
      <w:r w:rsidRPr="00BB0A37">
        <w:rPr>
          <w:b/>
          <w:i/>
          <w:sz w:val="28"/>
          <w:szCs w:val="28"/>
        </w:rPr>
        <w:t xml:space="preserve">По пунктам 3 «Выработка предложений по механизму выведения АО «ЕНПФ» </w:t>
      </w:r>
      <w:proofErr w:type="gramStart"/>
      <w:r w:rsidRPr="00BB0A37">
        <w:rPr>
          <w:b/>
          <w:i/>
          <w:sz w:val="28"/>
          <w:szCs w:val="28"/>
        </w:rPr>
        <w:t>из</w:t>
      </w:r>
      <w:proofErr w:type="gramEnd"/>
      <w:r w:rsidRPr="00BB0A37">
        <w:rPr>
          <w:b/>
          <w:i/>
          <w:sz w:val="28"/>
          <w:szCs w:val="28"/>
        </w:rPr>
        <w:t xml:space="preserve"> </w:t>
      </w:r>
      <w:proofErr w:type="gramStart"/>
      <w:r w:rsidRPr="00BB0A37">
        <w:rPr>
          <w:b/>
          <w:i/>
          <w:sz w:val="28"/>
          <w:szCs w:val="28"/>
        </w:rPr>
        <w:t>под</w:t>
      </w:r>
      <w:proofErr w:type="gramEnd"/>
      <w:r w:rsidRPr="00BB0A37">
        <w:rPr>
          <w:b/>
          <w:i/>
          <w:sz w:val="28"/>
          <w:szCs w:val="28"/>
        </w:rPr>
        <w:t xml:space="preserve"> контроля Национального Банка Республики Казахстан» и 5 «Пересмотр подходов инвестирования пенсионных активов в целях повышения доходности пенсионных накоплений».</w:t>
      </w:r>
    </w:p>
    <w:p w:rsidR="006F3800" w:rsidRPr="000759F2" w:rsidRDefault="006F3800" w:rsidP="006F3800">
      <w:pPr>
        <w:spacing w:line="276" w:lineRule="auto"/>
        <w:ind w:firstLine="709"/>
        <w:jc w:val="both"/>
        <w:rPr>
          <w:sz w:val="28"/>
          <w:szCs w:val="28"/>
        </w:rPr>
      </w:pPr>
      <w:r w:rsidRPr="000759F2">
        <w:rPr>
          <w:sz w:val="28"/>
          <w:szCs w:val="28"/>
        </w:rPr>
        <w:t xml:space="preserve">В части изменения подходов к инвестированию пенсионных активов ЕНПФ и снижению конфликта интересов Национального Банка </w:t>
      </w:r>
      <w:r w:rsidRPr="000759F2">
        <w:rPr>
          <w:sz w:val="28"/>
          <w:szCs w:val="28"/>
        </w:rPr>
        <w:br/>
        <w:t>в качестве инвестиционного управляющего предлагается на уровне Закона:</w:t>
      </w:r>
    </w:p>
    <w:p w:rsidR="006F3800" w:rsidRPr="000759F2" w:rsidRDefault="006F3800" w:rsidP="006F3800">
      <w:pPr>
        <w:tabs>
          <w:tab w:val="left" w:pos="1418"/>
        </w:tabs>
        <w:spacing w:line="276" w:lineRule="auto"/>
        <w:ind w:firstLine="709"/>
        <w:jc w:val="both"/>
        <w:rPr>
          <w:sz w:val="28"/>
          <w:szCs w:val="28"/>
        </w:rPr>
      </w:pPr>
      <w:r w:rsidRPr="000759F2">
        <w:rPr>
          <w:sz w:val="28"/>
          <w:szCs w:val="28"/>
        </w:rPr>
        <w:t>-</w:t>
      </w:r>
      <w:r w:rsidRPr="000759F2">
        <w:rPr>
          <w:sz w:val="28"/>
          <w:szCs w:val="28"/>
        </w:rPr>
        <w:tab/>
        <w:t>передать Правительству Республики Казахстан полномочия по утверждению порядка выбора частных управляющих пенсионными активами ЕНПФ на внутреннем рынке и требований к ним;</w:t>
      </w:r>
    </w:p>
    <w:p w:rsidR="006F3800" w:rsidRPr="000759F2" w:rsidRDefault="006F3800" w:rsidP="006F3800">
      <w:pPr>
        <w:tabs>
          <w:tab w:val="left" w:pos="1418"/>
        </w:tabs>
        <w:spacing w:line="276" w:lineRule="auto"/>
        <w:ind w:firstLine="709"/>
        <w:jc w:val="both"/>
        <w:rPr>
          <w:sz w:val="28"/>
          <w:szCs w:val="28"/>
        </w:rPr>
      </w:pPr>
      <w:r w:rsidRPr="000759F2">
        <w:rPr>
          <w:sz w:val="28"/>
          <w:szCs w:val="28"/>
        </w:rPr>
        <w:t>-</w:t>
      </w:r>
      <w:r w:rsidRPr="000759F2">
        <w:rPr>
          <w:sz w:val="28"/>
          <w:szCs w:val="28"/>
        </w:rPr>
        <w:tab/>
        <w:t>определить компетенцию ЕНПФ по расчету и оценке результатов инвестиционной деятельности по совокупному инвестиционному портфелю, а также выбору частных управляющих;</w:t>
      </w:r>
    </w:p>
    <w:p w:rsidR="006F3800" w:rsidRPr="000759F2" w:rsidRDefault="006F3800" w:rsidP="006F3800">
      <w:pPr>
        <w:tabs>
          <w:tab w:val="left" w:pos="1418"/>
        </w:tabs>
        <w:spacing w:line="276" w:lineRule="auto"/>
        <w:ind w:firstLine="709"/>
        <w:jc w:val="both"/>
        <w:rPr>
          <w:sz w:val="28"/>
          <w:szCs w:val="28"/>
        </w:rPr>
      </w:pPr>
      <w:r w:rsidRPr="000759F2">
        <w:rPr>
          <w:sz w:val="28"/>
          <w:szCs w:val="28"/>
        </w:rPr>
        <w:t>-</w:t>
      </w:r>
      <w:r w:rsidRPr="000759F2">
        <w:rPr>
          <w:sz w:val="28"/>
          <w:szCs w:val="28"/>
        </w:rPr>
        <w:tab/>
        <w:t>определить Национальный Банк в качестве инвестиционного управляющего портфелем государственных ценных бумаг Республики Казахстан и частью инвестиционного портфеля, сформированного за счет пенсионных активов, которая будет инвестироваться на внешних рынках, включая формирование правил выбора внешних управляющих и их выбор, по аналогии с активами Национального фонда Республики Казахстан;</w:t>
      </w:r>
    </w:p>
    <w:p w:rsidR="006F3800" w:rsidRPr="000759F2" w:rsidRDefault="006F3800" w:rsidP="006F3800">
      <w:pPr>
        <w:tabs>
          <w:tab w:val="left" w:pos="1418"/>
        </w:tabs>
        <w:spacing w:line="276" w:lineRule="auto"/>
        <w:ind w:firstLine="709"/>
        <w:jc w:val="both"/>
        <w:rPr>
          <w:sz w:val="28"/>
          <w:szCs w:val="28"/>
        </w:rPr>
      </w:pPr>
      <w:proofErr w:type="gramStart"/>
      <w:r w:rsidRPr="000759F2">
        <w:rPr>
          <w:sz w:val="28"/>
          <w:szCs w:val="28"/>
        </w:rPr>
        <w:t xml:space="preserve">- </w:t>
      </w:r>
      <w:r w:rsidRPr="000759F2">
        <w:rPr>
          <w:sz w:val="28"/>
          <w:szCs w:val="28"/>
        </w:rPr>
        <w:tab/>
        <w:t>установить требования к содержанию инвестиционной декларации ЕНПФ, включая требование об указании в инвестиционной декларации процентного соотношения активов, предназначенных для инвестирования на внутреннем и внешнем рынках.</w:t>
      </w:r>
      <w:proofErr w:type="gramEnd"/>
    </w:p>
    <w:p w:rsidR="006F3800" w:rsidRPr="000759F2" w:rsidRDefault="006F3800" w:rsidP="006F3800">
      <w:pPr>
        <w:spacing w:line="276" w:lineRule="auto"/>
        <w:ind w:firstLine="708"/>
        <w:jc w:val="both"/>
        <w:rPr>
          <w:sz w:val="28"/>
          <w:szCs w:val="28"/>
        </w:rPr>
      </w:pPr>
      <w:r w:rsidRPr="000759F2">
        <w:rPr>
          <w:sz w:val="28"/>
          <w:szCs w:val="28"/>
        </w:rPr>
        <w:t xml:space="preserve">Реализация предложенной схемы инвестирования пенсионных активов потребует проведения технической подготовки имеющейся инфраструктуры </w:t>
      </w:r>
      <w:r w:rsidRPr="000759F2">
        <w:rPr>
          <w:sz w:val="28"/>
          <w:szCs w:val="28"/>
        </w:rPr>
        <w:lastRenderedPageBreak/>
        <w:t xml:space="preserve">и принятия соответствующих решений Советом по управлению Национальным фондом Республики Казахстан. </w:t>
      </w:r>
    </w:p>
    <w:p w:rsidR="006F3800" w:rsidRPr="000759F2" w:rsidRDefault="006F3800" w:rsidP="006F3800">
      <w:pPr>
        <w:spacing w:line="276" w:lineRule="auto"/>
        <w:ind w:firstLine="708"/>
        <w:jc w:val="both"/>
        <w:rPr>
          <w:sz w:val="28"/>
          <w:szCs w:val="28"/>
        </w:rPr>
      </w:pPr>
      <w:r w:rsidRPr="000759F2">
        <w:rPr>
          <w:sz w:val="28"/>
          <w:szCs w:val="28"/>
        </w:rPr>
        <w:t xml:space="preserve">10 февраля 2016 года на расширенном заседании Правительства Республики Казахстан Глава государства поручил инвестировать ожидаемые в 2016 году притоки по  пенсионным накоплениям в сумме 1 450 млрд. тенге </w:t>
      </w:r>
      <w:r w:rsidRPr="000759F2">
        <w:rPr>
          <w:bCs/>
          <w:sz w:val="28"/>
          <w:szCs w:val="28"/>
        </w:rPr>
        <w:t xml:space="preserve">на возвратной основе и под рыночную процентную ставку </w:t>
      </w:r>
      <w:r w:rsidRPr="000759F2">
        <w:rPr>
          <w:sz w:val="28"/>
          <w:szCs w:val="28"/>
        </w:rPr>
        <w:t>по направлениям, определенным Советом по управлению Национальным фондом Республики Казахстан. Наряду с этим, значительная доля текущего инвестиционного портфеля, сформированного за счет пенсионных активов, состоит из долгосрочных инвестиций, что не позволит быстро изменить структуру пенсионных активов и распределить их среди нескольких управляющих.</w:t>
      </w:r>
    </w:p>
    <w:p w:rsidR="006F3800" w:rsidRPr="000759F2" w:rsidRDefault="006F3800" w:rsidP="00203676">
      <w:pPr>
        <w:ind w:firstLine="709"/>
        <w:contextualSpacing/>
        <w:jc w:val="both"/>
        <w:rPr>
          <w:b/>
          <w:i/>
          <w:sz w:val="28"/>
          <w:szCs w:val="28"/>
        </w:rPr>
      </w:pPr>
    </w:p>
    <w:p w:rsidR="00203676" w:rsidRPr="000759F2" w:rsidRDefault="00203676" w:rsidP="00203676">
      <w:pPr>
        <w:ind w:firstLine="709"/>
        <w:contextualSpacing/>
        <w:jc w:val="both"/>
        <w:rPr>
          <w:b/>
          <w:i/>
          <w:sz w:val="28"/>
          <w:szCs w:val="28"/>
        </w:rPr>
      </w:pPr>
      <w:r w:rsidRPr="000759F2">
        <w:rPr>
          <w:b/>
          <w:i/>
          <w:sz w:val="28"/>
          <w:szCs w:val="28"/>
        </w:rPr>
        <w:t>По пункту 4 «Выработка предложений по механизму вывода АО «Фонд проблемных кредитов» и других финансовых институтов из-под контроля Национального Банка Республики Казахстан».</w:t>
      </w:r>
    </w:p>
    <w:p w:rsidR="006F3800" w:rsidRPr="000759F2" w:rsidRDefault="006F3800" w:rsidP="006F3800">
      <w:pPr>
        <w:ind w:firstLine="720"/>
        <w:jc w:val="both"/>
        <w:rPr>
          <w:rFonts w:eastAsia="Times New Roman"/>
          <w:sz w:val="28"/>
          <w:szCs w:val="28"/>
          <w:lang w:eastAsia="ru-RU"/>
        </w:rPr>
      </w:pPr>
      <w:r w:rsidRPr="000759F2">
        <w:rPr>
          <w:rFonts w:eastAsia="Times New Roman"/>
          <w:sz w:val="28"/>
          <w:szCs w:val="28"/>
          <w:lang w:eastAsia="ru-RU"/>
        </w:rPr>
        <w:t>НБРК совместно с заинтересованными государственными органами предлагается вариант по выводу Фонда из-под контроля НБРК путем его передачи в пользу Правительства за счет продажи всего пакета голосующих акций, принадлежащих НБРК, либо их обмена на государственные ценные бумаги Министерства финансов Республики Казахстан.</w:t>
      </w:r>
    </w:p>
    <w:p w:rsidR="006F3800" w:rsidRPr="000759F2" w:rsidRDefault="006F3800" w:rsidP="006F3800">
      <w:pPr>
        <w:ind w:firstLine="720"/>
        <w:jc w:val="both"/>
        <w:rPr>
          <w:rFonts w:eastAsia="Times New Roman"/>
          <w:sz w:val="28"/>
          <w:szCs w:val="28"/>
          <w:lang w:eastAsia="ru-RU"/>
        </w:rPr>
      </w:pPr>
      <w:r w:rsidRPr="000759F2">
        <w:rPr>
          <w:rFonts w:eastAsia="Times New Roman"/>
          <w:sz w:val="28"/>
          <w:szCs w:val="28"/>
          <w:lang w:eastAsia="ru-RU"/>
        </w:rPr>
        <w:t>После проработки и согласования со всеми заинтересованными государственными органами деталей механизма вывода Фонда из-под контроля НБРК, будет проведена работа по внесению изменений в действующее законодательство Республики Казахстан (ЗРК «О банках и банковской деятельности», Налоговый кодекс и т.д.).</w:t>
      </w:r>
    </w:p>
    <w:p w:rsidR="00203676" w:rsidRPr="000759F2" w:rsidRDefault="00203676" w:rsidP="00203676">
      <w:pPr>
        <w:ind w:firstLine="709"/>
        <w:contextualSpacing/>
        <w:jc w:val="both"/>
        <w:rPr>
          <w:sz w:val="28"/>
          <w:szCs w:val="28"/>
        </w:rPr>
      </w:pPr>
    </w:p>
    <w:p w:rsidR="00203676" w:rsidRPr="000759F2" w:rsidRDefault="00203676" w:rsidP="00203676">
      <w:pPr>
        <w:ind w:firstLine="709"/>
        <w:contextualSpacing/>
        <w:jc w:val="both"/>
        <w:rPr>
          <w:b/>
          <w:i/>
          <w:sz w:val="28"/>
          <w:szCs w:val="28"/>
        </w:rPr>
      </w:pPr>
      <w:r w:rsidRPr="000759F2">
        <w:rPr>
          <w:b/>
          <w:i/>
          <w:sz w:val="28"/>
          <w:szCs w:val="28"/>
        </w:rPr>
        <w:t>По пункту 9 «Введение требования по достижению доли неработающих кредитов до уровня менее 10% как мера раннего реагирования с 1 января 2016 года».</w:t>
      </w:r>
    </w:p>
    <w:p w:rsidR="00203676" w:rsidRPr="000759F2" w:rsidRDefault="00203676" w:rsidP="00203676">
      <w:pPr>
        <w:ind w:firstLine="709"/>
        <w:contextualSpacing/>
        <w:jc w:val="both"/>
        <w:rPr>
          <w:sz w:val="28"/>
          <w:szCs w:val="28"/>
        </w:rPr>
      </w:pPr>
      <w:r w:rsidRPr="000759F2">
        <w:rPr>
          <w:sz w:val="28"/>
          <w:szCs w:val="28"/>
        </w:rPr>
        <w:t>По пункту 9 Правлением Национального Банка принято Постановление №222 от 19.12.2015г. (далее - Постановление №222</w:t>
      </w:r>
      <w:r w:rsidRPr="000759F2">
        <w:rPr>
          <w:rStyle w:val="a5"/>
          <w:sz w:val="28"/>
          <w:szCs w:val="28"/>
        </w:rPr>
        <w:footnoteReference w:id="1"/>
      </w:r>
      <w:r w:rsidRPr="000759F2">
        <w:rPr>
          <w:sz w:val="28"/>
          <w:szCs w:val="28"/>
        </w:rPr>
        <w:t xml:space="preserve">), в рамках которого с 1 января 2016 года введено требование по достижению доли неработающих займов до уровня менее 10% в ссудном портфеле как мера раннего реагирования. </w:t>
      </w:r>
    </w:p>
    <w:p w:rsidR="00203676" w:rsidRPr="000759F2" w:rsidRDefault="00203676" w:rsidP="00203676">
      <w:pPr>
        <w:ind w:firstLine="709"/>
        <w:contextualSpacing/>
        <w:jc w:val="both"/>
        <w:rPr>
          <w:sz w:val="28"/>
          <w:szCs w:val="28"/>
        </w:rPr>
      </w:pPr>
      <w:r w:rsidRPr="000759F2">
        <w:rPr>
          <w:sz w:val="28"/>
          <w:szCs w:val="28"/>
        </w:rPr>
        <w:t xml:space="preserve">При этом банки, которые превысят данный уровень, представят в Национальный Банк план мероприятий по снижению неработающих кредитов до уровня менее 10%. Одновременно с этим, усилена ответственность банков и их менеджмента за нарушение указанного плана мероприятий. Так, в случае однократного нарушения плана мероприятий для банка будет введена индивидуальная надбавка к достаточности собственного </w:t>
      </w:r>
      <w:r w:rsidRPr="000759F2">
        <w:rPr>
          <w:sz w:val="28"/>
          <w:szCs w:val="28"/>
        </w:rPr>
        <w:lastRenderedPageBreak/>
        <w:t>капитала, а при систематическом нарушении плана мероприятий будет применяться санкция в виде отстранения от занимаемой должности заместителя председателя или председателя банка.</w:t>
      </w:r>
    </w:p>
    <w:p w:rsidR="00203676" w:rsidRPr="000759F2" w:rsidRDefault="00203676" w:rsidP="00203676">
      <w:pPr>
        <w:ind w:firstLine="709"/>
        <w:contextualSpacing/>
        <w:jc w:val="both"/>
        <w:rPr>
          <w:sz w:val="28"/>
          <w:szCs w:val="28"/>
        </w:rPr>
      </w:pPr>
    </w:p>
    <w:p w:rsidR="00203676" w:rsidRPr="000759F2" w:rsidRDefault="00203676" w:rsidP="00203676">
      <w:pPr>
        <w:ind w:firstLine="709"/>
        <w:contextualSpacing/>
        <w:jc w:val="both"/>
        <w:rPr>
          <w:b/>
          <w:i/>
          <w:sz w:val="28"/>
          <w:szCs w:val="28"/>
        </w:rPr>
      </w:pPr>
      <w:r w:rsidRPr="000759F2">
        <w:rPr>
          <w:b/>
          <w:i/>
          <w:sz w:val="28"/>
          <w:szCs w:val="28"/>
        </w:rPr>
        <w:t xml:space="preserve">По пункту 10 «Введение международных стандартов, в том числе по надзорной надбавке для банков с высоким уровнем рисков и/или неудовлетворительным </w:t>
      </w:r>
      <w:proofErr w:type="gramStart"/>
      <w:r w:rsidRPr="000759F2">
        <w:rPr>
          <w:b/>
          <w:i/>
          <w:sz w:val="28"/>
          <w:szCs w:val="28"/>
        </w:rPr>
        <w:t>риск-менеджментом</w:t>
      </w:r>
      <w:proofErr w:type="gramEnd"/>
      <w:r w:rsidRPr="000759F2">
        <w:rPr>
          <w:b/>
          <w:i/>
          <w:sz w:val="28"/>
          <w:szCs w:val="28"/>
        </w:rPr>
        <w:t>, по ликвидности: коэффициентов покрытия ликвидности и чистого стабильного фондирования, по нормативам достаточности капитала».</w:t>
      </w:r>
    </w:p>
    <w:p w:rsidR="00203676" w:rsidRPr="000759F2" w:rsidRDefault="00203676" w:rsidP="00203676">
      <w:pPr>
        <w:ind w:firstLine="709"/>
        <w:contextualSpacing/>
        <w:jc w:val="both"/>
        <w:rPr>
          <w:sz w:val="28"/>
          <w:szCs w:val="28"/>
        </w:rPr>
      </w:pPr>
      <w:r w:rsidRPr="000759F2">
        <w:rPr>
          <w:sz w:val="28"/>
          <w:szCs w:val="28"/>
        </w:rPr>
        <w:t>Постановлением №222 с 1 января 2016 года введена надзорная надбавка в дополнение к минимальному собственному капиталу. В частности, надзорная надбавка составит 2 процентных пункта для банка, который нарушит индивидуальный план мероприятий по снижению NPL до уровня менее 10%.</w:t>
      </w:r>
    </w:p>
    <w:p w:rsidR="00203676" w:rsidRPr="000759F2" w:rsidRDefault="00203676" w:rsidP="00203676">
      <w:pPr>
        <w:ind w:firstLine="709"/>
        <w:contextualSpacing/>
        <w:jc w:val="both"/>
        <w:rPr>
          <w:sz w:val="28"/>
          <w:szCs w:val="28"/>
        </w:rPr>
      </w:pPr>
      <w:r w:rsidRPr="000759F2">
        <w:rPr>
          <w:sz w:val="28"/>
          <w:szCs w:val="28"/>
        </w:rPr>
        <w:t>Дополнительно Правлением Национального Банка от 29 февраля 2016 года принят нормативный правовой акт</w:t>
      </w:r>
      <w:r w:rsidRPr="000759F2">
        <w:rPr>
          <w:rStyle w:val="a5"/>
          <w:sz w:val="28"/>
          <w:szCs w:val="28"/>
        </w:rPr>
        <w:footnoteReference w:id="2"/>
      </w:r>
      <w:r w:rsidRPr="000759F2">
        <w:rPr>
          <w:sz w:val="28"/>
          <w:szCs w:val="28"/>
        </w:rPr>
        <w:t xml:space="preserve">, предусматривающий внедрение в казахстанскую практику регулирования новых коэффициентов покрытия ликвидности и чистого стабильного фондирования (LCR и NSFR) в соответствии с рекомендациями </w:t>
      </w:r>
      <w:proofErr w:type="spellStart"/>
      <w:r w:rsidRPr="000759F2">
        <w:rPr>
          <w:sz w:val="28"/>
          <w:szCs w:val="28"/>
        </w:rPr>
        <w:t>Базельского</w:t>
      </w:r>
      <w:proofErr w:type="spellEnd"/>
      <w:r w:rsidRPr="000759F2">
        <w:rPr>
          <w:sz w:val="28"/>
          <w:szCs w:val="28"/>
        </w:rPr>
        <w:t xml:space="preserve"> комитета по банковскому надзору. Указанные коэффициенты направлены на обеспечение банками надежного уровня ликвидности в </w:t>
      </w:r>
      <w:proofErr w:type="gramStart"/>
      <w:r w:rsidRPr="000759F2">
        <w:rPr>
          <w:sz w:val="28"/>
          <w:szCs w:val="28"/>
        </w:rPr>
        <w:t>краткосрочном</w:t>
      </w:r>
      <w:proofErr w:type="gramEnd"/>
      <w:r w:rsidRPr="000759F2">
        <w:rPr>
          <w:sz w:val="28"/>
          <w:szCs w:val="28"/>
        </w:rPr>
        <w:t xml:space="preserve"> (LCR – до 30 дней) и долгосрочном (NSFR – более 1 года) периодах.</w:t>
      </w:r>
    </w:p>
    <w:p w:rsidR="00203676" w:rsidRPr="000759F2" w:rsidRDefault="00203676" w:rsidP="00203676">
      <w:pPr>
        <w:ind w:firstLine="709"/>
        <w:contextualSpacing/>
        <w:jc w:val="both"/>
        <w:rPr>
          <w:sz w:val="28"/>
          <w:szCs w:val="28"/>
        </w:rPr>
      </w:pPr>
    </w:p>
    <w:p w:rsidR="00203676" w:rsidRPr="000759F2" w:rsidRDefault="00203676" w:rsidP="00203676">
      <w:pPr>
        <w:ind w:firstLine="709"/>
        <w:contextualSpacing/>
        <w:jc w:val="both"/>
        <w:rPr>
          <w:b/>
          <w:i/>
          <w:sz w:val="28"/>
          <w:szCs w:val="28"/>
        </w:rPr>
      </w:pPr>
      <w:r w:rsidRPr="000759F2">
        <w:rPr>
          <w:b/>
          <w:i/>
          <w:sz w:val="28"/>
          <w:szCs w:val="28"/>
        </w:rPr>
        <w:t>По пункту 11 «Введение повышенного фактора (до 150%) возможного убытка при расчете достаточности капитала в отношении специальной категории потребительских кредитов с высоким риском, с одновременной отменой действующего 30% лимита роста потребительского портфеля для банков».</w:t>
      </w:r>
    </w:p>
    <w:p w:rsidR="00203676" w:rsidRPr="000759F2" w:rsidRDefault="00203676" w:rsidP="00203676">
      <w:pPr>
        <w:ind w:firstLine="709"/>
        <w:contextualSpacing/>
        <w:jc w:val="both"/>
        <w:rPr>
          <w:sz w:val="28"/>
          <w:szCs w:val="28"/>
        </w:rPr>
      </w:pPr>
      <w:r w:rsidRPr="000759F2">
        <w:rPr>
          <w:sz w:val="28"/>
          <w:szCs w:val="28"/>
        </w:rPr>
        <w:t xml:space="preserve">Постановлением №222 с 1 января 2016 года отменен </w:t>
      </w:r>
      <w:proofErr w:type="spellStart"/>
      <w:r w:rsidRPr="000759F2">
        <w:rPr>
          <w:sz w:val="28"/>
          <w:szCs w:val="28"/>
        </w:rPr>
        <w:t>пруденциальный</w:t>
      </w:r>
      <w:proofErr w:type="spellEnd"/>
      <w:r w:rsidRPr="000759F2">
        <w:rPr>
          <w:sz w:val="28"/>
          <w:szCs w:val="28"/>
        </w:rPr>
        <w:t xml:space="preserve"> норматив по максимальному ежегодному приросту необеспеченных потребительских займов в размере 30%. Одновременно с этим, введены повышенные уровни риска по потребительским необеспеченным займам в размере 150%. Таким образом, условием выдачи потребительского необеспеченного займа будет являться проверка реальных доходов и кредитная история заемщика. В случае</w:t>
      </w:r>
      <w:proofErr w:type="gramStart"/>
      <w:r w:rsidRPr="000759F2">
        <w:rPr>
          <w:sz w:val="28"/>
          <w:szCs w:val="28"/>
        </w:rPr>
        <w:t>,</w:t>
      </w:r>
      <w:proofErr w:type="gramEnd"/>
      <w:r w:rsidRPr="000759F2">
        <w:rPr>
          <w:sz w:val="28"/>
          <w:szCs w:val="28"/>
        </w:rPr>
        <w:t xml:space="preserve"> если по займу у заемщика имеется превышение ежемесячных расходов по погашению займов более 35% его совокупных доходов, либо наличия просрочки по погашению займов, по таким займам будут формироваться дополнительные капитальные резервы.</w:t>
      </w:r>
    </w:p>
    <w:p w:rsidR="00203676" w:rsidRPr="000759F2" w:rsidRDefault="00203676" w:rsidP="00203676">
      <w:pPr>
        <w:ind w:firstLine="709"/>
        <w:contextualSpacing/>
        <w:jc w:val="both"/>
        <w:rPr>
          <w:sz w:val="28"/>
          <w:szCs w:val="28"/>
        </w:rPr>
      </w:pPr>
    </w:p>
    <w:p w:rsidR="00203676" w:rsidRPr="000759F2" w:rsidRDefault="00203676" w:rsidP="00203676">
      <w:pPr>
        <w:ind w:firstLine="709"/>
        <w:contextualSpacing/>
        <w:jc w:val="both"/>
        <w:rPr>
          <w:b/>
          <w:i/>
          <w:sz w:val="28"/>
          <w:szCs w:val="28"/>
        </w:rPr>
      </w:pPr>
      <w:r w:rsidRPr="000759F2">
        <w:rPr>
          <w:b/>
          <w:i/>
          <w:sz w:val="28"/>
          <w:szCs w:val="28"/>
        </w:rPr>
        <w:t xml:space="preserve">По пункту 12 «Регулирование структуры фондирования банков, в частности соотношения собственного капитала и депозитов, с </w:t>
      </w:r>
      <w:r w:rsidRPr="000759F2">
        <w:rPr>
          <w:b/>
          <w:i/>
          <w:sz w:val="28"/>
          <w:szCs w:val="28"/>
        </w:rPr>
        <w:lastRenderedPageBreak/>
        <w:t>пересмотром требований по повышению минимальной абсолютной капитализации банка».</w:t>
      </w:r>
    </w:p>
    <w:p w:rsidR="00203676" w:rsidRPr="000759F2" w:rsidRDefault="00203676" w:rsidP="00203676">
      <w:pPr>
        <w:ind w:firstLine="709"/>
        <w:contextualSpacing/>
        <w:jc w:val="both"/>
        <w:rPr>
          <w:sz w:val="28"/>
          <w:szCs w:val="28"/>
        </w:rPr>
      </w:pPr>
      <w:r w:rsidRPr="000759F2">
        <w:rPr>
          <w:sz w:val="28"/>
          <w:szCs w:val="28"/>
        </w:rPr>
        <w:t xml:space="preserve">Постановлением № 222 с 1 января 2016 года введена мера </w:t>
      </w:r>
      <w:proofErr w:type="gramStart"/>
      <w:r w:rsidRPr="000759F2">
        <w:rPr>
          <w:sz w:val="28"/>
          <w:szCs w:val="28"/>
        </w:rPr>
        <w:t>по снижению рисков банков с высокой концентрацией в структуре базы фондирования депозитов физических лиц путем уменьшения собственного капитала на сумму положительной разницы между депозитами</w:t>
      </w:r>
      <w:proofErr w:type="gramEnd"/>
      <w:r w:rsidRPr="000759F2">
        <w:rPr>
          <w:sz w:val="28"/>
          <w:szCs w:val="28"/>
        </w:rPr>
        <w:t xml:space="preserve"> физических лиц и произведением собственного капитала по балансу на 5,5. Данная мера ограничит возможности банков по привлечению депозитов физических лиц, рассматриваемых как основной источник фондирования с повышенным риском, и способствует диверсификации структуры фондирования банков.</w:t>
      </w:r>
    </w:p>
    <w:p w:rsidR="00203676" w:rsidRPr="000759F2" w:rsidRDefault="00203676" w:rsidP="00203676">
      <w:pPr>
        <w:ind w:firstLine="709"/>
        <w:contextualSpacing/>
        <w:jc w:val="both"/>
        <w:rPr>
          <w:sz w:val="28"/>
          <w:szCs w:val="28"/>
        </w:rPr>
      </w:pPr>
    </w:p>
    <w:p w:rsidR="00203676" w:rsidRPr="000759F2" w:rsidRDefault="00203676" w:rsidP="00203676">
      <w:pPr>
        <w:ind w:firstLine="709"/>
        <w:contextualSpacing/>
        <w:jc w:val="both"/>
        <w:rPr>
          <w:b/>
          <w:i/>
          <w:sz w:val="28"/>
          <w:szCs w:val="28"/>
        </w:rPr>
      </w:pPr>
      <w:r w:rsidRPr="000759F2">
        <w:rPr>
          <w:b/>
          <w:i/>
          <w:sz w:val="28"/>
          <w:szCs w:val="28"/>
        </w:rPr>
        <w:t>По пункту 13 «Регулярное информирование общества и финансовых учреждений по вопросам деятельности Национального Банка Республики Казахстан».</w:t>
      </w:r>
    </w:p>
    <w:p w:rsidR="00203676" w:rsidRPr="000759F2" w:rsidRDefault="00203676" w:rsidP="00203676">
      <w:pPr>
        <w:ind w:firstLine="709"/>
        <w:contextualSpacing/>
        <w:jc w:val="both"/>
        <w:rPr>
          <w:sz w:val="28"/>
          <w:szCs w:val="28"/>
        </w:rPr>
      </w:pPr>
      <w:proofErr w:type="gramStart"/>
      <w:r w:rsidRPr="000759F2">
        <w:rPr>
          <w:sz w:val="28"/>
          <w:szCs w:val="28"/>
        </w:rPr>
        <w:t>Национальным Банком Республики Казахстан на системной основе осуществляется работа по информированию общественности о деятельности Национального Банка Республики Казахстан, а также задач, стоящих перед Национальным Банком в рамках Послания Президента Республики Казахстан народу Казахстана от 30 ноября 2015 года «Казахстан в новой глобальной реальности: рост, реформы, развитие» (далее - Послание) и Плана нации «100 конкретных шагов».</w:t>
      </w:r>
      <w:proofErr w:type="gramEnd"/>
    </w:p>
    <w:p w:rsidR="00203676" w:rsidRPr="000759F2" w:rsidRDefault="00203676" w:rsidP="00203676">
      <w:pPr>
        <w:ind w:firstLine="709"/>
        <w:contextualSpacing/>
        <w:jc w:val="both"/>
        <w:rPr>
          <w:sz w:val="28"/>
          <w:szCs w:val="28"/>
        </w:rPr>
      </w:pPr>
      <w:proofErr w:type="gramStart"/>
      <w:r w:rsidRPr="000759F2">
        <w:rPr>
          <w:sz w:val="28"/>
          <w:szCs w:val="28"/>
        </w:rPr>
        <w:t xml:space="preserve">За период с 1 декабря 2015 года по 29 февраля 2016 года Национальным Банком были проведены 3 пресс-конференции с участием руководства, в том числе в г. Шымкент, 1 интернет-конференция с Председателем на популярных </w:t>
      </w:r>
      <w:proofErr w:type="spellStart"/>
      <w:r w:rsidRPr="000759F2">
        <w:rPr>
          <w:sz w:val="28"/>
          <w:szCs w:val="28"/>
        </w:rPr>
        <w:t>интернет-ресурсах</w:t>
      </w:r>
      <w:proofErr w:type="spellEnd"/>
      <w:r w:rsidRPr="000759F2">
        <w:rPr>
          <w:sz w:val="28"/>
          <w:szCs w:val="28"/>
        </w:rPr>
        <w:t xml:space="preserve"> Vlast.kz, BNews.kz, Tengrinews.kz, Капитал.kz, ortcom.kz, в ходе которых была предоставлена подробная информация о текущей ситуации на финансовом рынке, а также по</w:t>
      </w:r>
      <w:proofErr w:type="gramEnd"/>
      <w:r w:rsidRPr="000759F2">
        <w:rPr>
          <w:sz w:val="28"/>
          <w:szCs w:val="28"/>
        </w:rPr>
        <w:t xml:space="preserve"> исполнению поручений, озвученных в Послании Президента Республики Казахстан от 30 ноября 2015 года и Плана нации «100 конкретных шагов».</w:t>
      </w:r>
    </w:p>
    <w:p w:rsidR="00203676" w:rsidRPr="000759F2" w:rsidRDefault="00203676" w:rsidP="00203676">
      <w:pPr>
        <w:ind w:firstLine="709"/>
        <w:contextualSpacing/>
        <w:jc w:val="both"/>
        <w:rPr>
          <w:sz w:val="28"/>
          <w:szCs w:val="28"/>
        </w:rPr>
      </w:pPr>
      <w:proofErr w:type="gramStart"/>
      <w:r w:rsidRPr="000759F2">
        <w:rPr>
          <w:sz w:val="28"/>
          <w:szCs w:val="28"/>
        </w:rPr>
        <w:t>Национальным Банком были подготовлены и направлены в республиканские СМИ 9 пресс-релизов и более 40 информационных сообщений о ситуации на финансовом рынке, международных резервах и денежной базе, о базовой ставке и возобновлении операции постоянного доступа, об организации работы обменных пунктов,  выпуске в обращение памятных монет и др. Кроме того, за указанный период в Национальный Банк поступило свыше 80 запросов СМИ, на</w:t>
      </w:r>
      <w:proofErr w:type="gramEnd"/>
      <w:r w:rsidRPr="000759F2">
        <w:rPr>
          <w:sz w:val="28"/>
          <w:szCs w:val="28"/>
        </w:rPr>
        <w:t xml:space="preserve"> которые были даны развернутые ответы.</w:t>
      </w:r>
    </w:p>
    <w:p w:rsidR="00203676" w:rsidRPr="000759F2" w:rsidRDefault="00203676" w:rsidP="00203676">
      <w:pPr>
        <w:ind w:firstLine="709"/>
        <w:contextualSpacing/>
        <w:jc w:val="both"/>
        <w:rPr>
          <w:sz w:val="28"/>
          <w:szCs w:val="28"/>
        </w:rPr>
      </w:pPr>
      <w:r w:rsidRPr="000759F2">
        <w:rPr>
          <w:sz w:val="28"/>
          <w:szCs w:val="28"/>
        </w:rPr>
        <w:t>За период с 1 декабря 2015 года по 29 февраля 2016 года в СМИ зафиксировано более 2 000 упоминаний касательно деятельности Национального Банка.</w:t>
      </w:r>
    </w:p>
    <w:p w:rsidR="00203676" w:rsidRPr="000759F2" w:rsidRDefault="00203676" w:rsidP="00203676">
      <w:pPr>
        <w:ind w:firstLine="709"/>
        <w:contextualSpacing/>
        <w:jc w:val="both"/>
        <w:rPr>
          <w:sz w:val="28"/>
          <w:szCs w:val="28"/>
        </w:rPr>
      </w:pPr>
      <w:r w:rsidRPr="000759F2">
        <w:rPr>
          <w:sz w:val="28"/>
          <w:szCs w:val="28"/>
        </w:rPr>
        <w:t xml:space="preserve">Также во исполнение Плана мероприятий по информационному сопровождению хода реализации Послания, в декабре 2015 года была направлена информация в Канцелярию Премьер-Министра Республики Казахстан, Министерство по инвестициям и развитию Республики Казахстан, Службу центральных коммуникаций при Президенте Республики Казахстан </w:t>
      </w:r>
      <w:r w:rsidRPr="000759F2">
        <w:rPr>
          <w:sz w:val="28"/>
          <w:szCs w:val="28"/>
        </w:rPr>
        <w:lastRenderedPageBreak/>
        <w:t>по пунктам, входящим в компетенцию Национального Банка. Кроме того, Центральному аппарату партии «</w:t>
      </w:r>
      <w:proofErr w:type="spellStart"/>
      <w:r w:rsidRPr="000759F2">
        <w:rPr>
          <w:sz w:val="28"/>
          <w:szCs w:val="28"/>
        </w:rPr>
        <w:t>Нұ</w:t>
      </w:r>
      <w:proofErr w:type="gramStart"/>
      <w:r w:rsidRPr="000759F2">
        <w:rPr>
          <w:sz w:val="28"/>
          <w:szCs w:val="28"/>
        </w:rPr>
        <w:t>р</w:t>
      </w:r>
      <w:proofErr w:type="spellEnd"/>
      <w:proofErr w:type="gramEnd"/>
      <w:r w:rsidRPr="000759F2">
        <w:rPr>
          <w:sz w:val="28"/>
          <w:szCs w:val="28"/>
        </w:rPr>
        <w:t xml:space="preserve"> </w:t>
      </w:r>
      <w:proofErr w:type="spellStart"/>
      <w:r w:rsidRPr="000759F2">
        <w:rPr>
          <w:sz w:val="28"/>
          <w:szCs w:val="28"/>
        </w:rPr>
        <w:t>Отан</w:t>
      </w:r>
      <w:proofErr w:type="spellEnd"/>
      <w:r w:rsidRPr="000759F2">
        <w:rPr>
          <w:sz w:val="28"/>
          <w:szCs w:val="28"/>
        </w:rPr>
        <w:t>» была предоставлена информация для методического пособия по разъяснению Послания Президента Республики Казахстан от 30 ноября 2015 года, а также для проведения разъяснительной работы по реализации данного Послания и Плана нации «100 конкретных шагов». На еженедельной основе осуществляется обмен приоритетной и актуальной информации со Службой центральных коммуникаций при Президенте Республики Казахстан.</w:t>
      </w:r>
    </w:p>
    <w:p w:rsidR="00203676" w:rsidRPr="000759F2" w:rsidRDefault="00203676" w:rsidP="00203676">
      <w:pPr>
        <w:ind w:firstLine="709"/>
        <w:contextualSpacing/>
        <w:jc w:val="both"/>
        <w:rPr>
          <w:sz w:val="28"/>
          <w:szCs w:val="28"/>
        </w:rPr>
      </w:pPr>
    </w:p>
    <w:p w:rsidR="00203676" w:rsidRPr="000759F2" w:rsidRDefault="00203676" w:rsidP="00203676">
      <w:pPr>
        <w:ind w:firstLine="709"/>
        <w:contextualSpacing/>
        <w:jc w:val="both"/>
        <w:rPr>
          <w:b/>
          <w:i/>
          <w:sz w:val="28"/>
          <w:szCs w:val="28"/>
        </w:rPr>
      </w:pPr>
      <w:r w:rsidRPr="000759F2">
        <w:rPr>
          <w:b/>
          <w:i/>
          <w:sz w:val="28"/>
          <w:szCs w:val="28"/>
        </w:rPr>
        <w:t>По пункту 17 «Проработка вопроса по законодательному введению требования на установление цены на товары и услуги, реализуемые на территории Республики Казахстан, только в национальной валюте».</w:t>
      </w:r>
    </w:p>
    <w:p w:rsidR="006F3800" w:rsidRPr="000759F2" w:rsidRDefault="006F3800" w:rsidP="006F3800">
      <w:pPr>
        <w:pStyle w:val="a6"/>
        <w:tabs>
          <w:tab w:val="left" w:pos="-142"/>
          <w:tab w:val="left" w:pos="0"/>
        </w:tabs>
        <w:spacing w:line="240" w:lineRule="auto"/>
        <w:ind w:firstLine="709"/>
        <w:rPr>
          <w:b w:val="0"/>
          <w:sz w:val="28"/>
          <w:szCs w:val="28"/>
          <w:lang w:val="kk-KZ"/>
        </w:rPr>
      </w:pPr>
      <w:r w:rsidRPr="000759F2">
        <w:rPr>
          <w:b w:val="0"/>
          <w:sz w:val="28"/>
          <w:szCs w:val="28"/>
          <w:lang w:val="kk-KZ"/>
        </w:rPr>
        <w:t>С учетом позиций государственных органов, Национальный Банк в рамках исполнения Антикризисного плана предлагает следующее.</w:t>
      </w:r>
    </w:p>
    <w:p w:rsidR="006F3800" w:rsidRPr="000759F2" w:rsidRDefault="006F3800" w:rsidP="004C4627">
      <w:pPr>
        <w:pStyle w:val="a6"/>
        <w:tabs>
          <w:tab w:val="left" w:pos="0"/>
        </w:tabs>
        <w:spacing w:line="240" w:lineRule="auto"/>
        <w:rPr>
          <w:b w:val="0"/>
          <w:sz w:val="28"/>
          <w:szCs w:val="28"/>
          <w:lang w:val="kk-KZ"/>
        </w:rPr>
      </w:pPr>
      <w:r w:rsidRPr="000759F2">
        <w:rPr>
          <w:b w:val="0"/>
          <w:sz w:val="28"/>
          <w:szCs w:val="28"/>
          <w:lang w:val="kk-KZ"/>
        </w:rPr>
        <w:t xml:space="preserve">Учитывая, что концепция Проекта закона о рекламе уже включает вопросы указания исключительно </w:t>
      </w:r>
      <w:r w:rsidRPr="000759F2">
        <w:rPr>
          <w:b w:val="0"/>
          <w:sz w:val="28"/>
          <w:szCs w:val="28"/>
        </w:rPr>
        <w:t>в тенге</w:t>
      </w:r>
      <w:r w:rsidRPr="000759F2">
        <w:rPr>
          <w:b w:val="0"/>
          <w:sz w:val="28"/>
          <w:szCs w:val="28"/>
          <w:lang w:val="kk-KZ"/>
        </w:rPr>
        <w:t xml:space="preserve"> стоимости </w:t>
      </w:r>
      <w:r w:rsidRPr="000759F2">
        <w:rPr>
          <w:b w:val="0"/>
          <w:sz w:val="28"/>
          <w:szCs w:val="28"/>
        </w:rPr>
        <w:t>товара, работы и услуги, реализуем</w:t>
      </w:r>
      <w:r w:rsidRPr="000759F2">
        <w:rPr>
          <w:b w:val="0"/>
          <w:sz w:val="28"/>
          <w:szCs w:val="28"/>
          <w:lang w:val="kk-KZ"/>
        </w:rPr>
        <w:t>ых</w:t>
      </w:r>
      <w:r w:rsidRPr="000759F2">
        <w:rPr>
          <w:b w:val="0"/>
          <w:sz w:val="28"/>
          <w:szCs w:val="28"/>
        </w:rPr>
        <w:t xml:space="preserve"> на территории Р</w:t>
      </w:r>
      <w:r w:rsidRPr="000759F2">
        <w:rPr>
          <w:b w:val="0"/>
          <w:sz w:val="28"/>
          <w:szCs w:val="28"/>
          <w:lang w:val="kk-KZ"/>
        </w:rPr>
        <w:t>К</w:t>
      </w:r>
      <w:r w:rsidRPr="000759F2">
        <w:rPr>
          <w:b w:val="0"/>
          <w:sz w:val="28"/>
          <w:szCs w:val="28"/>
        </w:rPr>
        <w:t xml:space="preserve">, разработка еще одного отдельного закона по вопросам указания цен только в тенге нецелесообразна.  </w:t>
      </w:r>
    </w:p>
    <w:p w:rsidR="006F3800" w:rsidRPr="000759F2" w:rsidRDefault="006F3800" w:rsidP="006F3800">
      <w:pPr>
        <w:pStyle w:val="a6"/>
        <w:tabs>
          <w:tab w:val="left" w:pos="0"/>
        </w:tabs>
        <w:spacing w:line="240" w:lineRule="auto"/>
        <w:rPr>
          <w:b w:val="0"/>
          <w:sz w:val="28"/>
          <w:szCs w:val="28"/>
        </w:rPr>
      </w:pPr>
      <w:r w:rsidRPr="000759F2">
        <w:rPr>
          <w:b w:val="0"/>
          <w:sz w:val="28"/>
          <w:szCs w:val="28"/>
        </w:rPr>
        <w:t>Распространение требования на указание цен только в тенге также на иные, не входящие в понятие рекламы,  формы информирования о стоимости реализуемых активов может быть реализовано в рамках уже утвержденной  концепции Проекта закона о рекламе.</w:t>
      </w:r>
    </w:p>
    <w:p w:rsidR="006F3800" w:rsidRPr="000759F2" w:rsidRDefault="006F3800" w:rsidP="006F3800">
      <w:pPr>
        <w:pStyle w:val="a6"/>
        <w:tabs>
          <w:tab w:val="left" w:pos="0"/>
        </w:tabs>
        <w:spacing w:line="240" w:lineRule="auto"/>
        <w:rPr>
          <w:b w:val="0"/>
          <w:sz w:val="28"/>
          <w:szCs w:val="28"/>
        </w:rPr>
      </w:pPr>
      <w:r w:rsidRPr="000759F2">
        <w:rPr>
          <w:b w:val="0"/>
          <w:sz w:val="28"/>
          <w:szCs w:val="28"/>
        </w:rPr>
        <w:t xml:space="preserve">Исходя из этого, предлагаем учесть представленные Национальным Банком поправки в законодательство после отработки концептуальных замечаний в рамках  </w:t>
      </w:r>
      <w:r w:rsidRPr="000759F2">
        <w:rPr>
          <w:b w:val="0"/>
          <w:sz w:val="28"/>
          <w:szCs w:val="28"/>
          <w:lang w:val="kk-KZ"/>
        </w:rPr>
        <w:t>Проекта закона о рекламе.</w:t>
      </w:r>
    </w:p>
    <w:p w:rsidR="006F3800" w:rsidRPr="000759F2" w:rsidRDefault="006F3800" w:rsidP="004C4627">
      <w:pPr>
        <w:pStyle w:val="a6"/>
        <w:tabs>
          <w:tab w:val="left" w:pos="0"/>
        </w:tabs>
        <w:spacing w:line="240" w:lineRule="auto"/>
        <w:rPr>
          <w:b w:val="0"/>
          <w:sz w:val="28"/>
          <w:szCs w:val="28"/>
          <w:lang w:val="kk-KZ"/>
        </w:rPr>
      </w:pPr>
      <w:r w:rsidRPr="000759F2">
        <w:rPr>
          <w:b w:val="0"/>
          <w:sz w:val="28"/>
          <w:szCs w:val="28"/>
        </w:rPr>
        <w:t xml:space="preserve">Дальнейшая </w:t>
      </w:r>
      <w:r w:rsidRPr="000759F2">
        <w:rPr>
          <w:b w:val="0"/>
          <w:sz w:val="28"/>
          <w:szCs w:val="28"/>
          <w:lang w:val="kk-KZ"/>
        </w:rPr>
        <w:t>проработка вопроса установления требований по указанию в тенге цен на территории РК должна вестись Национальным Банком совместно с М</w:t>
      </w:r>
      <w:r w:rsidR="004C4627" w:rsidRPr="000759F2">
        <w:rPr>
          <w:b w:val="0"/>
          <w:sz w:val="28"/>
          <w:szCs w:val="28"/>
          <w:lang w:val="kk-KZ"/>
        </w:rPr>
        <w:t>инистерством национальной экономики</w:t>
      </w:r>
      <w:r w:rsidRPr="000759F2">
        <w:rPr>
          <w:b w:val="0"/>
          <w:sz w:val="28"/>
          <w:szCs w:val="28"/>
          <w:lang w:val="kk-KZ"/>
        </w:rPr>
        <w:t xml:space="preserve">, явялющимся уполномоченным органом в области регулирования торговой деятельности, в сфере защиты прав потребителей и в сфере рекламы. </w:t>
      </w:r>
    </w:p>
    <w:p w:rsidR="00203676" w:rsidRPr="000759F2" w:rsidRDefault="00203676" w:rsidP="00203676">
      <w:pPr>
        <w:ind w:firstLine="709"/>
        <w:contextualSpacing/>
        <w:jc w:val="both"/>
        <w:rPr>
          <w:sz w:val="28"/>
          <w:szCs w:val="28"/>
          <w:lang w:val="kk-KZ"/>
        </w:rPr>
      </w:pPr>
    </w:p>
    <w:p w:rsidR="00203676" w:rsidRPr="000759F2" w:rsidRDefault="00203676" w:rsidP="00203676">
      <w:pPr>
        <w:ind w:firstLine="709"/>
        <w:contextualSpacing/>
        <w:jc w:val="both"/>
        <w:rPr>
          <w:b/>
          <w:i/>
          <w:sz w:val="28"/>
          <w:szCs w:val="28"/>
        </w:rPr>
      </w:pPr>
      <w:proofErr w:type="gramStart"/>
      <w:r w:rsidRPr="000759F2">
        <w:rPr>
          <w:b/>
          <w:i/>
          <w:sz w:val="28"/>
          <w:szCs w:val="28"/>
        </w:rPr>
        <w:t xml:space="preserve">По пунктам 18 «Расширение дифференциала рекомендуемых Казахстанским фондом гарантирования депозитов ставок по депозитам в тенге и иностранной валюте с целью снижения долларизации экономики и укрепления доверия к национальной валюте» и 19 «Принятие мер по повышению привлекательности </w:t>
      </w:r>
      <w:proofErr w:type="spellStart"/>
      <w:r w:rsidRPr="000759F2">
        <w:rPr>
          <w:b/>
          <w:i/>
          <w:sz w:val="28"/>
          <w:szCs w:val="28"/>
        </w:rPr>
        <w:t>тенговых</w:t>
      </w:r>
      <w:proofErr w:type="spellEnd"/>
      <w:r w:rsidRPr="000759F2">
        <w:rPr>
          <w:b/>
          <w:i/>
          <w:sz w:val="28"/>
          <w:szCs w:val="28"/>
        </w:rPr>
        <w:t xml:space="preserve"> инструментов: развитие рынка корпоративных ценных бумаг, расширение возможностей институциональных инвесторов, стимулирование биржевой торговли финансовыми инструментами в тенге».</w:t>
      </w:r>
      <w:proofErr w:type="gramEnd"/>
    </w:p>
    <w:p w:rsidR="004C4627" w:rsidRPr="000759F2" w:rsidRDefault="004C4627" w:rsidP="004C4627">
      <w:pPr>
        <w:ind w:firstLine="708"/>
        <w:jc w:val="both"/>
        <w:rPr>
          <w:sz w:val="28"/>
          <w:szCs w:val="28"/>
          <w:lang w:eastAsia="en-US"/>
        </w:rPr>
      </w:pPr>
      <w:r w:rsidRPr="000759F2">
        <w:rPr>
          <w:sz w:val="28"/>
          <w:szCs w:val="28"/>
          <w:lang w:eastAsia="en-US"/>
        </w:rPr>
        <w:t xml:space="preserve">Максимальная ставка по вновь привлекаемым депозитам физических лиц устанавливается по решению Акционера или Совета директоров АО «Казахстанский фонд гарантирования депозитов» (далее – Фонд) в соответствии с Методикой определения и установления размера </w:t>
      </w:r>
      <w:r w:rsidRPr="000759F2">
        <w:rPr>
          <w:sz w:val="28"/>
          <w:szCs w:val="28"/>
          <w:lang w:eastAsia="en-US"/>
        </w:rPr>
        <w:lastRenderedPageBreak/>
        <w:t>максимальной ставки вознаграждения по вновь привлекаемым депозитам физических лиц</w:t>
      </w:r>
      <w:r w:rsidRPr="000759F2">
        <w:rPr>
          <w:sz w:val="28"/>
          <w:szCs w:val="28"/>
          <w:vertAlign w:val="superscript"/>
          <w:lang w:eastAsia="en-US"/>
        </w:rPr>
        <w:footnoteReference w:id="3"/>
      </w:r>
      <w:r w:rsidRPr="000759F2">
        <w:rPr>
          <w:sz w:val="28"/>
          <w:szCs w:val="28"/>
          <w:lang w:eastAsia="en-US"/>
        </w:rPr>
        <w:t>.</w:t>
      </w:r>
    </w:p>
    <w:p w:rsidR="004C4627" w:rsidRPr="000759F2" w:rsidRDefault="004C4627" w:rsidP="004C4627">
      <w:pPr>
        <w:jc w:val="both"/>
        <w:rPr>
          <w:sz w:val="28"/>
          <w:szCs w:val="22"/>
          <w:lang w:eastAsia="en-US"/>
        </w:rPr>
      </w:pPr>
      <w:r w:rsidRPr="000759F2">
        <w:rPr>
          <w:rFonts w:eastAsia="Times New Roman"/>
          <w:sz w:val="28"/>
          <w:szCs w:val="28"/>
        </w:rPr>
        <w:t> </w:t>
      </w:r>
      <w:r w:rsidRPr="000759F2">
        <w:rPr>
          <w:rFonts w:eastAsia="Times New Roman"/>
          <w:sz w:val="28"/>
          <w:szCs w:val="28"/>
        </w:rPr>
        <w:tab/>
      </w:r>
      <w:r w:rsidRPr="000759F2">
        <w:rPr>
          <w:sz w:val="28"/>
          <w:szCs w:val="22"/>
          <w:lang w:eastAsia="en-US"/>
        </w:rPr>
        <w:t>В целях повышения привлекательности вкладов, открываемых в национальной валюте, а также обеспечения покрытия возросшего уровня инфляции с 1 февраля 2015 года максимальные ставки вознаграждения по вновь привлекаемым депозитам физических лиц в тенге повышаются с 10% до 14%, в иностранной валюте – снижаются с 3% до 2%.</w:t>
      </w:r>
    </w:p>
    <w:p w:rsidR="004C4627" w:rsidRPr="000759F2" w:rsidRDefault="004C4627" w:rsidP="004C4627">
      <w:pPr>
        <w:ind w:firstLine="709"/>
        <w:jc w:val="both"/>
        <w:rPr>
          <w:sz w:val="28"/>
          <w:szCs w:val="22"/>
          <w:lang w:eastAsia="en-US"/>
        </w:rPr>
      </w:pPr>
      <w:r w:rsidRPr="000759F2">
        <w:rPr>
          <w:sz w:val="28"/>
          <w:szCs w:val="22"/>
          <w:lang w:eastAsia="en-US"/>
        </w:rPr>
        <w:t>Соответствующее решение было принято решением Совета директоров Фонда (Протокол № 7 от 30.12.2015г.).</w:t>
      </w:r>
    </w:p>
    <w:p w:rsidR="004C4627" w:rsidRPr="000759F2" w:rsidRDefault="004C4627" w:rsidP="004C4627">
      <w:pPr>
        <w:ind w:firstLine="708"/>
        <w:jc w:val="both"/>
        <w:rPr>
          <w:rFonts w:eastAsia="Times New Roman"/>
          <w:sz w:val="28"/>
          <w:szCs w:val="28"/>
          <w:lang w:val="kk-KZ"/>
        </w:rPr>
      </w:pPr>
    </w:p>
    <w:p w:rsidR="004C4627" w:rsidRPr="000759F2" w:rsidRDefault="004C4627" w:rsidP="004C4627">
      <w:pPr>
        <w:ind w:firstLine="708"/>
        <w:jc w:val="both"/>
        <w:rPr>
          <w:rFonts w:eastAsia="Times New Roman"/>
          <w:sz w:val="28"/>
          <w:szCs w:val="28"/>
          <w:lang w:val="kk-KZ"/>
        </w:rPr>
      </w:pPr>
      <w:r w:rsidRPr="000759F2">
        <w:rPr>
          <w:rFonts w:eastAsia="Times New Roman"/>
          <w:sz w:val="28"/>
          <w:szCs w:val="28"/>
          <w:lang w:val="kk-KZ"/>
        </w:rPr>
        <w:t xml:space="preserve">В рамках постановления Правления Национального Банка РК от 22 октября 2014 года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проведена реформа листинговых требований. В частности, упрощена структура сектора «акции» и сектора «долговые ценные бумаги» официального списка фондовой биржи; перенесены на уровень внутренних документов фондовой биржи требования к эмитентам в части в отношении размера собственного капитала эмитента, чистой прибыли, объема продаж по основной деятельности (для нефинансовых организаций и лизинговых компаний) листинговой компании, наличия маркет-мейкера по ценным бумагам, количества акций в свободном обращении. </w:t>
      </w:r>
    </w:p>
    <w:p w:rsidR="004C4627" w:rsidRPr="000759F2" w:rsidRDefault="004C4627" w:rsidP="004C4627">
      <w:pPr>
        <w:ind w:firstLine="708"/>
        <w:jc w:val="both"/>
        <w:rPr>
          <w:rFonts w:eastAsia="Times New Roman"/>
          <w:sz w:val="28"/>
          <w:szCs w:val="28"/>
          <w:lang w:val="kk-KZ"/>
        </w:rPr>
      </w:pPr>
      <w:r w:rsidRPr="000759F2">
        <w:rPr>
          <w:rFonts w:eastAsia="Times New Roman"/>
          <w:sz w:val="28"/>
          <w:szCs w:val="28"/>
          <w:lang w:val="kk-KZ"/>
        </w:rPr>
        <w:t xml:space="preserve">Также, на фондовой бирже реализованы такие стратегические проекты как «Remote access» (удаленное членство на фондовой бирже), предоставляющий возможность получить иностранным инвесторам доступ к торговой системе фондовой биржи, и «Direct Market Access» (прямой доступ на фондовой бирже), позволяющий клиентам брокеров непосредственно участвовать в торгах на фондовом и срочном рынках. </w:t>
      </w:r>
    </w:p>
    <w:p w:rsidR="004C4627" w:rsidRPr="000759F2" w:rsidRDefault="004C4627" w:rsidP="004C4627">
      <w:pPr>
        <w:ind w:firstLine="708"/>
        <w:jc w:val="both"/>
        <w:rPr>
          <w:rFonts w:eastAsia="Times New Roman"/>
          <w:sz w:val="28"/>
          <w:szCs w:val="28"/>
          <w:lang w:val="kk-KZ"/>
        </w:rPr>
      </w:pPr>
      <w:r w:rsidRPr="000759F2">
        <w:rPr>
          <w:rFonts w:eastAsia="Times New Roman"/>
          <w:sz w:val="28"/>
          <w:szCs w:val="28"/>
          <w:lang w:val="kk-KZ"/>
        </w:rPr>
        <w:t xml:space="preserve">Кроме того, в рамках законодательства РК предусмотрена возможность осуществления отложенных расчетов по сделкам с финансовыми инструментами до 3 рабочих дней, направленная на активизацию фондового рынка.  </w:t>
      </w:r>
    </w:p>
    <w:p w:rsidR="004C4627" w:rsidRPr="000759F2" w:rsidRDefault="004C4627" w:rsidP="004C4627">
      <w:pPr>
        <w:ind w:firstLine="708"/>
        <w:jc w:val="both"/>
        <w:rPr>
          <w:rFonts w:eastAsia="Times New Roman"/>
          <w:sz w:val="28"/>
          <w:szCs w:val="28"/>
          <w:lang w:val="kk-KZ"/>
        </w:rPr>
      </w:pPr>
      <w:r w:rsidRPr="000759F2">
        <w:rPr>
          <w:rFonts w:eastAsia="Times New Roman"/>
          <w:sz w:val="28"/>
          <w:szCs w:val="28"/>
          <w:lang w:val="kk-KZ"/>
        </w:rPr>
        <w:t xml:space="preserve">В свою очередь в настоящее время требуется решение следующих вопросов. </w:t>
      </w:r>
    </w:p>
    <w:p w:rsidR="004C4627" w:rsidRPr="000759F2" w:rsidRDefault="004C4627" w:rsidP="004C4627">
      <w:pPr>
        <w:ind w:firstLine="708"/>
        <w:jc w:val="both"/>
        <w:rPr>
          <w:rFonts w:eastAsia="Times New Roman"/>
          <w:sz w:val="28"/>
          <w:szCs w:val="28"/>
          <w:lang w:val="kk-KZ"/>
        </w:rPr>
      </w:pPr>
      <w:r w:rsidRPr="000759F2">
        <w:rPr>
          <w:rFonts w:eastAsia="Times New Roman"/>
          <w:sz w:val="28"/>
          <w:szCs w:val="28"/>
          <w:lang w:val="kk-KZ"/>
        </w:rPr>
        <w:t xml:space="preserve">Согласно действующему законодательству РК налоговые преференции на рынке ценных бумаг установлены только в отношении инвесторов, что является слабой мотивацией выхода на IPO и организованный рынок для эмитентов акций. В этой связи, предлагается снизить корпоративный подоходный налог (КПН) для листинговых компаний, которые осуществили первичное размещение на организованном рынке ценных бумаг, с учетом положительного опыта Южной Кореи. Введение указанной льготы окажет </w:t>
      </w:r>
      <w:r w:rsidRPr="000759F2">
        <w:rPr>
          <w:rFonts w:eastAsia="Times New Roman"/>
          <w:sz w:val="28"/>
          <w:szCs w:val="28"/>
          <w:lang w:val="kk-KZ"/>
        </w:rPr>
        <w:lastRenderedPageBreak/>
        <w:t>благоприятное влияние на количество IPO казахстанских компаний на локальном рынке.</w:t>
      </w:r>
    </w:p>
    <w:p w:rsidR="004C4627" w:rsidRPr="000759F2" w:rsidRDefault="004C4627" w:rsidP="004C4627">
      <w:pPr>
        <w:ind w:firstLine="708"/>
        <w:jc w:val="both"/>
        <w:rPr>
          <w:rFonts w:eastAsia="Times New Roman"/>
          <w:sz w:val="28"/>
          <w:szCs w:val="28"/>
          <w:lang w:val="kk-KZ"/>
        </w:rPr>
      </w:pPr>
      <w:r w:rsidRPr="000759F2">
        <w:rPr>
          <w:rFonts w:eastAsia="Times New Roman"/>
          <w:sz w:val="28"/>
          <w:szCs w:val="28"/>
          <w:lang w:val="kk-KZ"/>
        </w:rPr>
        <w:t xml:space="preserve">Вместе с тем, необходимо продолжить работу по проведению приватизаций в рамках Программы «Народное IPO» через фондовую биржу, что предоставит возможность расширения финансовых инструментов на отечественном фондовом рынке с широким кругом держателей. Практика размещений на АО «Казахстанская фондовая биржа» (далее - </w:t>
      </w:r>
      <w:r w:rsidRPr="000759F2">
        <w:rPr>
          <w:rFonts w:eastAsia="Times New Roman"/>
          <w:sz w:val="28"/>
          <w:szCs w:val="28"/>
          <w:lang w:val="en-US"/>
        </w:rPr>
        <w:t>KASE</w:t>
      </w:r>
      <w:r w:rsidRPr="000759F2">
        <w:rPr>
          <w:rFonts w:eastAsia="Times New Roman"/>
          <w:sz w:val="28"/>
          <w:szCs w:val="28"/>
          <w:lang w:val="kk-KZ"/>
        </w:rPr>
        <w:t xml:space="preserve">) показывает, что такие инструменты являются наиболее ликвидными на рынке, в том числе и по истечении длительного времени после проведения IPO (к примеру, акции АО «Казахтелеком», АО «Кселл», АО «КазТрансОйл»). </w:t>
      </w:r>
    </w:p>
    <w:p w:rsidR="004C4627" w:rsidRPr="000759F2" w:rsidRDefault="004C4627" w:rsidP="004C4627">
      <w:pPr>
        <w:ind w:firstLine="708"/>
        <w:jc w:val="both"/>
        <w:rPr>
          <w:rFonts w:eastAsia="Times New Roman"/>
          <w:sz w:val="28"/>
          <w:szCs w:val="28"/>
          <w:lang w:val="kk-KZ"/>
        </w:rPr>
      </w:pPr>
      <w:r w:rsidRPr="000759F2">
        <w:rPr>
          <w:rFonts w:eastAsia="Times New Roman"/>
          <w:sz w:val="28"/>
          <w:szCs w:val="28"/>
          <w:lang w:val="kk-KZ"/>
        </w:rPr>
        <w:t>Основной проблемой сдерживающей развитие рынка долгового капитала является отсутствие кривой доходности по безрисковой ставке. Такая ставка в международной практике определяется доходностью государственных ценных бумаг (далее – ГЦБ).</w:t>
      </w:r>
    </w:p>
    <w:p w:rsidR="004C4627" w:rsidRPr="000759F2" w:rsidRDefault="004C4627" w:rsidP="004C4627">
      <w:pPr>
        <w:ind w:firstLine="708"/>
        <w:jc w:val="both"/>
        <w:rPr>
          <w:rFonts w:eastAsia="Times New Roman"/>
          <w:sz w:val="28"/>
          <w:szCs w:val="28"/>
          <w:lang w:val="kk-KZ"/>
        </w:rPr>
      </w:pPr>
      <w:r w:rsidRPr="000759F2">
        <w:rPr>
          <w:rFonts w:eastAsia="Times New Roman"/>
          <w:sz w:val="28"/>
          <w:szCs w:val="28"/>
          <w:lang w:val="kk-KZ"/>
        </w:rPr>
        <w:t xml:space="preserve">В настоящее время внутренний рынок характеризуется большим количеством выпусков ГЦБ в обращении наряду с низкой торговой активностью участников рынка и, как следствие, отсутствием на вторичном рынке надежной кривой доходности. Снижение ликвидности на биржевом рынке ГЦБ вынуждает использовать данные за более длительный период времени. Кривая доходности ГЦБ, построенная на основании биржевых данных за 9-12 месяцев, не отражает текущего состояния рынка, репрезентативность этой кривой доходности снижается до критического уровня.  </w:t>
      </w:r>
    </w:p>
    <w:p w:rsidR="004C4627" w:rsidRDefault="004C4627" w:rsidP="004C4627">
      <w:pPr>
        <w:ind w:firstLine="708"/>
        <w:jc w:val="both"/>
        <w:rPr>
          <w:rFonts w:eastAsia="Times New Roman"/>
          <w:sz w:val="28"/>
          <w:szCs w:val="28"/>
          <w:lang w:val="kk-KZ"/>
        </w:rPr>
      </w:pPr>
      <w:r w:rsidRPr="000759F2">
        <w:rPr>
          <w:rFonts w:eastAsia="Times New Roman"/>
          <w:sz w:val="28"/>
          <w:szCs w:val="28"/>
          <w:lang w:val="kk-KZ"/>
        </w:rPr>
        <w:t>В этой связи, необходимо Министерством финансов РК решение вопросов, связанных с регулярностью выпусков ГЦБ вне зависимости от необходимости получения фондирования; информированностью рынка о краткосрочных планах по выпуску ГЦБ; листингом на KASE еврооблигаций Казахстана.</w:t>
      </w:r>
    </w:p>
    <w:p w:rsidR="0040001A" w:rsidRPr="004C4627" w:rsidRDefault="0040001A" w:rsidP="004C4627">
      <w:pPr>
        <w:ind w:firstLine="708"/>
        <w:jc w:val="both"/>
        <w:rPr>
          <w:lang w:val="kk-KZ"/>
        </w:rPr>
      </w:pPr>
      <w:bookmarkStart w:id="0" w:name="_GoBack"/>
      <w:bookmarkEnd w:id="0"/>
    </w:p>
    <w:sectPr w:rsidR="0040001A" w:rsidRPr="004C46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1AC" w:rsidRDefault="00B851AC" w:rsidP="00203676">
      <w:r>
        <w:separator/>
      </w:r>
    </w:p>
  </w:endnote>
  <w:endnote w:type="continuationSeparator" w:id="0">
    <w:p w:rsidR="00B851AC" w:rsidRDefault="00B851AC" w:rsidP="0020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1AC" w:rsidRDefault="00B851AC" w:rsidP="00203676">
      <w:r>
        <w:separator/>
      </w:r>
    </w:p>
  </w:footnote>
  <w:footnote w:type="continuationSeparator" w:id="0">
    <w:p w:rsidR="00B851AC" w:rsidRDefault="00B851AC" w:rsidP="00203676">
      <w:r>
        <w:continuationSeparator/>
      </w:r>
    </w:p>
  </w:footnote>
  <w:footnote w:id="1">
    <w:p w:rsidR="00203676" w:rsidRPr="00567504" w:rsidRDefault="00203676" w:rsidP="00203676">
      <w:pPr>
        <w:pStyle w:val="a3"/>
        <w:rPr>
          <w:rFonts w:ascii="Times New Roman" w:hAnsi="Times New Roman"/>
        </w:rPr>
      </w:pPr>
      <w:r w:rsidRPr="00567504">
        <w:rPr>
          <w:rStyle w:val="a5"/>
          <w:rFonts w:ascii="Times New Roman" w:hAnsi="Times New Roman"/>
        </w:rPr>
        <w:footnoteRef/>
      </w:r>
      <w:r w:rsidRPr="00567504">
        <w:rPr>
          <w:rFonts w:ascii="Times New Roman" w:hAnsi="Times New Roman"/>
        </w:rPr>
        <w:t xml:space="preserve"> постановление Правления Национального Банка РК от 19.12.2015г. № 222 «О внесении изменений и дополнения в некоторые нормативные правовые акты Республики Казахстан по вопросам регулирования банковской деятельности»</w:t>
      </w:r>
      <w:r>
        <w:rPr>
          <w:rFonts w:ascii="Times New Roman" w:hAnsi="Times New Roman"/>
        </w:rPr>
        <w:t>.</w:t>
      </w:r>
    </w:p>
  </w:footnote>
  <w:footnote w:id="2">
    <w:p w:rsidR="00203676" w:rsidRPr="00567504" w:rsidRDefault="00203676" w:rsidP="00203676">
      <w:pPr>
        <w:pStyle w:val="a3"/>
        <w:rPr>
          <w:rFonts w:ascii="Times New Roman" w:hAnsi="Times New Roman"/>
        </w:rPr>
      </w:pPr>
      <w:r w:rsidRPr="00567504">
        <w:rPr>
          <w:rStyle w:val="a5"/>
          <w:rFonts w:ascii="Times New Roman" w:hAnsi="Times New Roman"/>
        </w:rPr>
        <w:footnoteRef/>
      </w:r>
      <w:r w:rsidRPr="00567504">
        <w:rPr>
          <w:rFonts w:ascii="Times New Roman" w:hAnsi="Times New Roman"/>
        </w:rPr>
        <w:t xml:space="preserve"> постановление Правления Национального Банка РК от 29.02.2016г. «О внесении изменений и дополнений в некоторые нормативные правовые акты Республики Казахстан по вопросам регулирования банковской деятельности»</w:t>
      </w:r>
      <w:r>
        <w:rPr>
          <w:rFonts w:ascii="Times New Roman" w:hAnsi="Times New Roman"/>
        </w:rPr>
        <w:t>.</w:t>
      </w:r>
    </w:p>
  </w:footnote>
  <w:footnote w:id="3">
    <w:p w:rsidR="004C4627" w:rsidRDefault="004C4627" w:rsidP="004C4627">
      <w:pPr>
        <w:pStyle w:val="a3"/>
        <w:jc w:val="both"/>
        <w:rPr>
          <w:lang w:eastAsia="ja-JP"/>
        </w:rPr>
      </w:pPr>
      <w:r>
        <w:rPr>
          <w:rStyle w:val="a5"/>
        </w:rPr>
        <w:footnoteRef/>
      </w:r>
      <w:r>
        <w:t>Методика определения и установления размера максимальной ставки вознаграждения по вновь привлекаемым депозитам физических лиц утверждена протоколом Совета Директоров АО «Казахстанский фонд гарантирования депозитов» №1 от 03.03.2011г. (с изменениями и дополнениями по состоянию на 25.12.2014г.)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67C2"/>
    <w:multiLevelType w:val="hybridMultilevel"/>
    <w:tmpl w:val="1794ED58"/>
    <w:lvl w:ilvl="0" w:tplc="7A989106">
      <w:start w:val="1"/>
      <w:numFmt w:val="decimal"/>
      <w:lvlText w:val="%1."/>
      <w:lvlJc w:val="left"/>
      <w:pPr>
        <w:ind w:left="1144" w:hanging="360"/>
      </w:p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80"/>
    <w:rsid w:val="00017A80"/>
    <w:rsid w:val="000759F2"/>
    <w:rsid w:val="00203676"/>
    <w:rsid w:val="0040001A"/>
    <w:rsid w:val="004C4627"/>
    <w:rsid w:val="004D28BC"/>
    <w:rsid w:val="00644578"/>
    <w:rsid w:val="006F3800"/>
    <w:rsid w:val="00790E4D"/>
    <w:rsid w:val="007A4FFF"/>
    <w:rsid w:val="008B629E"/>
    <w:rsid w:val="008D3925"/>
    <w:rsid w:val="00A35A27"/>
    <w:rsid w:val="00B72915"/>
    <w:rsid w:val="00B80F0C"/>
    <w:rsid w:val="00B851AC"/>
    <w:rsid w:val="00BA5D16"/>
    <w:rsid w:val="00E22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A80"/>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03676"/>
    <w:rPr>
      <w:rFonts w:ascii="Calibri" w:eastAsia="Calibri" w:hAnsi="Calibri"/>
      <w:sz w:val="20"/>
      <w:szCs w:val="20"/>
      <w:lang w:eastAsia="en-US"/>
    </w:rPr>
  </w:style>
  <w:style w:type="character" w:customStyle="1" w:styleId="a4">
    <w:name w:val="Текст сноски Знак"/>
    <w:basedOn w:val="a0"/>
    <w:link w:val="a3"/>
    <w:rsid w:val="00203676"/>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203676"/>
    <w:rPr>
      <w:vertAlign w:val="superscript"/>
    </w:rPr>
  </w:style>
  <w:style w:type="paragraph" w:customStyle="1" w:styleId="Default">
    <w:name w:val="Default"/>
    <w:rsid w:val="0064457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Indent"/>
    <w:basedOn w:val="a"/>
    <w:link w:val="a7"/>
    <w:semiHidden/>
    <w:unhideWhenUsed/>
    <w:rsid w:val="006F3800"/>
    <w:pPr>
      <w:spacing w:line="360" w:lineRule="auto"/>
      <w:ind w:firstLine="720"/>
      <w:jc w:val="both"/>
    </w:pPr>
    <w:rPr>
      <w:rFonts w:eastAsia="Times New Roman"/>
      <w:b/>
      <w:szCs w:val="20"/>
      <w:lang w:eastAsia="ru-RU"/>
    </w:rPr>
  </w:style>
  <w:style w:type="character" w:customStyle="1" w:styleId="a7">
    <w:name w:val="Основной текст с отступом Знак"/>
    <w:basedOn w:val="a0"/>
    <w:link w:val="a6"/>
    <w:semiHidden/>
    <w:rsid w:val="006F3800"/>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A80"/>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03676"/>
    <w:rPr>
      <w:rFonts w:ascii="Calibri" w:eastAsia="Calibri" w:hAnsi="Calibri"/>
      <w:sz w:val="20"/>
      <w:szCs w:val="20"/>
      <w:lang w:eastAsia="en-US"/>
    </w:rPr>
  </w:style>
  <w:style w:type="character" w:customStyle="1" w:styleId="a4">
    <w:name w:val="Текст сноски Знак"/>
    <w:basedOn w:val="a0"/>
    <w:link w:val="a3"/>
    <w:rsid w:val="00203676"/>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203676"/>
    <w:rPr>
      <w:vertAlign w:val="superscript"/>
    </w:rPr>
  </w:style>
  <w:style w:type="paragraph" w:customStyle="1" w:styleId="Default">
    <w:name w:val="Default"/>
    <w:rsid w:val="0064457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Indent"/>
    <w:basedOn w:val="a"/>
    <w:link w:val="a7"/>
    <w:semiHidden/>
    <w:unhideWhenUsed/>
    <w:rsid w:val="006F3800"/>
    <w:pPr>
      <w:spacing w:line="360" w:lineRule="auto"/>
      <w:ind w:firstLine="720"/>
      <w:jc w:val="both"/>
    </w:pPr>
    <w:rPr>
      <w:rFonts w:eastAsia="Times New Roman"/>
      <w:b/>
      <w:szCs w:val="20"/>
      <w:lang w:eastAsia="ru-RU"/>
    </w:rPr>
  </w:style>
  <w:style w:type="character" w:customStyle="1" w:styleId="a7">
    <w:name w:val="Основной текст с отступом Знак"/>
    <w:basedOn w:val="a0"/>
    <w:link w:val="a6"/>
    <w:semiHidden/>
    <w:rsid w:val="006F3800"/>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46307">
      <w:bodyDiv w:val="1"/>
      <w:marLeft w:val="0"/>
      <w:marRight w:val="0"/>
      <w:marTop w:val="0"/>
      <w:marBottom w:val="0"/>
      <w:divBdr>
        <w:top w:val="none" w:sz="0" w:space="0" w:color="auto"/>
        <w:left w:val="none" w:sz="0" w:space="0" w:color="auto"/>
        <w:bottom w:val="none" w:sz="0" w:space="0" w:color="auto"/>
        <w:right w:val="none" w:sz="0" w:space="0" w:color="auto"/>
      </w:divBdr>
    </w:div>
    <w:div w:id="945846836">
      <w:bodyDiv w:val="1"/>
      <w:marLeft w:val="0"/>
      <w:marRight w:val="0"/>
      <w:marTop w:val="0"/>
      <w:marBottom w:val="0"/>
      <w:divBdr>
        <w:top w:val="none" w:sz="0" w:space="0" w:color="auto"/>
        <w:left w:val="none" w:sz="0" w:space="0" w:color="auto"/>
        <w:bottom w:val="none" w:sz="0" w:space="0" w:color="auto"/>
        <w:right w:val="none" w:sz="0" w:space="0" w:color="auto"/>
      </w:divBdr>
    </w:div>
    <w:div w:id="1215779523">
      <w:bodyDiv w:val="1"/>
      <w:marLeft w:val="0"/>
      <w:marRight w:val="0"/>
      <w:marTop w:val="0"/>
      <w:marBottom w:val="0"/>
      <w:divBdr>
        <w:top w:val="none" w:sz="0" w:space="0" w:color="auto"/>
        <w:left w:val="none" w:sz="0" w:space="0" w:color="auto"/>
        <w:bottom w:val="none" w:sz="0" w:space="0" w:color="auto"/>
        <w:right w:val="none" w:sz="0" w:space="0" w:color="auto"/>
      </w:divBdr>
    </w:div>
    <w:div w:id="1298299532">
      <w:bodyDiv w:val="1"/>
      <w:marLeft w:val="0"/>
      <w:marRight w:val="0"/>
      <w:marTop w:val="0"/>
      <w:marBottom w:val="0"/>
      <w:divBdr>
        <w:top w:val="none" w:sz="0" w:space="0" w:color="auto"/>
        <w:left w:val="none" w:sz="0" w:space="0" w:color="auto"/>
        <w:bottom w:val="none" w:sz="0" w:space="0" w:color="auto"/>
        <w:right w:val="none" w:sz="0" w:space="0" w:color="auto"/>
      </w:divBdr>
    </w:div>
    <w:div w:id="1495299204">
      <w:bodyDiv w:val="1"/>
      <w:marLeft w:val="0"/>
      <w:marRight w:val="0"/>
      <w:marTop w:val="0"/>
      <w:marBottom w:val="0"/>
      <w:divBdr>
        <w:top w:val="none" w:sz="0" w:space="0" w:color="auto"/>
        <w:left w:val="none" w:sz="0" w:space="0" w:color="auto"/>
        <w:bottom w:val="none" w:sz="0" w:space="0" w:color="auto"/>
        <w:right w:val="none" w:sz="0" w:space="0" w:color="auto"/>
      </w:divBdr>
    </w:div>
    <w:div w:id="1832327191">
      <w:bodyDiv w:val="1"/>
      <w:marLeft w:val="0"/>
      <w:marRight w:val="0"/>
      <w:marTop w:val="0"/>
      <w:marBottom w:val="0"/>
      <w:divBdr>
        <w:top w:val="none" w:sz="0" w:space="0" w:color="auto"/>
        <w:left w:val="none" w:sz="0" w:space="0" w:color="auto"/>
        <w:bottom w:val="none" w:sz="0" w:space="0" w:color="auto"/>
        <w:right w:val="none" w:sz="0" w:space="0" w:color="auto"/>
      </w:divBdr>
    </w:div>
    <w:div w:id="19757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2426</Words>
  <Characters>13832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Kim</dc:creator>
  <cp:lastModifiedBy>Gulzhan Kanapyanova</cp:lastModifiedBy>
  <cp:revision>2</cp:revision>
  <dcterms:created xsi:type="dcterms:W3CDTF">2016-06-07T11:08:00Z</dcterms:created>
  <dcterms:modified xsi:type="dcterms:W3CDTF">2016-06-07T11:08:00Z</dcterms:modified>
</cp:coreProperties>
</file>