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0385" w:rsidRPr="001454BF" w:rsidRDefault="00590385" w:rsidP="00590385">
      <w:pPr>
        <w:rPr>
          <w:lang w:val="kk-KZ"/>
        </w:rPr>
      </w:pPr>
      <w:r w:rsidRPr="001454BF">
        <w:rPr>
          <w:lang w:val="kk-KZ"/>
        </w:rPr>
        <w:t xml:space="preserve">              Астана қаласы                                                                                                  город Астана                                                                                                               </w:t>
      </w:r>
    </w:p>
    <w:p w:rsidR="00590385" w:rsidRPr="001454BF" w:rsidRDefault="00590385" w:rsidP="00590385">
      <w:pPr>
        <w:rPr>
          <w:lang w:val="kk-KZ"/>
        </w:rPr>
      </w:pPr>
    </w:p>
    <w:p w:rsidR="00590385" w:rsidRPr="001454BF" w:rsidRDefault="00590385" w:rsidP="00590385">
      <w:pPr>
        <w:jc w:val="center"/>
        <w:rPr>
          <w:rStyle w:val="s1"/>
          <w:color w:val="auto"/>
          <w:sz w:val="28"/>
          <w:szCs w:val="28"/>
          <w:lang w:val="kk-KZ"/>
        </w:rPr>
      </w:pPr>
    </w:p>
    <w:p w:rsidR="00590385" w:rsidRPr="001454BF" w:rsidRDefault="00590385" w:rsidP="00590385">
      <w:pPr>
        <w:jc w:val="center"/>
        <w:rPr>
          <w:rStyle w:val="s1"/>
          <w:color w:val="auto"/>
          <w:sz w:val="28"/>
          <w:szCs w:val="28"/>
          <w:lang w:val="kk-KZ"/>
        </w:rPr>
      </w:pPr>
    </w:p>
    <w:p w:rsidR="00590385" w:rsidRPr="001454BF" w:rsidRDefault="00590385" w:rsidP="00590385">
      <w:pPr>
        <w:jc w:val="center"/>
        <w:rPr>
          <w:rStyle w:val="s1"/>
          <w:color w:val="auto"/>
          <w:sz w:val="28"/>
          <w:szCs w:val="28"/>
          <w:lang w:val="kk-KZ"/>
        </w:rPr>
      </w:pPr>
    </w:p>
    <w:p w:rsidR="00590385" w:rsidRPr="001454BF" w:rsidRDefault="00590385" w:rsidP="00590385">
      <w:pPr>
        <w:jc w:val="center"/>
        <w:rPr>
          <w:b/>
          <w:bCs/>
          <w:sz w:val="28"/>
          <w:szCs w:val="28"/>
          <w:lang w:val="kk-KZ"/>
        </w:rPr>
      </w:pPr>
      <w:r w:rsidRPr="001454BF">
        <w:rPr>
          <w:rFonts w:eastAsia="Calibri"/>
          <w:b/>
          <w:sz w:val="28"/>
          <w:szCs w:val="28"/>
          <w:lang w:val="kk-KZ"/>
        </w:rPr>
        <w:t>Сақтандыру (қайта сақтандыру) ұйымының салық салынатын кірісін есептеу үшін көрсеткіштер бойынша есептілікті ұсыну нысаны мен мерзімін және оны ұсыну қағидаларын бекіту туралы</w:t>
      </w:r>
      <w:r w:rsidRPr="001454BF">
        <w:rPr>
          <w:b/>
          <w:bCs/>
          <w:sz w:val="28"/>
          <w:szCs w:val="28"/>
          <w:lang w:val="kk-KZ"/>
        </w:rPr>
        <w:t xml:space="preserve"> </w:t>
      </w:r>
    </w:p>
    <w:p w:rsidR="00590385" w:rsidRPr="001454BF" w:rsidRDefault="00590385" w:rsidP="00590385">
      <w:pPr>
        <w:tabs>
          <w:tab w:val="left" w:pos="1134"/>
        </w:tabs>
        <w:ind w:firstLine="709"/>
        <w:jc w:val="both"/>
        <w:rPr>
          <w:sz w:val="28"/>
          <w:szCs w:val="28"/>
          <w:lang w:val="kk-KZ"/>
        </w:rPr>
      </w:pPr>
    </w:p>
    <w:p w:rsidR="00590385" w:rsidRPr="001454BF" w:rsidRDefault="00590385" w:rsidP="00590385">
      <w:pPr>
        <w:tabs>
          <w:tab w:val="left" w:pos="1134"/>
        </w:tabs>
        <w:ind w:firstLine="709"/>
        <w:jc w:val="both"/>
        <w:rPr>
          <w:sz w:val="28"/>
          <w:szCs w:val="28"/>
          <w:lang w:val="kk-KZ"/>
        </w:rPr>
      </w:pPr>
    </w:p>
    <w:p w:rsidR="00590385" w:rsidRPr="001454BF" w:rsidRDefault="00590385" w:rsidP="00590385">
      <w:pPr>
        <w:tabs>
          <w:tab w:val="left" w:pos="1134"/>
        </w:tabs>
        <w:ind w:firstLine="709"/>
        <w:jc w:val="both"/>
        <w:rPr>
          <w:sz w:val="28"/>
          <w:szCs w:val="28"/>
          <w:lang w:val="kk-KZ"/>
        </w:rPr>
      </w:pPr>
      <w:r w:rsidRPr="001454BF">
        <w:rPr>
          <w:rStyle w:val="s0"/>
          <w:sz w:val="28"/>
          <w:szCs w:val="28"/>
          <w:lang w:val="kk-KZ"/>
        </w:rPr>
        <w:t>«Салық және бюджетке төленетін басқа да міндетті төлемдер туралы» Қазақстан Республикасы Кодексінің (Салық кодексі)</w:t>
      </w:r>
      <w:r w:rsidRPr="001454BF">
        <w:rPr>
          <w:sz w:val="28"/>
          <w:szCs w:val="28"/>
          <w:lang w:val="kk-KZ"/>
        </w:rPr>
        <w:t xml:space="preserve"> 190-бабы 4-тармағының екінші бөлігіне, 231-бабы 1-тармағының екінші бөлігіне және 249-бабы </w:t>
      </w:r>
      <w:r w:rsidRPr="001454BF">
        <w:rPr>
          <w:sz w:val="28"/>
          <w:szCs w:val="28"/>
          <w:lang w:val="kk-KZ"/>
        </w:rPr>
        <w:br/>
        <w:t xml:space="preserve">1-тармағының екінші бөлігіне, «Қазақстан Республикасының Ұлттық Банкі туралы» Қазақстан Республикасы Заңының 15-бабы екінші бөлігінің </w:t>
      </w:r>
      <w:r w:rsidRPr="001454BF">
        <w:rPr>
          <w:sz w:val="28"/>
          <w:szCs w:val="28"/>
          <w:lang w:val="kk-KZ"/>
        </w:rPr>
        <w:br/>
        <w:t>65-2</w:t>
      </w:r>
      <w:r w:rsidRPr="001454BF">
        <w:rPr>
          <w:color w:val="000000" w:themeColor="text1"/>
          <w:sz w:val="28"/>
          <w:szCs w:val="28"/>
          <w:lang w:val="kk-KZ"/>
        </w:rPr>
        <w:t xml:space="preserve">) </w:t>
      </w:r>
      <w:r w:rsidRPr="001454BF">
        <w:rPr>
          <w:sz w:val="28"/>
          <w:szCs w:val="28"/>
          <w:lang w:val="kk-KZ"/>
        </w:rPr>
        <w:t xml:space="preserve">тармақшасына және </w:t>
      </w:r>
      <w:r w:rsidRPr="001454BF">
        <w:rPr>
          <w:rStyle w:val="s0"/>
          <w:sz w:val="28"/>
          <w:szCs w:val="28"/>
          <w:lang w:val="kk-KZ"/>
        </w:rPr>
        <w:t xml:space="preserve">«Мемлекеттік статистика туралы» Қазақстан Республикасы Заңының 16-бабы 3-тармағының 2) тармақшасына сәйкес Қазақстан Республикасы Ұлттық Банкінің Басқармасы </w:t>
      </w:r>
      <w:r w:rsidRPr="001454BF">
        <w:rPr>
          <w:rStyle w:val="s0"/>
          <w:b/>
          <w:bCs/>
          <w:sz w:val="28"/>
          <w:szCs w:val="28"/>
          <w:lang w:val="kk-KZ"/>
        </w:rPr>
        <w:t>ҚАУЛЫ ЕТЕДІ</w:t>
      </w:r>
      <w:r w:rsidRPr="001454BF">
        <w:rPr>
          <w:b/>
          <w:sz w:val="28"/>
          <w:szCs w:val="28"/>
          <w:lang w:val="kk-KZ"/>
        </w:rPr>
        <w:t>:</w:t>
      </w:r>
    </w:p>
    <w:p w:rsidR="00590385" w:rsidRPr="001454BF" w:rsidRDefault="00590385" w:rsidP="00590385">
      <w:pPr>
        <w:tabs>
          <w:tab w:val="left" w:pos="1134"/>
        </w:tabs>
        <w:ind w:firstLine="709"/>
        <w:jc w:val="both"/>
        <w:rPr>
          <w:sz w:val="28"/>
          <w:szCs w:val="28"/>
          <w:lang w:val="kk-KZ"/>
        </w:rPr>
      </w:pPr>
      <w:r w:rsidRPr="001454BF">
        <w:rPr>
          <w:sz w:val="28"/>
          <w:szCs w:val="28"/>
          <w:lang w:val="kk-KZ"/>
        </w:rPr>
        <w:t>1. Мыналар:</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1) </w:t>
      </w:r>
      <w:r w:rsidRPr="001454BF">
        <w:rPr>
          <w:rStyle w:val="s0"/>
          <w:sz w:val="28"/>
          <w:szCs w:val="28"/>
          <w:lang w:val="kk-KZ"/>
        </w:rPr>
        <w:t xml:space="preserve">осы қаулыға </w:t>
      </w:r>
      <w:bookmarkStart w:id="0" w:name="sub1005527813"/>
      <w:r w:rsidRPr="001454BF">
        <w:rPr>
          <w:rStyle w:val="s0"/>
          <w:sz w:val="28"/>
          <w:szCs w:val="28"/>
          <w:lang w:val="kk-KZ"/>
        </w:rPr>
        <w:fldChar w:fldCharType="begin"/>
      </w:r>
      <w:r w:rsidRPr="001454BF">
        <w:rPr>
          <w:rStyle w:val="s0"/>
          <w:sz w:val="28"/>
          <w:szCs w:val="28"/>
          <w:lang w:val="kk-KZ"/>
        </w:rPr>
        <w:instrText xml:space="preserve"> HYPERLINK "jl:38001013.1.1005527813_0" \o "\«Сақтандыру төлемдеріне кепілдік беру қоры\» акционерлік қоғамы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28 қазандағы № 261 Қаулысы (2021.22.02. берілген өзгерістер мен толықтыруларымен)" </w:instrText>
      </w:r>
      <w:r w:rsidRPr="001454BF">
        <w:rPr>
          <w:rStyle w:val="s0"/>
          <w:sz w:val="28"/>
          <w:szCs w:val="28"/>
          <w:lang w:val="kk-KZ"/>
        </w:rPr>
        <w:fldChar w:fldCharType="separate"/>
      </w:r>
      <w:r w:rsidRPr="001454BF">
        <w:rPr>
          <w:rStyle w:val="s0"/>
          <w:sz w:val="28"/>
          <w:szCs w:val="28"/>
          <w:lang w:val="kk-KZ"/>
        </w:rPr>
        <w:t>1-қосымшаға</w:t>
      </w:r>
      <w:r w:rsidRPr="001454BF">
        <w:rPr>
          <w:rStyle w:val="s0"/>
          <w:sz w:val="28"/>
          <w:szCs w:val="28"/>
          <w:lang w:val="kk-KZ"/>
        </w:rPr>
        <w:fldChar w:fldCharType="end"/>
      </w:r>
      <w:bookmarkEnd w:id="0"/>
      <w:r w:rsidRPr="001454BF">
        <w:rPr>
          <w:rStyle w:val="s0"/>
          <w:sz w:val="28"/>
          <w:szCs w:val="28"/>
          <w:lang w:val="kk-KZ"/>
        </w:rPr>
        <w:t xml:space="preserve"> сәйкес </w:t>
      </w:r>
      <w:r w:rsidRPr="001454BF">
        <w:rPr>
          <w:sz w:val="28"/>
          <w:szCs w:val="28"/>
          <w:lang w:val="kk-KZ"/>
        </w:rPr>
        <w:t>сақтандыру (қайта сақтандыру) ұйымының салық салынатын кірісін есептеу үшін көрсеткіштер бойынша есептің нысаны;</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2) </w:t>
      </w:r>
      <w:r w:rsidRPr="001454BF">
        <w:rPr>
          <w:rStyle w:val="s0"/>
          <w:sz w:val="28"/>
          <w:szCs w:val="28"/>
          <w:lang w:val="kk-KZ"/>
        </w:rPr>
        <w:t xml:space="preserve">осы қаулыға 2-қосымшаға сәйкес </w:t>
      </w:r>
      <w:r w:rsidRPr="001454BF">
        <w:rPr>
          <w:sz w:val="28"/>
          <w:szCs w:val="28"/>
          <w:lang w:val="kk-KZ"/>
        </w:rPr>
        <w:t>Сақтандыру (қайта сақтандыру) ұйымының салық салынатын кірісін есептеу үшін көрсеткіштер бойынша есептілікті ұсыну қағидалары</w:t>
      </w:r>
      <w:r w:rsidRPr="001454BF">
        <w:rPr>
          <w:bCs/>
          <w:sz w:val="28"/>
          <w:szCs w:val="28"/>
          <w:lang w:val="kk-KZ"/>
        </w:rPr>
        <w:t xml:space="preserve"> бекітілсін</w:t>
      </w:r>
      <w:r w:rsidRPr="001454BF">
        <w:rPr>
          <w:sz w:val="28"/>
          <w:szCs w:val="28"/>
          <w:lang w:val="kk-KZ"/>
        </w:rPr>
        <w:t>.</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2. Сақтандыру (қайта сақтандыру) ұйымы Қазақстан Республикасының Ұлттық Банкіне сақтандыру (қайта сақтандыру) ұйымының салық салынатын </w:t>
      </w:r>
      <w:r w:rsidRPr="001454BF">
        <w:rPr>
          <w:sz w:val="28"/>
          <w:szCs w:val="28"/>
          <w:lang w:val="kk-KZ"/>
        </w:rPr>
        <w:lastRenderedPageBreak/>
        <w:t>кірісін есептеу үшін көрсеткіштер бойынша есептілікті ай сайын, есепті айдан кейінгі айдың 6 (алтыншы) жұмыс күнінен кешіктірмей электрондық форматта ұсынады.</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3. </w:t>
      </w:r>
      <w:r w:rsidRPr="001454BF">
        <w:rPr>
          <w:bCs/>
          <w:sz w:val="28"/>
          <w:szCs w:val="28"/>
          <w:lang w:val="kk-KZ"/>
        </w:rPr>
        <w:t>Қаржы нарығының статистикасы департаменті</w:t>
      </w:r>
      <w:r w:rsidRPr="001454BF">
        <w:rPr>
          <w:sz w:val="28"/>
          <w:szCs w:val="28"/>
          <w:lang w:val="kk-KZ"/>
        </w:rPr>
        <w:t xml:space="preserve"> (А.М. Боранбаева) Қазақстан Республикасының заңнамасында белгіленген тәртіппен:</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1) </w:t>
      </w:r>
      <w:r w:rsidRPr="001454BF">
        <w:rPr>
          <w:rStyle w:val="s0"/>
          <w:rFonts w:eastAsia="Calibri"/>
          <w:sz w:val="28"/>
          <w:szCs w:val="28"/>
          <w:lang w:val="kk-KZ"/>
        </w:rPr>
        <w:t xml:space="preserve">Заң департаментімен (А.С. Касенов) бірлесіп осы қаулыны Қазақстан Республикасының Әділет министрлігінде мемлекеттік </w:t>
      </w:r>
      <w:hyperlink r:id="rId6" w:history="1">
        <w:r w:rsidRPr="001454BF">
          <w:rPr>
            <w:rStyle w:val="s0"/>
            <w:rFonts w:eastAsia="Calibri"/>
            <w:sz w:val="28"/>
            <w:szCs w:val="28"/>
            <w:lang w:val="kk-KZ"/>
          </w:rPr>
          <w:t>тіркеуді</w:t>
        </w:r>
      </w:hyperlink>
      <w:r w:rsidRPr="001454BF">
        <w:rPr>
          <w:sz w:val="28"/>
          <w:szCs w:val="28"/>
          <w:lang w:val="kk-KZ"/>
        </w:rPr>
        <w:t>;</w:t>
      </w:r>
    </w:p>
    <w:p w:rsidR="00590385" w:rsidRPr="001454BF" w:rsidRDefault="00590385" w:rsidP="00590385">
      <w:pPr>
        <w:tabs>
          <w:tab w:val="left" w:pos="1134"/>
        </w:tabs>
        <w:ind w:firstLine="709"/>
        <w:jc w:val="both"/>
        <w:rPr>
          <w:sz w:val="28"/>
          <w:szCs w:val="28"/>
          <w:lang w:val="kk-KZ"/>
        </w:rPr>
      </w:pPr>
      <w:r w:rsidRPr="001454BF">
        <w:rPr>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590385" w:rsidRPr="001454BF" w:rsidRDefault="00590385" w:rsidP="00590385">
      <w:pPr>
        <w:tabs>
          <w:tab w:val="left" w:pos="1134"/>
        </w:tabs>
        <w:ind w:firstLine="709"/>
        <w:jc w:val="both"/>
        <w:rPr>
          <w:sz w:val="28"/>
          <w:szCs w:val="28"/>
          <w:lang w:val="kk-KZ"/>
        </w:rPr>
      </w:pPr>
      <w:r w:rsidRPr="001454BF">
        <w:rPr>
          <w:sz w:val="28"/>
          <w:szCs w:val="28"/>
          <w:lang w:val="kk-KZ"/>
        </w:rPr>
        <w:t xml:space="preserve">3) </w:t>
      </w:r>
      <w:r w:rsidRPr="001454BF">
        <w:rPr>
          <w:rStyle w:val="s0"/>
          <w:rFonts w:eastAsia="Calibri"/>
          <w:sz w:val="28"/>
          <w:szCs w:val="28"/>
          <w:lang w:val="kk-KZ"/>
        </w:rPr>
        <w:t>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r w:rsidRPr="001454BF">
        <w:rPr>
          <w:sz w:val="28"/>
          <w:szCs w:val="28"/>
          <w:lang w:val="kk-KZ"/>
        </w:rPr>
        <w:t>.</w:t>
      </w:r>
    </w:p>
    <w:p w:rsidR="00590385" w:rsidRPr="001454BF" w:rsidRDefault="00590385" w:rsidP="00590385">
      <w:pPr>
        <w:tabs>
          <w:tab w:val="left" w:pos="1134"/>
        </w:tabs>
        <w:ind w:firstLine="709"/>
        <w:jc w:val="both"/>
        <w:rPr>
          <w:sz w:val="28"/>
          <w:szCs w:val="28"/>
          <w:lang w:val="kk-KZ"/>
        </w:rPr>
      </w:pPr>
      <w:r w:rsidRPr="001454BF">
        <w:rPr>
          <w:sz w:val="28"/>
          <w:szCs w:val="28"/>
          <w:lang w:val="kk-KZ"/>
        </w:rPr>
        <w:t>4. Осы қаулының орындалуын бақылау Қазақстан Республикасының Ұлттық Банкі Төрағасының орынбасары А.М. Баймағамбетовке жүктелсін.</w:t>
      </w:r>
    </w:p>
    <w:p w:rsidR="00590385" w:rsidRPr="001454BF" w:rsidRDefault="00590385" w:rsidP="00590385">
      <w:pPr>
        <w:widowControl w:val="0"/>
        <w:ind w:firstLine="709"/>
        <w:jc w:val="both"/>
        <w:rPr>
          <w:sz w:val="28"/>
          <w:szCs w:val="28"/>
          <w:lang w:val="kk-KZ"/>
        </w:rPr>
      </w:pPr>
      <w:r w:rsidRPr="001454BF">
        <w:rPr>
          <w:sz w:val="28"/>
          <w:szCs w:val="28"/>
          <w:lang w:val="kk-KZ"/>
        </w:rPr>
        <w:t xml:space="preserve">5. </w:t>
      </w:r>
      <w:r w:rsidRPr="001454BF">
        <w:rPr>
          <w:sz w:val="28"/>
          <w:lang w:val="kk-KZ"/>
        </w:rPr>
        <w:t>Осы қаулы 2023 жылғы 1 сәуірден бастап қолданысқа енгізіледі және ресми жариялануға тиіс</w:t>
      </w:r>
      <w:r w:rsidRPr="001454BF">
        <w:rPr>
          <w:sz w:val="28"/>
          <w:szCs w:val="28"/>
          <w:lang w:val="kk-KZ"/>
        </w:rPr>
        <w:t>.</w:t>
      </w:r>
    </w:p>
    <w:p w:rsidR="00590385" w:rsidRPr="001454BF" w:rsidRDefault="00590385" w:rsidP="00590385">
      <w:pPr>
        <w:jc w:val="both"/>
        <w:rPr>
          <w:sz w:val="28"/>
          <w:szCs w:val="28"/>
          <w:lang w:val="kk-KZ"/>
        </w:rPr>
      </w:pPr>
    </w:p>
    <w:p w:rsidR="00590385" w:rsidRPr="001454BF" w:rsidRDefault="00590385" w:rsidP="00590385">
      <w:pPr>
        <w:jc w:val="both"/>
        <w:rPr>
          <w:sz w:val="28"/>
          <w:szCs w:val="28"/>
          <w:lang w:val="kk-KZ"/>
        </w:rPr>
      </w:pPr>
    </w:p>
    <w:tbl>
      <w:tblPr>
        <w:tblStyle w:val="a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4003"/>
      </w:tblGrid>
      <w:tr w:rsidR="00590385" w:rsidRPr="001454BF" w:rsidTr="001847D5">
        <w:tc>
          <w:tcPr>
            <w:tcW w:w="3652" w:type="dxa"/>
            <w:hideMark/>
          </w:tcPr>
          <w:p w:rsidR="00590385" w:rsidRPr="001454BF" w:rsidRDefault="00590385" w:rsidP="001847D5">
            <w:pPr>
              <w:overflowPunct/>
              <w:autoSpaceDE/>
              <w:autoSpaceDN/>
              <w:adjustRightInd/>
              <w:ind w:left="-102" w:firstLine="703"/>
              <w:rPr>
                <w:b/>
                <w:sz w:val="28"/>
                <w:szCs w:val="28"/>
                <w:lang w:val="kk-KZ"/>
              </w:rPr>
            </w:pPr>
            <w:bookmarkStart w:id="1" w:name="SUB3"/>
            <w:bookmarkStart w:id="2" w:name="SUB4"/>
            <w:bookmarkStart w:id="3" w:name="SUB8"/>
            <w:bookmarkEnd w:id="1"/>
            <w:bookmarkEnd w:id="2"/>
            <w:bookmarkEnd w:id="3"/>
            <w:r w:rsidRPr="001454BF">
              <w:rPr>
                <w:b/>
                <w:sz w:val="28"/>
                <w:szCs w:val="28"/>
                <w:lang w:val="kk-KZ"/>
              </w:rPr>
              <w:t>Ұлттық Банк</w:t>
            </w:r>
          </w:p>
          <w:p w:rsidR="00590385" w:rsidRPr="001454BF" w:rsidRDefault="00590385" w:rsidP="001847D5">
            <w:pPr>
              <w:overflowPunct/>
              <w:autoSpaceDE/>
              <w:autoSpaceDN/>
              <w:adjustRightInd/>
              <w:ind w:left="-102" w:firstLine="703"/>
              <w:rPr>
                <w:b/>
                <w:sz w:val="28"/>
                <w:szCs w:val="28"/>
                <w:lang w:val="kk-KZ"/>
              </w:rPr>
            </w:pPr>
            <w:r w:rsidRPr="001454BF">
              <w:rPr>
                <w:b/>
                <w:sz w:val="28"/>
                <w:szCs w:val="28"/>
                <w:lang w:val="kk-KZ"/>
              </w:rPr>
              <w:t xml:space="preserve">   Төрағасы</w:t>
            </w:r>
          </w:p>
          <w:p w:rsidR="00590385" w:rsidRPr="001454BF" w:rsidRDefault="00590385" w:rsidP="001847D5">
            <w:pPr>
              <w:overflowPunct/>
              <w:autoSpaceDE/>
              <w:autoSpaceDN/>
              <w:adjustRightInd/>
              <w:spacing w:before="100" w:beforeAutospacing="1" w:after="100" w:afterAutospacing="1"/>
              <w:rPr>
                <w:b/>
                <w:sz w:val="28"/>
                <w:szCs w:val="28"/>
                <w:lang w:val="kk-KZ"/>
              </w:rPr>
            </w:pPr>
          </w:p>
        </w:tc>
        <w:tc>
          <w:tcPr>
            <w:tcW w:w="2126" w:type="dxa"/>
          </w:tcPr>
          <w:p w:rsidR="00590385" w:rsidRPr="001454BF" w:rsidRDefault="00590385" w:rsidP="001847D5">
            <w:pPr>
              <w:rPr>
                <w:b/>
                <w:sz w:val="28"/>
                <w:szCs w:val="28"/>
                <w:lang w:val="kk-KZ"/>
              </w:rPr>
            </w:pPr>
          </w:p>
        </w:tc>
        <w:tc>
          <w:tcPr>
            <w:tcW w:w="4003" w:type="dxa"/>
            <w:hideMark/>
          </w:tcPr>
          <w:p w:rsidR="00590385" w:rsidRPr="001454BF" w:rsidRDefault="00590385" w:rsidP="001847D5">
            <w:pPr>
              <w:jc w:val="right"/>
              <w:rPr>
                <w:b/>
                <w:sz w:val="28"/>
                <w:szCs w:val="28"/>
                <w:lang w:val="kk-KZ"/>
              </w:rPr>
            </w:pPr>
            <w:r w:rsidRPr="001454BF">
              <w:rPr>
                <w:b/>
                <w:sz w:val="28"/>
                <w:szCs w:val="28"/>
                <w:lang w:val="kk-KZ"/>
              </w:rPr>
              <w:t xml:space="preserve">                                                       Ғ.О. Пірматов</w:t>
            </w:r>
          </w:p>
        </w:tc>
      </w:tr>
    </w:tbl>
    <w:p w:rsidR="00590385" w:rsidRPr="001454BF" w:rsidRDefault="00590385" w:rsidP="00590385">
      <w:pPr>
        <w:rPr>
          <w:sz w:val="28"/>
          <w:szCs w:val="28"/>
          <w:lang w:val="kk-KZ"/>
        </w:rPr>
      </w:pPr>
      <w:r w:rsidRPr="001454BF">
        <w:rPr>
          <w:sz w:val="28"/>
          <w:szCs w:val="28"/>
          <w:lang w:val="kk-KZ"/>
        </w:rPr>
        <w:t>«КЕЛІСІЛДІ»</w:t>
      </w:r>
    </w:p>
    <w:p w:rsidR="00590385" w:rsidRPr="001454BF" w:rsidRDefault="00590385" w:rsidP="00590385">
      <w:pPr>
        <w:widowControl w:val="0"/>
        <w:overflowPunct/>
        <w:autoSpaceDE/>
        <w:autoSpaceDN/>
        <w:adjustRightInd/>
        <w:jc w:val="both"/>
        <w:rPr>
          <w:rFonts w:eastAsia="Calibri"/>
          <w:sz w:val="28"/>
          <w:szCs w:val="22"/>
          <w:lang w:val="kk-KZ" w:eastAsia="en-US"/>
        </w:rPr>
      </w:pPr>
      <w:r w:rsidRPr="001454BF">
        <w:rPr>
          <w:rFonts w:eastAsia="Calibri"/>
          <w:sz w:val="28"/>
          <w:szCs w:val="22"/>
          <w:lang w:val="kk-KZ" w:eastAsia="en-US"/>
        </w:rPr>
        <w:t xml:space="preserve">Қазақстан Республикасы </w:t>
      </w:r>
    </w:p>
    <w:p w:rsidR="00590385" w:rsidRPr="001454BF" w:rsidRDefault="00590385" w:rsidP="00590385">
      <w:pPr>
        <w:rPr>
          <w:sz w:val="28"/>
          <w:szCs w:val="28"/>
          <w:lang w:val="kk-KZ"/>
        </w:rPr>
      </w:pPr>
      <w:r w:rsidRPr="001454BF">
        <w:rPr>
          <w:rFonts w:eastAsia="Calibri"/>
          <w:sz w:val="28"/>
          <w:szCs w:val="22"/>
          <w:lang w:val="kk-KZ" w:eastAsia="en-US"/>
        </w:rPr>
        <w:t>Қаржы министрлігі</w:t>
      </w:r>
    </w:p>
    <w:p w:rsidR="00590385" w:rsidRPr="001454BF" w:rsidRDefault="00590385" w:rsidP="00590385">
      <w:pPr>
        <w:rPr>
          <w:sz w:val="28"/>
          <w:szCs w:val="28"/>
          <w:lang w:val="kk-KZ"/>
        </w:rPr>
      </w:pPr>
    </w:p>
    <w:p w:rsidR="00590385" w:rsidRPr="001454BF" w:rsidRDefault="00590385" w:rsidP="00590385">
      <w:pPr>
        <w:rPr>
          <w:sz w:val="28"/>
          <w:szCs w:val="28"/>
          <w:lang w:val="kk-KZ"/>
        </w:rPr>
      </w:pPr>
    </w:p>
    <w:p w:rsidR="00590385" w:rsidRPr="001454BF" w:rsidRDefault="00590385" w:rsidP="00590385">
      <w:pPr>
        <w:rPr>
          <w:sz w:val="28"/>
          <w:szCs w:val="28"/>
          <w:lang w:val="kk-KZ"/>
        </w:rPr>
      </w:pPr>
      <w:r w:rsidRPr="001454BF">
        <w:rPr>
          <w:sz w:val="28"/>
          <w:szCs w:val="28"/>
          <w:lang w:val="kk-KZ"/>
        </w:rPr>
        <w:t>«КЕЛІСІЛДІ»</w:t>
      </w:r>
    </w:p>
    <w:p w:rsidR="00590385" w:rsidRPr="001454BF" w:rsidRDefault="00590385" w:rsidP="0059038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Қазақстан Республикасы</w:t>
      </w:r>
    </w:p>
    <w:p w:rsidR="00590385" w:rsidRPr="001454BF" w:rsidRDefault="00590385" w:rsidP="0059038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Стратегиялық жоспарлау</w:t>
      </w:r>
    </w:p>
    <w:p w:rsidR="00590385" w:rsidRPr="001454BF" w:rsidRDefault="00590385" w:rsidP="0059038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және реформалар агенттігінің</w:t>
      </w:r>
    </w:p>
    <w:p w:rsidR="00590385" w:rsidRPr="001454BF" w:rsidRDefault="00590385" w:rsidP="00590385">
      <w:pPr>
        <w:rPr>
          <w:sz w:val="28"/>
          <w:szCs w:val="28"/>
          <w:lang w:val="kk-KZ"/>
        </w:rPr>
      </w:pPr>
      <w:r w:rsidRPr="001454BF">
        <w:rPr>
          <w:rFonts w:eastAsia="Calibri"/>
          <w:sz w:val="28"/>
          <w:szCs w:val="28"/>
          <w:lang w:val="kk-KZ" w:eastAsia="en-US"/>
        </w:rPr>
        <w:t>Ұлттық статистика бюросы</w:t>
      </w:r>
    </w:p>
    <w:p w:rsidR="00590385" w:rsidRPr="001454BF" w:rsidRDefault="00590385" w:rsidP="00590385">
      <w:pPr>
        <w:rPr>
          <w:sz w:val="28"/>
          <w:szCs w:val="28"/>
          <w:lang w:val="kk-KZ"/>
        </w:rPr>
      </w:pPr>
    </w:p>
    <w:p w:rsidR="00590385" w:rsidRPr="001454BF" w:rsidRDefault="00590385" w:rsidP="00590385">
      <w:pPr>
        <w:rPr>
          <w:sz w:val="28"/>
          <w:szCs w:val="28"/>
          <w:lang w:val="kk-KZ"/>
        </w:rPr>
      </w:pPr>
    </w:p>
    <w:p w:rsidR="00590385" w:rsidRPr="001454BF" w:rsidRDefault="00590385" w:rsidP="00590385">
      <w:pPr>
        <w:rPr>
          <w:sz w:val="28"/>
          <w:szCs w:val="28"/>
          <w:lang w:val="kk-KZ"/>
        </w:rPr>
      </w:pPr>
      <w:r w:rsidRPr="001454BF">
        <w:rPr>
          <w:sz w:val="28"/>
          <w:szCs w:val="28"/>
          <w:lang w:val="kk-KZ"/>
        </w:rPr>
        <w:t>«КЕЛІСІЛДІ»</w:t>
      </w:r>
    </w:p>
    <w:p w:rsidR="00590385" w:rsidRPr="001454BF" w:rsidRDefault="00590385" w:rsidP="00590385">
      <w:pPr>
        <w:rPr>
          <w:sz w:val="28"/>
          <w:szCs w:val="28"/>
          <w:lang w:val="kk-KZ"/>
        </w:rPr>
      </w:pPr>
      <w:r w:rsidRPr="001454BF">
        <w:rPr>
          <w:rFonts w:eastAsia="Calibri"/>
          <w:sz w:val="28"/>
          <w:szCs w:val="28"/>
          <w:lang w:val="kk-KZ" w:eastAsia="en-US"/>
        </w:rPr>
        <w:t>Қазақстан Республикасы</w:t>
      </w:r>
      <w:r w:rsidRPr="001454BF">
        <w:rPr>
          <w:sz w:val="28"/>
          <w:szCs w:val="28"/>
          <w:lang w:val="kk-KZ"/>
        </w:rPr>
        <w:t xml:space="preserve"> </w:t>
      </w:r>
    </w:p>
    <w:p w:rsidR="00590385" w:rsidRPr="001454BF" w:rsidRDefault="00590385" w:rsidP="00590385">
      <w:pPr>
        <w:rPr>
          <w:sz w:val="28"/>
          <w:szCs w:val="28"/>
          <w:lang w:val="kk-KZ"/>
        </w:rPr>
      </w:pPr>
      <w:r w:rsidRPr="001454BF">
        <w:rPr>
          <w:sz w:val="28"/>
          <w:szCs w:val="28"/>
          <w:lang w:val="kk-KZ"/>
        </w:rPr>
        <w:t xml:space="preserve">Ұлттық экономика </w:t>
      </w:r>
      <w:r w:rsidRPr="001454BF">
        <w:rPr>
          <w:rFonts w:eastAsia="Calibri"/>
          <w:sz w:val="28"/>
          <w:szCs w:val="22"/>
          <w:lang w:val="kk-KZ" w:eastAsia="en-US"/>
        </w:rPr>
        <w:t>министрлігі</w:t>
      </w:r>
    </w:p>
    <w:p w:rsidR="00590385" w:rsidRPr="001454BF" w:rsidRDefault="00590385" w:rsidP="00590385">
      <w:pPr>
        <w:rPr>
          <w:sz w:val="28"/>
          <w:szCs w:val="28"/>
          <w:lang w:val="kk-KZ"/>
        </w:rPr>
      </w:pPr>
    </w:p>
    <w:p w:rsidR="00590385" w:rsidRPr="001454BF" w:rsidRDefault="00590385" w:rsidP="00590385">
      <w:pPr>
        <w:rPr>
          <w:sz w:val="28"/>
          <w:szCs w:val="28"/>
          <w:lang w:val="kk-KZ"/>
        </w:rPr>
      </w:pPr>
    </w:p>
    <w:p w:rsidR="00590385" w:rsidRPr="001454BF" w:rsidRDefault="00590385" w:rsidP="00590385">
      <w:pPr>
        <w:rPr>
          <w:sz w:val="28"/>
          <w:szCs w:val="28"/>
          <w:lang w:val="kk-KZ"/>
        </w:rPr>
      </w:pPr>
      <w:r w:rsidRPr="001454BF">
        <w:rPr>
          <w:sz w:val="28"/>
          <w:szCs w:val="28"/>
          <w:lang w:val="kk-KZ"/>
        </w:rPr>
        <w:t>«КЕЛІСІЛДІ»</w:t>
      </w:r>
    </w:p>
    <w:p w:rsidR="00590385" w:rsidRPr="001454BF" w:rsidRDefault="00590385" w:rsidP="0059038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Қазақстан Республикасы</w:t>
      </w:r>
      <w:r w:rsidR="00F73975">
        <w:rPr>
          <w:rFonts w:eastAsia="Calibri"/>
          <w:sz w:val="28"/>
          <w:szCs w:val="28"/>
          <w:lang w:val="kk-KZ" w:eastAsia="en-US"/>
        </w:rPr>
        <w:t>ның</w:t>
      </w:r>
      <w:bookmarkStart w:id="4" w:name="_GoBack"/>
      <w:bookmarkEnd w:id="4"/>
      <w:r w:rsidRPr="001454BF">
        <w:rPr>
          <w:rFonts w:eastAsia="Calibri"/>
          <w:sz w:val="28"/>
          <w:szCs w:val="28"/>
          <w:lang w:val="kk-KZ" w:eastAsia="en-US"/>
        </w:rPr>
        <w:t xml:space="preserve"> </w:t>
      </w:r>
    </w:p>
    <w:p w:rsidR="00590385" w:rsidRPr="001454BF" w:rsidRDefault="00590385" w:rsidP="00590385">
      <w:pPr>
        <w:overflowPunct/>
        <w:autoSpaceDE/>
        <w:autoSpaceDN/>
        <w:adjustRightInd/>
        <w:jc w:val="both"/>
        <w:rPr>
          <w:rFonts w:eastAsia="Calibri"/>
          <w:sz w:val="28"/>
          <w:szCs w:val="28"/>
          <w:lang w:val="kk-KZ" w:eastAsia="en-US"/>
        </w:rPr>
      </w:pPr>
      <w:r w:rsidRPr="001454BF">
        <w:rPr>
          <w:rFonts w:eastAsia="Calibri"/>
          <w:sz w:val="28"/>
          <w:szCs w:val="28"/>
          <w:lang w:val="kk-KZ" w:eastAsia="en-US"/>
        </w:rPr>
        <w:t xml:space="preserve">Қаржы нарығын реттеу </w:t>
      </w:r>
    </w:p>
    <w:p w:rsidR="00590385" w:rsidRPr="001454BF" w:rsidRDefault="00590385" w:rsidP="00590385">
      <w:pPr>
        <w:rPr>
          <w:sz w:val="28"/>
          <w:szCs w:val="28"/>
          <w:lang w:val="kk-KZ"/>
        </w:rPr>
      </w:pPr>
      <w:r w:rsidRPr="001454BF">
        <w:rPr>
          <w:rFonts w:eastAsia="Calibri"/>
          <w:sz w:val="28"/>
          <w:szCs w:val="28"/>
          <w:lang w:val="kk-KZ" w:eastAsia="en-US"/>
        </w:rPr>
        <w:t>және дамыту агенттігі</w:t>
      </w:r>
    </w:p>
    <w:p w:rsidR="00590385" w:rsidRPr="001454BF" w:rsidRDefault="00590385" w:rsidP="00590385">
      <w:pPr>
        <w:pStyle w:val="pr"/>
        <w:widowControl w:val="0"/>
        <w:rPr>
          <w:color w:val="auto"/>
          <w:sz w:val="28"/>
          <w:szCs w:val="28"/>
          <w:lang w:val="kk-KZ"/>
        </w:rPr>
        <w:sectPr w:rsidR="00590385" w:rsidRPr="001454BF" w:rsidSect="00590385">
          <w:headerReference w:type="even" r:id="rId7"/>
          <w:headerReference w:type="default" r:id="rId8"/>
          <w:headerReference w:type="first" r:id="rId9"/>
          <w:pgSz w:w="11906" w:h="16838"/>
          <w:pgMar w:top="1418" w:right="851" w:bottom="1418" w:left="1418" w:header="851" w:footer="709" w:gutter="0"/>
          <w:cols w:space="708"/>
          <w:titlePg/>
          <w:docGrid w:linePitch="360"/>
        </w:sectPr>
      </w:pPr>
    </w:p>
    <w:tbl>
      <w:tblPr>
        <w:tblStyle w:val="a3"/>
        <w:tblW w:w="0" w:type="auto"/>
        <w:tblInd w:w="5949" w:type="dxa"/>
        <w:tblLook w:val="04A0" w:firstRow="1" w:lastRow="0" w:firstColumn="1" w:lastColumn="0" w:noHBand="0" w:noVBand="1"/>
      </w:tblPr>
      <w:tblGrid>
        <w:gridCol w:w="3396"/>
      </w:tblGrid>
      <w:tr w:rsidR="00590385" w:rsidRPr="00307893" w:rsidTr="001847D5">
        <w:tc>
          <w:tcPr>
            <w:tcW w:w="3396" w:type="dxa"/>
            <w:tcBorders>
              <w:top w:val="nil"/>
              <w:left w:val="nil"/>
              <w:bottom w:val="nil"/>
              <w:right w:val="nil"/>
            </w:tcBorders>
          </w:tcPr>
          <w:p w:rsidR="00590385" w:rsidRPr="00307893" w:rsidRDefault="00590385" w:rsidP="001847D5">
            <w:pPr>
              <w:rPr>
                <w:i/>
                <w:sz w:val="28"/>
                <w:szCs w:val="28"/>
                <w:lang w:val="kk-KZ"/>
              </w:rPr>
            </w:pPr>
            <w:bookmarkStart w:id="5" w:name="sub1004440816"/>
            <w:bookmarkStart w:id="6" w:name="sub1004440817"/>
            <w:bookmarkStart w:id="7" w:name="sub1004440818"/>
            <w:bookmarkStart w:id="8" w:name="sub1004440819"/>
            <w:bookmarkStart w:id="9" w:name="sub1004440820"/>
            <w:bookmarkStart w:id="10" w:name="sub1004440821"/>
            <w:bookmarkStart w:id="11" w:name="sub1004440883"/>
            <w:bookmarkStart w:id="12" w:name="sub1004440885"/>
            <w:bookmarkStart w:id="13" w:name="sub1004440886"/>
            <w:bookmarkStart w:id="14" w:name="sub1004440888"/>
            <w:bookmarkStart w:id="15" w:name="sub1004743979"/>
            <w:bookmarkStart w:id="16" w:name="sub1004440755"/>
          </w:p>
        </w:tc>
      </w:tr>
    </w:tbl>
    <w:p w:rsidR="00590385" w:rsidRPr="001454BF" w:rsidRDefault="00590385" w:rsidP="00590385">
      <w:pPr>
        <w:ind w:right="-2" w:firstLine="397"/>
        <w:jc w:val="right"/>
        <w:rPr>
          <w:sz w:val="28"/>
          <w:szCs w:val="28"/>
          <w:lang w:val="kk-KZ" w:eastAsia="kk-KZ"/>
        </w:rPr>
      </w:pP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rPr>
        <w:tab/>
      </w:r>
      <w:r w:rsidRPr="00307893">
        <w:rPr>
          <w:sz w:val="28"/>
          <w:szCs w:val="28"/>
          <w:lang w:val="kk-KZ"/>
        </w:rPr>
        <w:t xml:space="preserve"> </w:t>
      </w:r>
      <w:r w:rsidRPr="001454BF">
        <w:rPr>
          <w:sz w:val="28"/>
          <w:szCs w:val="28"/>
          <w:lang w:val="kk-KZ" w:eastAsia="kk-KZ"/>
        </w:rPr>
        <w:t>Қаулыға</w:t>
      </w:r>
    </w:p>
    <w:p w:rsidR="00590385" w:rsidRPr="001454BF" w:rsidRDefault="00590385" w:rsidP="00590385">
      <w:pPr>
        <w:tabs>
          <w:tab w:val="left" w:pos="142"/>
          <w:tab w:val="left" w:pos="709"/>
          <w:tab w:val="left" w:pos="1134"/>
        </w:tabs>
        <w:ind w:right="-2" w:firstLine="709"/>
        <w:jc w:val="right"/>
        <w:rPr>
          <w:sz w:val="28"/>
          <w:szCs w:val="28"/>
          <w:lang w:val="kk-KZ"/>
        </w:rPr>
      </w:pPr>
      <w:r w:rsidRPr="001454BF">
        <w:rPr>
          <w:sz w:val="28"/>
          <w:szCs w:val="28"/>
          <w:lang w:val="kk-KZ" w:eastAsia="kk-KZ"/>
        </w:rPr>
        <w:t>1-қосымша</w:t>
      </w:r>
      <w:r w:rsidRPr="001454BF">
        <w:rPr>
          <w:sz w:val="28"/>
          <w:szCs w:val="28"/>
          <w:lang w:val="kk-KZ"/>
        </w:rPr>
        <w:t xml:space="preserve"> </w:t>
      </w:r>
    </w:p>
    <w:p w:rsidR="00590385" w:rsidRPr="001454BF" w:rsidRDefault="00590385" w:rsidP="00590385">
      <w:pPr>
        <w:tabs>
          <w:tab w:val="left" w:pos="142"/>
          <w:tab w:val="left" w:pos="709"/>
          <w:tab w:val="left" w:pos="1134"/>
        </w:tabs>
        <w:jc w:val="center"/>
        <w:rPr>
          <w:sz w:val="28"/>
          <w:szCs w:val="28"/>
          <w:lang w:val="kk-KZ"/>
        </w:rPr>
      </w:pPr>
    </w:p>
    <w:p w:rsidR="00590385" w:rsidRPr="001454BF" w:rsidRDefault="00590385" w:rsidP="00590385">
      <w:pPr>
        <w:snapToGrid w:val="0"/>
        <w:jc w:val="center"/>
        <w:rPr>
          <w:sz w:val="28"/>
          <w:szCs w:val="28"/>
          <w:lang w:val="kk-KZ"/>
        </w:rPr>
      </w:pPr>
    </w:p>
    <w:p w:rsidR="00590385" w:rsidRPr="001454BF" w:rsidRDefault="00590385" w:rsidP="00590385">
      <w:pPr>
        <w:pStyle w:val="pc"/>
        <w:widowControl w:val="0"/>
        <w:rPr>
          <w:color w:val="auto"/>
          <w:sz w:val="28"/>
          <w:szCs w:val="28"/>
          <w:lang w:val="kk-KZ"/>
        </w:rPr>
      </w:pPr>
      <w:r w:rsidRPr="001454BF">
        <w:rPr>
          <w:sz w:val="28"/>
          <w:lang w:val="kk-KZ"/>
        </w:rPr>
        <w:t>Әкімшілік деректерді жинауға арналған нысан</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p>
    <w:p w:rsidR="00590385" w:rsidRPr="001454BF" w:rsidRDefault="00590385" w:rsidP="00590385">
      <w:pPr>
        <w:ind w:firstLine="709"/>
        <w:jc w:val="both"/>
        <w:rPr>
          <w:sz w:val="28"/>
          <w:szCs w:val="28"/>
          <w:lang w:val="kk-KZ"/>
        </w:rPr>
      </w:pPr>
      <w:r w:rsidRPr="001454BF">
        <w:rPr>
          <w:sz w:val="28"/>
          <w:lang w:val="kk-KZ"/>
        </w:rPr>
        <w:t>Қайда ұсынылады: Қазақстан Республикасының Ұлттық Банкіне</w:t>
      </w:r>
    </w:p>
    <w:p w:rsidR="00590385" w:rsidRPr="001454BF" w:rsidRDefault="00590385" w:rsidP="00590385">
      <w:pPr>
        <w:pStyle w:val="pj"/>
        <w:widowControl w:val="0"/>
        <w:ind w:firstLine="709"/>
        <w:rPr>
          <w:color w:val="auto"/>
          <w:sz w:val="28"/>
          <w:szCs w:val="28"/>
          <w:lang w:val="kk-KZ"/>
        </w:rPr>
      </w:pPr>
      <w:r w:rsidRPr="001454BF">
        <w:rPr>
          <w:sz w:val="28"/>
          <w:szCs w:val="28"/>
          <w:lang w:val="kk-KZ"/>
        </w:rPr>
        <w:t>Әкімшілік деректер нысаны www.nationalbank.kz интернет-ресурсында орналастырылған</w:t>
      </w:r>
      <w:r w:rsidRPr="001454BF">
        <w:rPr>
          <w:color w:val="auto"/>
          <w:sz w:val="28"/>
          <w:szCs w:val="28"/>
          <w:lang w:val="kk-KZ"/>
        </w:rPr>
        <w:t xml:space="preserve"> </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sz w:val="28"/>
          <w:szCs w:val="28"/>
          <w:lang w:val="kk-KZ"/>
        </w:rPr>
      </w:pPr>
      <w:r w:rsidRPr="001454BF">
        <w:rPr>
          <w:b/>
          <w:sz w:val="28"/>
          <w:szCs w:val="28"/>
          <w:lang w:val="kk-KZ"/>
        </w:rPr>
        <w:t>Сақтандыру (қайта сақтандыру) ұйымының салық салынатын кірісін есептеу үшін көрсеткіштер бойынша есеп</w:t>
      </w:r>
      <w:r w:rsidRPr="001454BF">
        <w:rPr>
          <w:sz w:val="28"/>
          <w:szCs w:val="28"/>
          <w:lang w:val="kk-KZ"/>
        </w:rPr>
        <w:t xml:space="preserve"> </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j"/>
        <w:widowControl w:val="0"/>
        <w:ind w:firstLine="709"/>
        <w:rPr>
          <w:color w:val="auto"/>
          <w:sz w:val="28"/>
          <w:szCs w:val="28"/>
          <w:lang w:val="kk-KZ"/>
        </w:rPr>
      </w:pPr>
      <w:r w:rsidRPr="001454BF">
        <w:rPr>
          <w:sz w:val="28"/>
          <w:szCs w:val="28"/>
          <w:lang w:val="kk-KZ"/>
        </w:rPr>
        <w:t>Әкімшілік деректер нысанының индексі</w:t>
      </w:r>
      <w:r w:rsidRPr="001454BF">
        <w:rPr>
          <w:color w:val="auto"/>
          <w:sz w:val="28"/>
          <w:szCs w:val="28"/>
          <w:lang w:val="kk-KZ"/>
        </w:rPr>
        <w:t>: 1 - NALSPO</w:t>
      </w:r>
    </w:p>
    <w:p w:rsidR="00590385" w:rsidRPr="001454BF" w:rsidRDefault="00590385" w:rsidP="00590385">
      <w:pPr>
        <w:pStyle w:val="pj"/>
        <w:widowControl w:val="0"/>
        <w:ind w:firstLine="709"/>
        <w:rPr>
          <w:color w:val="auto"/>
          <w:sz w:val="28"/>
          <w:szCs w:val="28"/>
          <w:lang w:val="kk-KZ"/>
        </w:rPr>
      </w:pPr>
      <w:r w:rsidRPr="001454BF">
        <w:rPr>
          <w:sz w:val="28"/>
          <w:szCs w:val="28"/>
          <w:lang w:val="kk-KZ"/>
        </w:rPr>
        <w:t>Кезеңділігі: ай сайын</w:t>
      </w:r>
    </w:p>
    <w:p w:rsidR="00590385" w:rsidRPr="001454BF" w:rsidRDefault="00590385" w:rsidP="00590385">
      <w:pPr>
        <w:pStyle w:val="pj"/>
        <w:widowControl w:val="0"/>
        <w:ind w:firstLine="709"/>
        <w:rPr>
          <w:color w:val="auto"/>
          <w:sz w:val="28"/>
          <w:szCs w:val="28"/>
          <w:lang w:val="kk-KZ"/>
        </w:rPr>
      </w:pPr>
      <w:r w:rsidRPr="001454BF">
        <w:rPr>
          <w:sz w:val="28"/>
          <w:szCs w:val="28"/>
          <w:lang w:val="kk-KZ"/>
        </w:rPr>
        <w:t>Есепті кезеңі: 20___жылғы «___» ____________ жағдай бойынша</w:t>
      </w:r>
    </w:p>
    <w:p w:rsidR="00590385" w:rsidRPr="001454BF" w:rsidRDefault="00590385" w:rsidP="00590385">
      <w:pPr>
        <w:pStyle w:val="pj"/>
        <w:widowControl w:val="0"/>
        <w:ind w:firstLine="709"/>
        <w:rPr>
          <w:color w:val="auto"/>
          <w:sz w:val="28"/>
          <w:szCs w:val="28"/>
          <w:lang w:val="kk-KZ"/>
        </w:rPr>
      </w:pPr>
      <w:r w:rsidRPr="001454BF">
        <w:rPr>
          <w:sz w:val="28"/>
          <w:szCs w:val="28"/>
          <w:lang w:val="kk-KZ"/>
        </w:rPr>
        <w:t>Ақпарат ұсынатын тұлғалар тобы</w:t>
      </w:r>
      <w:r w:rsidRPr="001454BF">
        <w:rPr>
          <w:color w:val="auto"/>
          <w:sz w:val="28"/>
          <w:szCs w:val="28"/>
          <w:lang w:val="kk-KZ"/>
        </w:rPr>
        <w:t xml:space="preserve">: </w:t>
      </w:r>
      <w:r w:rsidRPr="001454BF">
        <w:rPr>
          <w:sz w:val="28"/>
          <w:szCs w:val="28"/>
          <w:lang w:val="kk-KZ"/>
        </w:rPr>
        <w:t>сақтандыру (қайта сақтандыру) ұйымы</w:t>
      </w:r>
    </w:p>
    <w:p w:rsidR="00590385" w:rsidRPr="00636174" w:rsidRDefault="00590385" w:rsidP="00590385">
      <w:pPr>
        <w:tabs>
          <w:tab w:val="left" w:pos="142"/>
          <w:tab w:val="left" w:pos="709"/>
          <w:tab w:val="left" w:pos="1134"/>
        </w:tabs>
        <w:ind w:right="-2" w:firstLine="709"/>
        <w:jc w:val="both"/>
        <w:rPr>
          <w:sz w:val="28"/>
          <w:szCs w:val="28"/>
          <w:lang w:val="kk-KZ"/>
        </w:rPr>
      </w:pPr>
      <w:r w:rsidRPr="001454BF">
        <w:rPr>
          <w:sz w:val="28"/>
          <w:szCs w:val="28"/>
          <w:lang w:val="kk-KZ"/>
        </w:rPr>
        <w:t>Әкімшілік деректер нысанын ұсыну мерзімі: ай сайын, есепті айдан кейінгі айдың 6 (алтыншы) жұмыс күнінен кешіктірмей</w:t>
      </w:r>
    </w:p>
    <w:p w:rsidR="00590385" w:rsidRPr="00636174" w:rsidRDefault="00590385" w:rsidP="00590385">
      <w:pPr>
        <w:widowControl w:val="0"/>
        <w:rPr>
          <w:sz w:val="28"/>
          <w:szCs w:val="28"/>
          <w:lang w:val="kk-KZ"/>
        </w:rPr>
      </w:pPr>
      <w:r w:rsidRPr="00636174">
        <w:rPr>
          <w:sz w:val="28"/>
          <w:szCs w:val="28"/>
          <w:lang w:val="kk-KZ"/>
        </w:rPr>
        <w:br w:type="page"/>
      </w:r>
    </w:p>
    <w:p w:rsidR="00590385" w:rsidRPr="00636174" w:rsidRDefault="00590385" w:rsidP="00590385">
      <w:pPr>
        <w:pStyle w:val="pr"/>
        <w:widowControl w:val="0"/>
        <w:rPr>
          <w:color w:val="auto"/>
          <w:sz w:val="28"/>
          <w:szCs w:val="28"/>
          <w:lang w:val="kk-KZ"/>
        </w:rPr>
        <w:sectPr w:rsidR="00590385" w:rsidRPr="00636174" w:rsidSect="00A356D5">
          <w:headerReference w:type="even" r:id="rId10"/>
          <w:headerReference w:type="default" r:id="rId11"/>
          <w:headerReference w:type="first" r:id="rId12"/>
          <w:pgSz w:w="11906" w:h="16838"/>
          <w:pgMar w:top="1418" w:right="851" w:bottom="1418" w:left="1418" w:header="851" w:footer="709" w:gutter="0"/>
          <w:pgNumType w:start="4"/>
          <w:cols w:space="708"/>
          <w:titlePg/>
          <w:docGrid w:linePitch="360"/>
        </w:sectPr>
      </w:pPr>
    </w:p>
    <w:p w:rsidR="00590385" w:rsidRPr="001454BF" w:rsidRDefault="00590385" w:rsidP="00590385">
      <w:pPr>
        <w:pStyle w:val="pr"/>
        <w:widowControl w:val="0"/>
        <w:rPr>
          <w:color w:val="auto"/>
          <w:sz w:val="28"/>
          <w:szCs w:val="28"/>
          <w:lang w:val="kk-KZ"/>
        </w:rPr>
      </w:pPr>
      <w:r w:rsidRPr="001454BF">
        <w:rPr>
          <w:sz w:val="28"/>
          <w:szCs w:val="28"/>
          <w:lang w:val="kk-KZ"/>
        </w:rPr>
        <w:lastRenderedPageBreak/>
        <w:t>Нысан</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j"/>
        <w:widowControl w:val="0"/>
        <w:ind w:firstLine="709"/>
        <w:rPr>
          <w:rStyle w:val="s192"/>
          <w:color w:val="auto"/>
          <w:sz w:val="28"/>
          <w:szCs w:val="28"/>
          <w:lang w:val="kk-KZ"/>
        </w:rPr>
      </w:pPr>
      <w:r w:rsidRPr="001454BF">
        <w:rPr>
          <w:rStyle w:val="s192"/>
          <w:color w:val="auto"/>
          <w:sz w:val="28"/>
          <w:szCs w:val="28"/>
          <w:lang w:val="kk-KZ"/>
        </w:rPr>
        <w:t xml:space="preserve">Кесте. </w:t>
      </w:r>
      <w:r w:rsidRPr="001454BF">
        <w:rPr>
          <w:sz w:val="28"/>
          <w:szCs w:val="28"/>
          <w:lang w:val="kk-KZ"/>
        </w:rPr>
        <w:t>Сақтандыру (қайта сақтандыру) ұйымының салық салынатын кірісін есептеу үшін көрсеткіштер</w:t>
      </w:r>
      <w:r w:rsidRPr="001454BF">
        <w:rPr>
          <w:rStyle w:val="s192"/>
          <w:color w:val="auto"/>
          <w:sz w:val="28"/>
          <w:szCs w:val="28"/>
          <w:lang w:val="kk-KZ"/>
        </w:rPr>
        <w:t xml:space="preserve"> </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r"/>
        <w:widowControl w:val="0"/>
        <w:rPr>
          <w:color w:val="auto"/>
          <w:sz w:val="28"/>
          <w:szCs w:val="28"/>
          <w:lang w:val="kk-KZ"/>
        </w:rPr>
      </w:pPr>
      <w:r w:rsidRPr="001454BF">
        <w:rPr>
          <w:color w:val="auto"/>
          <w:sz w:val="28"/>
          <w:szCs w:val="28"/>
          <w:lang w:val="kk-KZ"/>
        </w:rPr>
        <w:t>(мың теңгемен)</w:t>
      </w:r>
    </w:p>
    <w:tbl>
      <w:tblPr>
        <w:tblW w:w="5000" w:type="pct"/>
        <w:jc w:val="center"/>
        <w:tblLook w:val="04A0" w:firstRow="1" w:lastRow="0" w:firstColumn="1" w:lastColumn="0" w:noHBand="0" w:noVBand="1"/>
      </w:tblPr>
      <w:tblGrid>
        <w:gridCol w:w="6232"/>
        <w:gridCol w:w="1257"/>
        <w:gridCol w:w="2138"/>
      </w:tblGrid>
      <w:tr w:rsidR="00590385" w:rsidRPr="00590385" w:rsidTr="001847D5">
        <w:trPr>
          <w:trHeight w:val="64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 xml:space="preserve">Атауы </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Жол коды</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Сомасы</w:t>
            </w:r>
          </w:p>
        </w:tc>
      </w:tr>
      <w:tr w:rsidR="00590385" w:rsidRPr="00590385" w:rsidTr="001847D5">
        <w:trPr>
          <w:trHeight w:val="30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1</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2</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bCs/>
                <w:sz w:val="24"/>
                <w:szCs w:val="24"/>
                <w:lang w:val="kk-KZ"/>
              </w:rPr>
            </w:pPr>
            <w:r w:rsidRPr="00590385">
              <w:rPr>
                <w:bCs/>
                <w:sz w:val="24"/>
                <w:szCs w:val="24"/>
                <w:lang w:val="kk-KZ"/>
              </w:rPr>
              <w:t>3</w:t>
            </w:r>
          </w:p>
        </w:tc>
      </w:tr>
      <w:tr w:rsidR="00590385" w:rsidRPr="00590385" w:rsidTr="001847D5">
        <w:trPr>
          <w:trHeight w:val="30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Пруденциялық нормативтерді ескере отырып қалыптастырылған активтер (реттеуші активтер), оның ішінде: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100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5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Еңбек сіңірілмеген сыйлықақы бойынша қайта сақтандыру активтері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110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63"/>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Орын алған, бірақ мәлімделмеген шығын бойынша қайта сақтандыру активтері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120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684"/>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Өмірді сақтандыру (қайта сақтандыру) шарттары бойынша орын алмаған шығын бойынша қайта сақтандыру активтері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130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62"/>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Аннуитет шарттары бойынша орын алмаған шығын бойынша қайта сақтандыру активтері (құнсыздануға арналған резервтерді шегергенде)</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140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56"/>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Мәлімделген, бірақ реттелмеген шығын бойынша қайта сақтандыру активтері (құнсыздануға арналған резервтерді шегергенде)</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150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50"/>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Сақтанушылардан (қайта сақтанушылардан) және делдалдардан алынатын сақтандыру сыйлықақысы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160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417"/>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Пруденциялық нормативтерге қойылатын талаптарды ескере отырып есептелген қайта сақтандыру бойынша комиссиялық кіріс</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170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82"/>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Сақтандыру және қайта сақтандыру бойынша дебиторлық берешек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181</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26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Басқа да дебиторлық берешек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182</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268"/>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Сақтанушыларға берілген қарыздар (құнсыздануға арналған резервтерді шегергенде)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190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300"/>
          <w:jc w:val="center"/>
        </w:trPr>
        <w:tc>
          <w:tcPr>
            <w:tcW w:w="6232" w:type="dxa"/>
            <w:tcBorders>
              <w:top w:val="nil"/>
              <w:left w:val="single" w:sz="4" w:space="0" w:color="auto"/>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r w:rsidRPr="00590385">
              <w:rPr>
                <w:sz w:val="24"/>
                <w:szCs w:val="24"/>
                <w:lang w:val="kk-KZ"/>
              </w:rPr>
              <w:t>Пруденциялық нормативтерді ескере отырып қалыптастырылған міндеттемелер (реттеуші міндеттемелер), оның ішінде: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200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17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xml:space="preserve">Еңбек сіңірілмеген сыйлықақы резерві </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210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746"/>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Өмірді сақтандыру (қайта сақтандыру) шарттары бойынша орын алмаған шығын резерві</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220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590385">
        <w:trPr>
          <w:trHeight w:val="47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Аннуитет шарттары бойынша орын алмаған шығын резерві</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230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590385">
        <w:trPr>
          <w:trHeight w:val="610"/>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lastRenderedPageBreak/>
              <w:t>Орын алған, бірақ мәлімделмеген шығын резерві</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240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590385">
        <w:trPr>
          <w:trHeight w:val="562"/>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Мәлімделген, бірақ реттелмеген шығын резерві</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250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235"/>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Қайта сақтандырушылармен есеп айырысу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260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23"/>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Сақтандыру (қайта сақтандыру) қызметі бойынша делдалдармен есеп айырысу</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270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35"/>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Сақтандыру (қайта сақтандыру) шарттары бойынша төлеуге берілетін шоттар</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280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516"/>
          <w:jc w:val="center"/>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Салықтар және бюджетке төленетін басқа да міндетті төлемдер бойынша міндеттеме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290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rPr>
          <w:trHeight w:val="22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r w:rsidRPr="00590385">
              <w:rPr>
                <w:sz w:val="24"/>
                <w:szCs w:val="24"/>
                <w:lang w:val="kk-KZ"/>
              </w:rPr>
              <w:t>Пруденциялық нормативтерді ескере отырып қалыптастырылған капитал (реттеуші капитал), оның ішінде:</w:t>
            </w:r>
          </w:p>
        </w:tc>
        <w:tc>
          <w:tcPr>
            <w:tcW w:w="1257"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center"/>
              <w:rPr>
                <w:sz w:val="24"/>
                <w:szCs w:val="24"/>
                <w:lang w:val="kk-KZ"/>
              </w:rPr>
            </w:pPr>
            <w:r w:rsidRPr="00590385">
              <w:rPr>
                <w:sz w:val="24"/>
                <w:szCs w:val="24"/>
                <w:lang w:val="kk-KZ"/>
              </w:rPr>
              <w:t>300</w:t>
            </w:r>
          </w:p>
        </w:tc>
        <w:tc>
          <w:tcPr>
            <w:tcW w:w="2138"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p>
        </w:tc>
      </w:tr>
      <w:tr w:rsidR="00590385" w:rsidRPr="00590385" w:rsidTr="001847D5">
        <w:trPr>
          <w:trHeight w:val="22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r w:rsidRPr="00590385">
              <w:rPr>
                <w:sz w:val="24"/>
                <w:szCs w:val="24"/>
                <w:lang w:val="kk-KZ"/>
              </w:rPr>
              <w:t>Күтпеген тәуекелдердің реттеуші резерві</w:t>
            </w:r>
          </w:p>
        </w:tc>
        <w:tc>
          <w:tcPr>
            <w:tcW w:w="1257"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center"/>
              <w:rPr>
                <w:sz w:val="24"/>
                <w:szCs w:val="24"/>
                <w:lang w:val="kk-KZ"/>
              </w:rPr>
            </w:pPr>
            <w:r w:rsidRPr="00590385">
              <w:rPr>
                <w:sz w:val="24"/>
                <w:szCs w:val="24"/>
                <w:lang w:val="kk-KZ"/>
              </w:rPr>
              <w:t>310</w:t>
            </w:r>
          </w:p>
        </w:tc>
        <w:tc>
          <w:tcPr>
            <w:tcW w:w="2138"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p>
        </w:tc>
      </w:tr>
      <w:tr w:rsidR="00590385" w:rsidRPr="00590385" w:rsidTr="001847D5">
        <w:trPr>
          <w:trHeight w:val="227"/>
          <w:jc w:val="center"/>
        </w:trPr>
        <w:tc>
          <w:tcPr>
            <w:tcW w:w="6232" w:type="dxa"/>
            <w:tcBorders>
              <w:top w:val="single" w:sz="4" w:space="0" w:color="auto"/>
              <w:left w:val="single" w:sz="4" w:space="0" w:color="auto"/>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r w:rsidRPr="00590385">
              <w:rPr>
                <w:sz w:val="24"/>
                <w:szCs w:val="24"/>
                <w:lang w:val="kk-KZ"/>
              </w:rPr>
              <w:t>Тұрақтандыру реттеуші резерві</w:t>
            </w:r>
          </w:p>
        </w:tc>
        <w:tc>
          <w:tcPr>
            <w:tcW w:w="1257"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center"/>
              <w:rPr>
                <w:sz w:val="24"/>
                <w:szCs w:val="24"/>
                <w:lang w:val="kk-KZ"/>
              </w:rPr>
            </w:pPr>
            <w:r w:rsidRPr="00590385">
              <w:rPr>
                <w:sz w:val="24"/>
                <w:szCs w:val="24"/>
                <w:lang w:val="kk-KZ"/>
              </w:rPr>
              <w:t>320</w:t>
            </w:r>
          </w:p>
        </w:tc>
        <w:tc>
          <w:tcPr>
            <w:tcW w:w="2138"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p>
        </w:tc>
      </w:tr>
      <w:tr w:rsidR="00590385" w:rsidRPr="00590385" w:rsidTr="001847D5">
        <w:tblPrEx>
          <w:jc w:val="left"/>
        </w:tblPrEx>
        <w:trPr>
          <w:trHeight w:val="300"/>
        </w:trPr>
        <w:tc>
          <w:tcPr>
            <w:tcW w:w="6232" w:type="dxa"/>
            <w:tcBorders>
              <w:top w:val="nil"/>
              <w:left w:val="single" w:sz="4" w:space="0" w:color="auto"/>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r w:rsidRPr="00590385">
              <w:rPr>
                <w:sz w:val="24"/>
                <w:szCs w:val="24"/>
                <w:lang w:val="kk-KZ"/>
              </w:rPr>
              <w:t>Сақтандыру резервтерін ескере отырып, бөлінбеген пайда (өтелмеген зиян)</w:t>
            </w:r>
          </w:p>
        </w:tc>
        <w:tc>
          <w:tcPr>
            <w:tcW w:w="1257" w:type="dxa"/>
            <w:tcBorders>
              <w:top w:val="nil"/>
              <w:left w:val="nil"/>
              <w:bottom w:val="single" w:sz="4" w:space="0" w:color="auto"/>
              <w:right w:val="single" w:sz="4" w:space="0" w:color="auto"/>
            </w:tcBorders>
            <w:shd w:val="clear" w:color="auto" w:fill="auto"/>
            <w:vAlign w:val="center"/>
          </w:tcPr>
          <w:p w:rsidR="00590385" w:rsidRPr="00590385" w:rsidRDefault="00590385" w:rsidP="001847D5">
            <w:pPr>
              <w:jc w:val="center"/>
              <w:rPr>
                <w:sz w:val="24"/>
                <w:szCs w:val="24"/>
                <w:lang w:val="kk-KZ"/>
              </w:rPr>
            </w:pPr>
            <w:r w:rsidRPr="00590385">
              <w:rPr>
                <w:sz w:val="24"/>
                <w:szCs w:val="24"/>
                <w:lang w:val="kk-KZ"/>
              </w:rPr>
              <w:t>330</w:t>
            </w:r>
          </w:p>
        </w:tc>
        <w:tc>
          <w:tcPr>
            <w:tcW w:w="2138" w:type="dxa"/>
            <w:tcBorders>
              <w:top w:val="nil"/>
              <w:left w:val="nil"/>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p>
        </w:tc>
      </w:tr>
      <w:tr w:rsidR="00590385" w:rsidRPr="00590385" w:rsidTr="001847D5">
        <w:tblPrEx>
          <w:jc w:val="left"/>
        </w:tblPrEx>
        <w:trPr>
          <w:trHeight w:val="300"/>
        </w:trPr>
        <w:tc>
          <w:tcPr>
            <w:tcW w:w="6232" w:type="dxa"/>
            <w:tcBorders>
              <w:top w:val="nil"/>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Пруденциялық нормативтерді ескере отырып есептелген кіріс (реттеуші кіріс), оның ішінде:</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400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2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шарттары бойынша қабылданған сақтандыру сыйлықақысы</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411</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1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Қайта сақтандыру шарттары бойынша қабылданған сақтандыру сыйлықақысы</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412</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37"/>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Қайта сақтандыруға берілген сақтандыру сыйлықақысы</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413</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27"/>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сыйлықақысының таза сомасы</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414</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31"/>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 xml:space="preserve">Еңбек сіңірілмеген сыйлықақы резервін өзгерту </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420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0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Еңбек сіңірілмеген сыйлықақы бойынша қайта сақтандырудың реттеуші активтерін өзгерту</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430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30"/>
        </w:trPr>
        <w:tc>
          <w:tcPr>
            <w:tcW w:w="6232" w:type="dxa"/>
            <w:tcBorders>
              <w:top w:val="nil"/>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Жұмыспен өтелген сақтандыру сыйлықақысының таза сомасы</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440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03"/>
        </w:trPr>
        <w:tc>
          <w:tcPr>
            <w:tcW w:w="6232" w:type="dxa"/>
            <w:tcBorders>
              <w:top w:val="nil"/>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 xml:space="preserve">Пруденциялық реттеу талаптарын ескере отырып есептеуге жататын сақтандыру қызметі бойынша комиссиялық сыйақы түріндегі кіріс </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450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27"/>
        </w:trPr>
        <w:tc>
          <w:tcPr>
            <w:tcW w:w="6232" w:type="dxa"/>
            <w:tcBorders>
              <w:top w:val="nil"/>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қызметінен түсетін өзге де реттеуші кіріс</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490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3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Пруденциялық нормативтерді ескере отырып есептелген шығыс (реттеуші шығыс, оның ішінде:</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500</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49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шарттары бойынша сақтандыру төлемдерін жүзеге асыру бойынша реттеуші шығыс</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511</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484"/>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Қайта сақтандыруға қабылданған шарттар бойынша сақтандыру төлемдерін жүзеге асыру бойынша реттеуші шығыс</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512</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351"/>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Қайта сақтандыруға берілген тәуекелдер бойынша реттеуші шығысты өтеу</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521</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68"/>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Регрессиялық талап бойынша өтемақы (нетто)</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522</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87"/>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төлемдерін жүзеге асыру бойынша таза реттеуші шығыс</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530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10"/>
        </w:trPr>
        <w:tc>
          <w:tcPr>
            <w:tcW w:w="6232" w:type="dxa"/>
            <w:tcBorders>
              <w:top w:val="nil"/>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шығынын реттеу бойынша реттеуші шығыс</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540</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51"/>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lastRenderedPageBreak/>
              <w:t>Өмірді сақтандыру (қайта сақтандыру) шарттары бойынша орын алмаған шығын резервін өзгерту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551</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826"/>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Өмірді сақтандыру (қайта сақтандыру) шарттары бойынша орын алмаған шығын бойынша қайта сақтандырудың реттеуші активтерін өзгерту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552</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675"/>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Аннуитет шарттары бойынша орын алмаған шығын резервін өзгерту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561</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60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Аннуитет шарттары бойынша орын алмаған шығын бойынша қайта сақтандырудың реттеуші активтерін өзгерту</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562</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73"/>
        </w:trPr>
        <w:tc>
          <w:tcPr>
            <w:tcW w:w="6232" w:type="dxa"/>
            <w:tcBorders>
              <w:top w:val="nil"/>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Орын алған, бірақ мәлімделмеген шығын резервін өзгерту</w:t>
            </w:r>
          </w:p>
        </w:tc>
        <w:tc>
          <w:tcPr>
            <w:tcW w:w="1257"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571</w:t>
            </w:r>
          </w:p>
        </w:tc>
        <w:tc>
          <w:tcPr>
            <w:tcW w:w="2138" w:type="dxa"/>
            <w:tcBorders>
              <w:top w:val="nil"/>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640"/>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Орын алған, бірақ мәлімделмеген шығын бойынша қайта сақтандырудың реттеуші активтерін өзгерту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572</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457"/>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Мәлімделген, бірақ реттелмеген шығын резервін өзгерту</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573</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38"/>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Мәлімделген, бірақ реттелмеген шығын бойынша қайта сақтандырудың реттеуші активтерін өзгерту</w:t>
            </w: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574</w:t>
            </w:r>
          </w:p>
        </w:tc>
        <w:tc>
          <w:tcPr>
            <w:tcW w:w="21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546"/>
        </w:trPr>
        <w:tc>
          <w:tcPr>
            <w:tcW w:w="6232" w:type="dxa"/>
            <w:tcBorders>
              <w:top w:val="single" w:sz="4" w:space="0" w:color="auto"/>
              <w:left w:val="single" w:sz="4" w:space="0" w:color="auto"/>
              <w:bottom w:val="single" w:sz="4" w:space="0" w:color="auto"/>
              <w:right w:val="single" w:sz="4" w:space="0" w:color="auto"/>
            </w:tcBorders>
            <w:shd w:val="clear" w:color="auto" w:fill="auto"/>
            <w:hideMark/>
          </w:tcPr>
          <w:p w:rsidR="00590385" w:rsidRPr="00590385" w:rsidRDefault="00590385" w:rsidP="001847D5">
            <w:pPr>
              <w:jc w:val="both"/>
              <w:rPr>
                <w:sz w:val="24"/>
                <w:szCs w:val="24"/>
                <w:lang w:val="kk-KZ"/>
              </w:rPr>
            </w:pPr>
            <w:r w:rsidRPr="00590385">
              <w:rPr>
                <w:sz w:val="24"/>
                <w:szCs w:val="24"/>
                <w:lang w:val="kk-KZ"/>
              </w:rPr>
              <w:t>Сақтандыру қызметі бойынша комиссиялық сыйақы төлеу бойынша реттеуші шығыс</w:t>
            </w:r>
          </w:p>
        </w:tc>
        <w:tc>
          <w:tcPr>
            <w:tcW w:w="1257"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center"/>
              <w:rPr>
                <w:sz w:val="24"/>
                <w:szCs w:val="24"/>
                <w:lang w:val="kk-KZ"/>
              </w:rPr>
            </w:pPr>
            <w:r w:rsidRPr="00590385">
              <w:rPr>
                <w:sz w:val="24"/>
                <w:szCs w:val="24"/>
                <w:lang w:val="kk-KZ"/>
              </w:rPr>
              <w:t>580</w:t>
            </w:r>
          </w:p>
        </w:tc>
        <w:tc>
          <w:tcPr>
            <w:tcW w:w="2138" w:type="dxa"/>
            <w:tcBorders>
              <w:top w:val="single" w:sz="4" w:space="0" w:color="auto"/>
              <w:left w:val="nil"/>
              <w:bottom w:val="single" w:sz="4" w:space="0" w:color="auto"/>
              <w:right w:val="single" w:sz="4" w:space="0" w:color="auto"/>
            </w:tcBorders>
            <w:shd w:val="clear" w:color="auto" w:fill="auto"/>
            <w:vAlign w:val="center"/>
            <w:hideMark/>
          </w:tcPr>
          <w:p w:rsidR="00590385" w:rsidRPr="00590385" w:rsidRDefault="00590385" w:rsidP="001847D5">
            <w:pPr>
              <w:jc w:val="both"/>
              <w:rPr>
                <w:sz w:val="24"/>
                <w:szCs w:val="24"/>
                <w:lang w:val="kk-KZ"/>
              </w:rPr>
            </w:pPr>
            <w:r w:rsidRPr="00590385">
              <w:rPr>
                <w:sz w:val="24"/>
                <w:szCs w:val="24"/>
                <w:lang w:val="kk-KZ"/>
              </w:rPr>
              <w:t> </w:t>
            </w:r>
          </w:p>
        </w:tc>
      </w:tr>
      <w:tr w:rsidR="00590385" w:rsidRPr="00590385" w:rsidTr="001847D5">
        <w:tblPrEx>
          <w:jc w:val="left"/>
        </w:tblPrEx>
        <w:trPr>
          <w:trHeight w:val="276"/>
        </w:trPr>
        <w:tc>
          <w:tcPr>
            <w:tcW w:w="6232" w:type="dxa"/>
            <w:tcBorders>
              <w:top w:val="single" w:sz="4" w:space="0" w:color="auto"/>
              <w:left w:val="single" w:sz="4" w:space="0" w:color="auto"/>
              <w:bottom w:val="single" w:sz="4" w:space="0" w:color="auto"/>
              <w:right w:val="single" w:sz="4" w:space="0" w:color="auto"/>
            </w:tcBorders>
            <w:shd w:val="clear" w:color="auto" w:fill="auto"/>
          </w:tcPr>
          <w:p w:rsidR="00590385" w:rsidRPr="00590385" w:rsidRDefault="00590385" w:rsidP="001847D5">
            <w:pPr>
              <w:jc w:val="both"/>
              <w:rPr>
                <w:sz w:val="24"/>
                <w:szCs w:val="24"/>
                <w:lang w:val="kk-KZ"/>
              </w:rPr>
            </w:pPr>
            <w:r w:rsidRPr="00590385">
              <w:rPr>
                <w:sz w:val="24"/>
                <w:szCs w:val="24"/>
                <w:lang w:val="kk-KZ"/>
              </w:rPr>
              <w:t>Сақтандыру қызметінен болған өзге де реттеуші шығыс</w:t>
            </w:r>
          </w:p>
        </w:tc>
        <w:tc>
          <w:tcPr>
            <w:tcW w:w="1257"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center"/>
              <w:rPr>
                <w:sz w:val="24"/>
                <w:szCs w:val="24"/>
                <w:lang w:val="kk-KZ"/>
              </w:rPr>
            </w:pPr>
            <w:r w:rsidRPr="00590385">
              <w:rPr>
                <w:sz w:val="24"/>
                <w:szCs w:val="24"/>
                <w:lang w:val="kk-KZ"/>
              </w:rPr>
              <w:t>590</w:t>
            </w:r>
          </w:p>
        </w:tc>
        <w:tc>
          <w:tcPr>
            <w:tcW w:w="2138" w:type="dxa"/>
            <w:tcBorders>
              <w:top w:val="single" w:sz="4" w:space="0" w:color="auto"/>
              <w:left w:val="nil"/>
              <w:bottom w:val="single" w:sz="4" w:space="0" w:color="auto"/>
              <w:right w:val="single" w:sz="4" w:space="0" w:color="auto"/>
            </w:tcBorders>
            <w:shd w:val="clear" w:color="auto" w:fill="auto"/>
            <w:vAlign w:val="center"/>
          </w:tcPr>
          <w:p w:rsidR="00590385" w:rsidRPr="00590385" w:rsidRDefault="00590385" w:rsidP="001847D5">
            <w:pPr>
              <w:jc w:val="both"/>
              <w:rPr>
                <w:sz w:val="24"/>
                <w:szCs w:val="24"/>
                <w:lang w:val="kk-KZ"/>
              </w:rPr>
            </w:pPr>
          </w:p>
        </w:tc>
      </w:tr>
    </w:tbl>
    <w:p w:rsidR="00590385" w:rsidRPr="001454BF" w:rsidRDefault="00590385" w:rsidP="00590385">
      <w:pPr>
        <w:pStyle w:val="p"/>
        <w:widowControl w:val="0"/>
        <w:rPr>
          <w:color w:val="auto"/>
          <w:sz w:val="28"/>
          <w:szCs w:val="28"/>
          <w:lang w:val="kk-KZ"/>
        </w:rPr>
      </w:pPr>
    </w:p>
    <w:p w:rsidR="00590385" w:rsidRPr="001454BF" w:rsidRDefault="00590385" w:rsidP="00590385">
      <w:pPr>
        <w:pStyle w:val="p"/>
        <w:widowControl w:val="0"/>
        <w:rPr>
          <w:color w:val="auto"/>
          <w:sz w:val="28"/>
          <w:szCs w:val="28"/>
          <w:lang w:val="kk-KZ"/>
        </w:rPr>
      </w:pP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Атауы ________________________________________________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Мекенжайы_____________________________________________________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Телефоны ______________________________________________________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Электрондық поштасының мекенжайы______________________________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Орындаушы____________________________          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 xml:space="preserve">             тегі, аты және әкесінің аты (ол бар болса)      қолы, телефоны</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 xml:space="preserve">Басшы немесе есепке қол қою функциясы жүктелген адам </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_____________________________________               ____________________</w:t>
      </w:r>
    </w:p>
    <w:p w:rsidR="00590385" w:rsidRPr="001454BF" w:rsidRDefault="00590385" w:rsidP="00590385">
      <w:pPr>
        <w:widowControl w:val="0"/>
        <w:ind w:firstLine="709"/>
        <w:jc w:val="both"/>
        <w:rPr>
          <w:rStyle w:val="s192"/>
          <w:sz w:val="28"/>
          <w:szCs w:val="28"/>
          <w:lang w:val="kk-KZ"/>
        </w:rPr>
      </w:pPr>
      <w:r w:rsidRPr="001454BF">
        <w:rPr>
          <w:rStyle w:val="s192"/>
          <w:sz w:val="28"/>
          <w:szCs w:val="28"/>
          <w:lang w:val="kk-KZ"/>
        </w:rPr>
        <w:t>тегі, аты және әкесінің аты (ол бар болса)                             қолы</w:t>
      </w:r>
    </w:p>
    <w:p w:rsidR="00590385" w:rsidRPr="00636174" w:rsidRDefault="00590385" w:rsidP="00590385">
      <w:pPr>
        <w:pStyle w:val="pr"/>
        <w:widowControl w:val="0"/>
        <w:ind w:left="709"/>
        <w:jc w:val="left"/>
        <w:rPr>
          <w:color w:val="auto"/>
          <w:sz w:val="28"/>
          <w:szCs w:val="28"/>
          <w:lang w:val="kk-KZ"/>
        </w:rPr>
        <w:sectPr w:rsidR="00590385" w:rsidRPr="00636174" w:rsidSect="00795889">
          <w:headerReference w:type="first" r:id="rId13"/>
          <w:pgSz w:w="11906" w:h="16838"/>
          <w:pgMar w:top="1418" w:right="851" w:bottom="1418" w:left="1418" w:header="851" w:footer="709" w:gutter="0"/>
          <w:cols w:space="708"/>
          <w:titlePg/>
          <w:docGrid w:linePitch="360"/>
        </w:sectPr>
      </w:pPr>
      <w:r w:rsidRPr="001454BF">
        <w:rPr>
          <w:rStyle w:val="s192"/>
          <w:color w:val="auto"/>
          <w:sz w:val="28"/>
          <w:szCs w:val="28"/>
          <w:lang w:val="kk-KZ"/>
        </w:rPr>
        <w:t>Күні 20__ жылғы «____» ______________</w:t>
      </w:r>
    </w:p>
    <w:bookmarkEnd w:id="5"/>
    <w:bookmarkEnd w:id="6"/>
    <w:bookmarkEnd w:id="7"/>
    <w:bookmarkEnd w:id="8"/>
    <w:bookmarkEnd w:id="9"/>
    <w:bookmarkEnd w:id="10"/>
    <w:bookmarkEnd w:id="11"/>
    <w:bookmarkEnd w:id="12"/>
    <w:bookmarkEnd w:id="13"/>
    <w:bookmarkEnd w:id="14"/>
    <w:bookmarkEnd w:id="15"/>
    <w:bookmarkEnd w:id="16"/>
    <w:p w:rsidR="00590385" w:rsidRPr="001454BF" w:rsidRDefault="00590385" w:rsidP="00590385">
      <w:pPr>
        <w:pStyle w:val="pr"/>
        <w:widowControl w:val="0"/>
        <w:ind w:firstLine="709"/>
        <w:rPr>
          <w:color w:val="auto"/>
          <w:sz w:val="28"/>
          <w:szCs w:val="28"/>
          <w:lang w:val="kk-KZ"/>
        </w:rPr>
      </w:pPr>
      <w:r w:rsidRPr="001454BF">
        <w:rPr>
          <w:color w:val="auto"/>
          <w:sz w:val="28"/>
          <w:szCs w:val="28"/>
          <w:lang w:val="kk-KZ"/>
        </w:rPr>
        <w:lastRenderedPageBreak/>
        <w:t>Сақтандыру (қайта сақтандыру) ұйымының</w:t>
      </w:r>
    </w:p>
    <w:p w:rsidR="00590385" w:rsidRPr="001454BF" w:rsidRDefault="00590385" w:rsidP="00590385">
      <w:pPr>
        <w:pStyle w:val="pr"/>
        <w:widowControl w:val="0"/>
        <w:ind w:firstLine="709"/>
        <w:rPr>
          <w:color w:val="auto"/>
          <w:sz w:val="28"/>
          <w:szCs w:val="28"/>
          <w:lang w:val="kk-KZ"/>
        </w:rPr>
      </w:pPr>
      <w:r w:rsidRPr="001454BF">
        <w:rPr>
          <w:color w:val="auto"/>
          <w:sz w:val="28"/>
          <w:szCs w:val="28"/>
          <w:lang w:val="kk-KZ"/>
        </w:rPr>
        <w:t>салық салынатын кірісін есептеу үшін</w:t>
      </w:r>
    </w:p>
    <w:p w:rsidR="00590385" w:rsidRPr="001454BF" w:rsidRDefault="00590385" w:rsidP="00590385">
      <w:pPr>
        <w:pStyle w:val="pr"/>
        <w:widowControl w:val="0"/>
        <w:ind w:firstLine="709"/>
        <w:rPr>
          <w:color w:val="auto"/>
          <w:sz w:val="28"/>
          <w:szCs w:val="28"/>
          <w:lang w:val="kk-KZ"/>
        </w:rPr>
      </w:pPr>
      <w:r w:rsidRPr="001454BF">
        <w:rPr>
          <w:color w:val="auto"/>
          <w:sz w:val="28"/>
          <w:szCs w:val="28"/>
          <w:lang w:val="kk-KZ"/>
        </w:rPr>
        <w:t>көрсеткіштер бойынша есептің нысанына</w:t>
      </w:r>
    </w:p>
    <w:p w:rsidR="00590385" w:rsidRPr="001454BF" w:rsidRDefault="00590385" w:rsidP="00590385">
      <w:pPr>
        <w:pStyle w:val="pr"/>
        <w:widowControl w:val="0"/>
        <w:ind w:firstLine="709"/>
        <w:rPr>
          <w:color w:val="auto"/>
          <w:sz w:val="28"/>
          <w:szCs w:val="28"/>
          <w:lang w:val="kk-KZ"/>
        </w:rPr>
      </w:pPr>
      <w:r w:rsidRPr="001454BF">
        <w:rPr>
          <w:color w:val="auto"/>
          <w:sz w:val="28"/>
          <w:szCs w:val="28"/>
          <w:lang w:val="kk-KZ"/>
        </w:rPr>
        <w:t>қосымша</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r"/>
        <w:widowControl w:val="0"/>
        <w:ind w:firstLine="709"/>
        <w:jc w:val="center"/>
        <w:rPr>
          <w:b/>
          <w:color w:val="auto"/>
          <w:sz w:val="28"/>
          <w:szCs w:val="28"/>
          <w:lang w:val="kk-KZ"/>
        </w:rPr>
      </w:pPr>
      <w:r w:rsidRPr="001454BF">
        <w:rPr>
          <w:b/>
          <w:color w:val="auto"/>
          <w:sz w:val="28"/>
          <w:szCs w:val="28"/>
          <w:lang w:val="kk-KZ"/>
        </w:rPr>
        <w:t>Сақтандыру (қайта сақтандыру) ұйымының салық салынатын кірісін есептеу үшін көрсеткіштер бойынша есеп</w:t>
      </w:r>
    </w:p>
    <w:p w:rsidR="00590385" w:rsidRPr="001454BF" w:rsidRDefault="00590385" w:rsidP="00590385">
      <w:pPr>
        <w:pStyle w:val="pc"/>
        <w:widowControl w:val="0"/>
        <w:rPr>
          <w:b/>
          <w:color w:val="auto"/>
          <w:sz w:val="28"/>
          <w:szCs w:val="28"/>
          <w:lang w:val="kk-KZ"/>
        </w:rPr>
      </w:pPr>
      <w:r w:rsidRPr="001454BF">
        <w:rPr>
          <w:b/>
          <w:color w:val="auto"/>
          <w:sz w:val="28"/>
          <w:szCs w:val="28"/>
          <w:lang w:val="kk-KZ"/>
        </w:rPr>
        <w:t>(индексі – 1 - NALSPO, кезеңділігі – ай сайын)</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color w:val="auto"/>
          <w:sz w:val="28"/>
          <w:szCs w:val="28"/>
          <w:lang w:val="kk-KZ"/>
        </w:rPr>
      </w:pPr>
      <w:r w:rsidRPr="001454BF">
        <w:rPr>
          <w:color w:val="auto"/>
          <w:sz w:val="28"/>
          <w:szCs w:val="28"/>
          <w:lang w:val="kk-KZ"/>
        </w:rPr>
        <w:t>Әкімшілік деректер нысанын толтыру бойынша түсіндірме</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c"/>
        <w:widowControl w:val="0"/>
        <w:rPr>
          <w:b/>
          <w:color w:val="auto"/>
          <w:sz w:val="28"/>
          <w:szCs w:val="28"/>
          <w:lang w:val="kk-KZ"/>
        </w:rPr>
      </w:pPr>
    </w:p>
    <w:p w:rsidR="00590385" w:rsidRPr="001454BF" w:rsidRDefault="00590385" w:rsidP="00590385">
      <w:pPr>
        <w:pStyle w:val="pc"/>
        <w:widowControl w:val="0"/>
        <w:ind w:left="1425"/>
        <w:rPr>
          <w:b/>
          <w:color w:val="auto"/>
          <w:sz w:val="28"/>
          <w:szCs w:val="28"/>
          <w:lang w:val="kk-KZ"/>
        </w:rPr>
      </w:pPr>
      <w:r w:rsidRPr="001454BF">
        <w:rPr>
          <w:b/>
          <w:color w:val="auto"/>
          <w:sz w:val="28"/>
          <w:szCs w:val="28"/>
          <w:lang w:val="kk-KZ"/>
        </w:rPr>
        <w:t>1-тарау. Жалпы ережелер</w:t>
      </w:r>
    </w:p>
    <w:p w:rsidR="00590385" w:rsidRPr="001454BF" w:rsidRDefault="00590385" w:rsidP="00590385">
      <w:pPr>
        <w:pStyle w:val="pc"/>
        <w:widowControl w:val="0"/>
        <w:rPr>
          <w:color w:val="auto"/>
          <w:sz w:val="28"/>
          <w:szCs w:val="28"/>
          <w:lang w:val="kk-KZ"/>
        </w:rPr>
      </w:pPr>
    </w:p>
    <w:p w:rsidR="00590385" w:rsidRPr="001454BF" w:rsidRDefault="00590385" w:rsidP="00590385">
      <w:pPr>
        <w:pStyle w:val="pj"/>
        <w:widowControl w:val="0"/>
        <w:ind w:firstLine="709"/>
        <w:rPr>
          <w:color w:val="auto"/>
          <w:sz w:val="28"/>
          <w:szCs w:val="28"/>
          <w:lang w:val="kk-KZ"/>
        </w:rPr>
      </w:pPr>
      <w:r w:rsidRPr="001454BF">
        <w:rPr>
          <w:color w:val="auto"/>
          <w:sz w:val="28"/>
          <w:szCs w:val="28"/>
          <w:lang w:val="kk-KZ"/>
        </w:rPr>
        <w:t>1. Осы түсіндірмеде «Сақтандыру (қайта сақтандыру) ұйымының салық салынатын кірісін есептеу үшін көрсеткіштер бойынша есеп» әкімшілік деректер нысанын (бұдан әрі – Нысан) толтыру бойынша талаптар айқындалады.</w:t>
      </w:r>
    </w:p>
    <w:p w:rsidR="00590385" w:rsidRPr="001454BF" w:rsidRDefault="00590385" w:rsidP="00590385">
      <w:pPr>
        <w:pStyle w:val="pj"/>
        <w:widowControl w:val="0"/>
        <w:ind w:firstLine="709"/>
        <w:rPr>
          <w:noProof/>
          <w:color w:val="auto"/>
          <w:sz w:val="28"/>
          <w:szCs w:val="28"/>
          <w:lang w:val="kk-KZ"/>
        </w:rPr>
      </w:pPr>
      <w:r w:rsidRPr="001454BF">
        <w:rPr>
          <w:color w:val="auto"/>
          <w:sz w:val="28"/>
          <w:szCs w:val="28"/>
          <w:lang w:val="kk-KZ"/>
        </w:rPr>
        <w:t xml:space="preserve">2. </w:t>
      </w:r>
      <w:r w:rsidRPr="001454BF">
        <w:rPr>
          <w:noProof/>
          <w:color w:val="auto"/>
          <w:sz w:val="28"/>
          <w:szCs w:val="28"/>
          <w:lang w:val="kk-KZ"/>
        </w:rPr>
        <w:t xml:space="preserve">Нысан «Салық және бюджетке төленетін басқа да міндетті төлемдер туралы» Қазақстан Республикасы Кодексінің (Салық кодексі) 190-бабы </w:t>
      </w:r>
      <w:r>
        <w:rPr>
          <w:noProof/>
          <w:color w:val="auto"/>
          <w:sz w:val="28"/>
          <w:szCs w:val="28"/>
          <w:lang w:val="kk-KZ"/>
        </w:rPr>
        <w:br/>
      </w:r>
      <w:r w:rsidRPr="001454BF">
        <w:rPr>
          <w:noProof/>
          <w:color w:val="auto"/>
          <w:sz w:val="28"/>
          <w:szCs w:val="28"/>
          <w:lang w:val="kk-KZ"/>
        </w:rPr>
        <w:t xml:space="preserve">4-тармағының екінші бөлігіне, 231-бабы 1-тармағының екінші бөлігіне және </w:t>
      </w:r>
      <w:r>
        <w:rPr>
          <w:noProof/>
          <w:color w:val="auto"/>
          <w:sz w:val="28"/>
          <w:szCs w:val="28"/>
          <w:lang w:val="kk-KZ"/>
        </w:rPr>
        <w:br/>
      </w:r>
      <w:r w:rsidRPr="001454BF">
        <w:rPr>
          <w:noProof/>
          <w:color w:val="auto"/>
          <w:sz w:val="28"/>
          <w:szCs w:val="28"/>
          <w:lang w:val="kk-KZ"/>
        </w:rPr>
        <w:t xml:space="preserve">249-бабы 1-тармағының екінші бөлігіне, «Қазақстан Республикасының Ұлттық Банкі туралы» Қазақстан Республикасы Заңының 15-бабы екінші бөлігінің </w:t>
      </w:r>
      <w:r>
        <w:rPr>
          <w:noProof/>
          <w:color w:val="auto"/>
          <w:sz w:val="28"/>
          <w:szCs w:val="28"/>
          <w:lang w:val="kk-KZ"/>
        </w:rPr>
        <w:br/>
      </w:r>
      <w:r w:rsidRPr="001454BF">
        <w:rPr>
          <w:noProof/>
          <w:color w:val="auto"/>
          <w:sz w:val="28"/>
          <w:szCs w:val="28"/>
          <w:lang w:val="kk-KZ"/>
        </w:rPr>
        <w:t>65-2) тармақшасына және «Мемлекеттік статистика туралы» Қазақстан Республикасы Заңының 16-бабы 3-тармағының 2) тармақшасына сәйкес әзірленді.</w:t>
      </w:r>
    </w:p>
    <w:p w:rsidR="00590385" w:rsidRPr="001454BF" w:rsidRDefault="00590385" w:rsidP="00590385">
      <w:pPr>
        <w:pStyle w:val="pj"/>
        <w:widowControl w:val="0"/>
        <w:ind w:firstLine="709"/>
        <w:rPr>
          <w:noProof/>
          <w:color w:val="auto"/>
          <w:sz w:val="28"/>
          <w:lang w:val="kk-KZ"/>
        </w:rPr>
      </w:pPr>
      <w:r w:rsidRPr="001454BF">
        <w:rPr>
          <w:noProof/>
          <w:color w:val="auto"/>
          <w:sz w:val="28"/>
          <w:szCs w:val="28"/>
          <w:lang w:val="kk-KZ"/>
        </w:rPr>
        <w:t xml:space="preserve">3. </w:t>
      </w:r>
      <w:r w:rsidRPr="001454BF">
        <w:rPr>
          <w:noProof/>
          <w:color w:val="auto"/>
          <w:sz w:val="28"/>
          <w:lang w:val="kk-KZ"/>
        </w:rPr>
        <w:t>Нысанды сақтандыру (қайта сақтандыру) ұйымы ай сайын жасайды және есепті кезеңнің соңындағы жағдай бойынша толтырады. Нысандағы деректер мың теңгемен көрсетіледі. 500 (бес жүз) теңгеден аз сома 0 (нөлге) дейін дөңгелектенеді, ал 500 (бес жүз) теңгеге тең және одан көп сома 1 000 (бір мың) теңгеге дейін дөңгелектенеді.</w:t>
      </w:r>
    </w:p>
    <w:p w:rsidR="00590385" w:rsidRPr="001454BF" w:rsidRDefault="00590385" w:rsidP="00590385">
      <w:pPr>
        <w:pStyle w:val="pj"/>
        <w:widowControl w:val="0"/>
        <w:ind w:firstLine="709"/>
        <w:rPr>
          <w:sz w:val="28"/>
          <w:szCs w:val="28"/>
          <w:lang w:val="kk-KZ"/>
        </w:rPr>
      </w:pPr>
      <w:r w:rsidRPr="001454BF">
        <w:rPr>
          <w:noProof/>
          <w:sz w:val="28"/>
          <w:szCs w:val="28"/>
          <w:lang w:val="kk-KZ"/>
        </w:rPr>
        <w:t>4. Нысанға басшы немесе есепке қол қою функциясы жүктелген адам және орындаушы қол қояды</w:t>
      </w:r>
      <w:r w:rsidRPr="001454BF">
        <w:rPr>
          <w:sz w:val="28"/>
          <w:szCs w:val="28"/>
          <w:lang w:val="kk-KZ"/>
        </w:rPr>
        <w:t>.</w:t>
      </w:r>
    </w:p>
    <w:p w:rsidR="00590385" w:rsidRPr="001454BF" w:rsidRDefault="00590385" w:rsidP="00590385">
      <w:pPr>
        <w:pStyle w:val="pj"/>
        <w:widowControl w:val="0"/>
        <w:ind w:firstLine="0"/>
        <w:jc w:val="center"/>
        <w:rPr>
          <w:color w:val="auto"/>
          <w:sz w:val="28"/>
          <w:szCs w:val="28"/>
          <w:lang w:val="kk-KZ"/>
        </w:rPr>
      </w:pPr>
    </w:p>
    <w:p w:rsidR="00590385" w:rsidRPr="001454BF" w:rsidRDefault="00590385" w:rsidP="00590385">
      <w:pPr>
        <w:pStyle w:val="pj"/>
        <w:widowControl w:val="0"/>
        <w:ind w:firstLine="0"/>
        <w:jc w:val="center"/>
        <w:rPr>
          <w:color w:val="auto"/>
          <w:sz w:val="28"/>
          <w:szCs w:val="28"/>
          <w:lang w:val="kk-KZ"/>
        </w:rPr>
      </w:pPr>
    </w:p>
    <w:p w:rsidR="00590385" w:rsidRPr="001454BF" w:rsidRDefault="00590385" w:rsidP="00590385">
      <w:pPr>
        <w:pStyle w:val="pc"/>
        <w:widowControl w:val="0"/>
        <w:rPr>
          <w:b/>
          <w:noProof/>
          <w:color w:val="auto"/>
          <w:sz w:val="28"/>
          <w:szCs w:val="28"/>
          <w:lang w:val="kk-KZ"/>
        </w:rPr>
      </w:pPr>
      <w:r w:rsidRPr="001454BF">
        <w:rPr>
          <w:b/>
          <w:noProof/>
          <w:color w:val="auto"/>
          <w:sz w:val="28"/>
          <w:szCs w:val="28"/>
          <w:lang w:val="kk-KZ"/>
        </w:rPr>
        <w:t>2-тарау. Нысанды толтыру бойынша түсіндірме</w:t>
      </w:r>
    </w:p>
    <w:p w:rsidR="00590385" w:rsidRPr="001454BF" w:rsidRDefault="00590385" w:rsidP="00590385">
      <w:pPr>
        <w:pStyle w:val="pc"/>
        <w:widowControl w:val="0"/>
        <w:rPr>
          <w:noProof/>
          <w:color w:val="auto"/>
          <w:sz w:val="28"/>
          <w:szCs w:val="28"/>
          <w:lang w:val="kk-KZ"/>
        </w:rPr>
      </w:pPr>
    </w:p>
    <w:p w:rsidR="00590385" w:rsidRPr="001454BF" w:rsidRDefault="00590385" w:rsidP="00590385">
      <w:pPr>
        <w:pStyle w:val="pj"/>
        <w:widowControl w:val="0"/>
        <w:ind w:firstLine="709"/>
        <w:rPr>
          <w:noProof/>
          <w:color w:val="auto"/>
          <w:sz w:val="28"/>
          <w:szCs w:val="28"/>
          <w:lang w:val="kk-KZ"/>
        </w:rPr>
      </w:pPr>
      <w:r w:rsidRPr="001454BF">
        <w:rPr>
          <w:noProof/>
          <w:color w:val="auto"/>
          <w:sz w:val="28"/>
          <w:szCs w:val="28"/>
          <w:lang w:val="kk-KZ"/>
        </w:rPr>
        <w:t xml:space="preserve">5. </w:t>
      </w:r>
      <w:r w:rsidRPr="001454BF">
        <w:rPr>
          <w:noProof/>
          <w:sz w:val="28"/>
          <w:szCs w:val="28"/>
          <w:lang w:val="kk-KZ"/>
        </w:rPr>
        <w:t>Сақтандыру (қайта сақтандыру) ұйымының салық салынатын кірісін</w:t>
      </w:r>
      <w:r w:rsidRPr="001454BF">
        <w:rPr>
          <w:noProof/>
          <w:color w:val="auto"/>
          <w:sz w:val="28"/>
          <w:szCs w:val="28"/>
          <w:lang w:val="kk-KZ"/>
        </w:rPr>
        <w:t xml:space="preserve"> айқындау мақсатында нысанның көрсеткіштері </w:t>
      </w:r>
      <w:r w:rsidRPr="001454BF">
        <w:rPr>
          <w:noProof/>
          <w:sz w:val="28"/>
          <w:szCs w:val="28"/>
          <w:lang w:val="kk-KZ"/>
        </w:rPr>
        <w:t xml:space="preserve">Нормативтік құқықтық актілерді мемлекеттік тіркеу тізілімінде № </w:t>
      </w:r>
      <w:r w:rsidRPr="001454BF">
        <w:rPr>
          <w:noProof/>
          <w:color w:val="auto"/>
          <w:sz w:val="28"/>
          <w:szCs w:val="28"/>
          <w:lang w:val="kk-KZ"/>
        </w:rPr>
        <w:t>14794</w:t>
      </w:r>
      <w:r w:rsidRPr="001454BF">
        <w:rPr>
          <w:noProof/>
          <w:sz w:val="28"/>
          <w:szCs w:val="28"/>
          <w:lang w:val="kk-KZ"/>
        </w:rPr>
        <w:t xml:space="preserve"> болып тіркелген «Сақтандыру (қайта сақтандыру) ұйымының және сақтандыру тобының пруденциялық нормативтерінің және сақталуға міндетті өзге де нормалар мен лимиттердің нормативтік мәндерін және оларды есептеу әдістемелерін, сақтандыру (қайта </w:t>
      </w:r>
      <w:r w:rsidRPr="001454BF">
        <w:rPr>
          <w:noProof/>
          <w:sz w:val="28"/>
          <w:szCs w:val="28"/>
          <w:lang w:val="kk-KZ"/>
        </w:rPr>
        <w:lastRenderedPageBreak/>
        <w:t>сақтандыру) ұйымдары, сақтандыру (қайта сақтандыру) ұйымдарының немесе сақтандыру холдингтерінің еншілес ұйымдары сатып алатын заңды тұлғалардың акцияларына (жарғылық капиталдағы қатысу үлестеріне) қойылатын талаптарды, сақтандыру холдингтері сатып алатын халықаралық қаржы ұйымдары облигацияларының тізбесін, сақтандыру холдингтері сатып алатын облигациялар үшін талап етілетін ең төмен рейтингті және рейтингтік агенттіктердің тізбесін, сондай-ақ сақтандыру (қайта сақтандыру) ұйымдары сатып алатын қаржы құралдарының (акциялар мен жарғылық капиталына қатысу үлестерін қоспағанда) тізбесін белгілеу туралы» Қазақстан Республикасы Ұлттық Банкі Басқармасының 2016 жылғы 26 желтоқсандағы № 304 қаулысында (бұдан әрі – № 304 қаулы) белгіленген талаптарға сәйкес есептеледі және көрсетіледі.</w:t>
      </w:r>
    </w:p>
    <w:p w:rsidR="00590385" w:rsidRPr="001454BF" w:rsidRDefault="00590385" w:rsidP="00590385">
      <w:pPr>
        <w:pStyle w:val="pj"/>
        <w:widowControl w:val="0"/>
        <w:ind w:firstLine="709"/>
        <w:rPr>
          <w:noProof/>
          <w:color w:val="auto"/>
          <w:sz w:val="28"/>
          <w:szCs w:val="28"/>
          <w:lang w:val="kk-KZ"/>
        </w:rPr>
      </w:pPr>
      <w:r w:rsidRPr="001454BF">
        <w:rPr>
          <w:noProof/>
          <w:sz w:val="28"/>
          <w:szCs w:val="28"/>
          <w:lang w:val="kk-KZ"/>
        </w:rPr>
        <w:t xml:space="preserve">Нормативтік құқықтық актілерді мемлекеттік тіркеу тізілімінде </w:t>
      </w:r>
      <w:r>
        <w:rPr>
          <w:noProof/>
          <w:sz w:val="28"/>
          <w:szCs w:val="28"/>
          <w:lang w:val="kk-KZ"/>
        </w:rPr>
        <w:br/>
      </w:r>
      <w:r w:rsidRPr="001454BF">
        <w:rPr>
          <w:noProof/>
          <w:sz w:val="28"/>
          <w:szCs w:val="28"/>
          <w:lang w:val="kk-KZ"/>
        </w:rPr>
        <w:t xml:space="preserve">№ 18290 болып тіркелген Қазақстан Республикасы Ұлттық Банкі Басқармасының 2019 жылғы 31 қаңтардағы № 13 қаулысымен бекітілген Сақтандыру резервтерін қалыптастыруға, есептеу әдiстемесiне және олардың құрылымына қойылатын талаптарға сәйкес есептеледі.  </w:t>
      </w:r>
    </w:p>
    <w:p w:rsidR="00590385" w:rsidRPr="00636174" w:rsidRDefault="00590385" w:rsidP="00590385">
      <w:pPr>
        <w:pStyle w:val="pj"/>
        <w:widowControl w:val="0"/>
        <w:ind w:firstLine="709"/>
        <w:rPr>
          <w:color w:val="auto"/>
          <w:sz w:val="28"/>
          <w:szCs w:val="28"/>
          <w:lang w:val="kk-KZ"/>
        </w:rPr>
      </w:pPr>
      <w:r w:rsidRPr="001454BF">
        <w:rPr>
          <w:noProof/>
          <w:color w:val="auto"/>
          <w:sz w:val="28"/>
          <w:szCs w:val="28"/>
          <w:lang w:val="kk-KZ"/>
        </w:rPr>
        <w:t>6. Нысанда 3-бағанды толтыру кезінде есепті кезеңнің соңғы күнін қоса алғанда, есепті кезеңнің соңындағы деректер көрсетіледі</w:t>
      </w:r>
      <w:r w:rsidRPr="001454BF">
        <w:rPr>
          <w:color w:val="auto"/>
          <w:sz w:val="28"/>
          <w:szCs w:val="28"/>
          <w:lang w:val="kk-KZ"/>
        </w:rPr>
        <w:t>.</w:t>
      </w:r>
    </w:p>
    <w:p w:rsidR="00590385" w:rsidRDefault="00590385">
      <w:pPr>
        <w:overflowPunct/>
        <w:autoSpaceDE/>
        <w:autoSpaceDN/>
        <w:adjustRightInd/>
        <w:spacing w:after="160" w:line="259" w:lineRule="auto"/>
        <w:rPr>
          <w:lang w:val="kk-KZ"/>
        </w:rPr>
      </w:pPr>
      <w:r>
        <w:rPr>
          <w:lang w:val="kk-KZ"/>
        </w:rPr>
        <w:br w:type="page"/>
      </w:r>
    </w:p>
    <w:tbl>
      <w:tblPr>
        <w:tblStyle w:val="a3"/>
        <w:tblW w:w="0" w:type="auto"/>
        <w:tblInd w:w="5949" w:type="dxa"/>
        <w:tblLook w:val="04A0" w:firstRow="1" w:lastRow="0" w:firstColumn="1" w:lastColumn="0" w:noHBand="0" w:noVBand="1"/>
      </w:tblPr>
      <w:tblGrid>
        <w:gridCol w:w="3396"/>
      </w:tblGrid>
      <w:tr w:rsidR="00590385" w:rsidRPr="00EA159F" w:rsidTr="001847D5">
        <w:tc>
          <w:tcPr>
            <w:tcW w:w="3396" w:type="dxa"/>
            <w:tcBorders>
              <w:top w:val="nil"/>
              <w:left w:val="nil"/>
              <w:bottom w:val="nil"/>
              <w:right w:val="nil"/>
            </w:tcBorders>
          </w:tcPr>
          <w:p w:rsidR="00590385" w:rsidRPr="00EA159F" w:rsidRDefault="00590385" w:rsidP="001847D5">
            <w:pPr>
              <w:rPr>
                <w:i/>
                <w:sz w:val="28"/>
                <w:szCs w:val="28"/>
                <w:lang w:val="kk-KZ"/>
              </w:rPr>
            </w:pPr>
            <w:bookmarkStart w:id="17" w:name="sub1000131287"/>
          </w:p>
        </w:tc>
      </w:tr>
    </w:tbl>
    <w:bookmarkEnd w:id="17"/>
    <w:p w:rsidR="00590385" w:rsidRPr="001454BF" w:rsidRDefault="00590385" w:rsidP="00590385">
      <w:pPr>
        <w:jc w:val="right"/>
        <w:rPr>
          <w:noProof/>
          <w:sz w:val="28"/>
          <w:szCs w:val="28"/>
          <w:lang w:val="kk-KZ"/>
        </w:rPr>
      </w:pPr>
      <w:r w:rsidRPr="001454BF">
        <w:rPr>
          <w:noProof/>
          <w:sz w:val="28"/>
          <w:szCs w:val="28"/>
          <w:lang w:val="kk-KZ"/>
        </w:rPr>
        <w:t xml:space="preserve">Қаулыға </w:t>
      </w:r>
    </w:p>
    <w:p w:rsidR="00590385" w:rsidRPr="001454BF" w:rsidRDefault="00590385" w:rsidP="00590385">
      <w:pPr>
        <w:jc w:val="right"/>
        <w:rPr>
          <w:noProof/>
          <w:sz w:val="28"/>
          <w:szCs w:val="28"/>
          <w:lang w:val="kk-KZ"/>
        </w:rPr>
      </w:pPr>
      <w:r w:rsidRPr="001454BF">
        <w:rPr>
          <w:noProof/>
          <w:sz w:val="28"/>
          <w:szCs w:val="28"/>
          <w:lang w:val="kk-KZ"/>
        </w:rPr>
        <w:t xml:space="preserve">2-қосымша </w:t>
      </w:r>
    </w:p>
    <w:p w:rsidR="00590385" w:rsidRPr="001454BF" w:rsidRDefault="00590385" w:rsidP="00590385">
      <w:pPr>
        <w:jc w:val="center"/>
        <w:textAlignment w:val="baseline"/>
        <w:rPr>
          <w:noProof/>
          <w:sz w:val="28"/>
          <w:szCs w:val="28"/>
          <w:lang w:val="kk-KZ"/>
        </w:rPr>
      </w:pPr>
    </w:p>
    <w:p w:rsidR="00590385" w:rsidRPr="001454BF" w:rsidRDefault="00590385" w:rsidP="00590385">
      <w:pPr>
        <w:jc w:val="center"/>
        <w:textAlignment w:val="baseline"/>
        <w:rPr>
          <w:noProof/>
          <w:sz w:val="28"/>
          <w:szCs w:val="28"/>
          <w:lang w:val="kk-KZ"/>
        </w:rPr>
      </w:pPr>
    </w:p>
    <w:p w:rsidR="00590385" w:rsidRPr="001454BF" w:rsidRDefault="00590385" w:rsidP="00590385">
      <w:pPr>
        <w:pStyle w:val="pc"/>
        <w:widowControl w:val="0"/>
        <w:rPr>
          <w:b/>
          <w:noProof/>
          <w:color w:val="auto"/>
          <w:sz w:val="28"/>
          <w:szCs w:val="28"/>
          <w:lang w:val="kk-KZ"/>
        </w:rPr>
      </w:pPr>
      <w:r w:rsidRPr="001454BF">
        <w:rPr>
          <w:b/>
          <w:noProof/>
          <w:color w:val="auto"/>
          <w:sz w:val="28"/>
          <w:szCs w:val="28"/>
          <w:lang w:val="kk-KZ"/>
        </w:rPr>
        <w:t xml:space="preserve">Сақтандыру (қайта сақтандыру) ұйымының салық салынатын кірісін есептеу үшін көрсеткіштер бойынша есептілікті ұсыну қағидалары </w:t>
      </w:r>
    </w:p>
    <w:p w:rsidR="00590385" w:rsidRPr="001454BF" w:rsidRDefault="00590385" w:rsidP="00590385">
      <w:pPr>
        <w:pStyle w:val="pc"/>
        <w:widowControl w:val="0"/>
        <w:rPr>
          <w:noProof/>
          <w:color w:val="auto"/>
          <w:sz w:val="28"/>
          <w:szCs w:val="28"/>
          <w:lang w:val="kk-KZ"/>
        </w:rPr>
      </w:pPr>
    </w:p>
    <w:p w:rsidR="00590385" w:rsidRPr="001454BF" w:rsidRDefault="00590385" w:rsidP="00590385">
      <w:pPr>
        <w:pStyle w:val="pc"/>
        <w:widowControl w:val="0"/>
        <w:rPr>
          <w:noProof/>
          <w:color w:val="auto"/>
          <w:sz w:val="28"/>
          <w:szCs w:val="28"/>
          <w:lang w:val="kk-KZ"/>
        </w:rPr>
      </w:pPr>
    </w:p>
    <w:p w:rsidR="00590385" w:rsidRPr="001454BF" w:rsidRDefault="00590385" w:rsidP="00590385">
      <w:pPr>
        <w:jc w:val="center"/>
        <w:rPr>
          <w:noProof/>
          <w:sz w:val="28"/>
          <w:szCs w:val="28"/>
          <w:lang w:val="kk-KZ"/>
        </w:rPr>
      </w:pPr>
      <w:r w:rsidRPr="001454BF">
        <w:rPr>
          <w:rStyle w:val="s1"/>
          <w:noProof/>
          <w:sz w:val="28"/>
          <w:szCs w:val="28"/>
          <w:lang w:val="kk-KZ"/>
        </w:rPr>
        <w:t>1-тарау. Жалпы ережелер</w:t>
      </w:r>
    </w:p>
    <w:p w:rsidR="00590385" w:rsidRPr="001454BF" w:rsidRDefault="00590385" w:rsidP="00590385">
      <w:pPr>
        <w:pStyle w:val="pc"/>
        <w:widowControl w:val="0"/>
        <w:rPr>
          <w:noProof/>
          <w:color w:val="auto"/>
          <w:sz w:val="28"/>
          <w:szCs w:val="28"/>
          <w:lang w:val="kk-KZ"/>
        </w:rPr>
      </w:pPr>
    </w:p>
    <w:p w:rsidR="00590385" w:rsidRPr="001454BF" w:rsidRDefault="00590385" w:rsidP="00590385">
      <w:pPr>
        <w:pStyle w:val="pj"/>
        <w:widowControl w:val="0"/>
        <w:ind w:firstLine="709"/>
        <w:rPr>
          <w:noProof/>
          <w:color w:val="auto"/>
          <w:sz w:val="28"/>
          <w:szCs w:val="28"/>
          <w:lang w:val="kk-KZ"/>
        </w:rPr>
      </w:pPr>
      <w:r w:rsidRPr="001454BF">
        <w:rPr>
          <w:noProof/>
          <w:color w:val="auto"/>
          <w:sz w:val="28"/>
          <w:szCs w:val="28"/>
          <w:lang w:val="kk-KZ"/>
        </w:rPr>
        <w:t xml:space="preserve">1. Осы Сақтандыру (қайта сақтандыру) ұйымының салық салынатын кірісін есептеу үшін көрсеткіштер бойынша есептілікті ұсыну қағидалары  «Салық және бюджетке төленетін басқа да міндетті төлемдер туралы» Қазақстан Республикасы Кодексінің (Салық кодексі) 190-бабы 4-тармағының екінші бөлігіне, 231-бабы 1-тармағының екінші бөлігіне және 249-бабы 1-тармағының екінші бөлігіне, «Қазақстан Республикасының Ұлттық Банкі туралы» Қазақстан Республикасы Заңының 15-бабы екінші бөлігінің 65-2) тармақшасына және «Мемлекеттік статистика туралы» Қазақстан Республикасы Заңының 16-бабы </w:t>
      </w:r>
      <w:r>
        <w:rPr>
          <w:noProof/>
          <w:color w:val="auto"/>
          <w:sz w:val="28"/>
          <w:szCs w:val="28"/>
          <w:lang w:val="kk-KZ"/>
        </w:rPr>
        <w:br/>
      </w:r>
      <w:r w:rsidRPr="001454BF">
        <w:rPr>
          <w:noProof/>
          <w:color w:val="auto"/>
          <w:sz w:val="28"/>
          <w:szCs w:val="28"/>
          <w:lang w:val="kk-KZ"/>
        </w:rPr>
        <w:t>3-тармағының 2) тармақшасына сәйкес әзірленді және сақтандыру (қайта сақтандыру) ұйымының Қазақстан Республикасының Ұлттық Банкіне (бұдан әрі – Ұлттық Банк) есептілікті ұсыну тәртібін айқындайды.</w:t>
      </w:r>
    </w:p>
    <w:p w:rsidR="00590385" w:rsidRPr="001454BF" w:rsidRDefault="00590385" w:rsidP="00590385">
      <w:pPr>
        <w:pStyle w:val="pj"/>
        <w:widowControl w:val="0"/>
        <w:ind w:firstLine="0"/>
        <w:jc w:val="center"/>
        <w:rPr>
          <w:noProof/>
          <w:color w:val="auto"/>
          <w:sz w:val="28"/>
          <w:szCs w:val="28"/>
          <w:lang w:val="kk-KZ"/>
        </w:rPr>
      </w:pPr>
    </w:p>
    <w:p w:rsidR="00590385" w:rsidRPr="001454BF" w:rsidRDefault="00590385" w:rsidP="00590385">
      <w:pPr>
        <w:jc w:val="center"/>
        <w:rPr>
          <w:noProof/>
          <w:sz w:val="28"/>
          <w:szCs w:val="28"/>
          <w:lang w:val="kk-KZ"/>
        </w:rPr>
      </w:pPr>
      <w:r w:rsidRPr="001454BF">
        <w:rPr>
          <w:rStyle w:val="s1"/>
          <w:noProof/>
          <w:sz w:val="28"/>
          <w:szCs w:val="28"/>
          <w:lang w:val="kk-KZ"/>
        </w:rPr>
        <w:t xml:space="preserve">2-тарау. </w:t>
      </w:r>
      <w:r w:rsidRPr="001454BF">
        <w:rPr>
          <w:b/>
          <w:noProof/>
          <w:sz w:val="28"/>
          <w:szCs w:val="28"/>
          <w:lang w:val="kk-KZ"/>
        </w:rPr>
        <w:t>Есептілікті ұсыну тәртібі</w:t>
      </w:r>
    </w:p>
    <w:p w:rsidR="00590385" w:rsidRPr="001454BF" w:rsidRDefault="00590385" w:rsidP="00590385">
      <w:pPr>
        <w:pStyle w:val="pj"/>
        <w:widowControl w:val="0"/>
        <w:ind w:firstLine="0"/>
        <w:jc w:val="center"/>
        <w:rPr>
          <w:noProof/>
          <w:color w:val="auto"/>
          <w:sz w:val="28"/>
          <w:szCs w:val="28"/>
          <w:lang w:val="kk-KZ"/>
        </w:rPr>
      </w:pPr>
    </w:p>
    <w:p w:rsidR="00590385" w:rsidRPr="001454BF" w:rsidRDefault="00590385" w:rsidP="00590385">
      <w:pPr>
        <w:pStyle w:val="pj"/>
        <w:widowControl w:val="0"/>
        <w:ind w:firstLine="709"/>
        <w:rPr>
          <w:rStyle w:val="s0"/>
          <w:noProof/>
          <w:color w:val="auto"/>
          <w:sz w:val="28"/>
          <w:szCs w:val="28"/>
          <w:lang w:val="kk-KZ"/>
        </w:rPr>
      </w:pPr>
      <w:r w:rsidRPr="001454BF">
        <w:rPr>
          <w:rStyle w:val="s0"/>
          <w:noProof/>
          <w:color w:val="auto"/>
          <w:sz w:val="28"/>
          <w:szCs w:val="28"/>
          <w:lang w:val="kk-KZ"/>
        </w:rPr>
        <w:t xml:space="preserve">2. Есептілікті сақтандыру (қайта сақтандыру) ұйымы «Қазақстан Республикасы Ұлттық Банкінің Веб-порталы» ақпараттық жүйесі (бұдан әрі – веб-портал) арқылы электрондық түрде ұсынады. </w:t>
      </w:r>
    </w:p>
    <w:p w:rsidR="00590385" w:rsidRPr="001454BF" w:rsidRDefault="00590385" w:rsidP="00590385">
      <w:pPr>
        <w:pStyle w:val="pj"/>
        <w:widowControl w:val="0"/>
        <w:ind w:firstLine="709"/>
        <w:rPr>
          <w:rStyle w:val="s0"/>
          <w:noProof/>
          <w:color w:val="auto"/>
          <w:sz w:val="28"/>
          <w:szCs w:val="28"/>
          <w:lang w:val="kk-KZ"/>
        </w:rPr>
      </w:pPr>
      <w:r w:rsidRPr="001454BF">
        <w:rPr>
          <w:rStyle w:val="s0"/>
          <w:noProof/>
          <w:color w:val="auto"/>
          <w:sz w:val="28"/>
          <w:szCs w:val="28"/>
          <w:lang w:val="kk-KZ"/>
        </w:rPr>
        <w:t xml:space="preserve">3. Есептіліктегі деректер Қазақстан Республикасының ұлттық валютасы – теңгемен көрсетіледі. </w:t>
      </w:r>
    </w:p>
    <w:p w:rsidR="00590385" w:rsidRPr="001454BF" w:rsidRDefault="00590385" w:rsidP="00590385">
      <w:pPr>
        <w:pStyle w:val="pj"/>
        <w:widowControl w:val="0"/>
        <w:ind w:firstLine="709"/>
        <w:rPr>
          <w:rStyle w:val="s0"/>
          <w:noProof/>
          <w:color w:val="auto"/>
          <w:sz w:val="28"/>
          <w:szCs w:val="28"/>
          <w:lang w:val="kk-KZ"/>
        </w:rPr>
      </w:pPr>
      <w:r w:rsidRPr="001454BF">
        <w:rPr>
          <w:rStyle w:val="s0"/>
          <w:noProof/>
          <w:color w:val="auto"/>
          <w:sz w:val="28"/>
          <w:szCs w:val="28"/>
          <w:lang w:val="kk-KZ"/>
        </w:rPr>
        <w:t>4. Сақтандыру (қайта сақтандыру) ұйымы басшысының немесе есепке қол қою функциясы жүктелген адамның және орындаушының электрондық цифрлық қолтаңбасымен куәландырылған есептілік электрондық форматта сақталады.</w:t>
      </w:r>
    </w:p>
    <w:p w:rsidR="00590385" w:rsidRPr="001454BF" w:rsidRDefault="00590385" w:rsidP="00590385">
      <w:pPr>
        <w:pStyle w:val="pj"/>
        <w:widowControl w:val="0"/>
        <w:ind w:firstLine="709"/>
        <w:rPr>
          <w:rStyle w:val="s0"/>
          <w:noProof/>
          <w:color w:val="auto"/>
          <w:sz w:val="28"/>
          <w:szCs w:val="28"/>
          <w:lang w:val="kk-KZ"/>
        </w:rPr>
      </w:pPr>
      <w:r w:rsidRPr="001454BF">
        <w:rPr>
          <w:rStyle w:val="s0"/>
          <w:noProof/>
          <w:color w:val="auto"/>
          <w:sz w:val="28"/>
          <w:szCs w:val="28"/>
          <w:lang w:val="kk-KZ"/>
        </w:rPr>
        <w:t xml:space="preserve">5. Есептіліктегі деректердің толықтығы мен дұрыстығын сақтандыру (қайта сақтандыру) ұйымының басшысы немесе есепке қою функциясы жүктелген адам қамтамасыз етеді. </w:t>
      </w:r>
    </w:p>
    <w:p w:rsidR="003C3AF0" w:rsidRPr="00590385" w:rsidRDefault="00590385" w:rsidP="00590385">
      <w:pPr>
        <w:pStyle w:val="pj"/>
        <w:widowControl w:val="0"/>
        <w:ind w:firstLine="709"/>
        <w:rPr>
          <w:color w:val="auto"/>
          <w:sz w:val="28"/>
          <w:szCs w:val="28"/>
          <w:lang w:val="kk-KZ"/>
        </w:rPr>
      </w:pPr>
      <w:r w:rsidRPr="001454BF">
        <w:rPr>
          <w:rStyle w:val="s0"/>
          <w:noProof/>
          <w:color w:val="auto"/>
          <w:sz w:val="28"/>
          <w:szCs w:val="28"/>
          <w:lang w:val="kk-KZ"/>
        </w:rPr>
        <w:t>6. Сақтандыру (қайта сақтандыру) ұйымы ай сайын, есепті айдан кейінгі айдың 6 (алтыншы) жұмыс күнінен кешіктірмей Ұлттық Банкке веб-портал арқылы «сақтандыру қызметінен түскен басқа да реттеуші кіріс» және «сақтандыру қызметінен болған басқа да реттеуші шығыс» баптары бойынша нақтылап көрсететін есептілікке түсіндірме жазбаны ұсынады</w:t>
      </w:r>
      <w:r w:rsidRPr="001454BF">
        <w:rPr>
          <w:rStyle w:val="s0"/>
          <w:color w:val="auto"/>
          <w:sz w:val="28"/>
          <w:szCs w:val="28"/>
          <w:lang w:val="kk-KZ"/>
        </w:rPr>
        <w:t>.</w:t>
      </w:r>
    </w:p>
    <w:sectPr w:rsidR="003C3AF0" w:rsidRPr="00590385" w:rsidSect="00F40801">
      <w:headerReference w:type="even" r:id="rId14"/>
      <w:headerReference w:type="default" r:id="rId15"/>
      <w:headerReference w:type="first" r:id="rId16"/>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385" w:rsidRDefault="00590385" w:rsidP="00590385">
      <w:r>
        <w:separator/>
      </w:r>
    </w:p>
  </w:endnote>
  <w:endnote w:type="continuationSeparator" w:id="0">
    <w:p w:rsidR="00590385" w:rsidRDefault="00590385" w:rsidP="00590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385" w:rsidRDefault="00590385" w:rsidP="00590385">
      <w:r>
        <w:separator/>
      </w:r>
    </w:p>
  </w:footnote>
  <w:footnote w:type="continuationSeparator" w:id="0">
    <w:p w:rsidR="00590385" w:rsidRDefault="00590385" w:rsidP="005903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34" w:rsidRDefault="00F73975" w:rsidP="00B41BA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217D34" w:rsidRDefault="00F73975">
    <w:pPr>
      <w:pStyle w:val="a4"/>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3467931"/>
      <w:docPartObj>
        <w:docPartGallery w:val="Page Numbers (Top of Page)"/>
        <w:docPartUnique/>
      </w:docPartObj>
    </w:sdtPr>
    <w:sdtEndPr>
      <w:rPr>
        <w:sz w:val="28"/>
        <w:szCs w:val="28"/>
      </w:rPr>
    </w:sdtEndPr>
    <w:sdtContent>
      <w:p w:rsidR="00590385" w:rsidRPr="00590385" w:rsidRDefault="00590385">
        <w:pPr>
          <w:pStyle w:val="a4"/>
          <w:jc w:val="center"/>
          <w:rPr>
            <w:sz w:val="28"/>
            <w:szCs w:val="28"/>
          </w:rPr>
        </w:pPr>
        <w:r w:rsidRPr="00590385">
          <w:rPr>
            <w:sz w:val="28"/>
            <w:szCs w:val="28"/>
          </w:rPr>
          <w:fldChar w:fldCharType="begin"/>
        </w:r>
        <w:r w:rsidRPr="00590385">
          <w:rPr>
            <w:sz w:val="28"/>
            <w:szCs w:val="28"/>
          </w:rPr>
          <w:instrText>PAGE   \* MERGEFORMAT</w:instrText>
        </w:r>
        <w:r w:rsidRPr="00590385">
          <w:rPr>
            <w:sz w:val="28"/>
            <w:szCs w:val="28"/>
          </w:rPr>
          <w:fldChar w:fldCharType="separate"/>
        </w:r>
        <w:r>
          <w:rPr>
            <w:noProof/>
            <w:sz w:val="28"/>
            <w:szCs w:val="28"/>
          </w:rPr>
          <w:t>8</w:t>
        </w:r>
        <w:r w:rsidRPr="00590385">
          <w:rPr>
            <w:sz w:val="28"/>
            <w:szCs w:val="28"/>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D34" w:rsidRPr="00FB2E28" w:rsidRDefault="00F73975" w:rsidP="00B41BA7">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Pr>
        <w:rStyle w:val="a6"/>
        <w:noProof/>
        <w:sz w:val="28"/>
      </w:rPr>
      <w:t>2</w:t>
    </w:r>
    <w:r w:rsidRPr="00FB2E28">
      <w:rPr>
        <w:rStyle w:val="a6"/>
        <w:sz w:val="28"/>
      </w:rPr>
      <w:fldChar w:fldCharType="end"/>
    </w:r>
  </w:p>
  <w:p w:rsidR="00217D34" w:rsidRDefault="00F73975" w:rsidP="00993FD8">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4859818"/>
      <w:docPartObj>
        <w:docPartGallery w:val="Page Numbers (Top of Page)"/>
        <w:docPartUnique/>
      </w:docPartObj>
    </w:sdtPr>
    <w:sdtEndPr>
      <w:rPr>
        <w:sz w:val="28"/>
        <w:szCs w:val="28"/>
      </w:rPr>
    </w:sdtEndPr>
    <w:sdtContent>
      <w:p w:rsidR="00217D34" w:rsidRDefault="00F73975">
        <w:pPr>
          <w:pStyle w:val="a4"/>
          <w:jc w:val="center"/>
          <w:rPr>
            <w:sz w:val="28"/>
            <w:szCs w:val="28"/>
          </w:rPr>
        </w:pPr>
      </w:p>
      <w:tbl>
        <w:tblPr>
          <w:tblW w:w="9760" w:type="dxa"/>
          <w:tblInd w:w="-431" w:type="dxa"/>
          <w:tblLayout w:type="fixed"/>
          <w:tblLook w:val="01E0" w:firstRow="1" w:lastRow="1" w:firstColumn="1" w:lastColumn="1" w:noHBand="0" w:noVBand="0"/>
        </w:tblPr>
        <w:tblGrid>
          <w:gridCol w:w="387"/>
          <w:gridCol w:w="3573"/>
          <w:gridCol w:w="1930"/>
          <w:gridCol w:w="3870"/>
        </w:tblGrid>
        <w:tr w:rsidR="00217D34" w:rsidRPr="00D100F6" w:rsidTr="004C14B8">
          <w:trPr>
            <w:trHeight w:val="1150"/>
          </w:trPr>
          <w:tc>
            <w:tcPr>
              <w:tcW w:w="3960" w:type="dxa"/>
              <w:gridSpan w:val="2"/>
              <w:shd w:val="clear" w:color="auto" w:fill="auto"/>
            </w:tcPr>
            <w:p w:rsidR="00217D34" w:rsidRPr="00853E81" w:rsidRDefault="00F73975" w:rsidP="00217D34">
              <w:pPr>
                <w:pStyle w:val="1"/>
                <w:spacing w:before="0"/>
                <w:jc w:val="center"/>
                <w:rPr>
                  <w:rFonts w:ascii="Times New Roman" w:eastAsia="Times New Roman" w:hAnsi="Times New Roman" w:cs="Times New Roman"/>
                  <w:b/>
                  <w:bCs/>
                  <w:color w:val="auto"/>
                  <w:sz w:val="28"/>
                </w:rPr>
              </w:pPr>
              <w:r w:rsidRPr="00853E81">
                <w:rPr>
                  <w:rFonts w:ascii="Times New Roman" w:hAnsi="Times New Roman" w:cs="Times New Roman"/>
                  <w:b/>
                  <w:color w:val="auto"/>
                  <w:sz w:val="28"/>
                  <w:lang w:val="kk-KZ"/>
                </w:rPr>
                <w:t>«</w:t>
              </w:r>
              <w:r w:rsidRPr="00853E81">
                <w:rPr>
                  <w:rFonts w:ascii="Times New Roman" w:eastAsia="Times New Roman" w:hAnsi="Times New Roman" w:cs="Times New Roman"/>
                  <w:b/>
                  <w:color w:val="auto"/>
                  <w:sz w:val="28"/>
                </w:rPr>
                <w:t xml:space="preserve">ҚАЗАҚСТАН </w:t>
              </w:r>
            </w:p>
            <w:p w:rsidR="00217D34" w:rsidRPr="00853E81" w:rsidRDefault="00F73975" w:rsidP="00217D34">
              <w:pPr>
                <w:pStyle w:val="1"/>
                <w:spacing w:before="0"/>
                <w:jc w:val="center"/>
                <w:rPr>
                  <w:rFonts w:ascii="Times New Roman" w:eastAsia="Times New Roman" w:hAnsi="Times New Roman" w:cs="Times New Roman"/>
                  <w:bCs/>
                  <w:color w:val="auto"/>
                  <w:sz w:val="28"/>
                </w:rPr>
              </w:pPr>
              <w:r w:rsidRPr="00853E81">
                <w:rPr>
                  <w:rFonts w:ascii="Times New Roman" w:eastAsia="Times New Roman" w:hAnsi="Times New Roman" w:cs="Times New Roman"/>
                  <w:b/>
                  <w:color w:val="auto"/>
                  <w:sz w:val="28"/>
                </w:rPr>
                <w:t>РЕСПУБЛИКАСЫНЫҢ</w:t>
              </w:r>
            </w:p>
            <w:p w:rsidR="00217D34" w:rsidRDefault="00F73975" w:rsidP="00217D34">
              <w:pPr>
                <w:spacing w:line="288" w:lineRule="auto"/>
                <w:ind w:right="459"/>
                <w:jc w:val="center"/>
                <w:rPr>
                  <w:b/>
                  <w:sz w:val="28"/>
                  <w:szCs w:val="28"/>
                  <w:lang w:val="kk-KZ"/>
                </w:rPr>
              </w:pPr>
              <w:r w:rsidRPr="004B35EC">
                <w:rPr>
                  <w:b/>
                  <w:sz w:val="28"/>
                  <w:szCs w:val="28"/>
                  <w:lang w:val="kk-KZ"/>
                </w:rPr>
                <w:t>ҰЛТТЫҚ БАНКІ»</w:t>
              </w:r>
            </w:p>
            <w:p w:rsidR="00217D34" w:rsidRDefault="00F73975" w:rsidP="00217D34">
              <w:pPr>
                <w:spacing w:line="288" w:lineRule="auto"/>
                <w:ind w:right="459"/>
                <w:jc w:val="center"/>
                <w:rPr>
                  <w:b/>
                  <w:sz w:val="28"/>
                  <w:szCs w:val="28"/>
                  <w:lang w:val="kk-KZ"/>
                </w:rPr>
              </w:pPr>
            </w:p>
            <w:p w:rsidR="00217D34" w:rsidRPr="004B35EC" w:rsidRDefault="00F73975" w:rsidP="00217D34">
              <w:pPr>
                <w:jc w:val="center"/>
                <w:rPr>
                  <w:b/>
                  <w:sz w:val="28"/>
                  <w:szCs w:val="28"/>
                  <w:lang w:val="kk-KZ"/>
                </w:rPr>
              </w:pPr>
              <w:r w:rsidRPr="004B35EC">
                <w:rPr>
                  <w:b/>
                  <w:sz w:val="28"/>
                  <w:szCs w:val="28"/>
                  <w:lang w:val="kk-KZ"/>
                </w:rPr>
                <w:t xml:space="preserve">РЕСПУБЛИКАЛЫҚ </w:t>
              </w:r>
            </w:p>
            <w:p w:rsidR="00217D34" w:rsidRDefault="00F73975" w:rsidP="00217D34">
              <w:pPr>
                <w:spacing w:line="288" w:lineRule="auto"/>
                <w:ind w:right="459"/>
                <w:jc w:val="center"/>
                <w:rPr>
                  <w:b/>
                  <w:sz w:val="28"/>
                  <w:szCs w:val="28"/>
                  <w:lang w:val="kk-KZ"/>
                </w:rPr>
              </w:pPr>
              <w:r w:rsidRPr="004B35EC">
                <w:rPr>
                  <w:b/>
                  <w:sz w:val="28"/>
                  <w:szCs w:val="28"/>
                  <w:lang w:val="kk-KZ"/>
                </w:rPr>
                <w:t>МЕМЛЕКЕТТІК МЕКЕМЕСІ</w:t>
              </w:r>
            </w:p>
            <w:p w:rsidR="00217D34" w:rsidRDefault="00F73975" w:rsidP="00217D34">
              <w:pPr>
                <w:spacing w:line="288" w:lineRule="auto"/>
                <w:ind w:right="459"/>
                <w:jc w:val="center"/>
                <w:rPr>
                  <w:b/>
                  <w:color w:val="3A7298"/>
                  <w:sz w:val="32"/>
                  <w:szCs w:val="32"/>
                  <w:lang w:val="kk-KZ"/>
                </w:rPr>
              </w:pPr>
              <w:r w:rsidRPr="004B35EC">
                <w:rPr>
                  <w:b/>
                  <w:sz w:val="28"/>
                  <w:szCs w:val="28"/>
                  <w:lang w:val="kk-KZ"/>
                </w:rPr>
                <w:t>БАСҚАРМАСЫНЫҢ</w:t>
              </w:r>
              <w:r w:rsidRPr="004B35EC">
                <w:rPr>
                  <w:b/>
                  <w:sz w:val="28"/>
                  <w:szCs w:val="28"/>
                  <w:lang w:val="kk-KZ"/>
                </w:rPr>
                <w:br/>
                <w:t>ҚАУЛЫСЫ</w:t>
              </w:r>
            </w:p>
            <w:p w:rsidR="00217D34" w:rsidRPr="007B6C0E" w:rsidRDefault="00F73975" w:rsidP="00217D34">
              <w:pPr>
                <w:rPr>
                  <w:sz w:val="32"/>
                  <w:szCs w:val="32"/>
                  <w:lang w:val="kk-KZ"/>
                </w:rPr>
              </w:pPr>
            </w:p>
          </w:tc>
          <w:tc>
            <w:tcPr>
              <w:tcW w:w="1930" w:type="dxa"/>
              <w:shd w:val="clear" w:color="auto" w:fill="auto"/>
            </w:tcPr>
            <w:p w:rsidR="00217D34" w:rsidRPr="00D100F6" w:rsidRDefault="00F73975" w:rsidP="00217D34">
              <w:pPr>
                <w:jc w:val="center"/>
                <w:rPr>
                  <w:sz w:val="22"/>
                  <w:szCs w:val="22"/>
                  <w:lang w:val="kk-KZ"/>
                </w:rPr>
              </w:pPr>
              <w:r w:rsidRPr="00642211">
                <w:rPr>
                  <w:noProof/>
                  <w:color w:val="3399FF"/>
                  <w:sz w:val="22"/>
                  <w:szCs w:val="22"/>
                </w:rPr>
                <mc:AlternateContent>
                  <mc:Choice Requires="wps">
                    <w:drawing>
                      <wp:anchor distT="0" distB="0" distL="114300" distR="114300" simplePos="0" relativeHeight="251659264" behindDoc="0" locked="0" layoutInCell="1" allowOverlap="1" wp14:anchorId="0E4A2E1F" wp14:editId="4ED817A7">
                        <wp:simplePos x="0" y="0"/>
                        <wp:positionH relativeFrom="column">
                          <wp:posOffset>-2557780</wp:posOffset>
                        </wp:positionH>
                        <wp:positionV relativeFrom="page">
                          <wp:posOffset>1572260</wp:posOffset>
                        </wp:positionV>
                        <wp:extent cx="6411595" cy="0"/>
                        <wp:effectExtent l="0" t="0" r="27305" b="1905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chemeClr val="tx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D21272"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1.4pt,123.8pt" to="303.45pt,1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" strokecolor="black [3213]" strokeweight="1.25pt">
                        <w10:wrap anchory="page"/>
                      </v:line>
                    </w:pict>
                  </mc:Fallback>
                </mc:AlternateContent>
              </w:r>
              <w:r>
                <w:rPr>
                  <w:noProof/>
                  <w:sz w:val="22"/>
                  <w:szCs w:val="22"/>
                </w:rPr>
                <w:drawing>
                  <wp:inline distT="0" distB="0" distL="0" distR="0" wp14:anchorId="53104AF1" wp14:editId="3317E142">
                    <wp:extent cx="972820" cy="9728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3870" w:type="dxa"/>
              <w:shd w:val="clear" w:color="auto" w:fill="auto"/>
            </w:tcPr>
            <w:p w:rsidR="00217D34" w:rsidRDefault="00F73975" w:rsidP="00217D34">
              <w:pPr>
                <w:jc w:val="center"/>
                <w:rPr>
                  <w:b/>
                  <w:sz w:val="28"/>
                  <w:szCs w:val="28"/>
                </w:rPr>
              </w:pPr>
              <w:r w:rsidRPr="004B35EC">
                <w:rPr>
                  <w:b/>
                  <w:sz w:val="28"/>
                  <w:szCs w:val="28"/>
                </w:rPr>
                <w:t>РЕСПУБЛИКАНСКОЕ ГОСУДАР</w:t>
              </w:r>
              <w:r w:rsidRPr="004B35EC">
                <w:rPr>
                  <w:b/>
                  <w:sz w:val="28"/>
                  <w:szCs w:val="28"/>
                  <w:lang w:val="kk-KZ"/>
                </w:rPr>
                <w:t>С</w:t>
              </w:r>
              <w:r w:rsidRPr="004B35EC">
                <w:rPr>
                  <w:b/>
                  <w:sz w:val="28"/>
                  <w:szCs w:val="28"/>
                </w:rPr>
                <w:t>ТВЕННОЕ УЧРЕЖДЕНИЕ</w:t>
              </w:r>
            </w:p>
            <w:p w:rsidR="00217D34" w:rsidRDefault="00F73975" w:rsidP="00217D34">
              <w:pPr>
                <w:jc w:val="center"/>
                <w:rPr>
                  <w:b/>
                  <w:sz w:val="28"/>
                  <w:szCs w:val="28"/>
                </w:rPr>
              </w:pPr>
            </w:p>
            <w:p w:rsidR="00217D34" w:rsidRPr="004B35EC" w:rsidRDefault="00F73975" w:rsidP="00217D34">
              <w:pPr>
                <w:jc w:val="center"/>
                <w:rPr>
                  <w:b/>
                  <w:sz w:val="28"/>
                  <w:szCs w:val="28"/>
                </w:rPr>
              </w:pPr>
              <w:r w:rsidRPr="004B35EC">
                <w:rPr>
                  <w:b/>
                  <w:sz w:val="28"/>
                  <w:szCs w:val="28"/>
                </w:rPr>
                <w:t>«НАЦИОНАЛЬНЫЙ БАНК</w:t>
              </w:r>
            </w:p>
            <w:p w:rsidR="00217D34" w:rsidRDefault="00F73975" w:rsidP="00217D34">
              <w:pPr>
                <w:jc w:val="center"/>
                <w:rPr>
                  <w:b/>
                  <w:sz w:val="28"/>
                  <w:szCs w:val="28"/>
                </w:rPr>
              </w:pPr>
              <w:r w:rsidRPr="004B35EC">
                <w:rPr>
                  <w:b/>
                  <w:sz w:val="28"/>
                  <w:szCs w:val="28"/>
                </w:rPr>
                <w:t>РЕСПУБЛИКИ КАЗАХСТАН»</w:t>
              </w:r>
            </w:p>
            <w:p w:rsidR="00217D34" w:rsidRDefault="00F73975" w:rsidP="00217D34">
              <w:pPr>
                <w:jc w:val="center"/>
                <w:rPr>
                  <w:b/>
                  <w:sz w:val="28"/>
                  <w:szCs w:val="28"/>
                </w:rPr>
              </w:pPr>
            </w:p>
            <w:p w:rsidR="00217D34" w:rsidRDefault="00F73975" w:rsidP="00217D34">
              <w:pPr>
                <w:jc w:val="center"/>
                <w:rPr>
                  <w:b/>
                  <w:sz w:val="28"/>
                  <w:szCs w:val="28"/>
                  <w:lang w:val="kk-KZ"/>
                </w:rPr>
              </w:pPr>
            </w:p>
            <w:p w:rsidR="00217D34" w:rsidRPr="004B35EC" w:rsidRDefault="00F73975" w:rsidP="00217D34">
              <w:pPr>
                <w:jc w:val="center"/>
                <w:rPr>
                  <w:b/>
                  <w:sz w:val="28"/>
                  <w:szCs w:val="28"/>
                  <w:lang w:val="kk-KZ"/>
                </w:rPr>
              </w:pPr>
              <w:r w:rsidRPr="004B35EC">
                <w:rPr>
                  <w:b/>
                  <w:sz w:val="28"/>
                  <w:szCs w:val="28"/>
                  <w:lang w:val="kk-KZ"/>
                </w:rPr>
                <w:t>ПОСТАНОВЛЕНИЕ</w:t>
              </w:r>
            </w:p>
            <w:p w:rsidR="00217D34" w:rsidRPr="004B35EC" w:rsidRDefault="00F73975" w:rsidP="00217D34">
              <w:pPr>
                <w:jc w:val="center"/>
                <w:rPr>
                  <w:b/>
                  <w:sz w:val="28"/>
                  <w:szCs w:val="28"/>
                </w:rPr>
              </w:pPr>
              <w:r w:rsidRPr="004B35EC">
                <w:rPr>
                  <w:b/>
                  <w:sz w:val="28"/>
                  <w:szCs w:val="28"/>
                  <w:lang w:val="kk-KZ"/>
                </w:rPr>
                <w:t>ПРАВЛЕНИЯ</w:t>
              </w:r>
            </w:p>
            <w:p w:rsidR="00217D34" w:rsidRPr="00D100F6" w:rsidRDefault="00F73975" w:rsidP="00217D34">
              <w:pPr>
                <w:spacing w:line="288" w:lineRule="auto"/>
                <w:jc w:val="center"/>
                <w:rPr>
                  <w:b/>
                  <w:color w:val="3A7298"/>
                  <w:sz w:val="29"/>
                  <w:szCs w:val="29"/>
                  <w:lang w:val="kk-KZ"/>
                </w:rPr>
              </w:pPr>
            </w:p>
          </w:tc>
        </w:tr>
        <w:tr w:rsidR="00217D34" w:rsidRPr="00D100F6" w:rsidTr="00F45D81">
          <w:trPr>
            <w:gridBefore w:val="1"/>
            <w:wBefore w:w="387" w:type="dxa"/>
            <w:trHeight w:val="504"/>
          </w:trPr>
          <w:tc>
            <w:tcPr>
              <w:tcW w:w="3573" w:type="dxa"/>
              <w:shd w:val="clear" w:color="auto" w:fill="auto"/>
            </w:tcPr>
            <w:p w:rsidR="00217D34" w:rsidRPr="00853E81" w:rsidRDefault="00F73975" w:rsidP="00217D34">
              <w:pPr>
                <w:widowControl w:val="0"/>
                <w:ind w:right="459"/>
                <w:jc w:val="center"/>
                <w:rPr>
                  <w:b/>
                  <w:bCs/>
                  <w:color w:val="000000" w:themeColor="text1"/>
                  <w:sz w:val="22"/>
                  <w:szCs w:val="22"/>
                </w:rPr>
              </w:pPr>
            </w:p>
          </w:tc>
          <w:tc>
            <w:tcPr>
              <w:tcW w:w="1930" w:type="dxa"/>
              <w:shd w:val="clear" w:color="auto" w:fill="auto"/>
            </w:tcPr>
            <w:p w:rsidR="00217D34" w:rsidRPr="00853E81" w:rsidRDefault="00F73975" w:rsidP="00217D34">
              <w:pPr>
                <w:jc w:val="center"/>
                <w:rPr>
                  <w:color w:val="000000" w:themeColor="text1"/>
                  <w:sz w:val="22"/>
                  <w:szCs w:val="22"/>
                  <w:lang w:val="kk-KZ"/>
                </w:rPr>
              </w:pPr>
            </w:p>
          </w:tc>
          <w:tc>
            <w:tcPr>
              <w:tcW w:w="3870" w:type="dxa"/>
              <w:shd w:val="clear" w:color="auto" w:fill="auto"/>
            </w:tcPr>
            <w:p w:rsidR="00217D34" w:rsidRPr="00853E81" w:rsidRDefault="00F73975" w:rsidP="00217D34">
              <w:pPr>
                <w:spacing w:line="288" w:lineRule="auto"/>
                <w:jc w:val="center"/>
                <w:rPr>
                  <w:b/>
                  <w:bCs/>
                  <w:color w:val="000000" w:themeColor="text1"/>
                  <w:sz w:val="22"/>
                  <w:szCs w:val="22"/>
                </w:rPr>
              </w:pPr>
            </w:p>
            <w:p w:rsidR="00217D34" w:rsidRPr="00853E81" w:rsidRDefault="00F73975" w:rsidP="00217D34">
              <w:pPr>
                <w:spacing w:line="288" w:lineRule="auto"/>
                <w:jc w:val="center"/>
                <w:rPr>
                  <w:b/>
                  <w:bCs/>
                  <w:color w:val="000000" w:themeColor="text1"/>
                  <w:lang w:val="kk-KZ"/>
                </w:rPr>
              </w:pPr>
            </w:p>
          </w:tc>
        </w:tr>
      </w:tbl>
      <w:p w:rsidR="00217D34" w:rsidRPr="00853E81" w:rsidRDefault="00F73975" w:rsidP="00217D34">
        <w:pPr>
          <w:pStyle w:val="a4"/>
          <w:rPr>
            <w:color w:val="000000" w:themeColor="text1"/>
            <w:sz w:val="22"/>
            <w:szCs w:val="22"/>
          </w:rPr>
        </w:pPr>
        <w:r w:rsidRPr="00853E81">
          <w:rPr>
            <w:b/>
            <w:bCs/>
            <w:color w:val="000000" w:themeColor="text1"/>
            <w:sz w:val="22"/>
            <w:szCs w:val="22"/>
            <w:lang w:eastAsia="ru-RU"/>
          </w:rPr>
          <w:t>20</w:t>
        </w:r>
        <w:r>
          <w:rPr>
            <w:b/>
            <w:bCs/>
            <w:color w:val="000000" w:themeColor="text1"/>
            <w:sz w:val="22"/>
            <w:szCs w:val="22"/>
            <w:lang w:eastAsia="ru-RU"/>
          </w:rPr>
          <w:t xml:space="preserve">22 </w:t>
        </w:r>
        <w:r>
          <w:rPr>
            <w:b/>
            <w:bCs/>
            <w:color w:val="000000" w:themeColor="text1"/>
            <w:sz w:val="22"/>
            <w:szCs w:val="22"/>
            <w:lang w:val="kk-KZ" w:eastAsia="ru-RU"/>
          </w:rPr>
          <w:t>жылғы</w:t>
        </w:r>
        <w:r>
          <w:rPr>
            <w:b/>
            <w:bCs/>
            <w:color w:val="000000" w:themeColor="text1"/>
            <w:sz w:val="22"/>
            <w:szCs w:val="22"/>
            <w:lang w:eastAsia="ru-RU"/>
          </w:rPr>
          <w:t xml:space="preserve"> «___</w:t>
        </w:r>
        <w:r w:rsidRPr="00853E81">
          <w:rPr>
            <w:b/>
            <w:bCs/>
            <w:color w:val="000000" w:themeColor="text1"/>
            <w:sz w:val="22"/>
            <w:szCs w:val="22"/>
            <w:lang w:eastAsia="ru-RU"/>
          </w:rPr>
          <w:t>»</w:t>
        </w:r>
        <w:r>
          <w:rPr>
            <w:b/>
            <w:bCs/>
            <w:color w:val="000000" w:themeColor="text1"/>
            <w:sz w:val="22"/>
            <w:szCs w:val="22"/>
            <w:lang w:eastAsia="ru-RU"/>
          </w:rPr>
          <w:t xml:space="preserve"> ____________ </w:t>
        </w:r>
        <w:r>
          <w:rPr>
            <w:b/>
            <w:bCs/>
            <w:color w:val="000000" w:themeColor="text1"/>
            <w:sz w:val="22"/>
            <w:szCs w:val="22"/>
            <w:lang w:eastAsia="ru-RU"/>
          </w:rPr>
          <w:t xml:space="preserve">                      </w:t>
        </w:r>
        <w:r w:rsidRPr="00853E81">
          <w:rPr>
            <w:b/>
            <w:bCs/>
            <w:color w:val="000000" w:themeColor="text1"/>
            <w:sz w:val="22"/>
            <w:szCs w:val="22"/>
            <w:lang w:eastAsia="ru-RU"/>
          </w:rPr>
          <w:t xml:space="preserve">                          </w:t>
        </w:r>
        <w:r>
          <w:rPr>
            <w:b/>
            <w:bCs/>
            <w:color w:val="000000" w:themeColor="text1"/>
            <w:sz w:val="22"/>
            <w:szCs w:val="22"/>
            <w:lang w:eastAsia="ru-RU"/>
          </w:rPr>
          <w:t xml:space="preserve">                    </w:t>
        </w:r>
        <w:r>
          <w:rPr>
            <w:b/>
            <w:bCs/>
            <w:color w:val="000000" w:themeColor="text1"/>
            <w:sz w:val="22"/>
            <w:szCs w:val="22"/>
            <w:lang w:eastAsia="ru-RU"/>
          </w:rPr>
          <w:t>№</w:t>
        </w:r>
        <w:r w:rsidRPr="00853E81">
          <w:rPr>
            <w:b/>
            <w:bCs/>
            <w:color w:val="000000" w:themeColor="text1"/>
            <w:sz w:val="22"/>
            <w:szCs w:val="22"/>
            <w:lang w:eastAsia="ru-RU"/>
          </w:rPr>
          <w:t xml:space="preserve">    </w:t>
        </w:r>
      </w:p>
      <w:p w:rsidR="00217D34" w:rsidRPr="00123C1D" w:rsidRDefault="00F73975" w:rsidP="00217D34">
        <w:pPr>
          <w:rPr>
            <w:color w:val="3A7234"/>
            <w:sz w:val="14"/>
            <w:szCs w:val="14"/>
            <w:lang w:val="kk-KZ"/>
          </w:rPr>
        </w:pPr>
      </w:p>
      <w:p w:rsidR="00217D34" w:rsidRPr="00934587" w:rsidRDefault="00F73975" w:rsidP="00217D34">
        <w:pPr>
          <w:rPr>
            <w:color w:val="3A7234"/>
            <w:sz w:val="14"/>
            <w:szCs w:val="14"/>
            <w:lang w:val="kk-KZ"/>
          </w:rPr>
        </w:pPr>
      </w:p>
      <w:p w:rsidR="00217D34" w:rsidRPr="008C3870" w:rsidRDefault="00F73975">
        <w:pPr>
          <w:pStyle w:val="a4"/>
          <w:jc w:val="center"/>
          <w:rPr>
            <w:sz w:val="28"/>
            <w:szCs w:val="28"/>
          </w:rPr>
        </w:pP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385" w:rsidRDefault="00590385" w:rsidP="00B41BA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590385" w:rsidRDefault="00590385">
    <w:pPr>
      <w:pStyle w:val="a4"/>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385" w:rsidRPr="00FB2E28" w:rsidRDefault="00590385" w:rsidP="00B41BA7">
    <w:pPr>
      <w:pStyle w:val="a4"/>
      <w:framePr w:wrap="around" w:vAnchor="text" w:hAnchor="margin" w:xAlign="center" w:y="1"/>
      <w:rPr>
        <w:rStyle w:val="a6"/>
        <w:sz w:val="28"/>
      </w:rPr>
    </w:pPr>
    <w:r w:rsidRPr="00FB2E28">
      <w:rPr>
        <w:rStyle w:val="a6"/>
        <w:sz w:val="28"/>
      </w:rPr>
      <w:fldChar w:fldCharType="begin"/>
    </w:r>
    <w:r w:rsidRPr="00FB2E28">
      <w:rPr>
        <w:rStyle w:val="a6"/>
        <w:sz w:val="28"/>
      </w:rPr>
      <w:instrText xml:space="preserve">PAGE  </w:instrText>
    </w:r>
    <w:r w:rsidRPr="00FB2E28">
      <w:rPr>
        <w:rStyle w:val="a6"/>
        <w:sz w:val="28"/>
      </w:rPr>
      <w:fldChar w:fldCharType="separate"/>
    </w:r>
    <w:r w:rsidR="00F73975">
      <w:rPr>
        <w:rStyle w:val="a6"/>
        <w:noProof/>
        <w:sz w:val="28"/>
      </w:rPr>
      <w:t>7</w:t>
    </w:r>
    <w:r w:rsidRPr="00FB2E28">
      <w:rPr>
        <w:rStyle w:val="a6"/>
        <w:sz w:val="28"/>
      </w:rPr>
      <w:fldChar w:fldCharType="end"/>
    </w:r>
  </w:p>
  <w:p w:rsidR="00590385" w:rsidRDefault="00590385" w:rsidP="00993FD8">
    <w:pPr>
      <w:pStyle w:val="a4"/>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222467"/>
      <w:docPartObj>
        <w:docPartGallery w:val="Page Numbers (Top of Page)"/>
        <w:docPartUnique/>
      </w:docPartObj>
    </w:sdtPr>
    <w:sdtEndPr>
      <w:rPr>
        <w:sz w:val="28"/>
        <w:szCs w:val="28"/>
      </w:rPr>
    </w:sdtEndPr>
    <w:sdtContent>
      <w:p w:rsidR="00590385" w:rsidRPr="008C3870" w:rsidRDefault="00590385">
        <w:pPr>
          <w:pStyle w:val="a4"/>
          <w:jc w:val="center"/>
          <w:rPr>
            <w:sz w:val="28"/>
            <w:szCs w:val="28"/>
          </w:rPr>
        </w:pPr>
        <w:r w:rsidRPr="008C3870">
          <w:rPr>
            <w:sz w:val="28"/>
            <w:szCs w:val="28"/>
          </w:rPr>
          <w:fldChar w:fldCharType="begin"/>
        </w:r>
        <w:r w:rsidRPr="008C3870">
          <w:rPr>
            <w:sz w:val="28"/>
            <w:szCs w:val="28"/>
          </w:rPr>
          <w:instrText>PAGE   \* MERGEFORMAT</w:instrText>
        </w:r>
        <w:r w:rsidRPr="008C3870">
          <w:rPr>
            <w:sz w:val="28"/>
            <w:szCs w:val="28"/>
          </w:rPr>
          <w:fldChar w:fldCharType="separate"/>
        </w:r>
        <w:r w:rsidR="00F73975">
          <w:rPr>
            <w:noProof/>
            <w:sz w:val="28"/>
            <w:szCs w:val="28"/>
          </w:rPr>
          <w:t>4</w:t>
        </w:r>
        <w:r w:rsidRPr="008C3870">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2952891"/>
      <w:docPartObj>
        <w:docPartGallery w:val="Page Numbers (Top of Page)"/>
        <w:docPartUnique/>
      </w:docPartObj>
    </w:sdtPr>
    <w:sdtEndPr>
      <w:rPr>
        <w:sz w:val="28"/>
        <w:szCs w:val="28"/>
      </w:rPr>
    </w:sdtEndPr>
    <w:sdtContent>
      <w:p w:rsidR="00590385" w:rsidRPr="00D70BB4" w:rsidRDefault="00590385">
        <w:pPr>
          <w:pStyle w:val="a4"/>
          <w:jc w:val="center"/>
          <w:rPr>
            <w:sz w:val="28"/>
            <w:szCs w:val="28"/>
          </w:rPr>
        </w:pPr>
        <w:r w:rsidRPr="00D70BB4">
          <w:rPr>
            <w:sz w:val="28"/>
            <w:szCs w:val="28"/>
          </w:rPr>
          <w:fldChar w:fldCharType="begin"/>
        </w:r>
        <w:r w:rsidRPr="00D70BB4">
          <w:rPr>
            <w:sz w:val="28"/>
            <w:szCs w:val="28"/>
          </w:rPr>
          <w:instrText>PAGE   \* MERGEFORMAT</w:instrText>
        </w:r>
        <w:r w:rsidRPr="00D70BB4">
          <w:rPr>
            <w:sz w:val="28"/>
            <w:szCs w:val="28"/>
          </w:rPr>
          <w:fldChar w:fldCharType="separate"/>
        </w:r>
        <w:r w:rsidR="00F73975">
          <w:rPr>
            <w:noProof/>
            <w:sz w:val="28"/>
            <w:szCs w:val="28"/>
          </w:rPr>
          <w:t>5</w:t>
        </w:r>
        <w:r w:rsidRPr="00D70BB4">
          <w:rPr>
            <w:sz w:val="28"/>
            <w:szCs w:val="28"/>
          </w:rPr>
          <w:fldChar w:fldCharType="end"/>
        </w:r>
      </w:p>
    </w:sdtContent>
  </w:sdt>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F73975" w:rsidP="00E43190">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E78CA" w:rsidRDefault="00F73975">
    <w:pPr>
      <w:pStyle w:val="a4"/>
    </w:pPr>
  </w:p>
  <w:p w:rsidR="002E43BA" w:rsidRDefault="00F73975"/>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Pr="00F40801" w:rsidRDefault="00F73975" w:rsidP="00E43190">
    <w:pPr>
      <w:pStyle w:val="a4"/>
      <w:framePr w:wrap="around" w:vAnchor="text" w:hAnchor="margin" w:xAlign="center" w:y="1"/>
      <w:rPr>
        <w:rStyle w:val="a6"/>
        <w:sz w:val="28"/>
        <w:szCs w:val="28"/>
      </w:rPr>
    </w:pPr>
    <w:r w:rsidRPr="00F40801">
      <w:rPr>
        <w:rStyle w:val="a6"/>
        <w:sz w:val="28"/>
        <w:szCs w:val="28"/>
      </w:rPr>
      <w:fldChar w:fldCharType="begin"/>
    </w:r>
    <w:r w:rsidRPr="00F40801">
      <w:rPr>
        <w:rStyle w:val="a6"/>
        <w:sz w:val="28"/>
        <w:szCs w:val="28"/>
      </w:rPr>
      <w:instrText xml:space="preserve">PAGE  </w:instrText>
    </w:r>
    <w:r w:rsidRPr="00F40801">
      <w:rPr>
        <w:rStyle w:val="a6"/>
        <w:sz w:val="28"/>
        <w:szCs w:val="28"/>
      </w:rPr>
      <w:fldChar w:fldCharType="separate"/>
    </w:r>
    <w:r>
      <w:rPr>
        <w:rStyle w:val="a6"/>
        <w:noProof/>
        <w:sz w:val="28"/>
        <w:szCs w:val="28"/>
      </w:rPr>
      <w:t>10</w:t>
    </w:r>
    <w:r w:rsidRPr="00F40801">
      <w:rPr>
        <w:rStyle w:val="a6"/>
        <w:sz w:val="28"/>
        <w:szCs w:val="28"/>
      </w:rPr>
      <w:fldChar w:fldCharType="end"/>
    </w:r>
  </w:p>
  <w:p w:rsidR="002E43BA" w:rsidRDefault="00F73975" w:rsidP="0059038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385"/>
    <w:rsid w:val="003C3AF0"/>
    <w:rsid w:val="00590385"/>
    <w:rsid w:val="00F739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82169"/>
  <w15:chartTrackingRefBased/>
  <w15:docId w15:val="{15EB3100-724A-47CA-96B6-8A0FD87A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0385"/>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59038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0385"/>
    <w:rPr>
      <w:rFonts w:asciiTheme="majorHAnsi" w:eastAsiaTheme="majorEastAsia" w:hAnsiTheme="majorHAnsi" w:cstheme="majorBidi"/>
      <w:color w:val="2E74B5" w:themeColor="accent1" w:themeShade="BF"/>
      <w:sz w:val="32"/>
      <w:szCs w:val="32"/>
      <w:lang w:eastAsia="ru-RU"/>
    </w:rPr>
  </w:style>
  <w:style w:type="table" w:styleId="a3">
    <w:name w:val="Table Grid"/>
    <w:basedOn w:val="a1"/>
    <w:uiPriority w:val="59"/>
    <w:rsid w:val="005903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590385"/>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590385"/>
    <w:rPr>
      <w:rFonts w:ascii="Times New Roman" w:eastAsia="Times New Roman" w:hAnsi="Times New Roman" w:cs="Times New Roman"/>
      <w:sz w:val="24"/>
      <w:szCs w:val="24"/>
      <w:lang w:eastAsia="ar-SA"/>
    </w:rPr>
  </w:style>
  <w:style w:type="character" w:customStyle="1" w:styleId="s0">
    <w:name w:val="s0"/>
    <w:qFormat/>
    <w:rsid w:val="00590385"/>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590385"/>
    <w:rPr>
      <w:rFonts w:ascii="Times New Roman" w:hAnsi="Times New Roman" w:cs="Times New Roman" w:hint="default"/>
      <w:b/>
      <w:bCs/>
      <w:i w:val="0"/>
      <w:iCs w:val="0"/>
      <w:strike w:val="0"/>
      <w:dstrike w:val="0"/>
      <w:color w:val="000000"/>
      <w:sz w:val="20"/>
      <w:szCs w:val="20"/>
      <w:u w:val="none"/>
      <w:effect w:val="none"/>
    </w:rPr>
  </w:style>
  <w:style w:type="character" w:styleId="a6">
    <w:name w:val="page number"/>
    <w:basedOn w:val="a0"/>
    <w:rsid w:val="00590385"/>
  </w:style>
  <w:style w:type="paragraph" w:customStyle="1" w:styleId="pr">
    <w:name w:val="pr"/>
    <w:basedOn w:val="a"/>
    <w:rsid w:val="00590385"/>
    <w:pPr>
      <w:overflowPunct/>
      <w:autoSpaceDE/>
      <w:autoSpaceDN/>
      <w:adjustRightInd/>
      <w:jc w:val="right"/>
    </w:pPr>
    <w:rPr>
      <w:color w:val="000000"/>
      <w:sz w:val="24"/>
      <w:szCs w:val="24"/>
    </w:rPr>
  </w:style>
  <w:style w:type="paragraph" w:customStyle="1" w:styleId="pc">
    <w:name w:val="pc"/>
    <w:basedOn w:val="a"/>
    <w:rsid w:val="00590385"/>
    <w:pPr>
      <w:overflowPunct/>
      <w:autoSpaceDE/>
      <w:autoSpaceDN/>
      <w:adjustRightInd/>
      <w:jc w:val="center"/>
    </w:pPr>
    <w:rPr>
      <w:color w:val="000000"/>
      <w:sz w:val="24"/>
      <w:szCs w:val="24"/>
    </w:rPr>
  </w:style>
  <w:style w:type="paragraph" w:customStyle="1" w:styleId="pj">
    <w:name w:val="pj"/>
    <w:basedOn w:val="a"/>
    <w:rsid w:val="00590385"/>
    <w:pPr>
      <w:overflowPunct/>
      <w:autoSpaceDE/>
      <w:autoSpaceDN/>
      <w:adjustRightInd/>
      <w:ind w:firstLine="400"/>
      <w:jc w:val="both"/>
    </w:pPr>
    <w:rPr>
      <w:color w:val="000000"/>
      <w:sz w:val="24"/>
      <w:szCs w:val="24"/>
    </w:rPr>
  </w:style>
  <w:style w:type="paragraph" w:customStyle="1" w:styleId="p">
    <w:name w:val="p"/>
    <w:basedOn w:val="a"/>
    <w:rsid w:val="00590385"/>
    <w:pPr>
      <w:overflowPunct/>
      <w:autoSpaceDE/>
      <w:autoSpaceDN/>
      <w:adjustRightInd/>
    </w:pPr>
    <w:rPr>
      <w:color w:val="000000"/>
      <w:sz w:val="24"/>
      <w:szCs w:val="24"/>
    </w:rPr>
  </w:style>
  <w:style w:type="character" w:customStyle="1" w:styleId="s192">
    <w:name w:val="s192"/>
    <w:basedOn w:val="a0"/>
    <w:rsid w:val="00590385"/>
  </w:style>
  <w:style w:type="paragraph" w:styleId="a7">
    <w:name w:val="footer"/>
    <w:basedOn w:val="a"/>
    <w:link w:val="a8"/>
    <w:uiPriority w:val="99"/>
    <w:unhideWhenUsed/>
    <w:rsid w:val="00590385"/>
    <w:pPr>
      <w:tabs>
        <w:tab w:val="center" w:pos="4677"/>
        <w:tab w:val="right" w:pos="9355"/>
      </w:tabs>
    </w:pPr>
  </w:style>
  <w:style w:type="character" w:customStyle="1" w:styleId="a8">
    <w:name w:val="Нижний колонтитул Знак"/>
    <w:basedOn w:val="a0"/>
    <w:link w:val="a7"/>
    <w:uiPriority w:val="99"/>
    <w:rsid w:val="0059038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0.xml"/><Relationship Id="rId1" Type="http://schemas.openxmlformats.org/officeDocument/2006/relationships/styles" Target="styles.xml"/><Relationship Id="rId6" Type="http://schemas.openxmlformats.org/officeDocument/2006/relationships/hyperlink" Target="jl:38870870.0%20" TargetMode="External"/><Relationship Id="rId11" Type="http://schemas.openxmlformats.org/officeDocument/2006/relationships/header" Target="header5.xml"/><Relationship Id="rId5" Type="http://schemas.openxmlformats.org/officeDocument/2006/relationships/endnotes" Target="end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footnotes" Target="footnotes.xml"/><Relationship Id="rId9" Type="http://schemas.openxmlformats.org/officeDocument/2006/relationships/header" Target="header3.xml"/><Relationship Id="rId14" Type="http://schemas.openxmlformats.org/officeDocument/2006/relationships/header" Target="header8.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2124</Words>
  <Characters>12107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Айгерим Нургазина</cp:lastModifiedBy>
  <cp:revision>2</cp:revision>
  <dcterms:created xsi:type="dcterms:W3CDTF">2023-02-28T09:18:00Z</dcterms:created>
  <dcterms:modified xsi:type="dcterms:W3CDTF">2023-02-28T09:24:00Z</dcterms:modified>
</cp:coreProperties>
</file>