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C4C" w:rsidRPr="002B1C4C" w:rsidRDefault="002B1C4C" w:rsidP="002B1C4C">
      <w:pPr>
        <w:rPr>
          <w:lang w:val="kk-KZ"/>
        </w:rPr>
      </w:pPr>
      <w:r w:rsidRPr="002B1C4C">
        <w:t xml:space="preserve">           </w:t>
      </w:r>
      <w:r w:rsidRPr="002B1C4C">
        <w:rPr>
          <w:lang w:val="kk-KZ"/>
        </w:rPr>
        <w:t>Астана қ</w:t>
      </w:r>
      <w:r w:rsidRPr="002B1C4C">
        <w:t>аласы</w:t>
      </w:r>
      <w:r w:rsidRPr="002B1C4C">
        <w:rPr>
          <w:lang w:val="kk-KZ"/>
        </w:rPr>
        <w:t xml:space="preserve">                                                                                                      город Астана</w:t>
      </w:r>
    </w:p>
    <w:p w:rsidR="002B1C4C" w:rsidRPr="002B1C4C" w:rsidRDefault="002B1C4C" w:rsidP="002B1C4C">
      <w:pPr>
        <w:widowControl w:val="0"/>
        <w:ind w:right="-2"/>
        <w:rPr>
          <w:bCs/>
          <w:sz w:val="28"/>
          <w:szCs w:val="28"/>
        </w:rPr>
      </w:pPr>
    </w:p>
    <w:p w:rsidR="002B1C4C" w:rsidRPr="002B1C4C" w:rsidRDefault="002B1C4C" w:rsidP="002B1C4C">
      <w:pPr>
        <w:widowControl w:val="0"/>
        <w:ind w:right="-2"/>
        <w:rPr>
          <w:bCs/>
          <w:sz w:val="28"/>
          <w:szCs w:val="28"/>
        </w:rPr>
      </w:pPr>
    </w:p>
    <w:p w:rsidR="002B1C4C" w:rsidRPr="002B1C4C" w:rsidRDefault="002B1C4C" w:rsidP="002B1C4C">
      <w:pPr>
        <w:widowControl w:val="0"/>
        <w:ind w:right="-2"/>
        <w:rPr>
          <w:bCs/>
          <w:sz w:val="28"/>
          <w:szCs w:val="28"/>
        </w:rPr>
      </w:pPr>
    </w:p>
    <w:p w:rsidR="002B1C4C" w:rsidRPr="007A4C15" w:rsidRDefault="002B1C4C" w:rsidP="002B1C4C">
      <w:pPr>
        <w:widowControl w:val="0"/>
        <w:ind w:right="-2"/>
        <w:jc w:val="center"/>
        <w:rPr>
          <w:b/>
          <w:bCs/>
          <w:sz w:val="28"/>
          <w:szCs w:val="28"/>
        </w:rPr>
      </w:pPr>
      <w:r w:rsidRPr="007A4C15">
        <w:rPr>
          <w:b/>
          <w:bCs/>
          <w:sz w:val="28"/>
          <w:szCs w:val="28"/>
        </w:rPr>
        <w:t xml:space="preserve">О внесении изменений в некоторые постановления Правления Национального Банка Республики Казахстан </w:t>
      </w:r>
    </w:p>
    <w:p w:rsidR="002B1C4C" w:rsidRPr="007A4C15" w:rsidRDefault="002B1C4C" w:rsidP="002B1C4C">
      <w:pPr>
        <w:widowControl w:val="0"/>
        <w:ind w:right="-2"/>
        <w:jc w:val="center"/>
        <w:rPr>
          <w:b/>
          <w:bCs/>
          <w:sz w:val="28"/>
          <w:szCs w:val="28"/>
        </w:rPr>
      </w:pPr>
      <w:r w:rsidRPr="007A4C15">
        <w:rPr>
          <w:b/>
          <w:bCs/>
          <w:sz w:val="28"/>
          <w:szCs w:val="28"/>
        </w:rPr>
        <w:t>по вопросам представления отчетности участниками страхового рынка</w:t>
      </w:r>
      <w:bookmarkStart w:id="0" w:name="_GoBack"/>
      <w:bookmarkEnd w:id="0"/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 xml:space="preserve">Правление Национального Банка Республики Казахстан </w:t>
      </w:r>
      <w:r w:rsidRPr="007A4C15">
        <w:rPr>
          <w:b/>
          <w:sz w:val="28"/>
          <w:szCs w:val="28"/>
        </w:rPr>
        <w:t>ПОСТАНОВЛЯЕТ</w:t>
      </w:r>
      <w:r w:rsidRPr="002B1C4C">
        <w:rPr>
          <w:sz w:val="28"/>
          <w:szCs w:val="28"/>
        </w:rPr>
        <w:t>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1. Внести в постановление Правления Национального Банка Республики Казахстан от 28 ноября 2019 года № 223 «Об утверждении перечня, форм, сроков представления отчетности о выполнении пруденциальных нормативов страховой (перестраховочной) организацией, страховой группой и исламской страховой (перестраховочной) организацией и Правил ее представления» (зарегистрировано в Реестре государственной регистрации нормативных правовых актов под № 19701) следующие изменения: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2 изложить в редакции согласно приложению 1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3 изложить в редакции согласно приложению 2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4 изложить в редакции согласно приложению 3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пункт 6 пояснений по заполнению формы административных данных приложения 5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 xml:space="preserve">«6. Форма заполняется в соответствии с требованиями пунктов 59, 60, 61, 62, 63, 64 и 65 Нормативных значений и методик расчетов пруденциальных </w:t>
      </w:r>
      <w:r w:rsidRPr="002B1C4C">
        <w:rPr>
          <w:sz w:val="28"/>
          <w:szCs w:val="28"/>
        </w:rPr>
        <w:lastRenderedPageBreak/>
        <w:t>нормативов страховой (перестраховочной) организации и страховой группы и иных обязательных к соблюдению норм и лимитов, установленных постановлением Правления Национального Банка Республики Казахстан от 26 декабря 2016 года № 304 «Об установлении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организациями», зарегистрированным в Реестре государственной регистрации нормативных правовых актов под № 14794.»;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6 изложить в редакции согласно приложению 4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7 изложить в редакции согласно приложению 5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8 изложить в редакции согласно приложению 6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9 изложить в редакции согласно приложению 7 к настоящему постановлению.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2. Внести в постановление Правления Национального Банка Республики Казахстан от 31 декабря 2019 года № 275 «Об утверждении перечня, форм, сроков представления отчетности страховой (перестраховочной) организацией и страховым брокером и Правил ее представления» (зарегистрировано в Реестре государственной регистрации нормативных правовых актов под № 19927) следующие изменения: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в пункте 1: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подпункт 9)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«9) форму отчета об операциях «обратное репо», репо согласно приложению 9 к настоящему постановлению;»;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подпункт 16)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«16) форму отчета о страховых премиях и премии государства согласно приложению 16 к настоящему постановлению;»;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подпункт 24) исключить;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подпункт 26)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«26) форму отчета об остатках на балансовых и внебалансовых счетах согласно приложению 26 к настоящему постановлению;»;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пункты 2 и 3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lastRenderedPageBreak/>
        <w:t>«2. Страховая (перестраховочная) организация представляет в Национальный Банк Республики Казахстан в электронном формате ежемесячно отчетность, предусмотренную подпунктами 4), 5), 6), 9), 10) и 11) пункта 1 настоящего постановления, в срок не позднее 6 (шестого) рабочего дня месяца, следующего за отчетным месяцем.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3. Страховая (перестраховочная) организация, исламская страховая (перестраховочная) организация представляют в Национальный Банк Республики Казахстан в электронном формате: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1) ежемесячно – отчетность, предусмотренную подпунктами 2), 3), 12), 14), 15), 16), 17), 18), 19), 22) и 25) пункта 1 настоящего постановления, в срок не позднее 6 (шестого) рабочего дня месяца, следующего за отчетным месяцем.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Исламская страховая (перестраховочная) организация дополнительно к отчетности, предусмотренной подпунктом 1) настоящего пункта, представляет отчетность в соответствии с подпунктом 8) пункта 1 настоящего постановления в срок не позднее 6 (шестого) рабочего дня месяца, следующего за отчетным месяцем;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2) ежеквартально – отчетность, предусмотренную подпунктом 13) пункта 1 настоящего постановления, в срок не позднее 6 (шестого) рабочего дня месяца, следующего за отчетным кварталом;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 xml:space="preserve">3) ежеквартально – отчетность, предусмотренную подпунктом 26) пункта 1 настоящего постановления: 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в части таблицы 1 – не позднее 15 (пятнадцатого) рабочего дня месяца, следующего за отчетным кварталом;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в части таблицы 2 – не позднее 6 (шестого) рабочего дня месяца, следующего за отчетным кварталом;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4) ежеквартально – отчетность, предусмотренную подпунктами 23), 27), 28), 29), 30), 31), 32), 33), 34), 35), 36) и 37) пункта 1 настоящего постановления, в срок не позднее 10 (десятого) рабочего дня месяца, следующего за отчетным кварталом;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5) ежегодно – отчетность, предусмотренную подпунктами 38), 39) и 40) пункта 1 настоящего постановления, в срок не позднее 6 (шестого) рабочего дня месяца, следующего за отчетным годом;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6) ежегодно – отчетность, предусмотренную подпунктом 41) пункта 1 настоящего постановления, в течение 120 (ста двадцати) календарных дней по окончании финансового года.»;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в приложении 1: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подпункт 8)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«8) отчет об операциях «обратное репо», репо;»;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подпункт 15)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«15) отчет о страховых премиях и премии государства;»;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подпункт 23) исключить;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подпункт 25)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«25) отчет об остатках на балансовых и внебалансовых счетах;»;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lastRenderedPageBreak/>
        <w:t>пункт 5 пояснений по заполнению формы административных данных приложения 2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«5. В графах 5 и 6 указывается рейтинг и наименование рейтингового агентства в соответствии с постановлением Правления Национального Банка Республики Казахстан от 24 декабря 2012 года № 385 «Об установлении минимального рейтинга для юридических лиц и стран, необходимость наличия которого требуется в соответствии с законодательством Республики Казахстан, регулирующим деятельность финансовых организаций, филиалов банков-нерезидентов Республики Казахстан, филиалов страховых (перестраховочных) организаций-нерезидентов Республики Казахстан, перечня рейтинговых агентств, присваивающих данный рейтинг», зарегистрированным в Реестре государственной регистрации нормативных правовых актов под № 8318. При отсутствии рейтингового агентства в графах 5 и 6 указывается «нет рейтинга».»;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3 изложить в редакции согласно приложению 8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в пояснении по заполнению формы административных данных приложения 4: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в пункте 6: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подпункт 5)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«5) в графах 10 и 12 коды валют указываются в соответствии с национальным классификатором Республики Казахстан НК РК 07 ISO 4217 «Коды для представления валют и фондов;»;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подпункт 12)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«12) при заполнении граф 22, 23, 24 и 25 отражается рейтинг ценной бумаги по облигациям, рейтинг эмитента по акциям, рейтинг страны по государственным ценным бумагам, присвоенный одним из рейтинговых агентств, в соответствии с постановлением Правления Национального Банка Республики Казахстан от 24 декабря 2012 года № 385 «Об установлении минимального рейтинга для юридических лиц и стран, необходимость наличия которого требуется в соответствии с законодательством Республики Казахстан, регулирующим деятельность финансовых организаций, филиалов банков-нерезидентов Республики Казахстан, филиалов страховых (перестраховочных) организаций-нерезидентов Республики Казахстан, перечня рейтинговых агентств, присваивающих данный рейтинг», зарегистрированного в Реестре государственной регистрации нормативных правовых актов № 8318 (далее - Постановление № 385). При отсутствии рейтинга в графах 22, 23, 24 и 25 указывается «нет рейтинга». Данные графы не заполняются по государственным ценным бумагам Республики Казахстан;»;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подпункт 4) пункта 7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«4) в графах 8 и 9 коды валют указываются в соответствии с национальным классификатором Республики Казахстан НК РК 07 ISO 4217 «Коды для представления валют и фондов»;»;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подпункт 3) пункта 8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lastRenderedPageBreak/>
        <w:t>«3) в графе 6 коды валют указываются в соответствии с национальным классификатором Республики Казахстан НК РК 07 ISO 4217 «Коды для представления валют и фондов»;»;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в пояснении по заполнению формы административных данных приложения 5: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подпункт 4) пункта 5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«4) в графах 11 и 14 коды валют указываются в соответствии с национальным классификатором Республики Казахстан НК РК 07 ISO 4217 «Коды для представления валют и фондов»;»;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подпункт 4) пункта 7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«4) в графе 9 коды валют указываются в соответствии с национальным классификатором Республики Казахстан НК РК 07 ISO 4217 «Коды для представления валют и фондов».»;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в пояснении по заполнению формы административных данных приложения 8: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пункт 6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«6. В графе 8 коды валют указываются в соответствии с национальным классификатором Республики Казахстан НК РК 07 ISO 4217 «Коды для представления валют и фондов». По облигациям указывается валюта выпуска, по акциям - валюта приобретения.»;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пункты 12 и 13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«12. В графах 26 и 27 указывается категория ценных бумаг - резидентов Республики Казахстан согласно официальному списку фондовой биржи Республики Казахстан, требования к которому установлены Требованиями к эмитентам и их ценным бумагам, допускаемым к обращению на фондовой бирже, а также к отдельным категориям официального списка фондовой биржи, утвержденными постановлением Правления Национального Банка Республики Казахстан от 27 марта 2017 года № 54 «Об утверждении Требований к эмитентам и их ценным бумагам, допускаемым к обращению на фондовой бирже, а также к отдельным категориям официального списка фондовой биржи и внесении изменений в некоторые нормативные правовые акты Республики Казахстан по вопросам регулирования рынка ценных бумаг», зарегистрированным в Реестре государственной регистрации нормативных правовых актов под № 15175. При отсутствии категории списка фондовой биржи Республики Казахстан в графах 26 и 27 указывается «нет листинга». Данные графы не заполняются по ценным бумагам нерезидентов Республики Казахстан и государственным ценным бумагам Республики Казахстан.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 xml:space="preserve">13. При заполнении граф 28, 29, 30 и 31 указывается рейтинг, присвоенный одним из рейтинговых агентств, в соответствии с постановлением Правления Национального Банка Республики Казахстан от 24 декабря 2012 года № 385 «Об установлении минимального рейтинга для юридических лиц и стран, необходимость наличия которого требуется в соответствии с законодательством Республики Казахстан, регулирующим деятельность финансовых организаций, </w:t>
      </w:r>
      <w:r w:rsidRPr="002B1C4C">
        <w:rPr>
          <w:sz w:val="28"/>
          <w:szCs w:val="28"/>
        </w:rPr>
        <w:lastRenderedPageBreak/>
        <w:t>филиалов банков-нерезидентов Республики Казахстан, филиалов страховых (перестраховочных) организаций-нерезидентов Республики Казахстан, перечня рейтинговых агентств, присваивающих данный рейтинг», зарегистрированным в Реестре государственной регистрации нормативных правовых актов под № 8318. При отсутствии рейтинга в графах 28, 29, 30 и 31 указывается «нет рейтинга». Данные графы не заполняются по государственным ценным бумагам Республики Казахстан.»;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9 изложить в редакции согласно приложению 9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14 изложить в редакции согласно приложению 10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15 изложить в редакции согласно приложению 11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16 изложить в редакции согласно приложению 12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18 изложить в редакции согласно приложению 13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19 изложить в редакции согласно приложению 14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20 изложить в редакции согласно приложению 15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21 изложить в редакции согласно приложению 16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в пояснении по заполнению формы административных данных приложения 22: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пункты 7 и 8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«7. В графе 4 указывается рейтинг, присвоенный одним из рейтинговых агентств, в соответствии с постановлением Правления Национального Банка Республики Казахстан от 24 декабря 2012 года № 385 «Об установлении минимального рейтинга для юридических лиц и стран, необходимость наличия которого требуется в соответствии с законодательством Республики Казахстан, регулирующим деятельность финансовых организаций, филиалов банков-нерезидентов Республики Казахстан, филиалов страховых (перестраховочных) организаций-нерезидентов Республики Казахстан, перечня рейтинговых агентств, присваивающих данный рейтинг», зарегистрированным в Реестре государственной регистрации нормативных правовых актов под № 8318. При отсутствии рейтинга в графе 4 указывается «нет рейтинга».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8. В графе 11 указывается код валюты договора в соответствии с национальным классификатором Республики Казахстан НК РК 07 ISO 4217 «Коды для представления валют и фондов».»;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пункты 13, 14 и 15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 xml:space="preserve">«13. Сумма страховых премий, переданных резидентам Республики Казахстан по строке «Страховые (перестраховочные) организации резиденты» </w:t>
      </w:r>
      <w:r w:rsidRPr="002B1C4C">
        <w:rPr>
          <w:sz w:val="28"/>
          <w:szCs w:val="28"/>
        </w:rPr>
        <w:lastRenderedPageBreak/>
        <w:t>графы 14 соответствует итоговой сумме графы 15 Таблицы Страховые премии и премия государства приложения 16 настоящего постановления.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14. Сумма страховых премий, переданных нерезидентам Республики Казахстан, по строке «Страховые (перестраховочные) организации нерезиденты» графы 14 соответствует итоговой сумме графы 16 Таблицы Страховые премии и премия государства приложения 16 настоящего постановления.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15. Итоговая сумма страховых премий, переданных перестраховочной организации в графе 14 соответствует итоговой сумме графы 14 Таблицы Страховые премии и премия государства приложения 16 настоящего постановления.»;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23 изложить в редакции согласно приложению 17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26 изложить в редакции согласно приложению 18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28 изложить в редакции согласно приложению 19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29 изложить в редакции согласно приложению 20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30 изложить в редакции согласно приложению 21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пункт 8 пояснений по заполнению формы административных данных приложения 38 изложить в следующей редакции: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«8. Итоговая сумма страховых премий в графе 3 соответствует сумме страховых премий, принятых по договорам страхования, указанной в графе 4 Таблицы Страховые премии и премия государства приложения 16 настоящего постановления, за минусом расходов, связанных с расторжением договоров страхования, указанных в графе 20 Таблицы Страховые премии и премия государства приложения 16 настоящего постановления.»;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39 изложить в редакции согласно приложению 22 к настоящему постановлению;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приложение 44 изложить в редакции согласно приложению 23 к настоящему постановлению.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 xml:space="preserve">3. Департаменту статистики финансового рынка (Буранбаева А.М.) </w:t>
      </w:r>
      <w:r w:rsidRPr="002B1C4C">
        <w:rPr>
          <w:sz w:val="28"/>
          <w:szCs w:val="28"/>
        </w:rPr>
        <w:br/>
        <w:t>в установленном законодательством Республики Казахстан порядке обеспечить: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1) совместно с Юридическим департаментом (Касенов А.С.) государственную регистрацию настоящего постановления в Министерстве юстиции Республики Казахстан;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 xml:space="preserve">2) размещение настоящего постановления на официальном </w:t>
      </w:r>
      <w:r w:rsidRPr="002B1C4C">
        <w:rPr>
          <w:sz w:val="28"/>
          <w:szCs w:val="28"/>
        </w:rPr>
        <w:br/>
        <w:t>интернет-ресурсе Национального Банка Республики Казахстан после его официального опубликования;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 xml:space="preserve">3) в течение десяти рабочих дней после государственной регистрации настоящего постановления представление в Юридический департамент </w:t>
      </w:r>
      <w:r w:rsidRPr="002B1C4C">
        <w:rPr>
          <w:sz w:val="28"/>
          <w:szCs w:val="28"/>
        </w:rPr>
        <w:lastRenderedPageBreak/>
        <w:t>сведений об исполнении мероприятия, предусмотренного подпунктом 2) настоящего пункта.</w:t>
      </w:r>
    </w:p>
    <w:p w:rsidR="002B1C4C" w:rsidRPr="002B1C4C" w:rsidRDefault="002B1C4C" w:rsidP="002B1C4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 xml:space="preserve">4. Контроль за исполнением настоящего постановления возложить на заместителя Председателя Национального Банка Республики Казахстан </w:t>
      </w:r>
      <w:r w:rsidRPr="002B1C4C">
        <w:rPr>
          <w:sz w:val="28"/>
        </w:rPr>
        <w:t>Баймагамбетова А.М.</w:t>
      </w:r>
    </w:p>
    <w:p w:rsidR="002B1C4C" w:rsidRPr="002B1C4C" w:rsidRDefault="002B1C4C" w:rsidP="002B1C4C">
      <w:pPr>
        <w:widowControl w:val="0"/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t>5. Настоящее постановление вводится в действие с 1 января 2023 года и подлежит официальному опубликованию.</w:t>
      </w:r>
    </w:p>
    <w:p w:rsidR="002B1C4C" w:rsidRPr="002B1C4C" w:rsidRDefault="002B1C4C" w:rsidP="002B1C4C">
      <w:pPr>
        <w:widowControl w:val="0"/>
        <w:ind w:firstLine="709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rPr>
          <w:sz w:val="28"/>
          <w:szCs w:val="28"/>
        </w:rPr>
      </w:pPr>
    </w:p>
    <w:tbl>
      <w:tblPr>
        <w:tblStyle w:val="11"/>
        <w:tblW w:w="91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126"/>
        <w:gridCol w:w="3152"/>
      </w:tblGrid>
      <w:tr w:rsidR="002B1C4C" w:rsidRPr="007A4C15" w:rsidTr="002F460E">
        <w:trPr>
          <w:jc w:val="center"/>
        </w:trPr>
        <w:tc>
          <w:tcPr>
            <w:tcW w:w="3828" w:type="dxa"/>
            <w:hideMark/>
          </w:tcPr>
          <w:p w:rsidR="002B1C4C" w:rsidRPr="007A4C15" w:rsidRDefault="002B1C4C" w:rsidP="002B1C4C">
            <w:pPr>
              <w:overflowPunct/>
              <w:autoSpaceDE/>
              <w:adjustRightInd/>
              <w:ind w:left="604" w:firstLine="142"/>
              <w:jc w:val="center"/>
              <w:rPr>
                <w:b/>
                <w:sz w:val="28"/>
                <w:szCs w:val="28"/>
                <w:lang w:val="kk-KZ"/>
              </w:rPr>
            </w:pPr>
            <w:r w:rsidRPr="007A4C15">
              <w:rPr>
                <w:b/>
                <w:sz w:val="28"/>
                <w:szCs w:val="28"/>
              </w:rPr>
              <w:t>Председатель</w:t>
            </w:r>
            <w:r w:rsidRPr="007A4C15">
              <w:rPr>
                <w:b/>
                <w:sz w:val="28"/>
                <w:szCs w:val="28"/>
              </w:rPr>
              <w:br/>
              <w:t>Национального Банка</w:t>
            </w:r>
            <w:r w:rsidRPr="007A4C15">
              <w:rPr>
                <w:b/>
                <w:sz w:val="28"/>
                <w:szCs w:val="28"/>
              </w:rPr>
              <w:br/>
            </w:r>
            <w:r w:rsidRPr="007A4C15">
              <w:rPr>
                <w:b/>
                <w:sz w:val="28"/>
                <w:szCs w:val="28"/>
                <w:lang w:val="kk-KZ"/>
              </w:rPr>
              <w:t>Республики Казахстан</w:t>
            </w:r>
          </w:p>
        </w:tc>
        <w:tc>
          <w:tcPr>
            <w:tcW w:w="2126" w:type="dxa"/>
          </w:tcPr>
          <w:p w:rsidR="002B1C4C" w:rsidRPr="007A4C15" w:rsidRDefault="002B1C4C" w:rsidP="002B1C4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2B1C4C" w:rsidRPr="007A4C15" w:rsidRDefault="002B1C4C" w:rsidP="002B1C4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2B1C4C" w:rsidRPr="007A4C15" w:rsidRDefault="002B1C4C" w:rsidP="002B1C4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2B1C4C" w:rsidRPr="007A4C15" w:rsidRDefault="002B1C4C" w:rsidP="002B1C4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7A4C15">
              <w:rPr>
                <w:b/>
                <w:sz w:val="28"/>
                <w:szCs w:val="28"/>
                <w:lang w:val="kk-KZ"/>
              </w:rPr>
              <w:t>Г.О</w:t>
            </w:r>
            <w:r w:rsidRPr="007A4C15">
              <w:rPr>
                <w:b/>
                <w:sz w:val="28"/>
                <w:szCs w:val="28"/>
              </w:rPr>
              <w:t xml:space="preserve">. </w:t>
            </w:r>
            <w:r w:rsidRPr="007A4C15">
              <w:rPr>
                <w:b/>
                <w:sz w:val="28"/>
                <w:szCs w:val="28"/>
                <w:lang w:val="kk-KZ"/>
              </w:rPr>
              <w:t>Пирматов</w:t>
            </w:r>
          </w:p>
        </w:tc>
      </w:tr>
    </w:tbl>
    <w:p w:rsidR="002B1C4C" w:rsidRPr="002B1C4C" w:rsidRDefault="002B1C4C" w:rsidP="002B1C4C">
      <w:pPr>
        <w:widowControl w:val="0"/>
        <w:rPr>
          <w:sz w:val="28"/>
        </w:rPr>
      </w:pPr>
    </w:p>
    <w:p w:rsidR="002B1C4C" w:rsidRPr="002B1C4C" w:rsidRDefault="002B1C4C" w:rsidP="002B1C4C">
      <w:pPr>
        <w:widowControl w:val="0"/>
        <w:rPr>
          <w:sz w:val="28"/>
        </w:rPr>
      </w:pPr>
    </w:p>
    <w:p w:rsidR="002B1C4C" w:rsidRPr="002B1C4C" w:rsidRDefault="002B1C4C" w:rsidP="002B1C4C">
      <w:pPr>
        <w:widowControl w:val="0"/>
        <w:rPr>
          <w:sz w:val="28"/>
          <w:szCs w:val="28"/>
        </w:rPr>
      </w:pPr>
      <w:r w:rsidRPr="002B1C4C">
        <w:rPr>
          <w:sz w:val="28"/>
          <w:szCs w:val="28"/>
        </w:rPr>
        <w:t>«СОГЛАСОВАНО»</w:t>
      </w:r>
    </w:p>
    <w:p w:rsidR="002B1C4C" w:rsidRPr="002B1C4C" w:rsidRDefault="002B1C4C" w:rsidP="002B1C4C">
      <w:pPr>
        <w:widowControl w:val="0"/>
        <w:rPr>
          <w:sz w:val="28"/>
          <w:szCs w:val="28"/>
        </w:rPr>
      </w:pPr>
      <w:r w:rsidRPr="002B1C4C">
        <w:rPr>
          <w:sz w:val="28"/>
          <w:szCs w:val="28"/>
        </w:rPr>
        <w:t>Бюро национальной статистики</w:t>
      </w:r>
    </w:p>
    <w:p w:rsidR="002B1C4C" w:rsidRPr="002B1C4C" w:rsidRDefault="002B1C4C" w:rsidP="002B1C4C">
      <w:pPr>
        <w:widowControl w:val="0"/>
        <w:rPr>
          <w:sz w:val="28"/>
          <w:szCs w:val="28"/>
        </w:rPr>
      </w:pPr>
      <w:r w:rsidRPr="002B1C4C">
        <w:rPr>
          <w:sz w:val="28"/>
          <w:szCs w:val="28"/>
        </w:rPr>
        <w:t>Агентства по стратегическому</w:t>
      </w:r>
    </w:p>
    <w:p w:rsidR="002B1C4C" w:rsidRPr="002B1C4C" w:rsidRDefault="002B1C4C" w:rsidP="002B1C4C">
      <w:pPr>
        <w:widowControl w:val="0"/>
        <w:rPr>
          <w:sz w:val="28"/>
          <w:szCs w:val="28"/>
        </w:rPr>
      </w:pPr>
      <w:r w:rsidRPr="002B1C4C">
        <w:rPr>
          <w:sz w:val="28"/>
          <w:szCs w:val="28"/>
        </w:rPr>
        <w:t>планированию и реформам</w:t>
      </w:r>
    </w:p>
    <w:p w:rsidR="002B1C4C" w:rsidRPr="002B1C4C" w:rsidRDefault="002B1C4C" w:rsidP="002B1C4C">
      <w:pPr>
        <w:widowControl w:val="0"/>
      </w:pPr>
      <w:r w:rsidRPr="002B1C4C">
        <w:rPr>
          <w:sz w:val="28"/>
          <w:szCs w:val="28"/>
        </w:rPr>
        <w:t>Республики Казахстан</w:t>
      </w:r>
      <w:bookmarkStart w:id="1" w:name="SUB3"/>
      <w:bookmarkStart w:id="2" w:name="SUB4"/>
      <w:bookmarkStart w:id="3" w:name="SUB8"/>
      <w:bookmarkEnd w:id="1"/>
      <w:bookmarkEnd w:id="2"/>
      <w:bookmarkEnd w:id="3"/>
    </w:p>
    <w:p w:rsidR="002B1C4C" w:rsidRPr="002B1C4C" w:rsidRDefault="002B1C4C" w:rsidP="002B1C4C">
      <w:pPr>
        <w:widowControl w:val="0"/>
        <w:rPr>
          <w:sz w:val="28"/>
          <w:szCs w:val="28"/>
        </w:rPr>
      </w:pPr>
    </w:p>
    <w:p w:rsidR="002B1C4C" w:rsidRPr="002B1C4C" w:rsidRDefault="002B1C4C" w:rsidP="002B1C4C">
      <w:pPr>
        <w:widowControl w:val="0"/>
        <w:rPr>
          <w:sz w:val="28"/>
          <w:szCs w:val="28"/>
        </w:rPr>
      </w:pPr>
    </w:p>
    <w:p w:rsidR="002B1C4C" w:rsidRPr="002B1C4C" w:rsidRDefault="002B1C4C" w:rsidP="002B1C4C">
      <w:pPr>
        <w:widowControl w:val="0"/>
        <w:rPr>
          <w:sz w:val="28"/>
          <w:szCs w:val="28"/>
        </w:rPr>
      </w:pPr>
      <w:r w:rsidRPr="002B1C4C">
        <w:rPr>
          <w:sz w:val="28"/>
          <w:szCs w:val="28"/>
        </w:rPr>
        <w:t>«СОГЛАСОВАНО»</w:t>
      </w:r>
    </w:p>
    <w:p w:rsidR="002B1C4C" w:rsidRPr="002B1C4C" w:rsidRDefault="002B1C4C" w:rsidP="002B1C4C">
      <w:pPr>
        <w:widowControl w:val="0"/>
        <w:rPr>
          <w:sz w:val="28"/>
          <w:szCs w:val="28"/>
        </w:rPr>
      </w:pPr>
      <w:r w:rsidRPr="002B1C4C">
        <w:rPr>
          <w:sz w:val="28"/>
          <w:szCs w:val="28"/>
        </w:rPr>
        <w:t xml:space="preserve">Агентство Республики Казахстан </w:t>
      </w:r>
    </w:p>
    <w:p w:rsidR="002B1C4C" w:rsidRPr="002B1C4C" w:rsidRDefault="002B1C4C" w:rsidP="002B1C4C">
      <w:pPr>
        <w:widowControl w:val="0"/>
        <w:rPr>
          <w:sz w:val="28"/>
          <w:szCs w:val="28"/>
        </w:rPr>
      </w:pPr>
      <w:r w:rsidRPr="002B1C4C">
        <w:rPr>
          <w:sz w:val="28"/>
          <w:szCs w:val="28"/>
        </w:rPr>
        <w:t xml:space="preserve">по регулированию и развитию </w:t>
      </w:r>
    </w:p>
    <w:p w:rsidR="002B1C4C" w:rsidRPr="002B1C4C" w:rsidRDefault="002B1C4C" w:rsidP="002B1C4C">
      <w:pPr>
        <w:widowControl w:val="0"/>
        <w:rPr>
          <w:sz w:val="28"/>
          <w:szCs w:val="28"/>
        </w:rPr>
      </w:pPr>
      <w:r w:rsidRPr="002B1C4C">
        <w:rPr>
          <w:sz w:val="28"/>
          <w:szCs w:val="28"/>
        </w:rPr>
        <w:t>финансового рынка</w:t>
      </w:r>
    </w:p>
    <w:p w:rsidR="002B1C4C" w:rsidRPr="002B1C4C" w:rsidRDefault="002B1C4C" w:rsidP="002B1C4C">
      <w:pPr>
        <w:widowControl w:val="0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left="851"/>
        <w:jc w:val="both"/>
      </w:pPr>
      <w:r w:rsidRPr="002B1C4C">
        <w:t>Копия верна:</w:t>
      </w:r>
    </w:p>
    <w:p w:rsidR="002B1C4C" w:rsidRPr="002B1C4C" w:rsidRDefault="002B1C4C" w:rsidP="002B1C4C">
      <w:pPr>
        <w:widowControl w:val="0"/>
        <w:ind w:left="851"/>
        <w:rPr>
          <w:lang w:val="kk-KZ"/>
        </w:rPr>
      </w:pPr>
      <w:r w:rsidRPr="002B1C4C">
        <w:t xml:space="preserve">Главный специалист-секретарь Правления                                                          </w:t>
      </w:r>
      <w:r w:rsidRPr="002B1C4C">
        <w:rPr>
          <w:lang w:val="kk-KZ"/>
        </w:rPr>
        <w:t>Ж</w:t>
      </w:r>
      <w:r w:rsidRPr="002B1C4C">
        <w:t>.</w:t>
      </w:r>
      <w:r w:rsidRPr="002B1C4C">
        <w:rPr>
          <w:lang w:val="kk-KZ"/>
        </w:rPr>
        <w:t>Мухамбетова</w:t>
      </w:r>
    </w:p>
    <w:p w:rsidR="002B1C4C" w:rsidRPr="002B1C4C" w:rsidRDefault="002B1C4C" w:rsidP="002B1C4C">
      <w:pPr>
        <w:overflowPunct/>
        <w:autoSpaceDE/>
        <w:autoSpaceDN/>
        <w:adjustRightInd/>
        <w:rPr>
          <w:lang w:val="kk-KZ"/>
        </w:rPr>
      </w:pPr>
      <w:r w:rsidRPr="002B1C4C">
        <w:rPr>
          <w:lang w:val="kk-KZ"/>
        </w:rPr>
        <w:br w:type="page"/>
      </w:r>
    </w:p>
    <w:tbl>
      <w:tblPr>
        <w:tblStyle w:val="a6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2B1C4C" w:rsidRPr="002B1C4C" w:rsidTr="002F460E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2B1C4C" w:rsidRPr="002B1C4C" w:rsidRDefault="002B1C4C" w:rsidP="002B1C4C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Приложение 1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widowControl w:val="0"/>
        <w:jc w:val="right"/>
        <w:rPr>
          <w:sz w:val="28"/>
          <w:szCs w:val="28"/>
        </w:rPr>
      </w:pPr>
      <w:bookmarkStart w:id="4" w:name="sub1005563836" w:colFirst="1" w:colLast="1"/>
      <w:bookmarkStart w:id="5" w:name="sub1005563838" w:colFirst="1" w:colLast="1"/>
      <w:bookmarkStart w:id="6" w:name="sub1005563843" w:colFirst="1" w:colLast="1"/>
    </w:p>
    <w:p w:rsidR="002B1C4C" w:rsidRPr="002B1C4C" w:rsidRDefault="002B1C4C" w:rsidP="002B1C4C">
      <w:pPr>
        <w:widowControl w:val="0"/>
        <w:jc w:val="right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sz w:val="28"/>
          <w:szCs w:val="28"/>
        </w:rPr>
        <w:t>Приложение 2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sz w:val="28"/>
          <w:szCs w:val="28"/>
        </w:rPr>
        <w:t xml:space="preserve">к </w:t>
      </w:r>
      <w:bookmarkStart w:id="7" w:name="sub1007240573"/>
      <w:r w:rsidRPr="002B1C4C">
        <w:rPr>
          <w:sz w:val="28"/>
          <w:szCs w:val="28"/>
        </w:rPr>
        <w:fldChar w:fldCharType="begin"/>
      </w:r>
      <w:r w:rsidRPr="002B1C4C">
        <w:rPr>
          <w:sz w:val="28"/>
          <w:szCs w:val="28"/>
        </w:rPr>
        <w:instrText xml:space="preserve"> HYPERLINK "jl:39237636.0.1007240573_1" \o "Постановление Правления Национального Банка Республики Казахстан от 28 ноября 2019 года № 223 \«Об утверждении перечня, форм, сроков представления отчетности о выполнении пруденциальных нормативов страховой (перестраховочной) организацией, страховой группой и исламской страховой (перестраховочной) организацией и Правил ее представления\» (с изменениями по состоянию на 28.02.2022 г.)" </w:instrText>
      </w:r>
      <w:r w:rsidRPr="002B1C4C">
        <w:rPr>
          <w:sz w:val="28"/>
          <w:szCs w:val="28"/>
        </w:rPr>
        <w:fldChar w:fldCharType="separate"/>
      </w:r>
      <w:r w:rsidRPr="002B1C4C">
        <w:rPr>
          <w:sz w:val="28"/>
          <w:szCs w:val="28"/>
        </w:rPr>
        <w:t>постановлению</w:t>
      </w:r>
      <w:r w:rsidRPr="002B1C4C">
        <w:rPr>
          <w:sz w:val="28"/>
          <w:szCs w:val="28"/>
        </w:rPr>
        <w:fldChar w:fldCharType="end"/>
      </w:r>
      <w:bookmarkEnd w:id="7"/>
      <w:r w:rsidRPr="002B1C4C">
        <w:rPr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sz w:val="28"/>
          <w:szCs w:val="28"/>
        </w:rPr>
        <w:t>от 28 ноября 2019 года № 223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2"/>
          <w:color w:val="auto"/>
          <w:sz w:val="28"/>
          <w:szCs w:val="28"/>
          <w:u w:val="none"/>
        </w:rPr>
      </w:pPr>
      <w:r w:rsidRPr="002B1C4C">
        <w:rPr>
          <w:rStyle w:val="s0"/>
          <w:color w:val="auto"/>
          <w:sz w:val="28"/>
          <w:szCs w:val="28"/>
        </w:rPr>
        <w:t>Форма административных данных размещена на интернет-ресурсе</w:t>
      </w:r>
      <w:hyperlink r:id="rId7" w:history="1">
        <w:r w:rsidRPr="002B1C4C">
          <w:rPr>
            <w:rStyle w:val="af1"/>
            <w:color w:val="auto"/>
            <w:sz w:val="28"/>
            <w:szCs w:val="28"/>
            <w:u w:val="none"/>
          </w:rPr>
          <w:t>: www.nationalbank.kz</w:t>
        </w:r>
      </w:hyperlink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rStyle w:val="s2"/>
          <w:color w:val="auto"/>
          <w:sz w:val="28"/>
          <w:szCs w:val="28"/>
          <w:u w:val="none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Отчет о выполнении пруденциальных нормативов страховой (перестраховочной) организацией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Индекс формы административных данных: 2-PN_M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Периодичность: ежемесячная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Отчетный период: по состоянию на «____» ____________ 20 ___ года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Круг лиц, представляющих информацию</w:t>
      </w:r>
      <w:r w:rsidRPr="002B1C4C">
        <w:rPr>
          <w:rStyle w:val="s0"/>
          <w:color w:val="auto"/>
          <w:sz w:val="28"/>
          <w:szCs w:val="28"/>
        </w:rPr>
        <w:t>: страховая (перестраховочная) организация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Срок представления формы административных данных: ежемесячно не позднее 6 (шестого) рабочего дня месяца, следующего за отчетным месяцем</w:t>
      </w:r>
    </w:p>
    <w:p w:rsidR="002B1C4C" w:rsidRPr="002B1C4C" w:rsidRDefault="002B1C4C" w:rsidP="002B1C4C">
      <w:pPr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j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bCs/>
          <w:color w:val="auto"/>
          <w:sz w:val="28"/>
          <w:szCs w:val="28"/>
        </w:rPr>
        <w:t>Таблица 1. Сведения о выполнении пруденциальных нормативов страховой (перестраховочной) организацией</w:t>
      </w:r>
    </w:p>
    <w:p w:rsidR="002B1C4C" w:rsidRPr="002B1C4C" w:rsidRDefault="002B1C4C" w:rsidP="002B1C4C">
      <w:pPr>
        <w:pStyle w:val="pj"/>
        <w:spacing w:before="0" w:beforeAutospacing="0" w:after="0" w:afterAutospacing="0"/>
        <w:rPr>
          <w:color w:val="auto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"/>
        <w:gridCol w:w="7888"/>
        <w:gridCol w:w="1238"/>
      </w:tblGrid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№</w:t>
            </w:r>
          </w:p>
        </w:tc>
        <w:tc>
          <w:tcPr>
            <w:tcW w:w="42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Наименование норматива</w:t>
            </w:r>
          </w:p>
        </w:tc>
        <w:tc>
          <w:tcPr>
            <w:tcW w:w="5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Значение показателя</w:t>
            </w: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</w:t>
            </w: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Норматив достаточности маржи платежеспособности (1.1/1.2)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1.1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Фактическая маржа платежеспособности (1.3 + 1.4 или 1.8 наименьшая величина) (в тысячах тенге)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1.2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 («400») (в тысячах тенге)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1.3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Промежуточный итог расчета фактической маржи платежеспособности («100») (в тысячах тенге)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1.4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Сумма, включаемая в расчет фактической маржи платежеспособности («200») (в тысячах тенге)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1.5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Итого активов с учетом их классификации по качеству и ликвидности («12000») (в тысячах тенге)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1.6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Страховые резервы за минусом доли перестраховщика («13000») (в тысячах тенге)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1.7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Обязательства, за исключением суммы страховых резервов («14000») (в тысячах тенге)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1.8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Фактическая маржа платежеспособности, рассчитанная с учетом классификации активов по качеству и ликвидности (1.5 - 1.6 - 1.7) (в тысячах тенге)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bookmarkStart w:id="8" w:name="sub1006736163" w:colFirst="1" w:colLast="1"/>
            <w:r w:rsidRPr="002B1C4C">
              <w:rPr>
                <w:rStyle w:val="s0"/>
                <w:color w:val="auto"/>
              </w:rPr>
              <w:t>2</w:t>
            </w:r>
          </w:p>
        </w:tc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Суммарная балансовая стоимость инвестиций в ценные бумаги (с учетом операций «обратное репо»), вклады и деньги в одном банке второго уровня и аффилированных лицах данного банка, Банке Развития Казахстана, соответствующих требованиям </w:t>
            </w:r>
            <w:hyperlink r:id="rId8" w:history="1">
              <w:r w:rsidRPr="002B1C4C">
                <w:rPr>
                  <w:rStyle w:val="af1"/>
                  <w:color w:val="auto"/>
                  <w:u w:val="none"/>
                </w:rPr>
                <w:t>подпункта 1) пункта 42</w:t>
              </w:r>
            </w:hyperlink>
            <w:r w:rsidRPr="002B1C4C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установленных постановлением Правления Национального Банка Республики Казахстан от 26 декабря 2016 года № 304 «Об установлении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организациями», зарегистрированным в Реестре государственной регистрации нормативных правовых актов под № 14794 (далее – Нормативы):</w:t>
            </w:r>
          </w:p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 1 января 2023 года – не более 30 (тридцати)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структуре, утвержденными постановлением Правления Национального Банка Республики Казахстан от 31 января 2019 года № 13, зарегистрированным в Реестре государственной регистрации нормативных правовых актов под № 18290 (далее </w:t>
            </w:r>
            <w:r w:rsidRPr="002B1C4C">
              <w:rPr>
                <w:rStyle w:val="s0"/>
                <w:color w:val="auto"/>
              </w:rPr>
              <w:lastRenderedPageBreak/>
              <w:t>– Требования к формированию, методике расчета страховых резервов и их структуре);</w:t>
            </w:r>
          </w:p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 1 января 2024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3</w:t>
            </w:r>
          </w:p>
        </w:tc>
        <w:tc>
          <w:tcPr>
            <w:tcW w:w="427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Суммарная балансовая стоимость инвестиций в ценные бумаги (с учетом операций «обратное репо»), вклады и деньги в одном банке второго уровня и аффилированных лицах данного банка, соответствующих требованиям </w:t>
            </w:r>
            <w:hyperlink r:id="rId9" w:history="1">
              <w:r w:rsidRPr="002B1C4C">
                <w:rPr>
                  <w:rStyle w:val="af1"/>
                  <w:color w:val="auto"/>
                  <w:u w:val="none"/>
                </w:rPr>
                <w:t>подпункта 2) пункта 42</w:t>
              </w:r>
            </w:hyperlink>
            <w:r w:rsidRPr="002B1C4C">
              <w:rPr>
                <w:rStyle w:val="s0"/>
                <w:color w:val="auto"/>
              </w:rPr>
              <w:t xml:space="preserve"> Нормативов:</w:t>
            </w:r>
          </w:p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 1 января 2023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 1 января 2024 года – не более 15 (пятнадцати)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Суммарная балансовая стоимость инвестиций в ценные бумаги (с учетом операций «обратное репо»), вклады и деньги в одном банке второго уровня и аффилированных лицах данного банка, соответствующих требованиям </w:t>
            </w:r>
            <w:hyperlink r:id="rId10" w:history="1">
              <w:r w:rsidRPr="002B1C4C">
                <w:rPr>
                  <w:rStyle w:val="af1"/>
                  <w:color w:val="auto"/>
                  <w:u w:val="none"/>
                </w:rPr>
                <w:t>подпункта 3) пункта 42</w:t>
              </w:r>
            </w:hyperlink>
            <w:r w:rsidRPr="002B1C4C">
              <w:rPr>
                <w:rStyle w:val="s0"/>
                <w:color w:val="auto"/>
              </w:rPr>
              <w:t xml:space="preserve"> Нормативов:</w:t>
            </w:r>
          </w:p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 1 января 2023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 1 января 2024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5</w:t>
            </w:r>
          </w:p>
        </w:tc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Суммарная балансовая стоимость инвестиций в ценные бумаги (с учетом операций «обратное репо») и деньги в одном юридическом лице, не являющемся банком второго уровня, за исключением Банка Развития Казахстана, и аффилированных лицах данного юридического лица:</w:t>
            </w:r>
          </w:p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 1 января 2023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 1 января 2024 года – не более 10 (десяти) процентов от суммы общих страховых резервов, рассчитанных в соответствии с </w:t>
            </w:r>
            <w:bookmarkStart w:id="9" w:name="sub1006736161" w:colFirst="1" w:colLast="1"/>
            <w:r w:rsidRPr="002B1C4C">
              <w:rPr>
                <w:rStyle w:val="s2"/>
                <w:color w:val="auto"/>
                <w:u w:val="none"/>
              </w:rPr>
              <w:fldChar w:fldCharType="begin"/>
            </w:r>
            <w:r w:rsidRPr="002B1C4C">
              <w:rPr>
                <w:rStyle w:val="s2"/>
                <w:color w:val="auto"/>
                <w:u w:val="none"/>
              </w:rPr>
              <w:instrText xml:space="preserve"> HYPERLINK "jl:35221679.0%20" </w:instrText>
            </w:r>
            <w:r w:rsidRPr="002B1C4C">
              <w:rPr>
                <w:rStyle w:val="s2"/>
                <w:color w:val="auto"/>
                <w:u w:val="none"/>
              </w:rPr>
              <w:fldChar w:fldCharType="separate"/>
            </w:r>
            <w:r w:rsidRPr="002B1C4C">
              <w:rPr>
                <w:rStyle w:val="af1"/>
                <w:color w:val="auto"/>
                <w:u w:val="none"/>
              </w:rPr>
              <w:t>Требованиями</w:t>
            </w:r>
            <w:r w:rsidRPr="002B1C4C">
              <w:rPr>
                <w:rStyle w:val="s2"/>
                <w:color w:val="auto"/>
                <w:u w:val="none"/>
              </w:rPr>
              <w:fldChar w:fldCharType="end"/>
            </w:r>
            <w:r w:rsidRPr="002B1C4C">
              <w:rPr>
                <w:rStyle w:val="s0"/>
                <w:color w:val="auto"/>
              </w:rPr>
              <w:t xml:space="preserve"> к формированию, методике расчета страховых резервов и их структуре.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6</w:t>
            </w:r>
          </w:p>
        </w:tc>
        <w:tc>
          <w:tcPr>
            <w:tcW w:w="42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Суммарное размещение в аффинированные драгоценные металлы и металлические счета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7</w:t>
            </w:r>
          </w:p>
        </w:tc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Суммарный размер займов страхователям страховой (перестраховочной) организации, осуществляющей деятельность по отрасли «страхование жизни»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8</w:t>
            </w:r>
          </w:p>
        </w:tc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Суммарная балансовая стоимость инвестиций в ценные бумаги (с учетом операций «обратное репо»), имеющие статус государственных, выпущенные центральным правительством иностранного государства – не более 10 (десяти) процентов от суммы общих страховых резервов, рассчитанных в соответствии с </w:t>
            </w:r>
            <w:hyperlink r:id="rId11" w:history="1">
              <w:r w:rsidRPr="002B1C4C">
                <w:rPr>
                  <w:rStyle w:val="af1"/>
                  <w:color w:val="auto"/>
                  <w:u w:val="none"/>
                </w:rPr>
                <w:t>Требованиями</w:t>
              </w:r>
            </w:hyperlink>
            <w:r w:rsidRPr="002B1C4C">
              <w:rPr>
                <w:rStyle w:val="s0"/>
                <w:color w:val="auto"/>
              </w:rPr>
              <w:t xml:space="preserve"> к формированию, методике расчета страховых резервов и их структуре.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9</w:t>
            </w:r>
          </w:p>
        </w:tc>
        <w:tc>
          <w:tcPr>
            <w:tcW w:w="427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Суммарная балансовая стоимость инвестиций в ценные бумаги (с учетом операций «обратное репо») международной финансовой организации, которая входит в перечень, установленный </w:t>
            </w:r>
            <w:bookmarkStart w:id="10" w:name="sub1005563842"/>
            <w:r w:rsidRPr="002B1C4C">
              <w:rPr>
                <w:rStyle w:val="s2"/>
                <w:color w:val="auto"/>
                <w:u w:val="none"/>
              </w:rPr>
              <w:fldChar w:fldCharType="begin"/>
            </w:r>
            <w:r w:rsidRPr="002B1C4C">
              <w:rPr>
                <w:rStyle w:val="s2"/>
                <w:color w:val="auto"/>
                <w:u w:val="none"/>
              </w:rPr>
              <w:instrText xml:space="preserve"> HYPERLINK "jl:39366641.3900%20" </w:instrText>
            </w:r>
            <w:r w:rsidRPr="002B1C4C">
              <w:rPr>
                <w:rStyle w:val="s2"/>
                <w:color w:val="auto"/>
                <w:u w:val="none"/>
              </w:rPr>
              <w:fldChar w:fldCharType="separate"/>
            </w:r>
            <w:r w:rsidRPr="002B1C4C">
              <w:rPr>
                <w:rStyle w:val="af1"/>
                <w:color w:val="auto"/>
                <w:u w:val="none"/>
              </w:rPr>
              <w:t>пунктом 39</w:t>
            </w:r>
            <w:r w:rsidRPr="002B1C4C">
              <w:rPr>
                <w:rStyle w:val="s2"/>
                <w:color w:val="auto"/>
                <w:u w:val="none"/>
              </w:rPr>
              <w:fldChar w:fldCharType="end"/>
            </w:r>
            <w:bookmarkEnd w:id="10"/>
            <w:r w:rsidRPr="002B1C4C">
              <w:rPr>
                <w:rStyle w:val="s0"/>
                <w:color w:val="auto"/>
              </w:rPr>
              <w:t xml:space="preserve"> Нормативов:</w:t>
            </w:r>
          </w:p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 xml:space="preserve">с 1 января 2023 года – не более 20 (двадцати) процентов от суммы общих страховых резервов, рассчитанных в соответствии с </w:t>
            </w:r>
            <w:hyperlink r:id="rId12" w:history="1">
              <w:r w:rsidRPr="002B1C4C">
                <w:rPr>
                  <w:rStyle w:val="af1"/>
                  <w:color w:val="auto"/>
                  <w:u w:val="none"/>
                </w:rPr>
                <w:t>Требованиями</w:t>
              </w:r>
            </w:hyperlink>
            <w:r w:rsidRPr="002B1C4C">
              <w:rPr>
                <w:rStyle w:val="s0"/>
                <w:color w:val="auto"/>
              </w:rPr>
              <w:t xml:space="preserve"> к формированию, методике расчета страховых резервов и их структуре;</w:t>
            </w:r>
          </w:p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 1 января 2024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bookmarkEnd w:id="9"/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10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Суммарная балансовая стоимость инвестиций в паи, соответствующие требованиям </w:t>
            </w:r>
            <w:hyperlink r:id="rId13" w:history="1">
              <w:r w:rsidRPr="002B1C4C">
                <w:rPr>
                  <w:rStyle w:val="af1"/>
                  <w:color w:val="auto"/>
                  <w:u w:val="none"/>
                </w:rPr>
                <w:t>подпунктов 23) и 24) пункта 38</w:t>
              </w:r>
            </w:hyperlink>
            <w:r w:rsidRPr="002B1C4C">
              <w:rPr>
                <w:rStyle w:val="s0"/>
                <w:color w:val="auto"/>
              </w:rPr>
              <w:t xml:space="preserve"> Нормативов, за вычетом резерва под обесценение – не более 10 (десяти) процентов от суммы общих страховых резервов, рассчитанных в соответствии с </w:t>
            </w:r>
            <w:hyperlink r:id="rId14" w:history="1">
              <w:r w:rsidRPr="002B1C4C">
                <w:rPr>
                  <w:rStyle w:val="af1"/>
                  <w:color w:val="auto"/>
                  <w:u w:val="none"/>
                </w:rPr>
                <w:t>Требованиями</w:t>
              </w:r>
            </w:hyperlink>
            <w:r w:rsidRPr="002B1C4C">
              <w:rPr>
                <w:rStyle w:val="s0"/>
                <w:color w:val="auto"/>
              </w:rPr>
              <w:t xml:space="preserve"> к формированию, методике расчета страховых резервов и их структуре.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</w:t>
            </w:r>
          </w:p>
        </w:tc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Суммарная балансовая стоимость инвестиций в паи открытых и интервальных паевых инвестиционных фондов, за вычетом резерва под обесценение – не более </w:t>
            </w:r>
            <w:r w:rsidRPr="002B1C4C">
              <w:rPr>
                <w:rStyle w:val="s0"/>
                <w:color w:val="auto"/>
                <w:lang w:val="kk-KZ"/>
              </w:rPr>
              <w:t>10</w:t>
            </w:r>
            <w:r w:rsidRPr="002B1C4C">
              <w:rPr>
                <w:rStyle w:val="s0"/>
                <w:color w:val="auto"/>
              </w:rPr>
              <w:t xml:space="preserve">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12</w:t>
            </w:r>
          </w:p>
        </w:tc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Суммарная балансовая стоимость инвестиций в долговые ценные бумаги, выпущенные местными исполнительными органами Республики Казахстан, с учетом сумм основного долга и начисленного вознаграждения, за вычетом резерва под обесценение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13</w:t>
            </w:r>
          </w:p>
        </w:tc>
        <w:tc>
          <w:tcPr>
            <w:tcW w:w="42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Суммарная балансовая стоимость инвестиций в инструменты исламского финансирования, соответствующие требованиям </w:t>
            </w:r>
            <w:hyperlink r:id="rId15" w:history="1">
              <w:r w:rsidRPr="002B1C4C">
                <w:rPr>
                  <w:rStyle w:val="af1"/>
                  <w:color w:val="auto"/>
                  <w:u w:val="none"/>
                </w:rPr>
                <w:t>подпунктов 25) и 26) пункта 38</w:t>
              </w:r>
            </w:hyperlink>
            <w:r w:rsidRPr="002B1C4C">
              <w:rPr>
                <w:rStyle w:val="s0"/>
                <w:color w:val="auto"/>
              </w:rPr>
              <w:t xml:space="preserve"> Нормативов, за вычетом резерва под обесценение – не более 10 (десяти) процентов от суммы общих страховых резервов, рассчитанных в соответствии с </w:t>
            </w:r>
            <w:hyperlink r:id="rId16" w:history="1">
              <w:r w:rsidRPr="002B1C4C">
                <w:rPr>
                  <w:rStyle w:val="af1"/>
                  <w:color w:val="auto"/>
                  <w:u w:val="none"/>
                </w:rPr>
                <w:t>Требованиями</w:t>
              </w:r>
            </w:hyperlink>
            <w:r w:rsidRPr="002B1C4C">
              <w:rPr>
                <w:rStyle w:val="s0"/>
                <w:color w:val="auto"/>
              </w:rPr>
              <w:t xml:space="preserve"> к формированию, методике расчета страховых резервов и их структуре.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</w:tr>
      <w:bookmarkEnd w:id="8"/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14</w:t>
            </w:r>
          </w:p>
        </w:tc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Информация о выполнении норматива достаточности высоколиквидных активов («да» или «нет»)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>
            <w:pPr>
              <w:jc w:val="both"/>
            </w:pPr>
          </w:p>
        </w:tc>
      </w:tr>
    </w:tbl>
    <w:p w:rsidR="002B1C4C" w:rsidRPr="002B1C4C" w:rsidRDefault="002B1C4C" w:rsidP="002B1C4C">
      <w:pPr>
        <w:widowControl w:val="0"/>
        <w:jc w:val="center"/>
        <w:rPr>
          <w:sz w:val="28"/>
          <w:szCs w:val="28"/>
        </w:rPr>
        <w:sectPr w:rsidR="002B1C4C" w:rsidRPr="002B1C4C" w:rsidSect="007A4C15">
          <w:headerReference w:type="default" r:id="rId17"/>
          <w:headerReference w:type="first" r:id="rId18"/>
          <w:pgSz w:w="11906" w:h="16838"/>
          <w:pgMar w:top="1418" w:right="851" w:bottom="1418" w:left="1418" w:header="709" w:footer="709" w:gutter="0"/>
          <w:cols w:space="720"/>
          <w:titlePg/>
          <w:docGrid w:linePitch="272"/>
        </w:sect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textAlignment w:val="baseline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lastRenderedPageBreak/>
        <w:t>Таблица 2. Сумма увеличения минимального размера маржи платежеспособности страховой (перестраховочной) организации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textAlignment w:val="baseline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textAlignment w:val="baseline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4"/>
        <w:gridCol w:w="3247"/>
        <w:gridCol w:w="2706"/>
        <w:gridCol w:w="2706"/>
        <w:gridCol w:w="3076"/>
      </w:tblGrid>
      <w:tr w:rsidR="002B1C4C" w:rsidRPr="002B1C4C" w:rsidTr="002F460E">
        <w:trPr>
          <w:trHeight w:val="585"/>
          <w:jc w:val="center"/>
        </w:trPr>
        <w:tc>
          <w:tcPr>
            <w:tcW w:w="9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Наименование перестраховочной организации</w:t>
            </w:r>
          </w:p>
        </w:tc>
        <w:tc>
          <w:tcPr>
            <w:tcW w:w="111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 xml:space="preserve">Рейтинговая </w:t>
            </w:r>
          </w:p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оценка перестраховщика по международной или национальной шкале (норматив достаточности маржи платежеспособности)</w:t>
            </w:r>
          </w:p>
        </w:tc>
        <w:tc>
          <w:tcPr>
            <w:tcW w:w="93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Сумма страховых премий, передаваемых (переданных) в перестрахование по действующим договорам перестрахования, всего (в тысячах тенге)</w:t>
            </w:r>
          </w:p>
        </w:tc>
        <w:tc>
          <w:tcPr>
            <w:tcW w:w="93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Процент от суммы страховых премий, передаваемых (переданных) в перестрахование по действующим договорам перестрахования</w:t>
            </w:r>
          </w:p>
        </w:tc>
        <w:tc>
          <w:tcPr>
            <w:tcW w:w="10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Сумма увеличения минимального размера маржи платежеспособности (графа 3 х графа 4)</w:t>
            </w:r>
          </w:p>
        </w:tc>
      </w:tr>
      <w:tr w:rsidR="002B1C4C" w:rsidRPr="002B1C4C" w:rsidTr="002F460E">
        <w:trPr>
          <w:trHeight w:val="69"/>
          <w:jc w:val="center"/>
        </w:trPr>
        <w:tc>
          <w:tcPr>
            <w:tcW w:w="9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4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5</w:t>
            </w:r>
          </w:p>
        </w:tc>
      </w:tr>
      <w:tr w:rsidR="002B1C4C" w:rsidRPr="002B1C4C" w:rsidTr="002F460E">
        <w:trPr>
          <w:trHeight w:val="213"/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 xml:space="preserve">Договоры перестрахования, заключенные с перестраховщиками-нерезидентами Республики Казахстан, за исключением перестраховщиков стран-участниц Договора о Евразийском экономическом союзе, ратифицированного </w:t>
            </w:r>
            <w:bookmarkStart w:id="11" w:name="sub1004227045"/>
            <w:r w:rsidRPr="002B1C4C">
              <w:rPr>
                <w:rStyle w:val="s2"/>
                <w:color w:val="auto"/>
                <w:u w:val="none"/>
                <w:lang w:eastAsia="en-US"/>
              </w:rPr>
              <w:t>Законом</w:t>
            </w:r>
            <w:bookmarkEnd w:id="11"/>
            <w:r w:rsidRPr="002B1C4C">
              <w:rPr>
                <w:color w:val="auto"/>
                <w:lang w:eastAsia="en-US"/>
              </w:rPr>
              <w:t xml:space="preserve"> Республики Казахстан «О ратификации Договора о Евразийском экономическом союзе» (далее – Договор о ЕАЭС)</w:t>
            </w: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«АА-» или выше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0%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с «А+» по «А-»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0%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с «ВВВ+» по «ВВВ-»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0,2%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69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4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с «ВВ+» по «ВВ-»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0,75%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69"/>
          <w:jc w:val="center"/>
        </w:trPr>
        <w:tc>
          <w:tcPr>
            <w:tcW w:w="967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69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5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с «В+» по «В-»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3,8%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69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142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6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ниже «В-» или отсутствует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22%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142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69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Договоры перестрахования, заключенные с перестраховщиками-резидентами Республики Казахстан</w:t>
            </w:r>
          </w:p>
        </w:tc>
      </w:tr>
      <w:tr w:rsidR="002B1C4C" w:rsidRPr="002B1C4C" w:rsidTr="002F460E">
        <w:trPr>
          <w:trHeight w:val="142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не ниже «В» или «kzBB»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0%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142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142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8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«В-», «kzBB-», «kzB+»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0,2%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142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9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&gt; 1,75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0,05%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10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&gt; 1,5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0,1%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69"/>
          <w:jc w:val="center"/>
        </w:trPr>
        <w:tc>
          <w:tcPr>
            <w:tcW w:w="96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11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&gt; 1,25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0,2%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69"/>
          <w:jc w:val="center"/>
        </w:trPr>
        <w:tc>
          <w:tcPr>
            <w:tcW w:w="96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69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12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&gt; 1,1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0,5%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69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69"/>
          <w:jc w:val="center"/>
        </w:trPr>
        <w:tc>
          <w:tcPr>
            <w:tcW w:w="967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13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≥</w:t>
            </w:r>
            <w:r w:rsidRPr="002B1C4C">
              <w:rPr>
                <w:color w:val="auto"/>
                <w:lang w:val="en-US" w:eastAsia="en-US"/>
              </w:rPr>
              <w:t xml:space="preserve"> </w:t>
            </w:r>
            <w:r w:rsidRPr="002B1C4C">
              <w:rPr>
                <w:color w:val="auto"/>
                <w:lang w:eastAsia="en-US"/>
              </w:rPr>
              <w:t>1,0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3,8%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69"/>
          <w:jc w:val="center"/>
        </w:trPr>
        <w:tc>
          <w:tcPr>
            <w:tcW w:w="967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14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&lt;</w:t>
            </w:r>
            <w:r w:rsidRPr="002B1C4C">
              <w:rPr>
                <w:color w:val="auto"/>
                <w:lang w:val="en-US" w:eastAsia="en-US"/>
              </w:rPr>
              <w:t xml:space="preserve"> </w:t>
            </w:r>
            <w:r w:rsidRPr="002B1C4C">
              <w:rPr>
                <w:color w:val="auto"/>
                <w:lang w:eastAsia="en-US"/>
              </w:rPr>
              <w:t>1,0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5%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69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Договоры перестрахования, заключенные с перестраховщиками-резидентами участниками Международного финансового центра «Астана»</w:t>
            </w:r>
          </w:p>
        </w:tc>
      </w:tr>
      <w:tr w:rsidR="002B1C4C" w:rsidRPr="002B1C4C" w:rsidTr="002F460E">
        <w:trPr>
          <w:trHeight w:val="69"/>
          <w:jc w:val="center"/>
        </w:trPr>
        <w:tc>
          <w:tcPr>
            <w:tcW w:w="967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textAlignment w:val="baseline"/>
              <w:rPr>
                <w:color w:val="auto"/>
                <w:lang w:eastAsia="en-US"/>
              </w:rPr>
            </w:pPr>
          </w:p>
        </w:tc>
      </w:tr>
      <w:tr w:rsidR="002B1C4C" w:rsidRPr="002B1C4C" w:rsidTr="002F460E">
        <w:trPr>
          <w:trHeight w:val="69"/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Договоры перестрахования, заключенные с перестраховщиками-стран-участниц Договора о ЕАЭС</w:t>
            </w: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15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с «ВВВ+» по «ВВВ-»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0%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16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с «ВВ+» по «ВВ-»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0,2%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с «В+» по «В-»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0,5%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142"/>
          <w:jc w:val="center"/>
        </w:trPr>
        <w:tc>
          <w:tcPr>
            <w:tcW w:w="9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Группа 18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ниже «В-» или отсутствует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22%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142"/>
          <w:jc w:val="center"/>
        </w:trPr>
        <w:tc>
          <w:tcPr>
            <w:tcW w:w="9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trHeight w:val="73"/>
          <w:jc w:val="center"/>
        </w:trPr>
        <w:tc>
          <w:tcPr>
            <w:tcW w:w="9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Итого: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ххх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textAlignment w:val="baseline"/>
              <w:rPr>
                <w:color w:val="auto"/>
                <w:lang w:eastAsia="en-US"/>
              </w:rPr>
            </w:pPr>
            <w:r w:rsidRPr="002B1C4C">
              <w:rPr>
                <w:color w:val="auto"/>
                <w:lang w:eastAsia="en-US"/>
              </w:rPr>
              <w:t>ххх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</w:tbl>
    <w:p w:rsidR="002B1C4C" w:rsidRPr="002B1C4C" w:rsidRDefault="002B1C4C" w:rsidP="002B1C4C">
      <w:pPr>
        <w:widowControl w:val="0"/>
        <w:jc w:val="center"/>
        <w:rPr>
          <w:sz w:val="28"/>
          <w:szCs w:val="28"/>
        </w:rPr>
        <w:sectPr w:rsidR="002B1C4C" w:rsidRPr="002B1C4C" w:rsidSect="002B1C4C">
          <w:pgSz w:w="16838" w:h="11906" w:orient="landscape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ae"/>
        <w:widowControl w:val="0"/>
        <w:ind w:firstLine="709"/>
        <w:jc w:val="both"/>
        <w:rPr>
          <w:sz w:val="28"/>
          <w:szCs w:val="28"/>
        </w:rPr>
      </w:pPr>
      <w:r w:rsidRPr="002B1C4C">
        <w:rPr>
          <w:sz w:val="28"/>
          <w:szCs w:val="28"/>
        </w:rPr>
        <w:lastRenderedPageBreak/>
        <w:t>Таблица 3. Расчет минимального размера маржи платежеспособности для страховой (перестраховочной) организации, осуществляющей страховую деятельность по отрасли «общее страхование» и перестраховочной организации, осуществляющей перестрахование как исключительный вид деятельности</w:t>
      </w:r>
    </w:p>
    <w:p w:rsidR="002B1C4C" w:rsidRPr="002B1C4C" w:rsidRDefault="002B1C4C" w:rsidP="002B1C4C">
      <w:pPr>
        <w:pStyle w:val="ae"/>
        <w:widowControl w:val="0"/>
        <w:rPr>
          <w:sz w:val="28"/>
          <w:szCs w:val="28"/>
        </w:rPr>
      </w:pPr>
    </w:p>
    <w:p w:rsidR="002B1C4C" w:rsidRPr="002B1C4C" w:rsidRDefault="002B1C4C" w:rsidP="002B1C4C">
      <w:pPr>
        <w:pStyle w:val="ae"/>
        <w:widowControl w:val="0"/>
        <w:jc w:val="right"/>
        <w:rPr>
          <w:sz w:val="28"/>
          <w:szCs w:val="28"/>
        </w:rPr>
      </w:pPr>
      <w:r w:rsidRPr="002B1C4C">
        <w:rPr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1"/>
        <w:gridCol w:w="5818"/>
        <w:gridCol w:w="1129"/>
        <w:gridCol w:w="1039"/>
      </w:tblGrid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Наименование показателя</w:t>
            </w:r>
          </w:p>
        </w:tc>
        <w:tc>
          <w:tcPr>
            <w:tcW w:w="58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Код строки</w:t>
            </w:r>
          </w:p>
        </w:tc>
        <w:tc>
          <w:tcPr>
            <w:tcW w:w="54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Сумма</w:t>
            </w: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3</w:t>
            </w:r>
          </w:p>
        </w:tc>
      </w:tr>
      <w:tr w:rsidR="002B1C4C" w:rsidRPr="007A4C15" w:rsidTr="002F460E"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Расчет минимального размера маржи платежеспособности с использованием «метода премий»</w:t>
            </w: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 xml:space="preserve">Страховые премии, принятые по договорам страхования и перестрахования за предыдущий финансовый год, всего (согласно подпунктам 1), 2) и 3) </w:t>
            </w:r>
            <w:bookmarkStart w:id="12" w:name="sub1005563824"/>
            <w:r w:rsidRPr="007A4C15">
              <w:t>пункта 12</w:t>
            </w:r>
            <w:bookmarkEnd w:id="12"/>
            <w:r w:rsidRPr="007A4C15">
              <w:rPr>
                <w:lang w:eastAsia="en-US"/>
              </w:rPr>
              <w:t xml:space="preserve"> Нормативов)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1110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Сумма расходов по выплате комиссионного вознаграждения по страховой деятельности за предыдущий финансовый год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1120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Сумма корпоративного подоходного налога за предыдущий финансовый год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1130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Откорректированные страховые премии, принятые по договорам страхования и перестрахования за предыдущий финансовый год («1110» – «1120» – «1130»)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1100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Заработанные страховые премии по договорам страхования и перестрахования за предыдущий финансовый год, всего (согласно подпунктам 1), 2), 3) пункта 12 Нормативов)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1210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Откорректированные совокупные заработанные страховые премии за предыдущий финансовый год («1210» – «1120» – «1130»)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1200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Совокупные страховые премии, принятые по договорам страхования и перестрахования или совокупные заработанные страховые премии для дальнейшего расчета (если «1100» ≥ «1200», тогда «1100»; если «1100» &lt; «1200», тогда «1200»)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1010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Промежуточный итог А:</w:t>
            </w:r>
          </w:p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(если «1010» &gt; 3 500 000, тогда (3 500 000 х 0,18 + («1010» – 3 500 000) х 0,16); если «1010» &lt; 3 500 000, тогда «1010» х 0,18)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1020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Совокупные страховые выплаты за вычетом доли перестраховщика в страховых выплатах, начисленные за предыдущие 3 (три) финансовых года («1311» + «1312» + «1313»)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1310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Совокупные страховые выплаты за вычетом доли перестраховщика в страховых выплатах, начисленные на конец предыдущего финансового года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1311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Совокупные страховые выплаты за вычетом доли перестраховщика в страховых выплатах,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1312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Совокупные страховые выплаты за вычетом доли перестраховщика в страховых выплатах,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1313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Совокупные страховые выплаты, начисленные за предыдущие 3 (три) финансовых года («1321» + «1322» + «1323»)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1320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 xml:space="preserve">Совокупные страховые выплаты, начисленные за предыдущий </w:t>
            </w:r>
            <w:r w:rsidRPr="007A4C15">
              <w:rPr>
                <w:lang w:eastAsia="en-US"/>
              </w:rPr>
              <w:lastRenderedPageBreak/>
              <w:t>финансовый год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lastRenderedPageBreak/>
              <w:t>1321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lastRenderedPageBreak/>
              <w:t>Совокупные страховые выплаты,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1322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Совокупные страховые выплаты,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1323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Поправочный коэффициент (если «1310» / «1320» &gt; 0,5, тогда «1310» / «1320»; если «1310» / «1320» ≤ 0,5, тогда 0,5)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1300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Минимальный размер маржи платежеспособности («методом премий») («1020» х «1300»)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1000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Расчет минимального размера маржи платежеспособности с использованием «метода выплат»</w:t>
            </w:r>
          </w:p>
        </w:tc>
      </w:tr>
      <w:tr w:rsidR="002B1C4C" w:rsidRPr="007A4C15" w:rsidTr="002F460E">
        <w:trPr>
          <w:jc w:val="center"/>
        </w:trPr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Совокупные страховые выплаты</w:t>
            </w:r>
          </w:p>
        </w:tc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 xml:space="preserve">начисленные за предыдущие 3 (три) финансовых года (с учетом требований подпункта 2) </w:t>
            </w:r>
            <w:bookmarkStart w:id="13" w:name="sub1008063806"/>
            <w:r w:rsidRPr="007A4C15">
              <w:t>пункта 13</w:t>
            </w:r>
            <w:bookmarkEnd w:id="13"/>
            <w:r w:rsidRPr="007A4C15">
              <w:rPr>
                <w:lang w:eastAsia="en-US"/>
              </w:rPr>
              <w:t xml:space="preserve"> Нормативов) («2111» + «2112» + «2113»)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2110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начисленные на конец предыдущего финансового года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2111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начисленные на конец года, за 1 (один) год, предшествующий предыдущему финансовому году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2112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начисленные на конец года, за 2 (два) года, предшествующие предыдущему финансовому году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2113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начисленные за предыдущие 7 (семь) финансовых лет для страховых (перестраховочных) организаций, осуществляющих страхование рисков, указанных в подпунктах 13) и 14) пункта 3 статьи 6 Закона Республики Казахстан «О страховой деятельности» (далее – Закон) («2121» +... + «2127»):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2120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начисленные на конец предыдущего финансового года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2121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начисленные на конец года, за 1 (один) год, предшествующий предыдущему финансовому году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2122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начисленные на конец года, за 2 (два) года, предшествующие предыдущему финансовому году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2123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начисленные на конец года, за 3 (три) года, предшествующие предыдущему финансовому году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2124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начисленные на конец года, за 4 (четыре) года, предшествующие предыдущему финансовому году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2125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начисленные на конец года, за 5 (пять) лет, предшествующих предыдущему финансовому году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2126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начисленные на конец года, за 6 (шесть) лет, предшествующих предыдущему финансовому году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2127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Сумма резерва заявленных, но неурегулированных убытков на конец предыдущего финансового года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2210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Сумма резерва заявленных, но неурегулированных убытков на конец финансового года, за 2 (два) года, предшествующие предыдущему финансовому году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2310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 xml:space="preserve">Сумма резерва заявленных, но неурегулированных убытков на конец финансового года, за 6 (шесть) лет, предшествующих предыдущему </w:t>
            </w:r>
            <w:r w:rsidRPr="007A4C15">
              <w:rPr>
                <w:lang w:eastAsia="en-US"/>
              </w:rPr>
              <w:lastRenderedPageBreak/>
              <w:t xml:space="preserve">финансовому году (для страховых (перестраховочных) организаций, осуществляющих страхование рисков, указанных в подпунктах 13) и 14) </w:t>
            </w:r>
            <w:bookmarkStart w:id="14" w:name="sub1004677698"/>
            <w:r w:rsidRPr="007A4C15">
              <w:t>пункта 3 статьи 6</w:t>
            </w:r>
            <w:bookmarkEnd w:id="14"/>
            <w:r w:rsidRPr="007A4C15">
              <w:rPr>
                <w:lang w:eastAsia="en-US"/>
              </w:rPr>
              <w:t xml:space="preserve"> Закона)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lastRenderedPageBreak/>
              <w:t>2320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lastRenderedPageBreak/>
              <w:t>Совокупные страховые выплаты для дальнейшего расчета (1/3 х («2110» + «2210» – «2310»)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2030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Совокупные страховые выплаты для дальнейшего расчета (1/7 х («2120» + «2210» - «2320»), для страховых (перестраховочных) организаций, осуществляющих страхование рисков, указанных в подпунктах 13) и 14) пункта 3 статьи 6 Закона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2031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Минимальный размер маржи платежеспособности («методом выплат»):</w:t>
            </w:r>
          </w:p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(если «2030» &gt; 2 500 000, тогда ((2 500 000 х 0,26 + («2030» – 2 500 000) х 0,23) х «1300»); если «2030» &lt; 2 500 000, тогда «2030» х 0,26 х «1300»)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2000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Минимальный размер маржи платежеспособности</w:t>
            </w: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Минимальный размер маржи платежеспособности («1000» или «2000», наибольшая величина)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3000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 xml:space="preserve">Сумма увеличения минимального размера маржи платежеспособности по договорам страхования (перестрахования), указанным </w:t>
            </w:r>
            <w:r w:rsidRPr="007A4C15">
              <w:t xml:space="preserve">в </w:t>
            </w:r>
            <w:bookmarkStart w:id="15" w:name="sub1006734629"/>
            <w:r w:rsidRPr="007A4C15">
              <w:t>пункте 14</w:t>
            </w:r>
            <w:bookmarkEnd w:id="15"/>
            <w:r w:rsidRPr="007A4C15">
              <w:t xml:space="preserve"> Нормативов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3010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Откорректированный минимальный размер маржи платежеспособности за отчетный период («3000» + «3010»)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3100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Минимальный размер маржи платежеспособности за предыдущий финансовый год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4100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Резерв заявленных, но неурегулированных убытков за минусом доли перестраховщика на конец предыдущего финансового года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4010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Резерв заявленных, но неурегулированных убытков за минусом доли перестраховщика на начало предыдущего финансового года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4020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Минимальный размер маржи платежеспособности за предыдущий финансовый год, откорректированный на коэффициент резерва (если «4010» / «4020» ≥ 1, тогда «4100», если «4010» / «4020» &lt; 1, тогда «4100» х («4010» / «4020»)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4000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Рассчитанный минимальный размер маржи платежеспособности (если «4000» ≤ «3100», тогда «3100», если «4000» &gt; «3100», тогда «4000»)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5000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Минимальный размер гарантийного фонда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6000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Рассчитанный минимальный размер маржи платежеспособности («5000» + часть суммы страховых премий, передаваемых (переданных) в перестрахование, рассчитанных в соответствии с Таблицей 2 настоящего Отчета о выполнении пруденциальных нормативов страховой (перестраховочной) организацией)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7000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Минимальный размер гарантийного фонда («6000» + часть суммы страховых премий, передаваемых (переданных) в перестрахование, рассчитанных в соответствии с Таблицей 2 настоящего Отчета о выполнении пруденциальных нормативов страховой (перестраховочной) организацией)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8000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Минимальный размер маржи платежеспособности за отчетный период («7000» или «8000», наибольшая величина)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9000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7A4C15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 xml:space="preserve">Расчет фактической маржи платежеспособности для страховых (перестраховочных) </w:t>
            </w:r>
            <w:r w:rsidRPr="007A4C15">
              <w:rPr>
                <w:sz w:val="24"/>
                <w:szCs w:val="24"/>
                <w:lang w:eastAsia="en-US"/>
              </w:rPr>
              <w:lastRenderedPageBreak/>
              <w:t>организаций по отрасли «общее страхование»</w:t>
            </w:r>
          </w:p>
        </w:tc>
      </w:tr>
      <w:tr w:rsidR="002B1C4C" w:rsidRPr="007A4C15" w:rsidTr="007A4C15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lastRenderedPageBreak/>
              <w:t>Оплаченный уставный капитал для страховой (перестраховочной) организации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111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7A4C15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Привилегированные акции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112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Нераспределенный доход прошлых лет и текущего года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113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Резервный капитал, Резерв непредвиденных рисков и Стабилизационный резерв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114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Нематериальные активы, за исключением программного обеспечения, приобретенного для целей основной деятельности страховой (перестраховочной) организации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115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Непокрытый убыток предыдущих лет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116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Непокрытый убыток отчетного периода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117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Инвестиции в уставный капитал других юридических лиц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118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Субординированные займы, предоставленные лицам, которые в соответствии со статьей 32 Закона являются дочерними организациями страховой (перестраховочной) организации либо лицам, в которых страховая (перестраховочная) организация имеет значительное участие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119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val="en-US" w:eastAsia="en-US"/>
              </w:rPr>
            </w:pPr>
            <w:r w:rsidRPr="007A4C15">
              <w:rPr>
                <w:lang w:eastAsia="en-US"/>
              </w:rPr>
              <w:t xml:space="preserve">Промежуточный итог А («111» </w:t>
            </w:r>
            <w:r w:rsidRPr="007A4C15">
              <w:rPr>
                <w:lang w:val="en-US" w:eastAsia="en-US"/>
              </w:rPr>
              <w:t>–</w:t>
            </w:r>
            <w:r w:rsidRPr="007A4C15">
              <w:rPr>
                <w:lang w:eastAsia="en-US"/>
              </w:rPr>
              <w:t xml:space="preserve"> «112»</w:t>
            </w:r>
            <w:r w:rsidRPr="007A4C15">
              <w:rPr>
                <w:lang w:val="en-US" w:eastAsia="en-US"/>
              </w:rPr>
              <w:t xml:space="preserve"> </w:t>
            </w:r>
            <w:r w:rsidRPr="007A4C15">
              <w:rPr>
                <w:lang w:eastAsia="en-US"/>
              </w:rPr>
              <w:t xml:space="preserve">+ «113» + «114» </w:t>
            </w:r>
            <w:r w:rsidRPr="007A4C15">
              <w:rPr>
                <w:lang w:val="en-US" w:eastAsia="en-US"/>
              </w:rPr>
              <w:t>–</w:t>
            </w:r>
            <w:r w:rsidRPr="007A4C15">
              <w:rPr>
                <w:lang w:eastAsia="en-US"/>
              </w:rPr>
              <w:t xml:space="preserve"> «115» </w:t>
            </w:r>
            <w:r w:rsidRPr="007A4C15">
              <w:rPr>
                <w:lang w:val="en-US" w:eastAsia="en-US"/>
              </w:rPr>
              <w:t>–</w:t>
            </w:r>
            <w:r w:rsidRPr="007A4C15">
              <w:rPr>
                <w:lang w:eastAsia="en-US"/>
              </w:rPr>
              <w:t xml:space="preserve"> «116» </w:t>
            </w:r>
            <w:r w:rsidRPr="007A4C15">
              <w:rPr>
                <w:lang w:val="en-US" w:eastAsia="en-US"/>
              </w:rPr>
              <w:t>–</w:t>
            </w:r>
            <w:r w:rsidRPr="007A4C15">
              <w:rPr>
                <w:lang w:eastAsia="en-US"/>
              </w:rPr>
              <w:t xml:space="preserve"> «117» </w:t>
            </w:r>
            <w:r w:rsidRPr="007A4C15">
              <w:rPr>
                <w:lang w:val="en-US" w:eastAsia="en-US"/>
              </w:rPr>
              <w:t>–</w:t>
            </w:r>
            <w:r w:rsidRPr="007A4C15">
              <w:rPr>
                <w:lang w:eastAsia="en-US"/>
              </w:rPr>
              <w:t xml:space="preserve"> «118» </w:t>
            </w:r>
            <w:r w:rsidRPr="007A4C15">
              <w:rPr>
                <w:lang w:val="en-US" w:eastAsia="en-US"/>
              </w:rPr>
              <w:t>–</w:t>
            </w:r>
            <w:r w:rsidRPr="007A4C15">
              <w:rPr>
                <w:lang w:eastAsia="en-US"/>
              </w:rPr>
              <w:t xml:space="preserve"> «119»)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100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Субординированный долг с фиксированным сроком погашения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Субординированный долг без фиксированного срока погашения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202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Привилегированные акции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203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Промежуточный итог Б («201» + «202» + «203»)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211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Сумма, включаемая в расчет фактической маржи платежеспособности:</w:t>
            </w:r>
          </w:p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если «211</w:t>
            </w:r>
            <w:proofErr w:type="gramStart"/>
            <w:r w:rsidRPr="007A4C15">
              <w:rPr>
                <w:lang w:eastAsia="en-US"/>
              </w:rPr>
              <w:t>» &gt;</w:t>
            </w:r>
            <w:proofErr w:type="gramEnd"/>
            <w:r w:rsidRPr="007A4C15">
              <w:rPr>
                <w:lang w:eastAsia="en-US"/>
              </w:rPr>
              <w:t xml:space="preserve"> 0,5 х («100» или «400», наименьшая величина), тогда 0,5 х («100» или «400», наименьшая величина);</w:t>
            </w:r>
          </w:p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если «211» ≤ 0,5 х («100» или «400», наименьшая величина), тогда «211»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200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Фактическая маржа платежеспособности («100» + «200» или «15000», наименьшая величина)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300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Минимальный размер маржи платежеспособности («9000»)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400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7A4C15">
              <w:rPr>
                <w:lang w:eastAsia="en-US"/>
              </w:rPr>
              <w:t>Норматив достаточности маржи платежеспособности («300» / «400»)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pStyle w:val="ae"/>
              <w:widowControl w:val="0"/>
              <w:jc w:val="center"/>
              <w:rPr>
                <w:lang w:eastAsia="en-US"/>
              </w:rPr>
            </w:pPr>
            <w:r w:rsidRPr="007A4C15">
              <w:rPr>
                <w:lang w:eastAsia="en-US"/>
              </w:rPr>
              <w:t>500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</w:tbl>
    <w:p w:rsidR="002B1C4C" w:rsidRPr="002B1C4C" w:rsidRDefault="002B1C4C" w:rsidP="002B1C4C">
      <w:pPr>
        <w:widowControl w:val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sz w:val="28"/>
          <w:szCs w:val="28"/>
        </w:rPr>
        <w:t>Таблица 4. Расчет минимального размера маржи платежеспособности для страховой (перестраховочной) организации, осуществляющей страховую деятельность по отрасли «страхование жизни»</w:t>
      </w:r>
    </w:p>
    <w:p w:rsidR="002B1C4C" w:rsidRPr="002B1C4C" w:rsidRDefault="002B1C4C" w:rsidP="002B1C4C">
      <w:pPr>
        <w:widowControl w:val="0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jc w:val="right"/>
        <w:textAlignment w:val="baseline"/>
        <w:rPr>
          <w:sz w:val="28"/>
          <w:szCs w:val="28"/>
        </w:rPr>
      </w:pPr>
      <w:r w:rsidRPr="002B1C4C">
        <w:rPr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9"/>
        <w:gridCol w:w="1052"/>
        <w:gridCol w:w="1066"/>
      </w:tblGrid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54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Код строки</w:t>
            </w:r>
          </w:p>
        </w:tc>
        <w:tc>
          <w:tcPr>
            <w:tcW w:w="55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Сумма</w:t>
            </w: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2B1C4C" w:rsidRPr="007A4C15" w:rsidTr="002F460E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Для классов «страхование жизни», «аннуитетное страхование», «страхование жизни в рамках государственной образовательной накопительной системы», «пенсионное аннуитетное страхование»</w:t>
            </w:r>
          </w:p>
        </w:tc>
      </w:tr>
      <w:tr w:rsidR="002B1C4C" w:rsidRPr="007A4C15" w:rsidTr="002F460E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Договоры страхования жизни на случай смерти</w:t>
            </w: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lastRenderedPageBreak/>
              <w:t>Совокупный капитал под риском по договорам страхования жизни на случай смерти (сроком до 3 (трех) лет), по которым капитал под риском не является отрицательным значением («1113» – «1111»)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1110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Сумма сформированных страховых резервов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1111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Доля перестраховщика в страховых резервах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1112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Совокупная страховая сумма по договорам страхования жизни на случай смерти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1113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Доля перестраховщика в страховой сумме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1114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Совокупный капитал под риском по договорам страхования жизни на случай смерти (сроком от 3 (трех) до 5 (пяти) лет), по которым капитал под риском не является отрицательным значением («1123» – «1121»)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1120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Сумма сформированных страховых резервов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1121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Доля перестраховщика в страховых резервах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1122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Совокупная страховая сумма по договорам страхования жизни на случай смерти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1123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Доля перестраховщика в страховой сумме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1124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Совокупный капитал под риском по остальным договорам страхования жизни на случай смерти, по которым капитал под риском не является отрицательным значением («1133» – «1131»)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1130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Сумма сформированных страховых резервов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1131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Доля перестраховщика в страховых резервах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1132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Совокупная страховая сумма по договорам страхования жизни на случай смерти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1133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Доля перестраховщика в страховой сумме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1134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Капитал под риском по договорам страхования жизни на случай смерти, заключенным за предыдущий финансовый год («1110» + «1120» + «1130»)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1140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Капитал под риском по договорам страхования жизни на случай смерти, заключенным за предыдущий финансовый год, за вычетом доли перестраховщика («1140» + «1112» – «1114» + «1122» – «1124» + «1132» –  «1134»)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1150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Поправочный коэффициент (если «1150» / «1140» &gt; 0,5, тогда «1150» / «1140»; если «1150» / «1140» ≤ 0,5, тогда 0,5)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1160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Минимальный размер маржи платежеспособности по договорам страхования жизни на случай смерти («1110» х 0,001 + «1120» х 0,0015 + «1130» х 0,003) х «1160»)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1170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Прочие договоры страхования жизни</w:t>
            </w: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Сумма сформированных страховых резервов на конец предыдущего финансового года по договорам пенсионного аннуитета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1210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Сумма сформированных страховых резервов на конец предыдущего финансового года по иным договорам страхования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1211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Сумма сформированных страховых резервов для расчета: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(«1210» х соответствующий размер процента, установленного пунктом 21 Нормативов + «1211» х 0,04)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1220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Сумма сформированных страховых резервов за вычетом доли перестраховщика в страховых резервах на конец предыдущего финансового года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1230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 xml:space="preserve">Поправочный коэффициент (если «1230» / («1210» + «1211») &gt; 0,85, тогда «1230» / («1210» + «1211»), если «1230» / («1210» + «1211») ≤ </w:t>
            </w:r>
            <w:r w:rsidRPr="007A4C15">
              <w:rPr>
                <w:sz w:val="24"/>
                <w:szCs w:val="24"/>
                <w:lang w:eastAsia="en-US"/>
              </w:rPr>
              <w:lastRenderedPageBreak/>
              <w:t>0,85, тогда 0,85)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lastRenderedPageBreak/>
              <w:t>1240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lastRenderedPageBreak/>
              <w:t>Минимальный размер маржи платежеспособности по прочим договорам страхования жизни («1220» х «1240»)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1200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Минимальный размер маржи платежеспособности («1170» + «1200»)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1000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Для классов «страхование от несчастных случаев», «страхование на случай болезни» и «обязательное страхование работника от несчастных случаев при исполнении им трудовых (служебных) обязанностей»</w:t>
            </w: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Страховые премии, принятые по договорам страхования и перестрахования за предыдущий финансовый год, всего (с учетом требований части второй пункта 23 Нормативов)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3110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Сумма расходов по выплате комиссионного вознаграждения по страховой деятельности за предыдущий финансовый год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3120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Сумма налогообложения страховых премий за предыдущий финансовый год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3130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Откорректированные страховые премии, принятые по договорам страхования и перестрахования за предыдущий финансовый год («3110» – «3120» – «3130»)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3140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Заработанные страховые премии по договорам страхования и перестрахования за предыдущий финансовый год, всего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3150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Откорректированные совокупные заработанные страховые премии за предыдущий финансовый год («3150» – «3120» – «3130»)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3160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Совокупные страховые премии, принятые по договорам страхования и перестрахования, или совокупные заработанные страховые премии для дальнейшего расчета (если «3140» ≥ «3160», тогда «3140»; если «3140» &lt; «3160», тогда «3160»)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3100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Промежуточный итог А: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(если «3100» &gt; 3 500 000, тогда (3 500 000 х 0,18 + («3100» - 3 500 000) х 0,16); если «3100» &lt; 3 500 000, тогда «3100» х 0,18)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3200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Совокупные страховые выплаты за вычетом доли перестраховщика в страховых выплатах, начисленные за предыдущие 3 (три) финансовых года («3311» + «3312» + «3313»)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3310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Совокупные страховые выплаты за вычетом доли перестраховщика в страховых выплатах, начисленные на конец предыдущего финансового года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3311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Совокупные страховые выплаты за вычетом доли перестраховщика в страховых выплатах,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3312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Совокупные страховые выплаты за вычетом доли перестраховщика в страховых выплатах,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3313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Совокупные страховые выплаты, начисленные за предыдущие 3 (три) финансовых года («3321» + «3322» + «3323»)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3320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Совокупные страховые выплаты, начисленные за предыдущий финансовый год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3321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Совокупные страховые выплаты,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3322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 xml:space="preserve">Совокупные страховые выплаты, начисленные на конец финансового года, за 2 (два) года, предшествующие предыдущему финансовому </w:t>
            </w:r>
            <w:r w:rsidRPr="007A4C15">
              <w:rPr>
                <w:sz w:val="24"/>
                <w:szCs w:val="24"/>
                <w:lang w:eastAsia="en-US"/>
              </w:rPr>
              <w:lastRenderedPageBreak/>
              <w:t>году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lastRenderedPageBreak/>
              <w:t>3323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lastRenderedPageBreak/>
              <w:t>Поправочный коэффициент (если «3310» / «3320» &gt; 0,5, тогда «3310» / «3320»; если «3310» / «3320» ≤ 0,5, тогда 0,5)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3300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Минимальный размер маржи платежеспособности («методом премий») («3200» х «3300»)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3400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Совокупные страховые выплаты, начисленные за предыдущие 3 (три) финансовых года («3511» + «3512» + «3513»):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3510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начисленные на конец предыдущего финансового года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3511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начисленные на конец года, за 1 (один) год, предшествующий предыдущему финансовому году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3512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начисленные на конец года, за 2 (два) года, предшествующие предыдущему финансовому году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3513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Сумма резерва, заявленных, но неурегулированных убытков на конец предыдущего финансового года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3520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Сумма резерва, заявленных, но неурегулированных убытков на конец финансового года, за 2 (два) года, предшествующие предыдущему финансовому году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3530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Совокупные страховые выплаты для дальнейшего расчета (1/3 х («3510» + «3520» – «3530»)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3500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Минимальный размер маржи платежеспособности («методом выплат»):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(если «3500» &gt; 2 500 000, тогда ((2 500 000 х 0,26 + («3500» – 2 500 000) х 0,23) х «3300»); если «3500» &lt; 2 500 000, тогда «3500» х 0,26 х «3300»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3600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Минимальный размер маржи платежеспособности за отчетный период («3400» или «3600», наибольшая величина)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3000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Минимальный размер маржи платежеспособности</w:t>
            </w: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Минимальный размер маржи платежеспособности за отчетный период («1000» + «3000»)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4000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Минимальный размер гарантийного фонда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5000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Текущая стоимость активов, созданных (сформированных) за счет части страховых премий (страховых взносов), полученных от страхователей для целей инвестирования, и доходов (убытков), полученных от их инвестирования, по договорам страхования, предусматривающим условие участия страхователя в инвестициях х 0,01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4100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Рассчитанный минимальный размер маржи платежеспособности («4000» + часть суммы страховых премий, передаваемых (переданных) в перестрахование, рассчитанных в соответствии с таблицей 2 настоящего Отчета о выполнении пруденциальных нормативов страховой (перестраховочной) организацией + «4100»)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6000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200 000 (двести тысяч) месячных расчетных показателей – для страховой (перестраховочной) организации, имеющей лицензию по отрасли «страхование жизни» и осуществляющей самостоятельное управление активами, сформированными за счет части страховых премий, полученных от страхователей для целей инвестирования, и доходов (убытков), полученных от их инвестирования, по договорам страхования, предусматривающим условие участия страхователя в инвестициях;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lastRenderedPageBreak/>
              <w:t>100 000 (сто тысяч) месячных расчетных показателей – для страховой (перестраховочной) организации, имеющей лицензию по отрасли «страхование жизни» и осуществляющей передачу активов, сформированных за счет части страховых премий, полученных от страхователей для целей инвестирования, и доходов (убытков), полученных от их инвестирования, по договорам страхования, предусматривающим условие участия страхователя в инвестициях, в инвестиционное управление управляющему инвестиционным портфелем, не являющемуся страховой организацией.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lastRenderedPageBreak/>
              <w:t>5100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lastRenderedPageBreak/>
              <w:t>Минимальный размер гарантийного фонда («5000» + часть суммы страховых премий, передаваемых (переданных) в перестрахование, рассчитанных в соответствии с таблицей 2 настоящего Отчета о выполнении пруденциальных нормативов страховой (перестраховочной) организацией + «5100»)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7000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Минимальный размер маржи платежеспособности («6000» или «7000», наибольшая величина)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8000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Расчет фактической маржи платежеспособности для страховых (перестраховочных) организаций по отрасли «страхование жизни»</w:t>
            </w: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Оплаченный уставный капитал для страховой (перестраховочной) организации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Привилегированные акции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Нераспределенный доход прошлых лет и текущего года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Резервный капитал, Резерв непредвиденных рисков и Стабилизационный резерв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Нематериальные активы, за исключением программного обеспечения, приобретенного для целей основной деятельности страховой (перестраховочной) организации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Непокрытый убыток предыдущих лет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Непокрытый убыток отчетного периода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117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Инвестиции в уставный капитал других юридических лиц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Субординированные займы, предоставленные лицам, которые в соответствии со статьей 32 Закона являются дочерними организациями страховой (перестраховочной) организации либо лицами, в которых страховая (перестраховочная) организация имеет значительное участие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119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Промежуточный итог А («111» – «112» + «113» + «114» – «115» – «116» – «117» – «118» – «119»)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Субординированный долг с фиксированным сроком погашения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201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Субординированный долг без фиксированного срока погашения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202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Привилегированные акции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203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Промежуточный итог Б («201» + «202» + «203»)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211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Сумма, включаемая в расчет фактической маржи платежеспособности: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если «211</w:t>
            </w:r>
            <w:proofErr w:type="gramStart"/>
            <w:r w:rsidRPr="007A4C15">
              <w:rPr>
                <w:sz w:val="24"/>
                <w:szCs w:val="24"/>
                <w:lang w:eastAsia="en-US"/>
              </w:rPr>
              <w:t>» &gt;</w:t>
            </w:r>
            <w:proofErr w:type="gramEnd"/>
            <w:r w:rsidRPr="007A4C15">
              <w:rPr>
                <w:sz w:val="24"/>
                <w:szCs w:val="24"/>
                <w:lang w:eastAsia="en-US"/>
              </w:rPr>
              <w:t xml:space="preserve"> 0,5 х («100» или «400», наименьшая величина), тогда 0,5 х («100» или «400», наименьшая величина);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если «211» ≤ 0,5 х («100» или «400», наименьшая величина), тогда «211»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Фактическая маржа платежеспособности («100» + «200» или «15000», наименьшая величина)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lastRenderedPageBreak/>
              <w:t>Минимальный размер маржи платежеспособности («8000»)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Норматив достаточности маржи платежеспособности («300» / «400»)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C15">
              <w:rPr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4"/>
                <w:szCs w:val="24"/>
                <w:lang w:eastAsia="en-US"/>
              </w:rPr>
            </w:pPr>
          </w:p>
        </w:tc>
      </w:tr>
    </w:tbl>
    <w:p w:rsidR="002B1C4C" w:rsidRPr="002B1C4C" w:rsidRDefault="002B1C4C" w:rsidP="002B1C4C">
      <w:pPr>
        <w:widowControl w:val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sz w:val="28"/>
          <w:szCs w:val="28"/>
        </w:rPr>
        <w:t>Таблица 5. Расчет активов страховой (перестраховочной) организации с учетом их классификации по качеству и ликвидности</w:t>
      </w:r>
    </w:p>
    <w:p w:rsidR="002B1C4C" w:rsidRPr="002B1C4C" w:rsidRDefault="002B1C4C" w:rsidP="002B1C4C">
      <w:pPr>
        <w:widowControl w:val="0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jc w:val="right"/>
        <w:textAlignment w:val="baseline"/>
        <w:rPr>
          <w:sz w:val="28"/>
          <w:szCs w:val="28"/>
        </w:rPr>
      </w:pPr>
      <w:r w:rsidRPr="002B1C4C">
        <w:rPr>
          <w:sz w:val="28"/>
          <w:szCs w:val="28"/>
        </w:rPr>
        <w:t>(в тысячах тенге)</w:t>
      </w:r>
    </w:p>
    <w:tbl>
      <w:tblPr>
        <w:tblW w:w="5006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3"/>
        <w:gridCol w:w="3357"/>
        <w:gridCol w:w="1337"/>
        <w:gridCol w:w="1150"/>
        <w:gridCol w:w="50"/>
        <w:gridCol w:w="630"/>
        <w:gridCol w:w="1051"/>
        <w:gridCol w:w="1111"/>
      </w:tblGrid>
      <w:tr w:rsidR="002B1C4C" w:rsidRPr="007A4C15" w:rsidTr="002F460E"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74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6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Код строки</w:t>
            </w:r>
          </w:p>
        </w:tc>
        <w:tc>
          <w:tcPr>
            <w:tcW w:w="59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 по балансу</w:t>
            </w:r>
          </w:p>
        </w:tc>
        <w:tc>
          <w:tcPr>
            <w:tcW w:w="899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Учитываемый объем</w:t>
            </w:r>
          </w:p>
        </w:tc>
        <w:tc>
          <w:tcPr>
            <w:tcW w:w="57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 к расчету</w:t>
            </w: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99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 – всего, в том числе: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11110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 в кассе в сумме, не превышающей 1 (одного) процента от суммы активов страховой (перестраховочной) организации за минусом активов перестрахования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11111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 в пути в банках второго уровня Республики Казахстан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11112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 на текущих счетах в банках второго уровня Республики Казахстан, указанных в строках 2.1 и 2.2 настоящей таблицы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11113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1.4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 на текущих счетах в банках второго уровня Республики Казахстан, указанных в строке 2.3 настоящей таблицы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11114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1.5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 страховой (перестраховочной) организации на счетах у организации, осуществляющей брокерскую и (или) дилерскую деятельность на рынке ценных бумаг, находящиеся в банках второго уровня Республики Казахстан и в центральном депозитарии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11115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1.6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 страховой (перестраховочной) организации на счетах у организации, осуществляющей деятельность по управлению инвестиционным портфелем, находящиеся в банках второго уровня Республики Казахстан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11116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Вклады – всего, в том числе: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11120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вклады в банках второго уровня Республики Казахстан при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условии, что данные банки являются эмитентами, акции которых включены в категорию «премиум» сектора «акции» площадки «Основная» официального списка фондовой биржи или находятся в представительском списке индекса фондовой биржи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11121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2.2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вклады в банках второго уровня Республики Казахстан, соответствующих одному из следующих требований: имеют долгосрочный кредитный рейтинг не ниже «B» по международной шкале агентства Стандард энд Пурс (Standard &amp; Poor's) или рейтинг аналогичного уровня одного из других рейтинговых агентств, или рейтинговую оценку не ниже «kzBB+» по национальной шкале Стандард энд Пурс (Standard &amp; Poor's), или рейтинг аналогичного уровня по национальной шкале одного из других рейтинговых агентств; являются дочерними банками-резидентами Республики Казахстан, родительские банки-нерезиденты Республики Казахстан которых имеют долгосрочный кредитный рейтинг в иностранной валюте не ниже «A-»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11122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2.3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вклады в банках второго уровня Республики Казахстан, имеющих долгосрочный кредитный рейтинг «В-» по международной шкале агентства Стандард энд Пурс (Standard &amp; Poor's) или рейтинг аналогичного уровня одного из других рейтинговых агентств, или рейтинговую оценку от «kzBB» до «kzBB-» по национальной шкале Стандард энд Пурс (Standard &amp; Poor's), или рейтинг аналогичного уровня по национальной шкале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одного из других рейтинговых агентств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11123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2.4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вклады в международных финансовых организациях, имеющих долгосрочный рейтинг не ниже «AA-» агентства Стандард энд Пурс (Standard &amp; Poor's) или рейтинг аналогичного уровня одного из других рейтинговых агентств, вклады в Евразийском Банке Развития в национальной валюте Республики Казахстан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11124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2.5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вклады в банках-нерезидентах, имеющих долгосрочный рейтинг не ниже «ВВВ-»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11125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 (за исключением долговых ценных бумаг, являющихся предметом операции «обратного репо», заключенной с участием центрального контрагента) – всего, в том числе: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11130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государственные ценные бумаги Республики Казахстан, включая эмитированные в соответствии с законодательством других государств, выпущенные Министерством финансов Республики Казахстан и Национальным Банком Республики Казахстан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11131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3.2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территории Республики Казахстан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11132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3.3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Национальному Банку Республики Казахстан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11133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3.4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бумаги, выпущенные акционерными обществами «Банк Развития Казахстана», «Фонд национального благосостояния «Самрук-</w:t>
            </w:r>
            <w:r w:rsidRPr="007A4C15">
              <w:rPr>
                <w:sz w:val="22"/>
                <w:szCs w:val="22"/>
                <w:lang w:val="kk-KZ" w:eastAsia="en-US"/>
              </w:rPr>
              <w:t>Қ</w:t>
            </w:r>
            <w:r w:rsidRPr="007A4C15">
              <w:rPr>
                <w:sz w:val="22"/>
                <w:szCs w:val="22"/>
                <w:lang w:eastAsia="en-US"/>
              </w:rPr>
              <w:t>азына», «Национальный управляющий холдинг «Байтерек», «Фонд проблемных кредитов» в соответствии с законодательством Республики Казахстан и других государств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11134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3.5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«Основная» официального списка фондовой биржи, или негосударственные долговые ценные бумаги юридических лиц Республики Казахстан, допущенные к публичным торгам на фондовой бирже, функционирующей на территории Международного финансового центра «Aстана», соответствующие требованиям фондовой биржи для включения в сектор «долговые ценные бумаги» площадки «Основная» официального списка фондовой биржи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11135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3.6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негосударственные долговые ценные бумаги, выпущенные субъектами, отнесенными к малому или среднему предпринимательству согласно Предпринимательскому кодексу Республики Казахстан, включенные в сектор «Долговые ценные бумаги» площадки «Основная» либо «Альтернативная» официального списка фондовой биржи, и имеющие гарантию акционерного общества «Фонд развития предпринимательства «Даму» и (или) акционерного общества «Банк Развития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Казахстана», сумма которой покрывает не менее 50 (пятидесяти) процентов номинальной стоимости данных негосударственных долговых ценных бумаг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11136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95%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3.7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«Aльтернативная» официального списка фондовой биржи, или негосударственные долговые ценные бумаги юридических лиц Республики Казахстан, допущенные к публичным торгам на фондовой бирже, функционирующей на территории Международного финансового центра «Aстана», соответствующие требованиям фондовой биржи для включения в сектор «долговые ценные бумаги» площадки «Aльтернативная» официального списка фондовой биржи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11137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60%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3.8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«ВВ-»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не ниже «kzA-»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11138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3.9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негосударственные долговые ценные бумаги юридических лиц Республики Казахстан, выпущенные в соответствии с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законодательством Республики Казахстан и других государств, имеющие (эмитент которых имеет) рейтинговую оценку от «В+» до «В-»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от «kzBBB+» до «kzBB-»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11139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85%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3.10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негосударственные долговые ценные бумаги, выпущенные международными финансовыми организациями, имеющими рейтинговую оценку не ниже «AA-» агентства Стандард энд Пурс (Standard &amp; Poor's) или рейтинг аналогичного уровня одного из других рейтинговых агентств, а также долговые ценные бумаги, выпущенные Евразийским Банком Развития и номинированные в национальной валюте Республики Казахстан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11140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3.11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 иностранных государств, имеющих суверенный рейтинг не ниже «ВВВ-»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11141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3.12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 иностранных государств, имеющих суверенный рейтинг от «ВВ+» до «ВВ-»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11142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3.13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долговые ценные бумаги иностранных государств, имеющих суверенный рейтинг от «В+» до «В-» по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11143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80%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3.14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негосударственные долговые ценные бумаги иностранных эмитентов, имеющие (эмитент которых имеет) рейтинговую оценку не ниже «ВВВ-» по международной шкале агентства Стандард энд Пурс (Standard &amp; Poor's) или рейтинг одного из других рейтинговых агентств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11144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3.15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негосударственные долговые ценные бумаги иностранных эмитентов, имеющие (эмитент которых имеет) рейтинговую оценку от «ВВ+» до «ВВ-» по международной шкале агентства Стандард энд Пурс (Standard &amp; Poor's) или рейтинг одного их других рейтинговых агентств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11145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85%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3.16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негосударственные долговые ценные бумаги иностранных эмитентов, имеющие (эмитент которых имеет) рейтинговую оценку от «В+» до «В-» по международной шкале агентства Стандард энд Пурс (Standard &amp; Poor's) или рейтинг одного их других рейтинговых агентств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11146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70%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 и депозитарные расписки (за исключением акций и депозитарных расписок, являющихся предметом операции «обратного репо», заключенной с участием центрального контрагента) – всего, в том числе: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11150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4.1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 юридических лиц Республики Казахстан и иностранных эмитентов, входящих в состав основных фондовых индексов, и депозитарные расписки, базовым активом которых являются данные акции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11151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4.2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акции юридических лиц, включенные в официальный список фондовой биржи,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соответствующие требованиям категории «премиум» сектора «акции» площадки «Основная» официального списка фондовой биржи и депозитарные расписки, базовым активов которых являются данные акции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11152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4.3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 юридических лиц – резидентов Республики Казахстан, включенные в категорию «стандарт» сектора «акции» площадки «Основная» официального списка фондовой биржи, или акции юридических лиц – резидентов Республики Казахстан, включенные в официальный список фондовой биржи, функционирующей на территории Международного финансового центра «Aстана», допущенные к публичным торгам, и депозитарные расписки, базовым активом которых являются данные акции, за исключением акций и депозитарных расписок, базовым активом которых являются данные акции, указанных в строке 4.4 настоящей таблицы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11153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80%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4.4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 юридических лиц Республики Казахстан, включенные в сектор «акции» площадки «Aльтернативная» официального списка фондовой биржи, или акции юридических лиц Республики Казахстан, включенные в подраздел официального списка «Сегмент регионального рынка акций» фондовой биржи, функционирующей на территории Международного финансового центра «Aстана», допущенные к публичным торгам, и депозитарные расписки, базовым активом которых являются данные акции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11154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60%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4.5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акции юридических лиц Республики Казахстан и иностранных эмитентов, имеющих рейтинговую оценку не ниже «ВВВ-» по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11155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4.6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 юридических лиц Республики Казахстан и иностранных эмитентов, имеющих рейтинговую оценку от «ВВ+» до «ВВ-»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11156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80%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4.7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 юридических лиц Республики Казахстан и иностранных эмитентов, имеющих рейтинговую оценку от «В+» до «В-»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11157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60%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Иные ценные бумаги – всего, в том числе: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11160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5.1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ценные бумаги инвестиционных фондов, включенные в официальный список фондовой биржи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11161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70%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5.2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паи Эксчейндж Трэйдэд Фандс (Exchange Traded Funds), структура активов которых повторяет структуру одного из основных фондовых индексов, или ценообразование по паям которых привязано к основным фондовым индексам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11162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5.3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паи Эксчейндж Трэйдэд Фандс (Exchange Traded Funds), Эксчейндж Трэйдэд Коммодитис (Exchange Traded Commodities), Эксчейндж Трэйдэд Ноутс (Exchange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Traded Notes), имеющие рейтинговую оценку не ниже «3 звезды» рейтингового агентства Морнинстар (Morningstar)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11163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80%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5.4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«ВВВ-»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не ниже «kzAAA»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11164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5.5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 оценку от «BB+» до «ВВ-»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от «kzAA+» до «kzA-»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11165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5.6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«В+» до «В-» по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международной шкале агентства Стандард энд Пурс (Standard &amp; Poor's) или рейтинг аналогичного уровня одного из других рейтинговых агентств, или рейтинг от «kzBBB+» до «kzBB-»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11166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80%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5.7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родительские организации которых имеют рейтинговую оценку не ниже «ВВВ-» по международной шкале агентства Стандард энд Пурс (Standard &amp; Poor's) или рейтинговой оценкой аналогичного уровня одного из других рейтинговых агентств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11167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90%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val="en-US" w:eastAsia="en-US"/>
              </w:rPr>
              <w:t>5</w:t>
            </w:r>
            <w:r w:rsidRPr="007A4C15">
              <w:rPr>
                <w:sz w:val="22"/>
                <w:szCs w:val="22"/>
                <w:lang w:eastAsia="en-US"/>
              </w:rPr>
              <w:t>.8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ценные бумаги, являющиеся предметом операции «обратного репо», заключенной с участием центрального контрагента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11168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Иные активы – всего, в том числе: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11170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6.1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аффинированные драгоценные металлы и металлические счета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11171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6.2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займы страхователям страховой (перестраховочной) организации, осуществляющей деятельность по отрасли «страхование жизни», в объеме 100 (ста) процентов от суммы основного долга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11172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6.3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основные средства в виде недвижимого имущества в сумме, не превышающей 5 (пяти) процентов от суммы высоколиквидных активов страховой (перестраховочной) организации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11173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6.</w:t>
            </w:r>
            <w:r w:rsidRPr="007A4C15">
              <w:rPr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суммы к получению от перестраховщиков, страховые премии к получению от страхователей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(перестрахователей) и посредников в сумме, не превышающей 10 (десяти) процентов от суммы высоколиквидных активов страховой (перестраховочной) организации, за исключением страховых премий к получению от юридических лиц, указанных в подпункте 10) пункта 34 Нормативов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11175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6.</w:t>
            </w:r>
            <w:r w:rsidRPr="007A4C15">
              <w:rPr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требования к эмитентам ценных бумаг по выплате номинальной стоимости ценных бумаг, возникшие в связи с истечением срока их обращения, предусмотренного проспектом выпуска ценных бумаг (не просроченные по условиям проспекта выпуска ценных бумаг)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11176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6.</w:t>
            </w:r>
            <w:r w:rsidRPr="007A4C15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страховые премии к получению в сумме, не превышающей 15 (пятнадцати) процентов от суммы высоколиквидных активов страховой (перестраховочной) организации, когда страхователем является: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юридическое лицо, более 50 (пятидесяти) процентов голосующих акций (долей участия в уставном капитале) которого прямо или косвенно принадлежат национальному управляющему холдингу, либо;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юридическое лицо с рейтингом не ниже «ВВ+» рейтингового агентства Стандард энд Пурс (Standard &amp; Poor's) или других рейтинговых агентств, либо;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крупное системообразующее предприятие, соответствующее следующим критериям: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выручка от реализации продукции (оказания услуг) составляет не менее 50 (пятидесяти) миллиардов тенге ежегодно за последние 2 (два) года;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налоговые отчисления составляют не менее 3 (трех) миллиардов тенге ежегодно за последние 2 (два) года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11177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Итого активов с учетом их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классификации по качеству и ликвидности – А – («11110» + «11120» + «11130» + «11150» + «11160» + «11170»)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12000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8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Страховые резервы за минусом доли перестраховщика – СР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13000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Обязательства, за исключением суммы страховых резервов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14000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Фактическая маржа платежеспособности, рассчитанная с учетом классификации активов по качеству и ликвидности («12000» – «13000» – «14000»)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15000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 активов за минусом активов перестрахования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16000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A4C15">
              <w:rPr>
                <w:sz w:val="22"/>
                <w:szCs w:val="22"/>
                <w:lang w:val="en-US" w:eastAsia="en-US"/>
              </w:rPr>
              <w:t>12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 общих страховых резервов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17000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B1C4C" w:rsidRPr="007A4C15" w:rsidTr="002F460E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Расчет нормативов диверсификации активов</w:t>
            </w:r>
          </w:p>
        </w:tc>
      </w:tr>
      <w:tr w:rsidR="002B1C4C" w:rsidRPr="007A4C15" w:rsidTr="002F460E"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Суммарная балансовая стоимость инвестиций в ценные бумаги (с учетом операций «обратное репо»), вклады и деньги в одном банке второго уровня и аффилированных лицах данного банка, Банке Развития Казахстана, соответствующим требованиям подпункта 1) пункта 42 Нормативов: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 1 января 2023 года – не более 30 (тридцати)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структуре: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 1 января 2024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Наименование эмитента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Категория рейтинг эмитента</w:t>
            </w: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 по балансу</w:t>
            </w: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Процент от суммы общих страховых резервов</w:t>
            </w: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</w:t>
            </w: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Банк второго уровня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наименование банка второго уровня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1.1.1.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1.1.2.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1.1.3.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вклады в банке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1.1.4.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 в банке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1.1.5.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операции «обратное репо»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Аффилированные лица банка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наименование аффилированного лица банка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2.1.1.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2.1.2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2.1.3.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вклады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2.1.4.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2.1.5.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операции «обратное репо»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Всего (сумма строк)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Суммарная балансовая стоимость инвестиций в ценные бумаги (с учетом операций «обратное репо»), вклады и деньги в одном банке второго уровня и аффилированных лицах данного банка, соответствующим требованиям подпункта 2) пункта 42 Нормативов: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 1 января 2023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 1 января 2024 года – не более 15 (пятнадцати)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Наименование эмитента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Категория рейтинг эмитента</w:t>
            </w: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 по балансу</w:t>
            </w: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Процент от суммы общих страховых резервов</w:t>
            </w: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</w:t>
            </w: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Банк второго уровня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наименование банка второго уровня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1.1.1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1.1.2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1.1.3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вклады в банке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1.1.4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 в банке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1.1.5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операции «обратное репо»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Аффилированные лица банка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наименование аффилированного лица банка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2.1.1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2.1.2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2.1.3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вклады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2.1.4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2.1.5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операции «обратное репо»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Всего (сумма строк)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Суммарная балансовая стоимость инвестиций в ценные бумаги (с учетом операций «обратно репо»), вклады и деньги в одном банке второго уровня и аффилированных лицах данного банка, соответствующим требованиям подпункта 3) пункта 42 Нормативов: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 1 января 2023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 1 января 2024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Наименование эмитента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Категория рейтинг эмитента</w:t>
            </w: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 по балансу</w:t>
            </w: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Процент от суммы общих страховых резервов</w:t>
            </w: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</w:t>
            </w: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Банк второго уровня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наименование банка второго уровня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1.1.1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1.1.2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1.1.3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вклады в банке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1.1.4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 в банке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1.1.5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операции «обратное репо»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Аффилированные лица банка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наименование аффилированного лица банка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2.1.1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2.1.2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2.1.3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вклады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2.1.4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2.1.5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операции «обратное репо»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Всего (сумма строк)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Суммарная балансовая стоимость инвестиций в ценные бумаги (с учетом операций «обратное репо») и деньги в одном юридическом лице, не являющимся банком второго уровня, за исключением Банка Развития Казахстана, и аффилированных лицах данного юридического лица: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 1 января 2023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 1 января 2024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Наименование эмитента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Категория рейтинг эмитента</w:t>
            </w: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 по балансу</w:t>
            </w: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Процент от суммы общих страховых резервов</w:t>
            </w: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</w:t>
            </w: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Юридическое лицо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Наименование юридического лица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операции «обратное репо»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1.4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Наименование аффилированного лица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2.2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2.3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операции «обратное репо»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2.4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Всего (сумма строк)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3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 по балансу</w:t>
            </w:r>
          </w:p>
        </w:tc>
        <w:tc>
          <w:tcPr>
            <w:tcW w:w="14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Процент от суммы общих страховых резервов</w:t>
            </w: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Суммарное размещение в аффинированные драгоценные металлы и металлические счета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3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Суммарный размер займов страхователям страховой (перестраховочной) организации, осуществляющей деятельность по отрасли «страхование жизни»</w:t>
            </w:r>
            <w:r w:rsidRPr="007A4C15">
              <w:rPr>
                <w:sz w:val="22"/>
                <w:szCs w:val="22"/>
                <w:lang w:val="kk-KZ" w:eastAsia="en-US"/>
              </w:rPr>
              <w:t xml:space="preserve"> </w:t>
            </w:r>
            <w:r w:rsidRPr="007A4C15">
              <w:rPr>
                <w:sz w:val="22"/>
                <w:szCs w:val="22"/>
                <w:lang w:eastAsia="en-US"/>
              </w:rPr>
              <w:t>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3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Суммарная балансовая стоимость инвестиций в ценные бумаги (с учетом операций «обратное репо»), имеющие статус государственных, выпущенные центральным правительством иностранного государства</w:t>
            </w:r>
            <w:r w:rsidRPr="007A4C15">
              <w:rPr>
                <w:sz w:val="22"/>
                <w:szCs w:val="22"/>
                <w:lang w:val="kk-KZ" w:eastAsia="en-US"/>
              </w:rPr>
              <w:t xml:space="preserve"> </w:t>
            </w:r>
            <w:r w:rsidRPr="007A4C15">
              <w:rPr>
                <w:sz w:val="22"/>
                <w:szCs w:val="22"/>
                <w:lang w:eastAsia="en-US"/>
              </w:rPr>
              <w:t>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3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Суммарная балансовая стоимость инвестиций в ценные бумаги (с учетом операций «обратное репо») международной финансовой организации, которая входит в перечень, определенный пунктом 39 Нормативов: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 1 января 2023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 1 января 2024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3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Суммарная балансовая стоимость инвестиций в паи, соответствующая требованиям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подпунктов 23) и 24) пункта 38 Нормативов</w:t>
            </w:r>
            <w:r w:rsidRPr="007A4C15">
              <w:rPr>
                <w:sz w:val="22"/>
                <w:szCs w:val="22"/>
                <w:lang w:val="kk-KZ" w:eastAsia="en-US"/>
              </w:rPr>
              <w:t xml:space="preserve"> </w:t>
            </w:r>
            <w:r w:rsidRPr="007A4C15">
              <w:rPr>
                <w:sz w:val="22"/>
                <w:szCs w:val="22"/>
                <w:lang w:eastAsia="en-US"/>
              </w:rPr>
              <w:t>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3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Суммарная балансовая стоимость инвестиций в паи открытых и интервальных паевых инвестиционных фондов, за вычетом резерва под обесценение</w:t>
            </w:r>
            <w:r w:rsidRPr="007A4C15">
              <w:rPr>
                <w:sz w:val="22"/>
                <w:szCs w:val="22"/>
                <w:lang w:val="kk-KZ" w:eastAsia="en-US"/>
              </w:rPr>
              <w:t xml:space="preserve"> </w:t>
            </w:r>
            <w:r w:rsidRPr="007A4C15">
              <w:rPr>
                <w:sz w:val="22"/>
                <w:szCs w:val="22"/>
                <w:lang w:eastAsia="en-US"/>
              </w:rPr>
              <w:t>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3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Суммарная балансовая стоимость инвестиций в долговые ценные бумаги, выпущенные местными исполнительными органами Республики Казахстан, с учетом сумм основного долга и начисленного вознаграждения, за вычетом резерва под обесценение</w:t>
            </w:r>
            <w:r w:rsidRPr="007A4C15">
              <w:rPr>
                <w:sz w:val="22"/>
                <w:szCs w:val="22"/>
                <w:lang w:val="kk-KZ" w:eastAsia="en-US"/>
              </w:rPr>
              <w:t xml:space="preserve"> </w:t>
            </w:r>
            <w:r w:rsidRPr="007A4C15">
              <w:rPr>
                <w:sz w:val="22"/>
                <w:szCs w:val="22"/>
                <w:lang w:eastAsia="en-US"/>
              </w:rPr>
              <w:t>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3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7A4C15" w:rsidTr="002F460E">
        <w:tc>
          <w:tcPr>
            <w:tcW w:w="4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Суммарная балансовая стоимость инвестиций в инструменты исламского финансирования, соответствующие требованиям подпунктов 25) и 26) пункта 38 Нормативов, за вычетом резерва под обесценение</w:t>
            </w:r>
            <w:r w:rsidRPr="007A4C15">
              <w:rPr>
                <w:sz w:val="22"/>
                <w:szCs w:val="22"/>
                <w:lang w:val="kk-KZ" w:eastAsia="en-US"/>
              </w:rPr>
              <w:t xml:space="preserve"> </w:t>
            </w:r>
            <w:r w:rsidRPr="007A4C15">
              <w:rPr>
                <w:sz w:val="22"/>
                <w:szCs w:val="22"/>
                <w:lang w:eastAsia="en-US"/>
              </w:rPr>
              <w:t>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317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50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</w:tbl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sz w:val="28"/>
          <w:szCs w:val="28"/>
        </w:rPr>
        <w:lastRenderedPageBreak/>
        <w:t>Таблица 6. Расчет норматива достаточности высоколиквидных активов страховой (перестраховочной) организации</w:t>
      </w:r>
    </w:p>
    <w:p w:rsidR="002B1C4C" w:rsidRPr="002B1C4C" w:rsidRDefault="002B1C4C" w:rsidP="002B1C4C">
      <w:pPr>
        <w:widowControl w:val="0"/>
        <w:textAlignment w:val="baseline"/>
        <w:rPr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"/>
        <w:gridCol w:w="4810"/>
        <w:gridCol w:w="1206"/>
        <w:gridCol w:w="1756"/>
        <w:gridCol w:w="1100"/>
      </w:tblGrid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62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 по балансу</w:t>
            </w:r>
          </w:p>
        </w:tc>
        <w:tc>
          <w:tcPr>
            <w:tcW w:w="9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Учитываемый объем</w:t>
            </w:r>
          </w:p>
        </w:tc>
        <w:tc>
          <w:tcPr>
            <w:tcW w:w="57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Сумма к расчету</w:t>
            </w: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</w:t>
            </w: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 – всего, в том числе: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 в кассе в сумме, не превышавшей 1 (одного) процента от суммы активов страховой (перестраховочной) организации за минусом активов перестрахования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 страховой (перестраховочной) организации на счетах у организации, осуществляющей брокерскую и (или) дилерскую деятельность на рынке ценных бумаг, находящиеся в банках второго уровня Республики Казахстан и в центральном депозитарии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 на текущих счетах в банках второго уровня Республики Казахстан, указанных в строках 2.1 и 2.2 настоящей таблицы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1.4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 на текущих счетах в банках второго уровня Республики Казахстан, указанных в строке 2.3 настоящей таблицы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1.5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деньги страховой (перестраховочной) организации на счетах у организации, осуществляющей деятельность по управлению инвестиционным портфелем, находящиеся в банках второго уровня Республики Казахстан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Вклады – всего, в том числе: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вклады в банках второго уровня Республики Казахстан при условии, что данные банки являются эмитентами, акции которых включены в категорию «премиум» сектора «акции» площадки «Основная» официального списка фондовой биржи или находятся в представительском списке индекса фондовой биржи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вклады в банках второго уровня Республики Казахстан, соответствующих одному из следующих требований: имеют долгосрочный кредитный рейтинг не ниже «B» по международной шкале агентства Стандард энд Пурс (Standard &amp; Poor's) или рейтинг аналогичного уровня одного из других рейтинговых агентств, или рейтинговую оценку не ниже «kzBB+» по национальной шкале Стандард энд Пурс (Standard &amp; Poor's), или рейтинг аналогичного уровня по национальной шкале одного из других рейтинговых агентств; являются дочерними банками-резидентами Республики Казахстан,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родительские банки-нерезиденты Республики Казахстан которых имеют долгосрочный кредитный рейтинг в иностранной валюте не ниже «А-»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2.3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вклады в банках второго уровня Республики Казахстан, имеющих долгосрочный кредитный рейтинг «В-» по международной шкале агентства Стандард энд Пурс (Standard &amp; Poor's) или рейтинг аналогичного уровня одного из других рейтинговых агентств, или рейтинговую оценку от «kzBB» до «kzBB-»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2.4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вклады в международных финансовых организациях, имеющих долгосрочный рейтинг не ниже «АА-» агентства Стандард энд Пурс (Standard &amp; Poor's) или рейтинг аналогичного уровня одного из других рейтинговых агентств, вклады в Евразийском Банке Развития в национальной валюте Республики Казахстан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2.5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вклады в банках-нерезидентах, имеющих долгосрочный рейтинг не ниже «ВВВ-»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 (за исключением долговых ценных бумаг, являющихся предметом операции «обратного репо», заключенной с участием центрального контрагента) – всего, в том числе: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государственные ценные бумаги Республики Казахстан, включая эмитированные в соответствии с законодательством других государств, выпущенные Министерством финансов Республики Казахстан и Национальным Банком Республики Казахстан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территории Республики Казахстан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3.3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Республики Казахстан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3.4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бумаги, выпущенные акционерными обществами «Банк Развития Казахстана», «Фонд национального благосостояния «Самрук-</w:t>
            </w:r>
            <w:r w:rsidRPr="007A4C15">
              <w:rPr>
                <w:sz w:val="22"/>
                <w:szCs w:val="22"/>
                <w:lang w:val="kk-KZ" w:eastAsia="en-US"/>
              </w:rPr>
              <w:t>Қ</w:t>
            </w:r>
            <w:r w:rsidRPr="007A4C15">
              <w:rPr>
                <w:sz w:val="22"/>
                <w:szCs w:val="22"/>
                <w:lang w:eastAsia="en-US"/>
              </w:rPr>
              <w:t>азына», «Национальный управляющий холдинг «Байтерек», «Фонд проблемных кредитов» в соответствии с законодательством Республики Казахстан и других государств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3.5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«Основная» официального списка фондовой биржи, или негосударственные долговые ценные бумаги юридических лиц Республики Казахстан, допущенные к публичным торгам на фондовой бирже, функционирующей на территории Международного финансового центра «Астана», соответствующие требованиям фондовой биржи для включения в сектор «долговые ценные бумаги» площадки «Основная» официального списка фондовой биржи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90%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негосударственные долговые ценные бумаги, выпущенные субъектами, отнесенными к малому или среднему предпринимательству согласно Предпринимательскому кодексу Республики Казахстан, включенные в сектор «Долговые ценные бумаги» площадки «Основная» либо «Альтернативная» официального списка фондовой биржи, и имеющие гарантию акционерного общества «Фонд развития предпринимательства «Даму» и (или) акционерного общества «Банк Развития Казахстана», сумма которой покрывает не менее 50 (пятидесяти) процентов номинальной стоимости данных негосударственных долговых ценных бумаг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95%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3.7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«Альтернативная» официального списка фондовой биржи, или негосударственные долговые ценные бумаги юридических лиц Республики Казахстан, допущенные к публичным торгам на фондовой бирже, функционирующей на территории Международного финансового центра «Астана», соответствующие требованиям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фондовой биржи для включения в сектор «долговые ценные бумаги» площадки «Альтернативная» официального списка фондовой биржи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60%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3.8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«ВВ-»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не ниже «kzA-»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3.9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«В+» до «В-»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от «kzBBB+» до «kzBB-»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85%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3.10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негосударственные долговые ценные бумаги, выпущенные международными финансовыми организациями, имеющими рейтинговую оценку не ниже «АА-» агентства Стандард энд Пурс (Standard &amp; Poor's) или рейтинг аналогичного уровня одного из других рейтинговых агентств, а также долговые ценные бумаги, выпущенные Евразийским Банком Развития и номинированные в национальной валюте Республики Казахстан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3.11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 иностранных государств, имеющих суверенный рейтинг не ниже «ВВВ-»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долговые ценные бумаги иностранных государств, имеющих суверенный рейтинг от «ВВ+» до «ВВ-»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3.13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долговые ценные бумаги иностранных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государств, имеющих суверенный рейтинг от «В+» до «В-»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80%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3.14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негосударственные долговые ценные бумаги иностранных эмитентов, имеющие (эмитент которых имеет) рейтинговую оценку не ниже «ВВВ-» по международной шкале агентства Стандард энд Пурс (Standard &amp; Poor's) или рейтинг одного из других рейтинговых агентств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3.15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негосударственные долговые ценные бумаги иностранных эмитентов, имеющие (эмитент которых имеет) рейтинговую оценку от «ВВ+» до «ВВ-» по международной шкале агентства Стандард энд Пурс (Standard &amp; Poor's) или рейтинг одного их других рейтинговых агентств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85%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3.16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негосударственные долговые ценные бумаги иностранных эмитентов, имеющие (эмитент которых имеет) рейтинговую оценку от «В+» до «В-» по международной шкале агентства Стандард энд Пурс (Standard &amp; Poor's) или рейтинг одного их других рейтинговых агентств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70%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 и депозитарные расписки (за исключением акций и депозитарных расписок, являющихся предметом операции «обратного репо», заключенной с участием центрального контрагента) – всего, в том числе: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4.1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 юридических лиц Республики Казахстан и иностранных эмитентов, входящих в состав основных фондовых индексов, и депозитарные расписки, базовым активом которых являются данные акции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4.2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 юридических лиц, включенные в официальный список фондовой биржи, соответствующие требованиям категории «премиум» сектора «акции» площадки «Основная» официального списка фондовой биржи и депозитарные расписки, базовым активов которых являются данные акции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4.3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акции юридических лиц – резидентов Республики Казахстан, включенные в категорию «стандарт» сектора «акции» площадки «Основная» официального списка фондовой биржи, или акции юридических лиц – резидентов Республики Казахстан, включенные в официальный список фондовой биржи, функционирующей на территории Международного финансового центра «Астана», допущенные к публичным торгам, и депозитарные расписки, базовым активом которых являются данные акции, за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исключением акций и депозитарных расписок, базовым активом которых являются данные акции, указанных в строке 4.4 настоящей таблицы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80%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4.4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 юридических лиц Республики Казахстан, включенные в сектор «акции» площадки «Альтернативная» официального списка фондовой биржи, или акции юридических лиц Республики Казахстан, включенные в подраздел официального списка «Сегмент регионального рынка акций» фондовой биржи, функционирующей на территории Международного финансового центра «Астана», допущенные к публичным торгам, и депозитарные расписки, базовым активом которых являются данные акции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60%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4.5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 юридических лиц Республики Казахстан и иностранных эмитентов, имеющих рейтинговую оценку не ниже «ВВВ-»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4.6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 юридических лиц Республики Казахстан и иностранных эмитентов, имеющих рейтинговую оценку от «ВВ+» до «ВВ-»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80%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4.7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акции юридических лиц Республики Казахстан и иностранных эмитентов, имеющих рейтинговую оценку от «В+» до «В-»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60%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Иные ценные бумаги – всего, в том числе: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5.1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ценные бумаги инвестиционных фондов, включенные в официальный список фондовой биржи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70%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5.2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паи Эксчейндж Трэйдэд Фандс (Exchange Traded Funds), структура активов которых повторяет структуру одного из основных фондовых индексов, или ценообразование по паям которых привязано к основным фондовым индексам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90%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5.3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паи Эксчейндж Трэйдэд Фандс (Exchange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Traded Funds), Эксчейндж Трэйдэд Коммодитис (Exchange Traded Commodities), Эксчейндж Трэйдэд Ноутс (Exchange Traded Notes), имеющие рейтинговую оценку не ниже «3 звезды» рейтингового агентства Морнинстар (Morningstar)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80%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5.4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рейтинговую оценку не ниже «ВВВ-»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не ниже «kzAAA»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5.5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 оценку от «BB+» до «ВВ-»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от «kzAA+» до «kzA-»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90%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5.6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рейтинговую оценку от «В+» до «В-»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от «kzBBB+» до «kzBB-»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80%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5.7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родительские организации которых имеют рейтинговую оценку не ниже «ВВВ-» по международной шкале агентства Стандард энд Пурс (Standard &amp; Poor's) или </w:t>
            </w:r>
            <w:r w:rsidRPr="007A4C15">
              <w:rPr>
                <w:sz w:val="22"/>
                <w:szCs w:val="22"/>
                <w:lang w:eastAsia="en-US"/>
              </w:rPr>
              <w:lastRenderedPageBreak/>
              <w:t>рейтинговой оценкой аналогичного уровня одного из других рейтинговых агентств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lastRenderedPageBreak/>
              <w:t>5.8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ценные бумаги, являющиеся предметом операции «обратного репо», заключенной с участием центрального контрагента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7A4C15" w:rsidRDefault="002B1C4C" w:rsidP="002B1C4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Иные активы – всего, в том числе: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6.1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аффинированные драгоценные металлы и металлические счета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6.2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требования к эмитентам ценных бумаг по выплате номинальной стоимости ценных бумаг, возникшие в связи с истечением срока их обращения, предусмотренного проспектом выпуска ценных бумаг (не просроченные по условиям проспекта выпуска ценных бумаг)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Итого высоколиквидных активов – ВА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Обязательства по операциям репо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Страховые резервы за минусом доли перестраховщика – СР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7A4C15" w:rsidRDefault="002B1C4C" w:rsidP="002B1C4C">
            <w:pPr>
              <w:widowControl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4C15">
              <w:rPr>
                <w:sz w:val="22"/>
                <w:szCs w:val="22"/>
                <w:lang w:eastAsia="en-US"/>
              </w:rPr>
              <w:t>Норматив достаточности высоколиквидных активов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7A4C15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7A4C15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</w:tbl>
    <w:p w:rsidR="002B1C4C" w:rsidRPr="002B1C4C" w:rsidRDefault="002B1C4C" w:rsidP="002B1C4C">
      <w:pPr>
        <w:widowControl w:val="0"/>
        <w:jc w:val="both"/>
        <w:rPr>
          <w:sz w:val="28"/>
          <w:szCs w:val="28"/>
        </w:rPr>
      </w:pPr>
    </w:p>
    <w:p w:rsidR="002B1C4C" w:rsidRPr="002B1C4C" w:rsidRDefault="002B1C4C" w:rsidP="002B1C4C">
      <w:pPr>
        <w:widowControl w:val="0"/>
        <w:jc w:val="both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Дата «____» ______________ 20__ года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color w:val="auto"/>
        </w:rPr>
        <w:br w:type="page"/>
      </w:r>
      <w:r w:rsidRPr="002B1C4C">
        <w:rPr>
          <w:rStyle w:val="s0"/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bookmarkStart w:id="16" w:name="sub1007240560"/>
      <w:r w:rsidRPr="002B1C4C">
        <w:rPr>
          <w:rStyle w:val="s2"/>
          <w:color w:val="auto"/>
          <w:sz w:val="28"/>
          <w:szCs w:val="28"/>
          <w:u w:val="none"/>
        </w:rPr>
        <w:fldChar w:fldCharType="begin"/>
      </w:r>
      <w:r w:rsidRPr="002B1C4C">
        <w:rPr>
          <w:rStyle w:val="s2"/>
          <w:color w:val="auto"/>
          <w:sz w:val="28"/>
          <w:szCs w:val="28"/>
          <w:u w:val="none"/>
        </w:rPr>
        <w:instrText xml:space="preserve"> HYPERLINK "jl:39237636.2%20" </w:instrText>
      </w:r>
      <w:r w:rsidRPr="002B1C4C">
        <w:rPr>
          <w:rStyle w:val="s2"/>
          <w:color w:val="auto"/>
          <w:sz w:val="28"/>
          <w:szCs w:val="28"/>
          <w:u w:val="none"/>
        </w:rPr>
        <w:fldChar w:fldCharType="separate"/>
      </w:r>
      <w:r w:rsidRPr="002B1C4C">
        <w:rPr>
          <w:rStyle w:val="af1"/>
          <w:color w:val="auto"/>
          <w:sz w:val="28"/>
          <w:szCs w:val="28"/>
          <w:u w:val="none"/>
        </w:rPr>
        <w:t>форме</w:t>
      </w:r>
      <w:r w:rsidRPr="002B1C4C">
        <w:rPr>
          <w:rStyle w:val="s2"/>
          <w:color w:val="auto"/>
          <w:sz w:val="28"/>
          <w:szCs w:val="28"/>
          <w:u w:val="none"/>
        </w:rPr>
        <w:fldChar w:fldCharType="end"/>
      </w:r>
      <w:bookmarkEnd w:id="16"/>
      <w:r w:rsidRPr="002B1C4C">
        <w:rPr>
          <w:rStyle w:val="s0"/>
          <w:color w:val="auto"/>
          <w:sz w:val="28"/>
          <w:szCs w:val="28"/>
        </w:rPr>
        <w:t xml:space="preserve"> отчета о выполнении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пруденциальных нормативов страховой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(перестраховочной) организацией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 выполнении пруденциальных нормативов страховой (перестраховочной) организацией</w:t>
      </w: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(индекс – 2-PN_M, периодичность – ежемесячная)</w:t>
      </w:r>
    </w:p>
    <w:p w:rsidR="002B1C4C" w:rsidRPr="002B1C4C" w:rsidRDefault="002B1C4C" w:rsidP="002B1C4C">
      <w:pPr>
        <w:pStyle w:val="pji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 выполнении пруденциальных нормативов страховой (перестраховочной) организацией» (далее – Форма).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Республики Казахстан», пунктом 10 статьи 46 Закона Республики Казахстан «О страховой деятельности» 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3. Форма составляется страховой (перестраховочной) организацией ежемесячно и заполняется по состоянию на конец отчетного периода.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4. Единица измерения, используемая при заполнении Формы, устанавливается в тысячах тенге и в процентах (до второго знака после запятой). Сумма менее 500 (пятисот) тенге округляется до 0 (нуля), а сумма, равная 500 (пятистам) тенге и выше, округляется до 1 000 (одной тысячи) тенге.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5. 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6. Для целей заполнения Формы, помимо рейтинговых оценок рейтингового агентства Стандард энд Пурс (Standard &amp; Poor's), под рейтинговыми оценками других рейтинговых агентств признаются оценки агентств Мудис Инвесторс Сервис (Moody's Investors Service), Фитч (Fitch), Эй. Эм. Бэст (A.M. Best) и Морнинстар (Morningstar), а также их дочерних рейтинговых организаций в соответствии с </w:t>
      </w:r>
      <w:bookmarkStart w:id="17" w:name="sub1005563806"/>
      <w:r w:rsidRPr="002B1C4C">
        <w:rPr>
          <w:rStyle w:val="s2"/>
          <w:color w:val="auto"/>
          <w:sz w:val="28"/>
          <w:szCs w:val="28"/>
          <w:u w:val="none"/>
        </w:rPr>
        <w:fldChar w:fldCharType="begin"/>
      </w:r>
      <w:r w:rsidRPr="002B1C4C">
        <w:rPr>
          <w:rStyle w:val="s2"/>
          <w:color w:val="auto"/>
          <w:sz w:val="28"/>
          <w:szCs w:val="28"/>
          <w:u w:val="none"/>
        </w:rPr>
        <w:instrText xml:space="preserve"> HYPERLINK "jl:39366641.0%20" </w:instrText>
      </w:r>
      <w:r w:rsidRPr="002B1C4C">
        <w:rPr>
          <w:rStyle w:val="s2"/>
          <w:color w:val="auto"/>
          <w:sz w:val="28"/>
          <w:szCs w:val="28"/>
          <w:u w:val="none"/>
        </w:rPr>
        <w:fldChar w:fldCharType="separate"/>
      </w:r>
      <w:r w:rsidRPr="002B1C4C">
        <w:rPr>
          <w:rStyle w:val="af1"/>
          <w:color w:val="auto"/>
          <w:sz w:val="28"/>
          <w:szCs w:val="28"/>
          <w:u w:val="none"/>
        </w:rPr>
        <w:t>постановлением</w:t>
      </w:r>
      <w:r w:rsidRPr="002B1C4C">
        <w:rPr>
          <w:rStyle w:val="s2"/>
          <w:color w:val="auto"/>
          <w:sz w:val="28"/>
          <w:szCs w:val="28"/>
          <w:u w:val="none"/>
        </w:rPr>
        <w:fldChar w:fldCharType="end"/>
      </w:r>
      <w:bookmarkEnd w:id="17"/>
      <w:r w:rsidRPr="002B1C4C">
        <w:rPr>
          <w:rStyle w:val="s0"/>
          <w:color w:val="auto"/>
          <w:sz w:val="28"/>
          <w:szCs w:val="28"/>
        </w:rPr>
        <w:t xml:space="preserve"> Правления Национального Банка Республики Казахстан от 26 декабря 2016 года № 304 «Об установлении нормативных значений и методик расчетов пруденциальных </w:t>
      </w:r>
      <w:r w:rsidRPr="002B1C4C">
        <w:rPr>
          <w:rStyle w:val="s0"/>
          <w:color w:val="auto"/>
          <w:sz w:val="28"/>
          <w:szCs w:val="28"/>
        </w:rPr>
        <w:lastRenderedPageBreak/>
        <w:t>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организациями», зарегистрированным в Реестре государственной регистрации нормативных правовых актов под № 14794 (далее – Постановление № 304).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7. По Таблице 1: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1) в строке 1 указывается значение норматива достаточности маржи платежеспособности;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2) в строках 1.1, 1.2, 1.3, 1.4, 1.5, 1.6, 1.7 и 1.8 указываются значения для расчета норматива достаточности маржи платежеспособности;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3) в строке 14 указывается информация о выполнении норматива достаточности высоколиквидных активов («да» или «нет»). Норматив достаточности высоколиквидных активов составляет не менее 1 (единицы). В случае несоблюдения страховой (перестраховочной) организацией норматива достаточности высоколиквидных активов, значение норматива ставится «нет».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8. При увеличении минимального размера маржи платежеспособности на сумму страховых премий, передаваемых (переданных) в перестрахование страховым (перестраховочным) организациям-резидентам и нерезидентам Республики Казахстан по действующим договорам перестрахования при заполнении Таблицы 2 используется минимальный рейтинг из имеющихся рейтинговых оценок по международной или национальной шкале рейтинговых агентств Стандард энд Пурс (Standard &amp; Poor's), Мудис Инвесторс Сервис (Moody's Investors Service), Фитч (Fitch) и Эй. Эм. Бэст (А.М. Best), а также их дочерних рейтинговых организаций в соответствии с Постановлением № 304.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В Таблице 2 указываются: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договоры перестрахования, заключенные с перестраховщиками-нерезидентами Республики Казахстан, за исключением перестраховщиков стран-участниц Договора о Евразийском экономическом союзе, ратифицированного Законом Республики Казахстан «О ратификации Договора о Евразийском экономическом союзе» (далее – Договор о ЕАЭС);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договоры перестрахования, заключенные с перестраховщиками-резидентами Республики Казахстан;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договоры перестрахования, заключенные с перестраховщиками-резидентами участниками Международного финансового центра «Астана»;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договоры перестрахования, заключенные с перестраховщиками-стран-участниц Договора о ЕАЭС.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9. По Таблице 3: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1) в строке 1000 указывается рассчитанное значение минимального размера маржи платежеспособности «методом премий»;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2) в строке 2110 указывается сумма страховых выплат, начисленных за предыдущие 3 (три) финансовых года, согласно значениям строк 2111, 2112 и 2113;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3) в строках 2210, 2310 и 2320 указывается сумма резерва заявленных, но неурегулированных убытков;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4) в строке 2000 указывается рассчитанное значение минимального размера маржи платежеспособности «методом выплат»;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5) в строке 3000 указывается наибольшая величина из значений, указанных в строках 1000 и 2000;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6) в строке 9000 указывается минимальный размер маржи платежеспособности за отчетный период;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7) в строке 500 указывается значение норматива достаточности маржи платежеспособности равное отношению фактической маржи платежеспособности к минимальному размеру маржи платежеспособности (строка 300/строка 400).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10. По Таблице 4: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1) </w:t>
      </w:r>
      <w:r w:rsidRPr="002B1C4C">
        <w:rPr>
          <w:color w:val="auto"/>
          <w:sz w:val="28"/>
          <w:szCs w:val="28"/>
        </w:rPr>
        <w:t>в строке 1000 указывается рассчитанное значение минимального размера маржи платежеспособности для классов «страхование жизни, за исключением класса страхование жизни в рамках государственной образовательной накопительной системы» и «аннуитетное страхование, за исключением класса пенсионное аннуитетное страхование»;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2) в строке 3000 указывается рассчитанное значение минимального размера маржи платежеспособности по данным классам страхования;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3) в строке 8000 указывается минимальный размер маржи платежеспособности;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4) в строке 500 указывается значение норматива достаточности маржи платежеспособности равное отношению фактической маржи платежеспособности к минимальному размеру маржи платежеспособности (строка 300/ строка 400).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11. По Таблице 5: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1) при соответствии финансового инструмента двум или более критериям, установленным в Таблице 5, категория финансового инструмента устанавливается страховой (перестраховочной) организацией самостоятельно;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2) в графе 4 указывается балансовая стоимость по состоянию на конец последнего календарного дня отчетного периода;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3) в строке 12000 указывается сумма активов с учетом их классификации по качеству и ликвидности страховой (перестраховочной) организации, рассчитанная в соответствии с пунктом 34 Нормативов;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4) в строке 13000 указывается сумма страховых резервов страховой (перестраховочной) организации за минусом доли перестраховщика;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5) в строке 15000 указывается фактическая маржа платежеспособности, рассчитанная с учетом классификации активов по качеству и ликвидности, соответствующая требованиям пункта 33 Нормативов.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12. По Таблице 6: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1) при соответствии финансового инструмента двум или более критериям, установленных в Таблице 6, категория финансового инструмента устанавливается страховой (перестраховочной) организацией самостоятельно;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2) в графе 3 указывается балансовая стоимость по состоянию на конец последнего календарного дня отчетного периода;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3) в строке 9 указывается сумма страховых резервов страховой (перестраховочной) организации за минусом доли перестраховщика;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4) в строке 10 указывается норматив достаточности высоколиквидных активов, равный отношению высоколиквидных активов страховой (перестраховочной) организации (за вычетом обязательств по операциям репо) к страховым резервам за минусом доли перестраховщика.</w:t>
      </w:r>
    </w:p>
    <w:p w:rsidR="002B1C4C" w:rsidRPr="002B1C4C" w:rsidRDefault="002B1C4C" w:rsidP="002B1C4C">
      <w:r w:rsidRPr="002B1C4C"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2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widowControl w:val="0"/>
        <w:ind w:firstLine="709"/>
        <w:jc w:val="right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rStyle w:val="s192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Приложение 3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hyperlink r:id="rId19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постановлению</w:t>
        </w:r>
      </w:hyperlink>
      <w:r w:rsidRPr="002B1C4C">
        <w:rPr>
          <w:rStyle w:val="s0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 28 ноября 2019 года № 223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color w:val="auto"/>
          <w:sz w:val="28"/>
          <w:szCs w:val="28"/>
        </w:rPr>
        <w:t>www.nationalbank.kz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Отчет о расчете резерва непредвиденных рисков страховой (перестраховочной) организацией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Индекс формы административных данных: 3-RNR-Q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Периодичность: ежеквартальная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Отчетный период: по состоянию на «____» ____________ 20 ___ года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Круг лиц, представляющих информацию: страховая (перестраховочная) организация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Срок представления формы административных данных: ежеквартально, не позднее 6 (шестого) рабочего дня месяца, следующего за отчетным кварталом</w:t>
      </w:r>
    </w:p>
    <w:p w:rsidR="002B1C4C" w:rsidRPr="002B1C4C" w:rsidRDefault="002B1C4C" w:rsidP="002B1C4C">
      <w:pPr>
        <w:widowControl w:val="0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Таблица. Расчет резерва непредвиденных рисков страховой (перестраховочной) организацией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4431"/>
        <w:gridCol w:w="1289"/>
        <w:gridCol w:w="1275"/>
        <w:gridCol w:w="1925"/>
      </w:tblGrid>
      <w:tr w:rsidR="002B1C4C" w:rsidRPr="002B1C4C" w:rsidTr="002F460E">
        <w:trPr>
          <w:jc w:val="center"/>
        </w:trPr>
        <w:tc>
          <w:tcPr>
            <w:tcW w:w="3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№</w:t>
            </w:r>
          </w:p>
        </w:tc>
        <w:tc>
          <w:tcPr>
            <w:tcW w:w="2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Класс страхования</w:t>
            </w:r>
          </w:p>
        </w:tc>
        <w:tc>
          <w:tcPr>
            <w:tcW w:w="6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Доля чистых страховых премий</w:t>
            </w:r>
          </w:p>
        </w:tc>
        <w:tc>
          <w:tcPr>
            <w:tcW w:w="6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Чистые страховые выплаты</w:t>
            </w:r>
          </w:p>
        </w:tc>
        <w:tc>
          <w:tcPr>
            <w:tcW w:w="10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расходов страховщика по урегулированию страховых убытков</w:t>
            </w: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5</w:t>
            </w: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Обязательное страхование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1.1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гражданско-правовая ответственность владельцев транспортных средств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1.2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гражданско-правовая ответственность перевозчика перед пассажирами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1.3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частных нотариусов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1.4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экологическое страхование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1.5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гражданско-правовая ответственность аудиторских организаций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1.6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туриста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1.7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гражданско-правовая ответственность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1.8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работника от несчастных случаев при исполнении им трудовых (служебных) обязанностей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1.9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иные виды (классы) страхования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Добровольное личное страхование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2.1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жизни, за исключением класса, указанного в строке 2.3 настоящей таблицы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2.2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аннуитетное страхование, за исключением класса, указанного в строке 2.4 настоящей таблицы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2.3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color w:val="auto"/>
              </w:rPr>
              <w:t>страхование жизни в рамках государственной образовательной накопительной системы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2.4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color w:val="auto"/>
              </w:rPr>
              <w:t>пенсионное аннуитетное страхование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2.5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от несчастных случаев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2.6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на случай болезни, в том числе: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2.6.1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выезжающие за рубеж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2.7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иные виды (классы) страхования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Добровольное имущественное страхование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</w:t>
            </w:r>
          </w:p>
        </w:tc>
        <w:tc>
          <w:tcPr>
            <w:tcW w:w="230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автомобильного транспорта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3.2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железнодорожного транспорта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3.3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воздушного транспорта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7A4C15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3.4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водного транспорта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7A4C15">
        <w:trPr>
          <w:jc w:val="center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3.5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космических объектов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7A4C15">
        <w:trPr>
          <w:jc w:val="center"/>
        </w:trPr>
        <w:tc>
          <w:tcPr>
            <w:tcW w:w="36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3.6</w:t>
            </w:r>
          </w:p>
        </w:tc>
        <w:tc>
          <w:tcPr>
            <w:tcW w:w="230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грузов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3.7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имущества, за исключением классов, указанных в строках 3.1, 3.2, 3.3, 3.4, 3.5 и 3.6 настоящей таблицы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3.8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владельцев автомобильного транспорта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3.9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владельцев воздушного транспорта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3.10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владельцев водного транспорта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3.11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владельцев космических объектов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3.12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профессиональной ответственности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3.13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ответственности, за исключением классов, указанных в строках 3.8, 3.9, 3.10, 3.11 и 3.12 настоящей таблицы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3.14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займов юридических лиц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3.15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ипотечное страхование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3.16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гарантий и поручительств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3.17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от прочих финансовых убытков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3.18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убытков 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3.19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титульное страхование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3.20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судебных расходов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3.21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иные виды (классы) страхования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</w:t>
            </w: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Всего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</w:tbl>
    <w:p w:rsidR="002B1C4C" w:rsidRPr="002B1C4C" w:rsidRDefault="002B1C4C" w:rsidP="002B1C4C">
      <w:pPr>
        <w:pStyle w:val="pj"/>
        <w:widowControl w:val="0"/>
        <w:tabs>
          <w:tab w:val="left" w:pos="1020"/>
        </w:tabs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tabs>
          <w:tab w:val="left" w:pos="1020"/>
        </w:tabs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5"/>
        <w:gridCol w:w="3016"/>
        <w:gridCol w:w="2731"/>
        <w:gridCol w:w="1935"/>
      </w:tblGrid>
      <w:tr w:rsidR="002B1C4C" w:rsidRPr="002B1C4C" w:rsidTr="002F460E">
        <w:trPr>
          <w:jc w:val="center"/>
        </w:trPr>
        <w:tc>
          <w:tcPr>
            <w:tcW w:w="100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Чистые подписанные страховые премии</w:t>
            </w:r>
          </w:p>
        </w:tc>
        <w:tc>
          <w:tcPr>
            <w:tcW w:w="156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Изменение резерва незаработанных премий без учета доли перестраховщика</w:t>
            </w:r>
          </w:p>
        </w:tc>
        <w:tc>
          <w:tcPr>
            <w:tcW w:w="142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Изменение резервов убытков без учета доли перестраховщика</w:t>
            </w:r>
          </w:p>
        </w:tc>
        <w:tc>
          <w:tcPr>
            <w:tcW w:w="100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Резерв непредвиденных рисков</w:t>
            </w:r>
          </w:p>
        </w:tc>
      </w:tr>
      <w:tr w:rsidR="002B1C4C" w:rsidRPr="002B1C4C" w:rsidTr="002F460E">
        <w:trPr>
          <w:jc w:val="center"/>
        </w:trPr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6</w:t>
            </w: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7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8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9</w:t>
            </w:r>
          </w:p>
        </w:tc>
      </w:tr>
      <w:tr w:rsidR="002B1C4C" w:rsidRPr="002B1C4C" w:rsidTr="002F460E">
        <w:trPr>
          <w:jc w:val="center"/>
        </w:trPr>
        <w:tc>
          <w:tcPr>
            <w:tcW w:w="100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4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"/>
        <w:widowControl w:val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"/>
        <w:widowControl w:val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lastRenderedPageBreak/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Дата «____» ______________ 20__ года</w:t>
      </w:r>
      <w:bookmarkStart w:id="18" w:name="SUB31"/>
      <w:bookmarkEnd w:id="18"/>
      <w:r w:rsidRPr="002B1C4C">
        <w:rPr>
          <w:rStyle w:val="s0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hyperlink r:id="rId20" w:history="1">
        <w:r w:rsidRPr="002B1C4C">
          <w:rPr>
            <w:rStyle w:val="af1"/>
            <w:color w:val="auto"/>
            <w:sz w:val="28"/>
            <w:szCs w:val="28"/>
            <w:u w:val="none"/>
          </w:rPr>
          <w:t>форме отчета</w:t>
        </w:r>
      </w:hyperlink>
      <w:r w:rsidRPr="002B1C4C">
        <w:rPr>
          <w:rStyle w:val="s0"/>
          <w:color w:val="auto"/>
          <w:sz w:val="28"/>
          <w:szCs w:val="28"/>
        </w:rPr>
        <w:t xml:space="preserve"> о расчете резерва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непредвиденных рисков страховой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(перестраховочной) организацией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 расчете резерва непредвиденных рисков страховой (перестраховочной) организацией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(индекс – 3-RNR-Q, периодичность – ежеквартальная)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 расчете резерва непредвиденных рисков страховой (перестраховочной) организацией»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2. 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21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10 статьи 46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3. Форма заполняется страховой (перестраховочной) организацией ежеквартально. Единица измерения, используемая при заполнении Формы, устанавливается в тысячах тенге и в процентах (до второго знака после запятой). Сумма менее 500 (пятисот) тенге округляется до 0 (нуля), а сумма, равная 500 (пятистам) тенге и выше, округляется до 1 000 (одной тысячи)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4. </w:t>
      </w:r>
      <w:r w:rsidRPr="002B1C4C">
        <w:rPr>
          <w:color w:val="auto"/>
          <w:sz w:val="28"/>
          <w:szCs w:val="28"/>
        </w:rPr>
        <w:t>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5. Форма заполняется по каждому классу страхования.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6. В графе 3 указывается доля чистых страховых премий по действующим договорам страхования по классу страхования в общем объеме чистых страховых премий по действующим договорам страхования на отчетную дату.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7. В графах 4, 5, 6, 7 и 8 указываются данные за последние 12 (двенадцать) месяцев, предшествующих отчетной дате.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8. В строке 1.8 указываются договоры обязательного страхования работника от несчастных случаев и договоры аннуитетного страхования, заключенные в соответствии с Законом Республики Казахстан «Об обязательном </w:t>
      </w:r>
      <w:r w:rsidRPr="002B1C4C">
        <w:rPr>
          <w:rStyle w:val="s0"/>
          <w:color w:val="auto"/>
          <w:sz w:val="28"/>
          <w:szCs w:val="28"/>
        </w:rPr>
        <w:lastRenderedPageBreak/>
        <w:t>страховании работника от несчастных случаев при исполнении им трудовых (служебных) обязанностей».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9. В строке 2.2 указываются договоры аннуитетного страхования, за исключением договоров аннуитетного страхования, заключенных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 и Законом Республики Казахстан «О пенсионном обеспечении в Республике Казахстан».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10. В строке 2.4 указываются договоры пенсионного аннуитета, заключенные в соответствии с Законом Республики Казахстан «О пенсионном обеспечении в Республике Казахстан». </w:t>
      </w:r>
      <w:r w:rsidRPr="002B1C4C">
        <w:rPr>
          <w:rStyle w:val="s0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3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Приложение 4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hyperlink r:id="rId22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постановлению</w:t>
        </w:r>
      </w:hyperlink>
      <w:r w:rsidRPr="002B1C4C">
        <w:rPr>
          <w:rStyle w:val="s0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 28 ноября 2019 года № 223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color w:val="auto"/>
          <w:sz w:val="28"/>
          <w:szCs w:val="28"/>
        </w:rPr>
        <w:t>www.nationalbank.kz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Отчет о расчете стабилизационного резерва страховой (перестраховочной) организацией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Индекс формы административных данных: 4-SR-Y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Периодичность: ежегодная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Отчетный период: по состоянию на «____» ____________ 20 ___ года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Круг лиц, представляющих информацию: страховая (перестраховочная) организация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Срок представления формы административных данных: ежегодно, не позднее 10 (десятого) февраля года, следующего за отчетным годом</w:t>
      </w:r>
      <w:r w:rsidRPr="002B1C4C">
        <w:rPr>
          <w:rStyle w:val="s0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rStyle w:val="s0"/>
          <w:color w:val="auto"/>
          <w:sz w:val="28"/>
          <w:szCs w:val="28"/>
        </w:rPr>
        <w:sectPr w:rsidR="002B1C4C" w:rsidRPr="002B1C4C" w:rsidSect="002B1C4C">
          <w:pgSz w:w="11906" w:h="16838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Таблица. Расчет стабилизационного резерва страховой (перестраховочной) организацией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5"/>
        <w:gridCol w:w="2450"/>
        <w:gridCol w:w="2264"/>
        <w:gridCol w:w="2264"/>
        <w:gridCol w:w="2264"/>
        <w:gridCol w:w="2264"/>
        <w:gridCol w:w="2258"/>
      </w:tblGrid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№</w:t>
            </w:r>
          </w:p>
        </w:tc>
        <w:tc>
          <w:tcPr>
            <w:tcW w:w="8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Класс страхования</w:t>
            </w:r>
          </w:p>
        </w:tc>
        <w:tc>
          <w:tcPr>
            <w:tcW w:w="7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Коэффициент убыточности без учета доли перестраховщика за первый финансовый год</w:t>
            </w:r>
          </w:p>
        </w:tc>
        <w:tc>
          <w:tcPr>
            <w:tcW w:w="7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Коэффициент убыточности без учета доли перестраховщика за второй финансовый год</w:t>
            </w:r>
          </w:p>
        </w:tc>
        <w:tc>
          <w:tcPr>
            <w:tcW w:w="7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Коэффициент убыточности без учета доли перестраховщика за третий финансовый год</w:t>
            </w:r>
          </w:p>
        </w:tc>
        <w:tc>
          <w:tcPr>
            <w:tcW w:w="7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Коэффициент убыточности без учета доли перестраховщика за четвертый финансовый год</w:t>
            </w:r>
          </w:p>
        </w:tc>
        <w:tc>
          <w:tcPr>
            <w:tcW w:w="7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Коэффициент убыточности без учета доли перестраховщика за пятый финансовый год</w:t>
            </w: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5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7</w:t>
            </w: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Обязательное страхование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1.1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гражданско-правовая ответственность владельцев транспортных средств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гражданско-правовая ответственность перевозчика перед пассажирами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частных нотариусов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экологическое страхование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1.5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гражданско-правовая ответственность аудиторских организаций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1.6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туриста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1.7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гражданско-правовая ответственность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1.8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работника от несчастных случаев при исполнении им трудовых (служебных) обязанностей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1.9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иные виды (классы) страхования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Добровольное личное страхование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2.1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жизни, за исключением класса, указанного в строке 2.3 настоящей таблицы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2.2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аннуитетное страхование, за исключением класса, указанного в строке 2.4 настоящей таблицы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</w:tr>
      <w:tr w:rsidR="002B1C4C" w:rsidRPr="002B1C4C" w:rsidTr="007A4C15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2.3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color w:val="auto"/>
              </w:rPr>
              <w:t>страхование жизни в рамках государственной образовательной накопительной системы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</w:tr>
      <w:tr w:rsidR="002B1C4C" w:rsidRPr="002B1C4C" w:rsidTr="007A4C15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2.4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color w:val="auto"/>
              </w:rPr>
              <w:t xml:space="preserve">пенсионное аннуитетное </w:t>
            </w:r>
            <w:r w:rsidRPr="002B1C4C">
              <w:rPr>
                <w:color w:val="auto"/>
              </w:rPr>
              <w:lastRenderedPageBreak/>
              <w:t>страхование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x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</w:tr>
      <w:tr w:rsidR="002B1C4C" w:rsidRPr="002B1C4C" w:rsidTr="007A4C15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2.5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от несчастных случаев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2.6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на случай болезни, в том числе: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2.6.1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выезжающие за рубеж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2.7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иные виды (классы) страхования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Добровольное имущественное страхование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автомобильного транспорта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3.2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железнодорожного транспорта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3.3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воздушного транспорта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3.4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водного транспорта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3.5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космических объектов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3.6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грузов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7A4C15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3.7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имущества, за исключением классов, указанных в строках 3.1, 3.2, 3.3, 3.4, 3.5 и 3.6 настоящей таблицы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7A4C15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3.8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страхование гражданско-правовой ответственности владельцев </w:t>
            </w:r>
            <w:r w:rsidRPr="002B1C4C">
              <w:rPr>
                <w:rStyle w:val="s0"/>
                <w:color w:val="auto"/>
              </w:rPr>
              <w:lastRenderedPageBreak/>
              <w:t>автомобильного транспорта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7A4C15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3.9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владельцев воздушного транспорта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владельцев водного транспорта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3.11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владельцев космических объектов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3.12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профессиональной ответственности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3.13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ответственности, за исключением классов, указанных в строках 3.8, 3.9, 3.10, 3.11 и 3.12 настоящей таблицы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3.14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займов юридических лиц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ипотечное страхование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3.16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гарантий и поручительств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3.17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от прочих финансовых убытков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3.18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страхование убытков </w:t>
            </w:r>
            <w:r w:rsidRPr="002B1C4C">
              <w:rPr>
                <w:rStyle w:val="s0"/>
                <w:color w:val="auto"/>
              </w:rPr>
              <w:lastRenderedPageBreak/>
              <w:t>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3.19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титульное страхование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3.20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судебных расходов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3.21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иные виды (классы) страхования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Всего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</w:tbl>
    <w:p w:rsidR="002B1C4C" w:rsidRPr="002B1C4C" w:rsidRDefault="002B1C4C" w:rsidP="002B1C4C">
      <w:pPr>
        <w:pStyle w:val="p"/>
        <w:widowControl w:val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"/>
        <w:widowControl w:val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продолжение таблицы: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00"/>
        <w:gridCol w:w="2555"/>
        <w:gridCol w:w="2377"/>
        <w:gridCol w:w="2413"/>
        <w:gridCol w:w="2401"/>
        <w:gridCol w:w="2413"/>
      </w:tblGrid>
      <w:tr w:rsidR="002B1C4C" w:rsidRPr="002B1C4C" w:rsidTr="002F460E">
        <w:tc>
          <w:tcPr>
            <w:tcW w:w="2400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Среднее значение коэффициента убыточности за отчетный период без учета доли перестраховщика</w:t>
            </w:r>
          </w:p>
        </w:tc>
        <w:tc>
          <w:tcPr>
            <w:tcW w:w="2555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Среднеквадратическое отклонение коэффициента убыточности за отчетный период без учета доли перестраховщика</w:t>
            </w:r>
          </w:p>
        </w:tc>
        <w:tc>
          <w:tcPr>
            <w:tcW w:w="2377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Сумма чистых заработанных страховых премий за последний финансовый год</w:t>
            </w:r>
          </w:p>
        </w:tc>
        <w:tc>
          <w:tcPr>
            <w:tcW w:w="2413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Стабилизационный резерв за предыдущий финансовый год</w:t>
            </w:r>
          </w:p>
        </w:tc>
        <w:tc>
          <w:tcPr>
            <w:tcW w:w="2401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Коэффициент убыточности за отчетный период без учета доли перестраховщика за вычетом средней величины коэффициента убыточности за отчетный период без учета доли перестраховщика</w:t>
            </w:r>
          </w:p>
        </w:tc>
        <w:tc>
          <w:tcPr>
            <w:tcW w:w="2413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Стабилизационный резерв на отчетную дату</w:t>
            </w:r>
          </w:p>
        </w:tc>
      </w:tr>
      <w:tr w:rsidR="002B1C4C" w:rsidRPr="002B1C4C" w:rsidTr="002F460E">
        <w:tc>
          <w:tcPr>
            <w:tcW w:w="2400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8</w:t>
            </w:r>
          </w:p>
        </w:tc>
        <w:tc>
          <w:tcPr>
            <w:tcW w:w="2555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9</w:t>
            </w:r>
          </w:p>
        </w:tc>
        <w:tc>
          <w:tcPr>
            <w:tcW w:w="2377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10</w:t>
            </w:r>
          </w:p>
        </w:tc>
        <w:tc>
          <w:tcPr>
            <w:tcW w:w="2413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11</w:t>
            </w:r>
          </w:p>
        </w:tc>
        <w:tc>
          <w:tcPr>
            <w:tcW w:w="2401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12</w:t>
            </w:r>
          </w:p>
        </w:tc>
        <w:tc>
          <w:tcPr>
            <w:tcW w:w="2413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13</w:t>
            </w:r>
          </w:p>
        </w:tc>
      </w:tr>
      <w:tr w:rsidR="002B1C4C" w:rsidRPr="002B1C4C" w:rsidTr="002F460E">
        <w:tc>
          <w:tcPr>
            <w:tcW w:w="2400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…</w:t>
            </w:r>
          </w:p>
        </w:tc>
        <w:tc>
          <w:tcPr>
            <w:tcW w:w="2555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</w:p>
        </w:tc>
        <w:tc>
          <w:tcPr>
            <w:tcW w:w="2377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</w:p>
        </w:tc>
        <w:tc>
          <w:tcPr>
            <w:tcW w:w="2413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</w:p>
        </w:tc>
        <w:tc>
          <w:tcPr>
            <w:tcW w:w="2401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</w:p>
        </w:tc>
        <w:tc>
          <w:tcPr>
            <w:tcW w:w="2413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</w:p>
        </w:tc>
      </w:tr>
    </w:tbl>
    <w:p w:rsidR="002B1C4C" w:rsidRPr="002B1C4C" w:rsidRDefault="002B1C4C" w:rsidP="002B1C4C">
      <w:pPr>
        <w:pStyle w:val="p"/>
        <w:widowControl w:val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"/>
        <w:widowControl w:val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lastRenderedPageBreak/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Дата «____» ______________ 20__ года</w:t>
      </w:r>
      <w:bookmarkStart w:id="19" w:name="SUB41"/>
      <w:bookmarkEnd w:id="19"/>
      <w:r w:rsidRPr="002B1C4C">
        <w:rPr>
          <w:rStyle w:val="s0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rStyle w:val="s0"/>
          <w:color w:val="auto"/>
          <w:sz w:val="28"/>
          <w:szCs w:val="28"/>
        </w:rPr>
        <w:sectPr w:rsidR="002B1C4C" w:rsidRPr="002B1C4C" w:rsidSect="002B1C4C">
          <w:pgSz w:w="16838" w:h="11906" w:orient="landscape" w:code="9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hyperlink r:id="rId23" w:history="1">
        <w:r w:rsidRPr="002B1C4C">
          <w:rPr>
            <w:rStyle w:val="af1"/>
            <w:color w:val="auto"/>
            <w:sz w:val="28"/>
            <w:szCs w:val="28"/>
            <w:u w:val="none"/>
          </w:rPr>
          <w:t>форме отчета</w:t>
        </w:r>
      </w:hyperlink>
      <w:r w:rsidRPr="002B1C4C">
        <w:rPr>
          <w:rStyle w:val="s0"/>
          <w:color w:val="auto"/>
          <w:sz w:val="28"/>
          <w:szCs w:val="28"/>
        </w:rPr>
        <w:t xml:space="preserve"> о расчете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стабилизационного резерва страховой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(перестраховочной) организацией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 расчете стабилизационного резерва страховой (перестраховочной) организацией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(индекс – 4-SR-Y, периодичность – ежегодная)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 расчете стабилизационного резерва страховой (перестраховочной) организацией»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2. 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24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10 статьи 46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3. Форма заполняется страховой (перестраховочной) организацией ежегодно.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1 000 (одной тысячи)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4. </w:t>
      </w:r>
      <w:r w:rsidRPr="002B1C4C">
        <w:rPr>
          <w:color w:val="auto"/>
          <w:sz w:val="28"/>
          <w:szCs w:val="28"/>
        </w:rPr>
        <w:t>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5. </w:t>
      </w:r>
      <w:r w:rsidRPr="002B1C4C">
        <w:rPr>
          <w:color w:val="auto"/>
          <w:sz w:val="28"/>
          <w:szCs w:val="28"/>
        </w:rPr>
        <w:t xml:space="preserve">В Форме стабилизационный резерв рассчитывается в соответствие с параграфом 2 главы 7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установленных постановлением Правления Национального Банка Республики Казахстан от 26 декабря 2016 года № 304 «Об установлении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</w:t>
      </w:r>
      <w:r w:rsidRPr="002B1C4C">
        <w:rPr>
          <w:color w:val="auto"/>
          <w:sz w:val="28"/>
          <w:szCs w:val="28"/>
        </w:rPr>
        <w:lastRenderedPageBreak/>
        <w:t>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организациями», зарегистрированным в Реестре государственной регистрации нормативных правовых актов под № 14794.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6. Форма заполняется по каждому классу страхования, за исключением классов «страхование от несчастных случаев», «страхование на случай болезни», «обязательное страхование туриста», </w:t>
      </w:r>
      <w:r w:rsidRPr="002B1C4C">
        <w:rPr>
          <w:color w:val="auto"/>
          <w:sz w:val="28"/>
          <w:szCs w:val="28"/>
        </w:rPr>
        <w:t>«страхование жизни», «аннуитетное страхование», «страхование жизни в рамках государственной образовательной накопительной системы», «пенсионное аннуитетное страхование».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7. В строке 1.8 указываются договоры обязательного страхования работника от несчастных случаев и договоры аннуитетного страхования, заключенные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8. В строке 2.2 указываются договоры аннуитетного страхования, за исключением договоров аннуитетного страхования, заключенных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 и Законом Республики Казахстан «О пенсионном обеспечении в Республике Казахстан».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9. В строке 2.4 указываются договоры пенсионного аннуитета, заключенные в соответствии с Законом Республики Казахстан «О пенсионном обеспечении в Республике Казахстан».</w:t>
      </w:r>
      <w:r w:rsidRPr="002B1C4C">
        <w:rPr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4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right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right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Приложение 6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hyperlink r:id="rId25" w:tooltip="Постановление Правления Национального Банка Республики Казахстан от 28 ноября 2019 года № 223 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постановлению</w:t>
        </w:r>
      </w:hyperlink>
      <w:r w:rsidRPr="002B1C4C">
        <w:rPr>
          <w:rStyle w:val="s0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 28 ноября 2019 года № 223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2"/>
          <w:color w:val="auto"/>
          <w:sz w:val="28"/>
          <w:szCs w:val="28"/>
          <w:u w:val="none"/>
        </w:rPr>
      </w:pPr>
      <w:r w:rsidRPr="002B1C4C">
        <w:rPr>
          <w:rStyle w:val="s0"/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hyperlink r:id="rId26" w:history="1">
        <w:r w:rsidRPr="002B1C4C">
          <w:rPr>
            <w:rStyle w:val="af1"/>
            <w:color w:val="auto"/>
            <w:sz w:val="28"/>
            <w:szCs w:val="28"/>
            <w:u w:val="none"/>
          </w:rPr>
          <w:t>www.nationalbank.kz</w:t>
        </w:r>
      </w:hyperlink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rStyle w:val="s2"/>
          <w:color w:val="auto"/>
          <w:sz w:val="28"/>
          <w:szCs w:val="28"/>
          <w:u w:val="none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Отчет о выполнении пруденциальных нормативов исламской страховой (перестраховочной) организацией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Индекс формы административных данных: 6-PN_M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Периодичность: ежемесячная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Отчетный период: по состоянию на «____» ____________ 20 ___ года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Круг лиц, представляющих информацию: исламская страховая (перестраховочная) организация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sz w:val="28"/>
          <w:szCs w:val="28"/>
        </w:rPr>
        <w:t>Срок представления формы административных данных: ежемесячно не позднее 6 (шестого) рабочего дня месяца, следующего за отчетным месяцем</w:t>
      </w:r>
    </w:p>
    <w:p w:rsidR="002B1C4C" w:rsidRPr="002B1C4C" w:rsidRDefault="002B1C4C" w:rsidP="002B1C4C">
      <w:pPr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bookmarkStart w:id="20" w:name="sub1006726070" w:colFirst="1" w:colLast="1"/>
      <w:bookmarkStart w:id="21" w:name="sub1006726074" w:colFirst="1" w:colLast="1"/>
      <w:bookmarkStart w:id="22" w:name="sub1006726071" w:colFirst="1" w:colLast="1"/>
      <w:r w:rsidRPr="002B1C4C">
        <w:rPr>
          <w:rStyle w:val="s1"/>
          <w:b w:val="0"/>
          <w:color w:val="auto"/>
          <w:sz w:val="28"/>
          <w:szCs w:val="28"/>
        </w:rPr>
        <w:t>Таблица 1. Сведения о выполнении пруденциальных нормативов исламской страховой (перестраховочной) организацией</w:t>
      </w:r>
    </w:p>
    <w:p w:rsidR="002B1C4C" w:rsidRPr="002B1C4C" w:rsidRDefault="002B1C4C" w:rsidP="002B1C4C">
      <w:pPr>
        <w:pStyle w:val="pc"/>
        <w:spacing w:before="0" w:beforeAutospacing="0" w:after="0" w:afterAutospacing="0"/>
        <w:rPr>
          <w:color w:val="auto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"/>
        <w:gridCol w:w="7888"/>
        <w:gridCol w:w="1238"/>
      </w:tblGrid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№</w:t>
            </w:r>
          </w:p>
        </w:tc>
        <w:tc>
          <w:tcPr>
            <w:tcW w:w="42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Наименование норматива</w:t>
            </w:r>
          </w:p>
        </w:tc>
        <w:tc>
          <w:tcPr>
            <w:tcW w:w="5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Значение показателя</w:t>
            </w: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</w:t>
            </w:r>
          </w:p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Норматив достаточности маржи платежеспособности (1.1/1.2)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1.1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Фактическая маржа платежеспособности (1.3 + 1.4 или 1.8 наименьшая величина) (в тысячах тенге)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1.2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 («400») (в тысячах тенге)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1.3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Промежуточный итог расчета фактической маржи платежеспособности («100») (в тысячах тенге)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1.4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Сумма, включаемая в расчет фактической маржи платежеспособности («200») (в тысячах тенге)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1.5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Итого активов с учетом их классификации по качеству и ликвидности («12000») (в тысячах тенге)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1.6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Страховые резервы за минусом доли исламского перестраховщика («13000») (в тысячах тенге)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1.7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Обязательства, за исключением суммы страховых резервов («14000») (в тысячах тенге)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1.8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Фактическая маржа платежеспособности, рассчитанная с учетом классификации активов по качеству и ликвидности (1.5 - 1.6 - 1.7) (в тысячах тенге)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</w:t>
            </w:r>
          </w:p>
        </w:tc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Суммарная балансовая стоимость инвестиций в исламские ценные бумаги, вклады и деньги в одном банке второго уровня и аффилированных лиц данного банка, соответствующим требованиям </w:t>
            </w:r>
            <w:hyperlink r:id="rId27" w:tooltip="Постановление Правления Национального Банка Республики Казахстан от 31 января 2019 года № 14 " w:history="1">
              <w:r w:rsidRPr="002B1C4C">
                <w:rPr>
                  <w:rStyle w:val="af1"/>
                  <w:color w:val="auto"/>
                  <w:u w:val="none"/>
                </w:rPr>
                <w:t>подпункта 1) пункта 37</w:t>
              </w:r>
            </w:hyperlink>
            <w:r w:rsidRPr="002B1C4C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установленных постановлением Правления Национального Банка Республики Казахстан от 31 января 2019 года № 14 «Об установлении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требований к приобретаемым исламскими страховыми (перестраховочными) организациями, дочерними организациями исламских страховых (перестраховочных) организаций акциям (долям участия в уставном капитале) юридических лиц, а также перечня финансовых инструментов (за исключением акций и долей участия в уставном капитале), приобретаемых исламскими страховыми (перестраховочными) организациями», зарегистрированным в Реестре государственной регистрации нормативных правовых актов под № 18293 (далее – Нормативные значения и методики расчетов пруденциальных нормативов исламской страховой (перестраховочной) организации и иных обязательных к соблюдению норм и лимитов) – не более 20 (двадцати) процентов от суммы активов, рассчитанных в соответствии с </w:t>
            </w:r>
            <w:hyperlink r:id="rId28" w:history="1">
              <w:r w:rsidRPr="002B1C4C">
                <w:rPr>
                  <w:rStyle w:val="af1"/>
                  <w:color w:val="auto"/>
                  <w:u w:val="none"/>
                </w:rPr>
                <w:t>пунктом 32</w:t>
              </w:r>
            </w:hyperlink>
            <w:r w:rsidRPr="002B1C4C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 (в процентах)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</w:t>
            </w:r>
          </w:p>
        </w:tc>
        <w:tc>
          <w:tcPr>
            <w:tcW w:w="427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Суммарная балансовая стоимость инвестиций в исламские ценные бумаги, вклады и деньги в одном банке второго уровня и аффилированных лиц данного банка, соответствующим требованиям </w:t>
            </w:r>
            <w:hyperlink r:id="rId29" w:history="1">
              <w:r w:rsidRPr="002B1C4C">
                <w:rPr>
                  <w:rStyle w:val="af1"/>
                  <w:color w:val="auto"/>
                  <w:u w:val="none"/>
                </w:rPr>
                <w:t>подпункта 2) пункта 37</w:t>
              </w:r>
            </w:hyperlink>
            <w:r w:rsidRPr="002B1C4C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исламской страховой </w:t>
            </w:r>
            <w:r w:rsidRPr="002B1C4C">
              <w:rPr>
                <w:rStyle w:val="s0"/>
                <w:color w:val="auto"/>
              </w:rPr>
              <w:lastRenderedPageBreak/>
              <w:t>(перестраховочной) организации и иных обязательных к соблюдению норм и лимитов, – не более 15 (пятнадцати) процентов от суммы активов, рассчитанных в соответствии с пунктом 32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 (в процентах)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4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Суммарная балансовая стоимость инвестиций в исламские ценные бумаги, вклады и деньги в одном банке второго уровня и аффилированных лиц данного банка, соответствующим требованиям </w:t>
            </w:r>
            <w:hyperlink r:id="rId30" w:history="1">
              <w:r w:rsidRPr="002B1C4C">
                <w:rPr>
                  <w:rStyle w:val="af1"/>
                  <w:color w:val="auto"/>
                  <w:u w:val="none"/>
                </w:rPr>
                <w:t>подпункта 3) пункта 37</w:t>
              </w:r>
            </w:hyperlink>
            <w:r w:rsidRPr="002B1C4C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– не более 10 (десяти) процентов от суммы активов, рассчитанных в соответствии с пунктом 32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 (в процентах)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5</w:t>
            </w:r>
          </w:p>
        </w:tc>
        <w:tc>
          <w:tcPr>
            <w:tcW w:w="42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Суммарная балансовая стоимость инвестиций в исламские ценные бумаги и деньги в одном юридическом лице, не являющимся банком второго уровня, и аффилированных лицах данного юридического лица – не более 10 (десяти) процентов от суммы активов, рассчитанных в соответствии с пунктом 32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 (в процентах)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6</w:t>
            </w:r>
          </w:p>
        </w:tc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Суммарное размещение в аффинированные драгоценные металлы и металлические депозиты на срок не более 12 (двенадцати) месяцев – не более 10 (десяти) процентов от суммы активов, рассчитанных в соответствии с </w:t>
            </w:r>
            <w:hyperlink r:id="rId31" w:history="1">
              <w:r w:rsidRPr="002B1C4C">
                <w:rPr>
                  <w:rStyle w:val="af1"/>
                  <w:color w:val="auto"/>
                  <w:u w:val="none"/>
                </w:rPr>
                <w:t>пунктом 32</w:t>
              </w:r>
            </w:hyperlink>
            <w:r w:rsidRPr="002B1C4C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 (в процентах)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7</w:t>
            </w:r>
          </w:p>
        </w:tc>
        <w:tc>
          <w:tcPr>
            <w:tcW w:w="42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Суммарная балансовая стоимость инвестиций в исламские ценные бумаги, имеющие статус государственных, выпущенные центральным правительством иностранного государства,</w:t>
            </w:r>
            <w:r w:rsidRPr="002B1C4C">
              <w:rPr>
                <w:rStyle w:val="s0"/>
                <w:color w:val="auto"/>
                <w:lang w:val="kk-KZ"/>
              </w:rPr>
              <w:t xml:space="preserve"> </w:t>
            </w:r>
            <w:r w:rsidRPr="002B1C4C">
              <w:rPr>
                <w:rStyle w:val="s0"/>
                <w:color w:val="auto"/>
              </w:rPr>
              <w:t>– не более 10 (десяти) процентов от суммы активов, рассчитанных в соответствии с пунктом 32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 (в процентах)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8</w:t>
            </w:r>
          </w:p>
        </w:tc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Суммарная балансовая стоимость инвестиций в исламские ценные бумаги международной финансовой организации, которая входит в перечень, установленный </w:t>
            </w:r>
            <w:hyperlink r:id="rId32" w:history="1">
              <w:r w:rsidRPr="002B1C4C">
                <w:rPr>
                  <w:rStyle w:val="af1"/>
                  <w:color w:val="auto"/>
                  <w:u w:val="none"/>
                </w:rPr>
                <w:t>пунктом 35</w:t>
              </w:r>
            </w:hyperlink>
            <w:r w:rsidRPr="002B1C4C">
              <w:rPr>
                <w:rStyle w:val="s0"/>
                <w:color w:val="auto"/>
              </w:rPr>
              <w:t xml:space="preserve"> Нормативных значений и методики расчетов пруденциальных нормативов исламской страховой (перестраховочной) организации и иных обязательных к соблюдению норм и лимитов,</w:t>
            </w:r>
            <w:r w:rsidRPr="002B1C4C">
              <w:rPr>
                <w:rStyle w:val="s0"/>
                <w:color w:val="auto"/>
                <w:lang w:val="kk-KZ"/>
              </w:rPr>
              <w:t xml:space="preserve"> </w:t>
            </w:r>
            <w:r w:rsidRPr="002B1C4C">
              <w:rPr>
                <w:rStyle w:val="s0"/>
                <w:color w:val="auto"/>
              </w:rPr>
              <w:t>– не более 10 (десяти) процентов от суммы активов, рассчитанных в соответствии с пунктом 32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 (в процентах)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7A4C15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9</w:t>
            </w:r>
          </w:p>
        </w:tc>
        <w:tc>
          <w:tcPr>
            <w:tcW w:w="42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Суммарная балансовая стоимость инвестиций в паи, соответствующие требованиям </w:t>
            </w:r>
            <w:hyperlink r:id="rId33" w:history="1">
              <w:r w:rsidRPr="002B1C4C">
                <w:rPr>
                  <w:rStyle w:val="af1"/>
                  <w:color w:val="auto"/>
                  <w:u w:val="none"/>
                </w:rPr>
                <w:t>подпунктов 23) и 24) пункта 34</w:t>
              </w:r>
            </w:hyperlink>
            <w:r w:rsidRPr="002B1C4C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</w:t>
            </w:r>
            <w:r w:rsidRPr="002B1C4C">
              <w:rPr>
                <w:rStyle w:val="s0"/>
                <w:color w:val="auto"/>
                <w:lang w:val="kk-KZ"/>
              </w:rPr>
              <w:t xml:space="preserve"> </w:t>
            </w:r>
            <w:r w:rsidRPr="002B1C4C">
              <w:rPr>
                <w:rStyle w:val="s0"/>
                <w:color w:val="auto"/>
              </w:rPr>
              <w:t>– не более 10 (десяти) процентов от суммы активов, рассчитанных в соответствии с пунктом 32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 (в процентах)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7A4C15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10</w:t>
            </w:r>
          </w:p>
        </w:tc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Суммарная балансовая стоимость инвестиций в паи открытых и интервальных паевых инвестиционных фондов</w:t>
            </w:r>
            <w:r w:rsidRPr="002B1C4C">
              <w:rPr>
                <w:rStyle w:val="s0"/>
                <w:color w:val="auto"/>
                <w:lang w:val="kk-KZ"/>
              </w:rPr>
              <w:t xml:space="preserve"> </w:t>
            </w:r>
            <w:r w:rsidRPr="002B1C4C">
              <w:rPr>
                <w:rStyle w:val="s0"/>
                <w:color w:val="auto"/>
              </w:rPr>
              <w:t xml:space="preserve">– не более 5 (пяти) процентов от суммы активов, рассчитанных в соответствии с пунктом 32 Нормативных значений и методик </w:t>
            </w:r>
            <w:r w:rsidRPr="002B1C4C">
              <w:rPr>
                <w:rStyle w:val="s0"/>
                <w:color w:val="auto"/>
              </w:rPr>
              <w:lastRenderedPageBreak/>
              <w:t>расчетов пруденциальных нормативов исламской страховой (перестраховочной) организации и иных обязательных к соблюдению норм и лимитов (в процентах)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7A4C15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11</w:t>
            </w:r>
          </w:p>
        </w:tc>
        <w:tc>
          <w:tcPr>
            <w:tcW w:w="42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Суммарная балансовая стоимость инвестиций в долговые ценные бумаги, выпущенные местными исполнительными органами Республики Казахстан,</w:t>
            </w:r>
            <w:r w:rsidRPr="002B1C4C">
              <w:rPr>
                <w:rStyle w:val="s0"/>
                <w:color w:val="auto"/>
                <w:lang w:val="kk-KZ"/>
              </w:rPr>
              <w:t xml:space="preserve"> </w:t>
            </w:r>
            <w:r w:rsidRPr="002B1C4C">
              <w:rPr>
                <w:rStyle w:val="s0"/>
                <w:color w:val="auto"/>
              </w:rPr>
              <w:t>– не более 10 (десяти) процентов от суммы активов, рассчитанных в соответствии с пунктом 32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 (в процентах)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12</w:t>
            </w:r>
          </w:p>
        </w:tc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Суммарная балансовая стоимость инвестиций в инструменты исламского финансирования, соответствующие требованиям </w:t>
            </w:r>
            <w:hyperlink r:id="rId34" w:history="1">
              <w:r w:rsidRPr="002B1C4C">
                <w:rPr>
                  <w:rStyle w:val="af1"/>
                  <w:color w:val="auto"/>
                  <w:u w:val="none"/>
                </w:rPr>
                <w:t>подпунктов 25) и 26) пункта 34</w:t>
              </w:r>
            </w:hyperlink>
            <w:r w:rsidRPr="002B1C4C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</w:t>
            </w:r>
            <w:r w:rsidRPr="002B1C4C">
              <w:rPr>
                <w:rStyle w:val="s0"/>
                <w:color w:val="auto"/>
                <w:lang w:val="kk-KZ"/>
              </w:rPr>
              <w:t xml:space="preserve"> </w:t>
            </w:r>
            <w:r w:rsidRPr="002B1C4C">
              <w:rPr>
                <w:rStyle w:val="s0"/>
                <w:color w:val="auto"/>
              </w:rPr>
              <w:t xml:space="preserve">– не более 10 (десяти) процентов от суммы активов, рассчитанных в соответствии с </w:t>
            </w:r>
            <w:hyperlink r:id="rId35" w:history="1">
              <w:r w:rsidRPr="002B1C4C">
                <w:rPr>
                  <w:rStyle w:val="af1"/>
                  <w:color w:val="auto"/>
                  <w:u w:val="none"/>
                </w:rPr>
                <w:t>пунктом 32</w:t>
              </w:r>
            </w:hyperlink>
            <w:r w:rsidRPr="002B1C4C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 (в процентах)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13</w:t>
            </w:r>
          </w:p>
        </w:tc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Информация о выполнении норматива достаточности высоколиквидных активов («да» или «нет»)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/>
        </w:tc>
      </w:tr>
    </w:tbl>
    <w:p w:rsidR="002B1C4C" w:rsidRPr="002B1C4C" w:rsidRDefault="002B1C4C" w:rsidP="002B1C4C">
      <w:pPr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pStyle w:val="pc"/>
        <w:spacing w:before="0" w:beforeAutospacing="0" w:after="0" w:afterAutospacing="0"/>
        <w:ind w:firstLine="709"/>
        <w:jc w:val="both"/>
        <w:rPr>
          <w:rStyle w:val="s1"/>
          <w:b w:val="0"/>
          <w:color w:val="auto"/>
          <w:sz w:val="28"/>
          <w:szCs w:val="28"/>
        </w:rPr>
        <w:sectPr w:rsidR="002B1C4C" w:rsidRPr="002B1C4C" w:rsidSect="002B1C4C">
          <w:pgSz w:w="11906" w:h="16838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c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lastRenderedPageBreak/>
        <w:t>Таблица 2. Сумма увеличения минимального размера маржи платежеспособности исламской страховой (перестраховочной) организации</w:t>
      </w:r>
    </w:p>
    <w:p w:rsidR="002B1C4C" w:rsidRPr="002B1C4C" w:rsidRDefault="002B1C4C" w:rsidP="002B1C4C">
      <w:pPr>
        <w:pStyle w:val="pj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5"/>
        <w:gridCol w:w="3489"/>
        <w:gridCol w:w="2965"/>
        <w:gridCol w:w="2884"/>
        <w:gridCol w:w="2866"/>
      </w:tblGrid>
      <w:tr w:rsidR="002B1C4C" w:rsidRPr="002B1C4C" w:rsidTr="002F460E">
        <w:trPr>
          <w:jc w:val="center"/>
        </w:trPr>
        <w:tc>
          <w:tcPr>
            <w:tcW w:w="8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Наименование исламской перестраховочной организации</w:t>
            </w:r>
          </w:p>
        </w:tc>
        <w:tc>
          <w:tcPr>
            <w:tcW w:w="11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Рейтинговая оценка исламского перестраховщика по международной или национальной шкале (норматив достаточности маржи платежеспособности)</w:t>
            </w:r>
          </w:p>
        </w:tc>
        <w:tc>
          <w:tcPr>
            <w:tcW w:w="10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Объем обязательств, переданных (передаваемых) в перестрахование по действующим договорам исламского перестрахования, всего</w:t>
            </w:r>
          </w:p>
        </w:tc>
        <w:tc>
          <w:tcPr>
            <w:tcW w:w="9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Процент от объема обязательств, переданных (передаваемых) в перестрахование по действующим договорам исламского перестрахования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увеличения минимального размера маржи платежеспособности (графа 3 х графа 4)</w:t>
            </w:r>
          </w:p>
        </w:tc>
      </w:tr>
      <w:tr w:rsidR="002B1C4C" w:rsidRPr="002B1C4C" w:rsidTr="002F460E">
        <w:trPr>
          <w:jc w:val="center"/>
        </w:trPr>
        <w:tc>
          <w:tcPr>
            <w:tcW w:w="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5</w:t>
            </w:r>
          </w:p>
        </w:tc>
      </w:tr>
      <w:tr w:rsidR="002B1C4C" w:rsidRPr="002B1C4C" w:rsidTr="002F460E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Договоры исламского перестрахования, заключенные с исламскими перестраховщиками-нерезидентами Республики Казахстан, за исключением исламских перестраховщиков стран-участниц </w:t>
            </w:r>
            <w:bookmarkStart w:id="23" w:name="sub1004044889"/>
            <w:r w:rsidRPr="002B1C4C">
              <w:rPr>
                <w:rStyle w:val="s2"/>
                <w:color w:val="auto"/>
                <w:u w:val="none"/>
              </w:rPr>
              <w:fldChar w:fldCharType="begin"/>
            </w:r>
            <w:r w:rsidRPr="002B1C4C">
              <w:rPr>
                <w:rStyle w:val="s2"/>
                <w:color w:val="auto"/>
                <w:u w:val="none"/>
              </w:rPr>
              <w:instrText xml:space="preserve"> HYPERLINK "jl:31565247.0%20" </w:instrText>
            </w:r>
            <w:r w:rsidRPr="002B1C4C">
              <w:rPr>
                <w:rStyle w:val="s2"/>
                <w:color w:val="auto"/>
                <w:u w:val="none"/>
              </w:rPr>
              <w:fldChar w:fldCharType="separate"/>
            </w:r>
            <w:r w:rsidRPr="002B1C4C">
              <w:rPr>
                <w:rStyle w:val="af1"/>
                <w:color w:val="auto"/>
                <w:u w:val="none"/>
              </w:rPr>
              <w:t>Договора</w:t>
            </w:r>
            <w:r w:rsidRPr="002B1C4C">
              <w:rPr>
                <w:rStyle w:val="s2"/>
                <w:color w:val="auto"/>
                <w:u w:val="none"/>
              </w:rPr>
              <w:fldChar w:fldCharType="end"/>
            </w:r>
            <w:bookmarkEnd w:id="23"/>
            <w:r w:rsidRPr="002B1C4C">
              <w:rPr>
                <w:rStyle w:val="s0"/>
                <w:color w:val="auto"/>
              </w:rPr>
              <w:t xml:space="preserve"> о Евразийском экономическом союзе, ратифицированного Законом Республики Казахстан «О ратификации Договора о Евразийском экономическом союзе» (далее – Договор о ЕАЭС)</w:t>
            </w:r>
          </w:p>
        </w:tc>
      </w:tr>
      <w:tr w:rsidR="002B1C4C" w:rsidRPr="002B1C4C" w:rsidTr="002F460E">
        <w:trPr>
          <w:jc w:val="center"/>
        </w:trPr>
        <w:tc>
          <w:tcPr>
            <w:tcW w:w="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Группа 1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«АА-» или выше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0%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Группа 2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 «А+» по «А-»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0%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Группа 3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 «ВВВ+» по «ВВВ-»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0,2%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Группа 4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 «ВВ+» по «ВВ-»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0,75%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Группа 5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 «В+» по «В-»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3,8%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Группа 6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ниже «В- » или отсутствует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22%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Договоры исламского перестрахования, заключенные с исламскими перестраховщиками-резидентами Республики Казахстан</w:t>
            </w:r>
          </w:p>
        </w:tc>
      </w:tr>
      <w:tr w:rsidR="002B1C4C" w:rsidRPr="002B1C4C" w:rsidTr="002F460E">
        <w:trPr>
          <w:jc w:val="center"/>
        </w:trPr>
        <w:tc>
          <w:tcPr>
            <w:tcW w:w="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Группа 7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не ниже «В» или «kzBB»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0%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Группа 8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«В-», «kzBB-», «kzB+»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0,2%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Группа 9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&gt; 1,75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0,05%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Группа 10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&gt; 1,5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0,1%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Группа 11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&gt; 1,25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0,2%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Группа 12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&gt; 1,1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0,5%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Группа 13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&gt;= 1,0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3,8%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8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Группа 14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  <w:lang w:eastAsia="en-US"/>
              </w:rPr>
              <w:t xml:space="preserve">&lt; </w:t>
            </w:r>
            <w:r w:rsidRPr="002B1C4C">
              <w:rPr>
                <w:rStyle w:val="s0"/>
                <w:color w:val="auto"/>
              </w:rPr>
              <w:t>1,0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5%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Договоры исламского перестрахования, заключенные с исламскими перестраховщиками-стран-участниц Договора о ЕАЭС</w:t>
            </w:r>
          </w:p>
        </w:tc>
      </w:tr>
      <w:tr w:rsidR="002B1C4C" w:rsidRPr="002B1C4C" w:rsidTr="007A4C15">
        <w:trPr>
          <w:jc w:val="center"/>
        </w:trPr>
        <w:tc>
          <w:tcPr>
            <w:tcW w:w="80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Группа 15</w:t>
            </w:r>
          </w:p>
        </w:tc>
        <w:tc>
          <w:tcPr>
            <w:tcW w:w="119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 «ВВВ+» по «ВВВ-»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0%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7A4C15">
        <w:trPr>
          <w:jc w:val="center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Группа 16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 «ВВ+» по «ВВ-»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0,2%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7A4C15">
        <w:trPr>
          <w:jc w:val="center"/>
        </w:trPr>
        <w:tc>
          <w:tcPr>
            <w:tcW w:w="80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Группа 17</w:t>
            </w:r>
          </w:p>
        </w:tc>
        <w:tc>
          <w:tcPr>
            <w:tcW w:w="119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 «В+» по «В-»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0,5%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Группа 18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ниже «В- » или отсутствует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22%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  <w:tr w:rsidR="002B1C4C" w:rsidRPr="002B1C4C" w:rsidTr="002F460E">
        <w:trPr>
          <w:jc w:val="center"/>
        </w:trPr>
        <w:tc>
          <w:tcPr>
            <w:tcW w:w="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Итого: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ххх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ххх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/>
        </w:tc>
      </w:tr>
    </w:tbl>
    <w:p w:rsidR="002B1C4C" w:rsidRPr="002B1C4C" w:rsidRDefault="002B1C4C" w:rsidP="002B1C4C">
      <w:pPr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pStyle w:val="pc"/>
        <w:spacing w:before="0" w:beforeAutospacing="0" w:after="0" w:afterAutospacing="0"/>
        <w:ind w:firstLine="709"/>
        <w:jc w:val="both"/>
        <w:rPr>
          <w:rStyle w:val="s1"/>
          <w:b w:val="0"/>
          <w:color w:val="auto"/>
          <w:sz w:val="28"/>
          <w:szCs w:val="28"/>
        </w:rPr>
        <w:sectPr w:rsidR="002B1C4C" w:rsidRPr="002B1C4C" w:rsidSect="002B1C4C">
          <w:pgSz w:w="16838" w:h="11906" w:orient="landscape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c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lastRenderedPageBreak/>
        <w:t>Таблица 3. Расчет минимального размера маржи платежеспособности для исламской страховой (перестраховочной) организации, осуществляющей исламскую страховую деятельность по отрасли «общее страхование» и исламской перестраховочной организации, осуществляющей перестрахование как исключительный вид деятельности</w:t>
      </w:r>
    </w:p>
    <w:p w:rsidR="002B1C4C" w:rsidRPr="002B1C4C" w:rsidRDefault="002B1C4C" w:rsidP="002B1C4C">
      <w:pPr>
        <w:pStyle w:val="pj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5"/>
        <w:gridCol w:w="6528"/>
        <w:gridCol w:w="855"/>
        <w:gridCol w:w="849"/>
      </w:tblGrid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Наименование показателя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Код строки</w:t>
            </w: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</w:t>
            </w: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</w:t>
            </w:r>
          </w:p>
        </w:tc>
      </w:tr>
      <w:tr w:rsidR="002B1C4C" w:rsidRPr="002B1C4C" w:rsidTr="002F460E"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Расчет минимального размера маржи платежеспособности с использованием «метода премий»</w:t>
            </w: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Страховые премии, принятые по договорам исламского страхования и перестрахования за предыдущий финансовый год, всего (согласно </w:t>
            </w:r>
            <w:bookmarkStart w:id="24" w:name="sub1006726067"/>
            <w:r w:rsidRPr="002B1C4C">
              <w:rPr>
                <w:rStyle w:val="s2"/>
                <w:color w:val="auto"/>
                <w:u w:val="none"/>
              </w:rPr>
              <w:fldChar w:fldCharType="begin"/>
            </w:r>
            <w:r w:rsidRPr="002B1C4C">
              <w:rPr>
                <w:rStyle w:val="s2"/>
                <w:color w:val="auto"/>
                <w:u w:val="none"/>
              </w:rPr>
              <w:instrText xml:space="preserve"> HYPERLINK "jl:39874587.1200%20" </w:instrText>
            </w:r>
            <w:r w:rsidRPr="002B1C4C">
              <w:rPr>
                <w:rStyle w:val="s2"/>
                <w:color w:val="auto"/>
                <w:u w:val="none"/>
              </w:rPr>
              <w:fldChar w:fldCharType="separate"/>
            </w:r>
            <w:r w:rsidRPr="002B1C4C">
              <w:rPr>
                <w:rStyle w:val="af1"/>
                <w:color w:val="auto"/>
                <w:u w:val="none"/>
              </w:rPr>
              <w:t>подпунктам 1), 2) и 3) пункта 12</w:t>
            </w:r>
            <w:r w:rsidRPr="002B1C4C">
              <w:rPr>
                <w:rStyle w:val="s2"/>
                <w:color w:val="auto"/>
                <w:u w:val="none"/>
              </w:rPr>
              <w:fldChar w:fldCharType="end"/>
            </w:r>
            <w:bookmarkEnd w:id="24"/>
            <w:r w:rsidRPr="002B1C4C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расходов по выплате вознаграждения исламской страховой (перестраховочной) организации за управление исламским страховым фондом за предыдущий финансовый год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корпоративного подоходного налога за предыдущий финансовый год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1130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Откорректированные страховые премии, принятые по договорам исламского страхования и перестрахования за предыдущий финансовый год («1110» - «1120» - «1130»)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Заработанные страховые премии по договорам исламского страхования и перестрахования за предыдущий финансовый год, всего (согласно подпунктам 1), 2) и 3) пункта 12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1210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Откорректированные совокупные заработанные страховые премии за предыдущий финансовый год («1210» - «1120» - «1130»)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1200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премии, принятые по договорам исламского страхования и перестрахования или совокупные заработанные страховые премии для дальнейшего расчета (если «1100» ≥ «1200», тогда «1100»; если «1100» «1200», тогда «1200»)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1010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Промежуточный итог А:</w:t>
            </w:r>
          </w:p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(если «1010» &gt; 3 500 000, тогда (3 500 000 х 0,18 + («1010» - 3 500 000) х 0,16); если «1010» 3 500 000, тогда «1010» х 0,18)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1020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 за вычетом доли исламского перестраховщика в страховых выплатах, начисленные за предыдущие 3 (три) финансовых года («1311» + «1312» + «1313»)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1310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 за вычетом доли исламского перестраховщика в страховых выплатах, начисленные на конец предыдущего финансового года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1311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 за вычетом доли исламского перестраховщика в страховых выплатах,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1312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 за вычетом доли исламского перестраховщика в страховых выплатах,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1313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выплаты, начисленные за предыдущие 3 (три) финансовых года («1321» + «1322» + «1323»)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1320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7A4C15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выплаты, начисленные за предыдущий финансовый год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1321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7A4C15">
        <w:trPr>
          <w:jc w:val="center"/>
        </w:trPr>
        <w:tc>
          <w:tcPr>
            <w:tcW w:w="4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Совокупные страховые выплаты,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1322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7A4C15">
        <w:trPr>
          <w:jc w:val="center"/>
        </w:trPr>
        <w:tc>
          <w:tcPr>
            <w:tcW w:w="4359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1323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Поправочный коэффициент (если «1310» / «1320» &gt; 0,5, тогда «1310» / «1320»; если «1310» / «1320» ≤ 0,5, тогда 0,5)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1300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 («методом премий») («1020» х «1300»)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1000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Расчет минимального размера маржи платежеспособности с использованием «метода выплат» (в тысячах тенге)</w:t>
            </w:r>
          </w:p>
        </w:tc>
      </w:tr>
      <w:tr w:rsidR="002B1C4C" w:rsidRPr="002B1C4C" w:rsidTr="002F460E">
        <w:trPr>
          <w:jc w:val="center"/>
        </w:trPr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</w:t>
            </w:r>
          </w:p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начисленные за предыдущие 3 (три) финансовых года (с учетом требований подпункта 2) пункта 13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лимитов) («2111» + «2112» + «2113»)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2110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/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начисленные на конец предыдущего финансового года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2111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/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начисленные на конец года, за 1 (один) год, предшествующий предыдущему финансовому году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2112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/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начисленные на конец года, за 2 (два) года, предшествующие предыдущему финансовому году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2113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/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начисленные за предыдущие 7 (семь) финансовых лет для исламских страховых (перестраховочных) организаций, осуществляющих страхование рисков, указанных </w:t>
            </w:r>
            <w:hyperlink r:id="rId36" w:history="1">
              <w:r w:rsidRPr="002B1C4C">
                <w:rPr>
                  <w:rStyle w:val="af1"/>
                  <w:color w:val="auto"/>
                  <w:u w:val="none"/>
                </w:rPr>
                <w:t>в подпунктах 13) и 14) пункта 3 статьи 6</w:t>
              </w:r>
            </w:hyperlink>
            <w:r w:rsidRPr="002B1C4C">
              <w:rPr>
                <w:rStyle w:val="s0"/>
                <w:color w:val="auto"/>
              </w:rPr>
              <w:t xml:space="preserve"> Закона Республики Казахстан «О страховой деятельности» (далее - Закон) («2121» +... + «2127»):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2120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/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начисленные на конец предыдущего финансового года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2121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/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начисленные на конец года, за 1 (один) год, предшествующий предыдущему финансовому году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2122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/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начисленные на конец года, за 2 (два) года, предшествующие предыдущему финансовому году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2123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/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начисленные на конец года, за 3 (три) года, предшествующие предыдущему финансовому году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2124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/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начисленные на конец года, за 4 (четыре) года, предшествующие предыдущему финансовому году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2125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B1C4C" w:rsidRPr="002B1C4C" w:rsidRDefault="002B1C4C" w:rsidP="002B1C4C"/>
        </w:tc>
        <w:tc>
          <w:tcPr>
            <w:tcW w:w="36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начисленные на конец года, за 5 (пять) лет, предшествующих предыдущему финансовому году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2126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B1C4C" w:rsidRPr="002B1C4C" w:rsidRDefault="002B1C4C" w:rsidP="002B1C4C"/>
        </w:tc>
        <w:tc>
          <w:tcPr>
            <w:tcW w:w="3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начисленные на конец года, за 6 (шесть) лет, предшествующих предыдущему финансовому году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2127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резерва заявленных, но неурегулированных убытков на конец предыдущего финансового года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2210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резерва заявленных, но неурегулированных убытков на конец финансового года, за 2 (два) года, предшествующие предыдущему финансовому году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2310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резерва заявленных, но неурегулированных убытков на конец финансового года, за 6 (шесть) лет, предшествующих предыдущему финансовому году (для исламских страховых (перестраховочных) организаций, осуществляющих страхование рисков, указанных в подпунктах 13) и 14) пункта 3 статьи 6 Закона)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2320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 для дальнейшего расчета (1/3 х («2110» + «2210» - «2310»))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2030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7A4C15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 для дальнейшего расчета (1/7 х («2120» + «2210» - «2320»)), для исламских страховых (перестраховочных) организаций, осуществляющих страхование рисков, указанных в подпунктах 13) и 14) пункта 3 статьи 6 Закона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2031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7A4C15">
        <w:trPr>
          <w:jc w:val="center"/>
        </w:trPr>
        <w:tc>
          <w:tcPr>
            <w:tcW w:w="4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ae"/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Минимальный размер маржи платежеспособности («методом выплат»):</w:t>
            </w:r>
          </w:p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color w:val="auto"/>
                <w:lang w:eastAsia="en-US"/>
              </w:rPr>
              <w:lastRenderedPageBreak/>
              <w:t>(если «2030» &gt; 2 500 000, тогда ((2 500 000 х 0,26 + («2030» – 2 500 000) х 0,23) х «1300»); если «2030» &lt; 2 500 000, тогда «2030» х 0,26 х «1300»)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2000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7A4C15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Минимальный размер маржи платежеспособности</w:t>
            </w: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 («1000» или «2000», наибольшая величина)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3000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увеличения минимального размера маржи платежеспособности по договорам исламского страхования (перестрахования), указанным в пункте 14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3010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Откорректированный минимальный размер маржи платежеспособности за отчетный период («3000» + «3010»)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3100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 за предыдущий финансовый год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4100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Резерв заявленных, но неурегулированных убытков за минусом доли исламского перестраховщика на конец предыдущего финансового года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4010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Резерв заявленных, но неурегулированных убытков за минусом доли исламского перестраховщика на начало предыдущего финансового года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4020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 за предыдущий финансовый год, откорректированный на коэффициент резерва (если «4010» / «4020» &gt; 1, тогда «4100», если «4010» / «4020» 1, тогда «4100» х («4010» / «4020»))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4000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Рассчитанный минимальный размер маржи платежеспособности (если «4000» ≤ «3100», тогда «3100», если «4000» &gt; «3100», тогда «4000»)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5000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гарантийного фонда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6000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Рассчитанный минимальный размер маржи платежеспособности («5000» + часть суммы обязательств, передаваемых в перестрахование, рассчитанных в соответствии с таблицей 2 настоящего Отчета о выполнении пруденциальных нормативов исламской страховой (перестраховочной) организацией)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7000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гарантийного фонда («6000» + часть суммы обязательств, передаваемых в перестрахование, рассчитанных в соответствии с таблицей 2 настоящего Отчета о выполнении пруденциальных нормативов исламской страховой (перестраховочной) организацией)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8000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 за отчетный период («7000» или «8000», наибольшая величина)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9000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Расчет фактической маржи платежеспособности для исламских страховых (перестраховочных) организаций по отрасли «общее страхование»</w:t>
            </w: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Оплаченный уставный капитал для исламской страховой (перестраховочной) организации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Нераспределенный доход предыдущих периодов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Резервный капитал, Резерв непредвиденных рисков и Стабилизационный резерв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Нематериальные активы, за исключением программного обеспечения, приобретенного для целей основной деятельности исламской страховой (перестраховочной) организации (в размере себестоимости с учетом накопленной амортизации и не превышающем 10 (десять) процентов от активов исламской страховой (перестраховочной) организации)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Непокрытый убыток предыдущих лет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Непокрытый убыток отчетного периода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Инвестиции в уставный капитал других юридических лиц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Промежуточный итог А («111» + «113» + «114» - «115» - «116» - «117» - «118»)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Субординированный долг с фиксированным сроком погашения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Субординированный долг без фиксированного срока погашения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7A4C15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Промежуточный итог Б («201» + «202»)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7A4C15">
        <w:trPr>
          <w:jc w:val="center"/>
        </w:trPr>
        <w:tc>
          <w:tcPr>
            <w:tcW w:w="4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Сумма, включаемая в расчет фактической маржи платежеспособности:</w:t>
            </w:r>
          </w:p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если «211</w:t>
            </w:r>
            <w:proofErr w:type="gramStart"/>
            <w:r w:rsidRPr="002B1C4C">
              <w:rPr>
                <w:rStyle w:val="s0"/>
                <w:color w:val="auto"/>
              </w:rPr>
              <w:t>» &gt;</w:t>
            </w:r>
            <w:proofErr w:type="gramEnd"/>
            <w:r w:rsidRPr="002B1C4C">
              <w:rPr>
                <w:rStyle w:val="s0"/>
                <w:color w:val="auto"/>
              </w:rPr>
              <w:t xml:space="preserve"> 0,5 х («100» или «400», наименьшая величина), тогда 0,5 х («100» или «400», наименьшая величина);</w:t>
            </w:r>
          </w:p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если «211» 0,5 х («100» или «400», наименьшая величина), тогда «211»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202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7A4C15">
        <w:trPr>
          <w:jc w:val="center"/>
        </w:trPr>
        <w:tc>
          <w:tcPr>
            <w:tcW w:w="4359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Фактическая маржа платежеспособности («100» + «200» или «15000», наименьшая величина)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203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 («9000»)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Норматив достаточности маржи платежеспособности («300» / «400»)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Оплаченный уставный капитал для исламской страховой (перестраховочной) организации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Нераспределенный доход предыдущих периодов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Резервный капитал, Резерв непредвиденных рисков и Стабилизационный резерв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4C" w:rsidRPr="002B1C4C" w:rsidRDefault="002B1C4C" w:rsidP="002B1C4C">
            <w:pPr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lastRenderedPageBreak/>
        <w:t>Таблица 4. Расчет минимального размера маржи платежеспособности для исламской страховой (перестраховочной) организации, осуществляющей исламскую страховую деятельность по отрасли «страхование жизни»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5"/>
        <w:gridCol w:w="914"/>
        <w:gridCol w:w="908"/>
      </w:tblGrid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Наименование показателя</w:t>
            </w:r>
          </w:p>
        </w:tc>
        <w:tc>
          <w:tcPr>
            <w:tcW w:w="4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Код строки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</w:t>
            </w: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</w:t>
            </w:r>
          </w:p>
        </w:tc>
      </w:tr>
      <w:tr w:rsidR="002B1C4C" w:rsidRPr="002B1C4C" w:rsidTr="002F460E">
        <w:trPr>
          <w:jc w:val="center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  <w:lang w:eastAsia="en-US"/>
              </w:rPr>
              <w:t>Для классов «страхование жизни», «аннуитетное страхование», «страхование жизни в рамках государственной образовательной накопительной системы», «пенсионное аннуитетное страхование»</w:t>
            </w:r>
          </w:p>
        </w:tc>
      </w:tr>
      <w:tr w:rsidR="002B1C4C" w:rsidRPr="002B1C4C" w:rsidTr="002F460E">
        <w:trPr>
          <w:jc w:val="center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Договоры исламского страхования жизни на случай смерти</w:t>
            </w: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Совокупный капитал под риском по договорам исламского страхования жизни на случай смерти (сроком до 3 (трех) лет), по которым капитал под риском не является отрицательным значением («1113» - «1111»)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1110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сформированных страховых резервов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1111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Доля исламского перестраховщика в страховых резервах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1112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Совокупная страховая сумма по договорам исламского страхования жизни на случай смерти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1113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Доля исламского перестраховщика в страховой сумме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1114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Совокупный капитал под риском по договорам исламского страхования жизни на случай смерти (сроком от 3 (трех) до 5 (пяти) лет), по которым капитал под риском не является отрицательным значением («1123» - «1121»)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1120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сформированных страховых резервов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1121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Доля исламского перестраховщика в страховых резервах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1122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Совокупная страховая сумма по договорам исламского страхования жизни на случай смерти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1123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Доля исламского перестраховщика в страховой сумме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1124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Совокупный капитал под риском по остальным договорам исламского страхования жизни на случай смерти, по которым капитал под риском не является отрицательным значением («1133» - «1131»)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1130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сформированных страховых резервов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1131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Доля исламского перестраховщика в страховых резервах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1132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Совокупная страховая сумма по договорам исламского страхования жизни на случай смерти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1133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Доля исламского перестраховщика в страховой сумме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1134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Капитал под риском по договорам исламского страхования жизни на случай смерти, заключенным за предыдущий финансовый год («1110» + «1120» + «1130»)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1140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Капитал под риском по договорам исламского страхования жизни на случай смерти, заключенным за предыдущий финансовый год, за вычетом доли исламского перестраховщика («1140» + «1112» - «1114» + «1122» - «1124» + «1132» - «1134»)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1150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Поправочный коэффициент (если «1150» / «1140» &gt; 0,5, тогда «1150» / «1140»; если «1150» / «1140» ≤ 0,5, тогда 0,5)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1160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 по договорам исламского страхования жизни на случай смерти («1110» х 0,001 + «1120» х 0,0015 + «1130» х 0,003) х «1160»))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1170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Прочие договоры исламского страхования жизни</w:t>
            </w: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сформированных страховых резервов на конец предыдущего финансового года по исламским договорам пенсионного аннуитета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1210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Сумма сформированных страховых резервов на конец предыдущего финансового года по иным договорам исламского страхования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1211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Сумма сформированных страховых резервов для расчета («1210» х соответствующий размер процента, установленного </w:t>
            </w:r>
            <w:bookmarkStart w:id="25" w:name="sub1006726101"/>
            <w:r w:rsidRPr="002B1C4C">
              <w:rPr>
                <w:rStyle w:val="s2"/>
                <w:color w:val="auto"/>
                <w:u w:val="none"/>
              </w:rPr>
              <w:fldChar w:fldCharType="begin"/>
            </w:r>
            <w:r w:rsidRPr="002B1C4C">
              <w:rPr>
                <w:rStyle w:val="s2"/>
                <w:color w:val="auto"/>
                <w:u w:val="none"/>
              </w:rPr>
              <w:instrText xml:space="preserve"> HYPERLINK "jl:39874587.2100 " </w:instrText>
            </w:r>
            <w:r w:rsidRPr="002B1C4C">
              <w:rPr>
                <w:rStyle w:val="s2"/>
                <w:color w:val="auto"/>
                <w:u w:val="none"/>
              </w:rPr>
              <w:fldChar w:fldCharType="separate"/>
            </w:r>
            <w:r w:rsidRPr="002B1C4C">
              <w:rPr>
                <w:rStyle w:val="af1"/>
                <w:color w:val="auto"/>
                <w:u w:val="none"/>
              </w:rPr>
              <w:t>пунктом 21</w:t>
            </w:r>
            <w:r w:rsidRPr="002B1C4C">
              <w:rPr>
                <w:rStyle w:val="s2"/>
                <w:color w:val="auto"/>
                <w:u w:val="none"/>
              </w:rPr>
              <w:fldChar w:fldCharType="end"/>
            </w:r>
            <w:bookmarkEnd w:id="25"/>
            <w:r w:rsidRPr="002B1C4C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 +«1211» х 0,04)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1220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сформированных страховых резервов за вычетом доли исламского перестраховщика в страховых резервах на конец предыдущего финансового года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1230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Поправочный коэффициент (если «1230» / («1210+1211») &gt; 0,85, тогда «1230» / («1210+1211»), если «1230» / («1210+1211») ≤ 0,85, тогда 0,85)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1240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 по прочим договорам исламского страхования жизни («1220» х «1240»)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1200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 («1170» + «1200»)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1000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Для классов «страхование от несчастных случаев», «страхование на случай болезни» и «обязательное страхование работника от несчастных случаев при исполнении им трудовых (служебных) обязанностей»</w:t>
            </w: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Страховые премии, принятые по договорам исламского страхования и перестрахования за предыдущий финансовый год, всего (с учетом требований части второй </w:t>
            </w:r>
            <w:bookmarkStart w:id="26" w:name="sub1006726099"/>
            <w:r w:rsidRPr="002B1C4C">
              <w:rPr>
                <w:rStyle w:val="s2"/>
                <w:color w:val="auto"/>
                <w:u w:val="none"/>
              </w:rPr>
              <w:fldChar w:fldCharType="begin"/>
            </w:r>
            <w:r w:rsidRPr="002B1C4C">
              <w:rPr>
                <w:rStyle w:val="s2"/>
                <w:color w:val="auto"/>
                <w:u w:val="none"/>
              </w:rPr>
              <w:instrText xml:space="preserve"> HYPERLINK "jl:39874587.2200 " </w:instrText>
            </w:r>
            <w:r w:rsidRPr="002B1C4C">
              <w:rPr>
                <w:rStyle w:val="s2"/>
                <w:color w:val="auto"/>
                <w:u w:val="none"/>
              </w:rPr>
              <w:fldChar w:fldCharType="separate"/>
            </w:r>
            <w:r w:rsidRPr="002B1C4C">
              <w:rPr>
                <w:rStyle w:val="af1"/>
                <w:color w:val="auto"/>
                <w:u w:val="none"/>
              </w:rPr>
              <w:t>пункта 22</w:t>
            </w:r>
            <w:r w:rsidRPr="002B1C4C">
              <w:rPr>
                <w:rStyle w:val="s2"/>
                <w:color w:val="auto"/>
                <w:u w:val="none"/>
              </w:rPr>
              <w:fldChar w:fldCharType="end"/>
            </w:r>
            <w:bookmarkEnd w:id="26"/>
            <w:r w:rsidRPr="002B1C4C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3110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расходов по выплате вознаграждения исламской страховой (перестраховочной) организации за управление исламским страховым фондом за предыдущий финансовый год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3120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Откорректированные страховые премии, принятые по договорам исламского страхования и перестрахования за предыдущий финансовый год («3110» - «3120»)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3140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Заработанные страховые премии по договорам исламского страхования и перестрахования за предыдущий финансовый год, всего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3150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Откорректированные совокупные заработанные страховые премии за предыдущий финансовый год («3150» - «3120»)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3160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Совокупные страховые премии, принятые по договорам исламского страхования и перестрахования, или совокупные заработанные страховые премии для дальнейшего расчета (если «3140» ≥ «3160», тогда «3140»; если «3140» </w:t>
            </w:r>
            <w:r w:rsidRPr="002B1C4C">
              <w:rPr>
                <w:color w:val="auto"/>
              </w:rPr>
              <w:t>&lt;</w:t>
            </w:r>
            <w:r w:rsidRPr="002B1C4C">
              <w:rPr>
                <w:rStyle w:val="s0"/>
                <w:color w:val="auto"/>
              </w:rPr>
              <w:t xml:space="preserve"> «3160», тогда «3160»)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3100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Промежуточный итог А:</w:t>
            </w:r>
          </w:p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(если «3100» &gt; 3 500 000, тогда (3 500 000 х 0,18 + («3100» - 3 500 000) х 0,16); если «3100» </w:t>
            </w:r>
            <w:r w:rsidRPr="002B1C4C">
              <w:rPr>
                <w:color w:val="auto"/>
              </w:rPr>
              <w:t xml:space="preserve">&lt; </w:t>
            </w:r>
            <w:r w:rsidRPr="002B1C4C">
              <w:rPr>
                <w:rStyle w:val="s0"/>
                <w:color w:val="auto"/>
              </w:rPr>
              <w:t>3 500 000, тогда «3100» х 0,18)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3200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 за вычетом доли исламского перестраховщика в страховых выплатах, начисленные за предыдущие 3 (три) финансовых года («3311» + «3312» + «3313»)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3310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 за вычетом доли исламского перестраховщика в страховых выплатах, начисленные на конец предыдущего финансового года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3311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 за вычетом доли исламского перестраховщика в страховых выплатах,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3312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 за вычетом доли исламского перестраховщика в страховых выплатах,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3313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выплаты, начисленные за предыдущие 3 (три) финансовых года («3321» + «3322» + «3323»)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3320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выплаты, начисленные за предыдущий финансовый год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3321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Совокупные страховые выплаты,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3322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3323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Поправочный коэффициент (если «3310» / «3320» &gt; 0,5, тогда «3310» / «3320»; если «3310» / «3320» ≤ 0,5, тогда 0,5)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3300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 («методом премий») («3200» х «3300»)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3400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выплаты, начисленные за предыдущие 3 (три) финансовых года («3511» + «3512» + «3513»):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3510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начисленные на конец предыдущего финансового года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3511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начисленные на конец года, за 1 (один) год, предшествующий предыдущему финансовому году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3512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начисленные на конец года, за 2 (два) года, предшествующие предыдущему финансовому году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3513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резерва, заявленных, но неурегулированных убытков на конец предыдущего финансового года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3520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резерва, заявленных, но неурегулированных убытков на конец финансового года, за 2 (два) года, предшествующие предыдущему финансовому году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3530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Совокупные страховые выплаты для дальнейшего расчета (1/3 х («3510» + «3520» - «3530»))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3500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 («методом выплат»):</w:t>
            </w:r>
          </w:p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(если «3500» &gt; 2 500 000, тогда ((2 500 000 х 0,26 + («3500» - 2 500 000) х 0,23) х «3300»); если «3500» </w:t>
            </w:r>
            <w:r w:rsidRPr="002B1C4C">
              <w:rPr>
                <w:color w:val="auto"/>
              </w:rPr>
              <w:t xml:space="preserve">&lt; </w:t>
            </w:r>
            <w:r w:rsidRPr="002B1C4C">
              <w:rPr>
                <w:rStyle w:val="s0"/>
                <w:color w:val="auto"/>
              </w:rPr>
              <w:t>2 500 000, тогда «3500» х 0,26 х «3300»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3600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 за отчетный период («3400» или «3600», наибольшая величина)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3000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</w:t>
            </w: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 за отчетный период («1000» + «3000»)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4000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гарантийного фонда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5000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Рассчитанный минимальный размер маржи платежеспособности («4000» + часть суммы обязательств, передаваемых в перестрахование, рассчитанных в соответствии с таблицей 2 настоящего Отчета о выполнении пруденциальных нормативов исламской страховой (перестраховочной) организацией)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6000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гарантийного фонда («5000» + часть суммы обязательств, передаваемых в перестрахование, рассчитанных в соответствии с таблицей 2 настоящего Отчета о выполнении пруденциальных нормативов исламской страховой (перестраховочной) организацией)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7000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 («6000» или «7000», наибольшая величина)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8000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Расчет фактической маржи платежеспособности для страховых (перестраховочных) организаций по отрасли «страхование жизни»</w:t>
            </w: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Оплаченный уставный капитал для исламской страховой (перестраховочной) организации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Нераспределенный доход предыдущих периодов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Резервный капитал, Резерв непредвиденных рисков и Стабилизационный резерв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Нематериальные активы, за исключением программного обеспечения, приобретенного для целей основной деятельности исламской страховой (перестраховочной) организации (в размере себестоимости с учетом накопленной амортизации и не превышающем 10 (десяти) процентов от активов исламской страховой (перестраховочной) организации)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7A4C15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Непокрытый убыток предыдущих лет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7A4C15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Непокрытый убыток отчетного периода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117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7A4C15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Инвестиции в уставный капитал других юридических лиц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118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Промежуточный итог А («111» + «113» + «114» - «115» - «116» - «117» - «118»)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Субординированный долг с фиксированным сроком погашения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201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Субординированный долг без фиксированного срока погашения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202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Промежуточный итог Б («201» + «202»)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211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Сумма, включаемая в расчет фактической маржи платежеспособности:</w:t>
            </w:r>
          </w:p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если «211</w:t>
            </w:r>
            <w:proofErr w:type="gramStart"/>
            <w:r w:rsidRPr="002B1C4C">
              <w:rPr>
                <w:rStyle w:val="s0"/>
                <w:color w:val="auto"/>
              </w:rPr>
              <w:t>» &gt;</w:t>
            </w:r>
            <w:proofErr w:type="gramEnd"/>
            <w:r w:rsidRPr="002B1C4C">
              <w:rPr>
                <w:rStyle w:val="s0"/>
                <w:color w:val="auto"/>
              </w:rPr>
              <w:t xml:space="preserve"> 0,5 х («100» или «400», наименьшая величина), тогда 0,5 х («100» или «400», наименьшая величина);</w:t>
            </w:r>
          </w:p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если «211» ≤ 0,5 х («100» или «400», наименьшая величина), тогда «211»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200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Фактическая маржа платежеспособности («100» + «200» или «15000», наименьшая величина)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Минимальный размер маржи платежеспособности («8000»)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Норматив достаточности маржи платежеспособности («300» / «400»)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500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</w:tbl>
    <w:p w:rsidR="002B1C4C" w:rsidRPr="002B1C4C" w:rsidRDefault="002B1C4C" w:rsidP="002B1C4C">
      <w:pPr>
        <w:widowControl w:val="0"/>
        <w:rPr>
          <w:rStyle w:val="s0"/>
          <w:color w:val="auto"/>
          <w:sz w:val="28"/>
          <w:szCs w:val="28"/>
        </w:rPr>
      </w:pPr>
      <w:bookmarkStart w:id="27" w:name="sub1004677741"/>
      <w:bookmarkEnd w:id="20"/>
      <w:bookmarkEnd w:id="21"/>
      <w:bookmarkEnd w:id="22"/>
    </w:p>
    <w:p w:rsidR="002B1C4C" w:rsidRPr="002B1C4C" w:rsidRDefault="002B1C4C" w:rsidP="002B1C4C">
      <w:pPr>
        <w:widowControl w:val="0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Таблица 5. Расчет активов исламской страховой (перестраховочной) организации с учетом их классификации по качеству и ликвидности</w:t>
      </w:r>
    </w:p>
    <w:p w:rsidR="002B1C4C" w:rsidRPr="002B1C4C" w:rsidRDefault="002B1C4C" w:rsidP="002B1C4C">
      <w:pPr>
        <w:pStyle w:val="pj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"/>
        <w:gridCol w:w="4251"/>
        <w:gridCol w:w="914"/>
        <w:gridCol w:w="542"/>
        <w:gridCol w:w="483"/>
        <w:gridCol w:w="835"/>
        <w:gridCol w:w="835"/>
        <w:gridCol w:w="1002"/>
      </w:tblGrid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№</w:t>
            </w:r>
          </w:p>
        </w:tc>
        <w:tc>
          <w:tcPr>
            <w:tcW w:w="22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Наименование показателя</w:t>
            </w:r>
          </w:p>
        </w:tc>
        <w:tc>
          <w:tcPr>
            <w:tcW w:w="4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Код строки</w:t>
            </w:r>
          </w:p>
        </w:tc>
        <w:tc>
          <w:tcPr>
            <w:tcW w:w="53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Сумма по балансу</w:t>
            </w:r>
          </w:p>
        </w:tc>
        <w:tc>
          <w:tcPr>
            <w:tcW w:w="86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Учитываемый объем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Сумма к расчету</w:t>
            </w: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</w:t>
            </w: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6</w:t>
            </w: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 – всего, в том числе: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11110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 в кассе в сумме, не превышающей 1 (один) процент от суммы активов исламской страховой (перестраховочной) организации за минусом активов исламского перестрахования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11111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1.2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 в пути в банках второго уровня Республики Казахстан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11112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1.3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 на текущих счетах в банках второго уровня Республики Казахстан, указанных в строках 2.1 и 2.2 настоящего приложения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11113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1.4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 на текущих счетах в банках второго уровня Республики Казахстан, указанных в строке 2.3 настоящего приложения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11114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90%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7A4C15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1.5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 исламской страховой (перестраховочной) организации на счетах у организации, осуществляющей брокерскую и (или) дилерскую деятельность на рынке ценных бумаг, находящиеся в банках второго уровня Республики Казахстан, и в центральном депозитарии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11115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7A4C15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1.6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деньги исламской страховой (перестраховочной) организации на счетах у организации, осуществляющей деятельность по управлению инвестиционным портфелем, находящиеся </w:t>
            </w:r>
            <w:r w:rsidRPr="007A4C15">
              <w:rPr>
                <w:rStyle w:val="s0"/>
                <w:color w:val="auto"/>
              </w:rPr>
              <w:lastRenderedPageBreak/>
              <w:t>в банках второго уровня Республики Казахстан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11116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7A4C15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2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Вклады – всего, в том числе: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11120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вклады в банках второго уровня Республики Казахстан при условии, что данные банки являются эмитентами, акции которых включены в категорию «премиум» сектора «акции» площадки «Основная» официального списка фондовой биржи или находятся в представительском списке индекса фондовой биржи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11121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2.2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вклады в банках второго уровня Республики Казахстан, соответствующих одному из следующих требований:</w:t>
            </w:r>
          </w:p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имеют долгосрочный кредитный рейтинг не ниже «B» по международной шкале агентства Стандард энд Пурс (Standard &amp; Poor's) или рейтинг аналогичного уровня одного из других рейтинговых агентств, или рейтинговую оценку не ниже «kzBB+» по национальной шкале Стандард энд Пурс (Standard &amp; Poor's), или рейтинг аналогичного уровня по национальной шкале одного из других рейтинговых агентств;</w:t>
            </w:r>
          </w:p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являются дочерними банками-резидентами Республики Казахстан, родительские банки-нерезиденты Республики Казахстан которых имеют долгосрочный кредитный рейтинг в иностранной валюте не ниже «А-»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11122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7A4C15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2.3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вклады в банках второго уровня Республики Казахстан, имеющих долгосрочный кредитный рейтинг «В-» по международной шкале агентства Стандард энд Пурс (Standard &amp; Poor's) или рейтинг аналогичного уровня одного из других рейтинговых агентств, или рейтинговую оценку от «kzBB» до «kzBB-»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11123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90%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7A4C15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2.4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вклады в международных финансовых организациях, имеющих долгосрочный рейтинг не ниже «АА-» агентства Стандард энд Пурс (Standard &amp; Poor's) или рейтинг аналогичного уровня одного из других рейтинговых агентств, вклады в </w:t>
            </w:r>
            <w:r w:rsidRPr="007A4C15">
              <w:rPr>
                <w:rStyle w:val="s0"/>
                <w:color w:val="auto"/>
              </w:rPr>
              <w:lastRenderedPageBreak/>
              <w:t>Евразийском Банке Развития в национальной валюте Республики Казахстан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11124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7A4C15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2.5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вклады в банках-нерезидентах, имеющих долгосрочный рейтинг не ниже «ВВВ-»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11125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ценные бумаги – всего, в том числе: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11130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3.1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государственные ценные бумаги Республики Казахстан, включая эмитированные в соответствии с законодательством других государств, выпущенные Министерством финансов Республики Казахстан и Национальным Банком Республики Казахстан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11131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3.2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территории Республики Казахстан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11132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3.3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Республики Казахстан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11133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7A4C15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3.4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ценные бумаги, выпущенные акционерными обществами «Банк Развития Казахстана», «Фонд национального благосостояния «Самрук-</w:t>
            </w:r>
            <w:r w:rsidRPr="007A4C15">
              <w:rPr>
                <w:rStyle w:val="s0"/>
                <w:color w:val="auto"/>
                <w:lang w:val="kk-KZ"/>
              </w:rPr>
              <w:t>Қ</w:t>
            </w:r>
            <w:r w:rsidRPr="007A4C15">
              <w:rPr>
                <w:rStyle w:val="s0"/>
                <w:color w:val="auto"/>
              </w:rPr>
              <w:t>азына», «Национальный управляющий холдинг «Байтерек», «Фонд проблемных кредитов» в соответствии с законодательством Республики Казахстан и других государств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11134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7A4C15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3.5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«Основная» официального списка фондовой биржи, или негосударственные долговые ценные бумаги юридических лиц Республики Казахстан, номинированные в иностранной валюте и допущенные к публичным торгам на фондовой бирже, функционирующей на территории </w:t>
            </w:r>
            <w:r w:rsidRPr="007A4C15">
              <w:rPr>
                <w:rStyle w:val="s0"/>
                <w:color w:val="auto"/>
              </w:rPr>
              <w:lastRenderedPageBreak/>
              <w:t>Международного финансового центра «Астана»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11135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90%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3.6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«Альтернативная» официального списка фондовой биржи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11136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60%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3.7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 оценку не ниже «ВВ-»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не ниже «kzA-»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11137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3.8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«В+» до «В-»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от «kzBBB+» до «kzBB-»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11138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85%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3.9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негосударственные долговые исламские ценные бумаги, выпущенные международными финансовыми организациями, имеющими международный рейтинг не ниже «АА-» агентства Стандард энд Пурс (Standard &amp; Poor's) или рейтинг аналогичного уровня одного из других рейтинговых агентств, а также долговые исламские ценные бумаги, выпущенные Евразийским Банком Развития и номинированные в </w:t>
            </w:r>
            <w:r w:rsidRPr="007A4C15">
              <w:rPr>
                <w:rStyle w:val="s0"/>
                <w:color w:val="auto"/>
              </w:rPr>
              <w:lastRenderedPageBreak/>
              <w:t>национальной валюте Республики Казахстан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11139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3.10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исламские ценные бумаги иностранных государств, имеющих суверенный рейтинг не ниже «ВВВ-»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11140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3.11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исламские ценные бумаги иностранных государств, имеющих суверенный рейтинг от «ВВ+» до «ВВ-»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11141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90%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3.12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исламские ценные бумаги иностранных государств, имеющих суверенный рейтинг от «В+» до «В-»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11142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80%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3.13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негосударственные долговые исламские ценные бумаги иностранных эмитентов, имеющие (эмитент которых имеет) рейтинговую оценку не ниже «ВВВ-» по международной шкале агентства Стандард энд Пурс (Standard &amp; Poor's) или рейтинг одного из других рейтинговых агентств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11143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3.14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негосударственные долговые исламские ценные бумаги иностранных эмитентов, имеющие (эмитент которых имеет) рейтинговую оценку от «ВВ+» до «ВВ-» по международной шкале агентства Стандард энд Пурс (Standard &amp; Poor's) или рейтинг одного их других рейтинговых агентств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11144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85%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3.15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негосударственные долговые исламские ценные бумаги иностранных эмитентов, имеющие (эмитент которых имеет) рейтинговую оценку от «В+» до «В-» по международной шкале агентства Стандард энд Пурс (Standard &amp; Poor's) или рейтинг одного их других рейтинговых агентств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11145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70%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 и депозитарные расписки – всего, в том числе: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11150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4.1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 юридических лиц Республики Казахстан и иностранных эмитентов, входящих в состав основных фондовых индексов, и депозитарные расписки, базовым активом которых являются данные акции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11151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4.2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акции юридических лиц, включенные в официальный список фондовой биржи, </w:t>
            </w:r>
            <w:r w:rsidRPr="007A4C15">
              <w:rPr>
                <w:rStyle w:val="s0"/>
                <w:color w:val="auto"/>
              </w:rPr>
              <w:lastRenderedPageBreak/>
              <w:t>соответствующие требованиям категории «премиум» сектора «акции» площадки «Основная» официального списка фондовой биржи и депозитарные расписки, базовым активом которых являются данные акции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11152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4.3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 юридических лиц - резидентов Республики Казахстан, включенные в категорию «стандарт» сектора «акции» площадки «Основная» официального списка фондовой биржи, или акции юридических лиц - резидентов Республики Казахстан, номинированные в иностранной валюте, допущенные к публичным торгам на фондовой бирже, функционирующей на территории Международного финансового центра «Астана», и депозитарные расписки, базовым активом которых являются данные акции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11153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80%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4.4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 юридических лиц Республики Казахстан, включенные в сектор «акции» площадки «Альтернативная» официального списка фондовой биржи, и депозитарные расписки, базовым активом которых являются данные акции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11154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60%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4.5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 юридических лиц Республики Казахстан и иностранных эмитентов, имеющих рейтинговую оценку не ниже «ВВВ-»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11155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4.6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 юридических лиц Республики Казахстан и иностранных эмитентов, имеющих рейтинговую оценку от «ВВ+» до «ВВ-»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11156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80%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7A4C15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4.7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 юридических лиц Республики Казахстан и иностранных эмитентов, имеющих рейтинговую оценку от «В+» до «В-»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11157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60%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7A4C15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4.8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 акционерного общества «Фонд гарантирования страховых выплат»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11158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7A4C15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Иные ценные бумаги – всего, в том числе: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11160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5.1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ценные бумаги инвестиционных фондов, включенные в официальный список фондовой биржи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11161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70%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5.2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паи Эксчейндж Трэйдэд Фандс (</w:t>
            </w:r>
            <w:r w:rsidRPr="007A4C15">
              <w:rPr>
                <w:rStyle w:val="s0"/>
                <w:color w:val="auto"/>
                <w:lang w:val="en-US"/>
              </w:rPr>
              <w:t>Exchange</w:t>
            </w:r>
            <w:r w:rsidRPr="007A4C15">
              <w:rPr>
                <w:rStyle w:val="s0"/>
                <w:color w:val="auto"/>
              </w:rPr>
              <w:t xml:space="preserve"> </w:t>
            </w:r>
            <w:r w:rsidRPr="007A4C15">
              <w:rPr>
                <w:rStyle w:val="s0"/>
                <w:color w:val="auto"/>
                <w:lang w:val="en-US"/>
              </w:rPr>
              <w:t>Traded</w:t>
            </w:r>
            <w:r w:rsidRPr="007A4C15">
              <w:rPr>
                <w:rStyle w:val="s0"/>
                <w:color w:val="auto"/>
              </w:rPr>
              <w:t xml:space="preserve"> </w:t>
            </w:r>
            <w:r w:rsidRPr="007A4C15">
              <w:rPr>
                <w:rStyle w:val="s0"/>
                <w:color w:val="auto"/>
                <w:lang w:val="en-US"/>
              </w:rPr>
              <w:t>Funds</w:t>
            </w:r>
            <w:r w:rsidRPr="007A4C15">
              <w:rPr>
                <w:rStyle w:val="s0"/>
                <w:color w:val="auto"/>
              </w:rPr>
              <w:t>), структура активов которых повторяет структуру одного из основных фондовых индексов, или ценообразование по паям которых привязано к основным фондовым индексам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11162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90%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5.3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паи Эксчейндж Трэйдэд Фандс (Exchange Traded Funds), Эксчейндж Трэйдэд Коммодитис (Exchange Traded Commodities), Эксчейндж Трэйдэд Ноутс (Exchange Traded Notes), имеющие рейтинговую оценку не ниже «3 звезды» рейтингового агентства Морнинстар (Morningstar)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11163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80%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5.4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рейтинговую оценку не ниже «ВВВ-»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не ниже «kzAAA»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11164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5.5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 оценку от «BB+» до «ВВ-»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от «kzAA+» до «kzA-»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11165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90%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5.6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</w:t>
            </w:r>
            <w:r w:rsidRPr="007A4C15">
              <w:rPr>
                <w:rStyle w:val="s0"/>
                <w:color w:val="auto"/>
              </w:rPr>
              <w:lastRenderedPageBreak/>
              <w:t>и других государств, имеющие рейтинговую оценку от «В+» до «В-»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от «kzBBB+» до «kzBB-»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11166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80%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5.7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родительские организации которых имеют рейтинговую оценку не ниже «ВВВ-» по международной шкале агентства Стандард энд Пурс (Standard &amp; Poor's) или рейтинговой оценкой аналогичного уровня одного из других рейтинговых агентств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11167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90%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6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Иные активы – всего, в том числе: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11170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6.1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аффинированные драгоценные металлы и металлические депозиты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11171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6.2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основные средства в виде недвижимого имущества в сумме, не превышающей 5 (пяти) процентов от суммы высоколиквидных активов исламской страховой (перестраховочной) организации, в объеме 100 (ста) процентов от наименьшей величины из балансовой и рыночной стоимостей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11173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6.3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программное обеспечение, приобретенное для целей основной деятельности исламской страховой (перестраховочной) организации (в размере себестоимости с учетом накопленной амортизации и не превышающем 10 (десяти) процентов от суммы высоколиквидных активов исламской страховой (перестраховочной) организации)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11174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7A4C15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6.4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суммы к получению от исламских перестраховщиков, страховые премии к получению от страхователей (перестрахователей) и посредников в сумме, не превышающей 10 (десяти) процентов от суммы высоколиквидных активов исламской страховой (перестраховочной) организации за минусом активов исламского перестрахования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11175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7A4C15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6.5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требования к эмитентам ценных бумаг по выплате номинальной стоимости ценных </w:t>
            </w:r>
            <w:r w:rsidRPr="007A4C15">
              <w:rPr>
                <w:rStyle w:val="s0"/>
                <w:color w:val="auto"/>
              </w:rPr>
              <w:lastRenderedPageBreak/>
              <w:t>бумаг, возникшие в связи с истечением срока их обращения, предусмотренного проспектом выпуска ценных бумаг (не просроченные по условиям проспекта выпуска ценных бумаг)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11176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7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Итого активов с учетом их классификации по качеству и ликвидности - А - («11110» + «11120» + «11130» + «11150» + «11160» + «11170»)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12000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8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Страховые резервы за минусом доли исламского перестраховщика - СР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13000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9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Обязательства, за исключением суммы страховых резервов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14000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Фактическая маржа платежеспособности, рассчитанная с учетом классификации активов по качеству и ликвидности («12000» - «13000» - «14000»)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15000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11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Сумма активов за минусом активов исламского перестрахования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16000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Расчет нормативов диверсификации активов</w:t>
            </w:r>
          </w:p>
        </w:tc>
      </w:tr>
      <w:tr w:rsidR="002B1C4C" w:rsidRPr="007A4C15" w:rsidTr="002F460E">
        <w:trPr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Суммарная балансовая стоимость инвестиций в исламские ценные бумаги, вклады и деньги в одном банке второго уровня и аффилированных лицах данного банка, соответствующего требованиям </w:t>
            </w:r>
            <w:hyperlink r:id="rId37" w:history="1">
              <w:r w:rsidRPr="007A4C15">
                <w:rPr>
                  <w:rStyle w:val="af1"/>
                  <w:color w:val="auto"/>
                  <w:sz w:val="22"/>
                  <w:szCs w:val="22"/>
                  <w:u w:val="none"/>
                </w:rPr>
                <w:t>подпункта 1) пункта 37</w:t>
              </w:r>
            </w:hyperlink>
            <w:r w:rsidRPr="007A4C15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– не более 20 (двадцати) процентов от суммы активов, рассчитанных в соответствии с пунктом 32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</w:t>
            </w: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№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Наименование эмитента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Категория рейтинг эмитента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Сумма по балансу</w:t>
            </w:r>
          </w:p>
        </w:tc>
        <w:tc>
          <w:tcPr>
            <w:tcW w:w="95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Процент от суммы активов</w:t>
            </w: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</w:t>
            </w: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</w:t>
            </w: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</w:t>
            </w: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Банк второго уровня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наименование банка второго уровня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1.1.1.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1.1.2.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исламские ценные бумаги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1.1.3.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вклады в банке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1.1.4.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 в банке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Аффилированные лица банка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наименование аффилированного лица банка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2.1.1.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2.1.2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исламские ценные бумаги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2.1.3.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вклады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2.1.4.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Всего (сумма строк)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Суммарная балансовая стоимость инвестиций в исламские ценные бумаги, вклады и деньги в одном банке второго уровня и аффилированных лицах данного банка, соответствующего требованиям </w:t>
            </w:r>
            <w:hyperlink r:id="rId38" w:history="1">
              <w:r w:rsidRPr="007A4C15">
                <w:rPr>
                  <w:rStyle w:val="af1"/>
                  <w:color w:val="auto"/>
                  <w:sz w:val="22"/>
                  <w:szCs w:val="22"/>
                  <w:u w:val="none"/>
                </w:rPr>
                <w:t>подпункта 2) пункта 37</w:t>
              </w:r>
            </w:hyperlink>
            <w:r w:rsidRPr="007A4C15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– не более 15 (пятнадцати) процентов от суммы активов, рассчитанных в соответствии с </w:t>
            </w:r>
            <w:hyperlink r:id="rId39" w:history="1">
              <w:r w:rsidRPr="007A4C15">
                <w:rPr>
                  <w:rStyle w:val="af1"/>
                  <w:color w:val="auto"/>
                  <w:sz w:val="22"/>
                  <w:szCs w:val="22"/>
                  <w:u w:val="none"/>
                </w:rPr>
                <w:t>пунктом 32</w:t>
              </w:r>
            </w:hyperlink>
            <w:r w:rsidRPr="007A4C15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</w:t>
            </w: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№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Наименование эмитента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Категория рейтинг эмитента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Сумма по балансу</w:t>
            </w:r>
          </w:p>
        </w:tc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Процент от суммы активов</w:t>
            </w: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</w:t>
            </w:r>
          </w:p>
        </w:tc>
        <w:tc>
          <w:tcPr>
            <w:tcW w:w="95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</w:t>
            </w: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Банк второго уровня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наименование банка второго уровня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1.1.1.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1.1.2.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исламские ценные бумаги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1.1.3.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вклады в банке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1.1.4.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 в банке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Аффилированные лица банка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наименование аффилированного лица банка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2.1.1.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2.1.2.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исламские ценные бумаги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2.1.3.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вклады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2.1.4.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Всего (сумма строк)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Суммарная балансовая стоимость инвестиций в исламские ценные бумаги, вклады и деньги в одном банке второго уровня и аффилированных лицах данного банка, соответствующего требованиям подпункта 3) пункта 37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– не более 10 (десяти) процентов от суммы активов, рассчитанных в соответствии с пунктом 32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</w:t>
            </w: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№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Наименование эмитента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Категория рейтинг эмитента</w:t>
            </w: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Сумма по балансу</w:t>
            </w: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Процент от суммы активов</w:t>
            </w: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</w:t>
            </w: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</w:t>
            </w: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</w:t>
            </w: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Банк второго уровня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наименование банка второго уровня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1.1.1.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1.1.2.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исламские ценные бумаги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1.1.3.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вклады в банке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1.1.4.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 в банке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Аффилированные лица банка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наименование аффилированного лица банка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2.1.1.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2.1.2.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исламские ценные бумаги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2.1.3.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вклады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2.1.4.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Всего (сумма строк)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Суммарная балансовая стоимость инвестиций в исламские ценные бумаги и деньги в одном юридическом лице, не являющимся банком второго уровня и аффилированных лицах данного юридического лица, – не более 10 (десяти) процентов от суммы активов, рассчитанных в соответствии с </w:t>
            </w:r>
            <w:hyperlink r:id="rId40" w:history="1">
              <w:r w:rsidRPr="007A4C15">
                <w:rPr>
                  <w:rStyle w:val="af1"/>
                  <w:color w:val="auto"/>
                  <w:sz w:val="22"/>
                  <w:szCs w:val="22"/>
                  <w:u w:val="none"/>
                </w:rPr>
                <w:t>пунктом 32</w:t>
              </w:r>
            </w:hyperlink>
            <w:r w:rsidRPr="007A4C15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</w:t>
            </w: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№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Наименование эмитента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Категория эмитента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Сумма по балансу</w:t>
            </w:r>
          </w:p>
        </w:tc>
        <w:tc>
          <w:tcPr>
            <w:tcW w:w="95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Процент от суммы активов</w:t>
            </w: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</w:t>
            </w: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</w:t>
            </w: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</w:t>
            </w: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Юридическое лицо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Наименование юридического лица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1.2.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исламские ценные бумаги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1.3.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Наименование аффилированного лица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2.1.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2.2.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исламские ценные бумаги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2.3.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Всего (сумма строк)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№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Наименование показателя</w:t>
            </w:r>
          </w:p>
        </w:tc>
        <w:tc>
          <w:tcPr>
            <w:tcW w:w="10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Сумма по балансу</w:t>
            </w:r>
          </w:p>
        </w:tc>
        <w:tc>
          <w:tcPr>
            <w:tcW w:w="138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Процент от суммы активов</w:t>
            </w: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</w:t>
            </w:r>
          </w:p>
        </w:tc>
        <w:tc>
          <w:tcPr>
            <w:tcW w:w="10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</w:t>
            </w:r>
          </w:p>
        </w:tc>
        <w:tc>
          <w:tcPr>
            <w:tcW w:w="138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</w:t>
            </w: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Суммарное размещение в аффинированные драгоценные металлы и металлические депозиты на срок не более 12 (двенадцати) месяцев – не более 10 (десяти) процентов от суммы активов, рассчитанных в соответствии с </w:t>
            </w:r>
            <w:hyperlink r:id="rId41" w:history="1">
              <w:r w:rsidRPr="007A4C15">
                <w:rPr>
                  <w:rStyle w:val="af1"/>
                  <w:color w:val="auto"/>
                  <w:sz w:val="22"/>
                  <w:szCs w:val="22"/>
                  <w:u w:val="none"/>
                </w:rPr>
                <w:t>пунктом 32</w:t>
              </w:r>
            </w:hyperlink>
            <w:r w:rsidRPr="007A4C15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</w:t>
            </w:r>
          </w:p>
        </w:tc>
        <w:tc>
          <w:tcPr>
            <w:tcW w:w="100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9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Суммарная балансовая стоимость инвестиций в исламские ценные бумаги, имеющие статус государственных, выпущенные центральным правительством иностранного государства, – не более 10 (десяти) процентов от суммы активов, рассчитанных в соответствии с пунктом 32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Суммарная балансовая стоимость инвестиций в исламские ценные бумаги международной финансовой организации, которая входит в перечень, определенный </w:t>
            </w:r>
            <w:hyperlink r:id="rId42" w:history="1">
              <w:r w:rsidRPr="007A4C15">
                <w:rPr>
                  <w:rStyle w:val="af1"/>
                  <w:color w:val="auto"/>
                  <w:sz w:val="22"/>
                  <w:szCs w:val="22"/>
                  <w:u w:val="none"/>
                </w:rPr>
                <w:t>пунктом 35</w:t>
              </w:r>
            </w:hyperlink>
            <w:r w:rsidRPr="007A4C15">
              <w:rPr>
                <w:rStyle w:val="s0"/>
                <w:color w:val="auto"/>
              </w:rPr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– не более 10 (десяти) процентов от суммы активов, рассчитанных в соответствии с пунктом 32 Нормативных значений и методик расчетов </w:t>
            </w:r>
            <w:r w:rsidRPr="007A4C15">
              <w:rPr>
                <w:rStyle w:val="s0"/>
                <w:color w:val="auto"/>
              </w:rPr>
              <w:lastRenderedPageBreak/>
              <w:t>пруденциальных нормативов исламской страховой (перестраховочной) организации и иных обязательных к соблюдению норм и лимитов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4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Суммарная балансовая стоимость инвестиций в паи, соответствующие требованиям </w:t>
            </w:r>
            <w:hyperlink r:id="rId43" w:history="1">
              <w:r w:rsidRPr="007A4C15">
                <w:rPr>
                  <w:rStyle w:val="af1"/>
                  <w:color w:val="auto"/>
                  <w:sz w:val="22"/>
                  <w:szCs w:val="22"/>
                  <w:u w:val="none"/>
                </w:rPr>
                <w:t>подпунктов 23) и 24) пункта 34</w:t>
              </w:r>
            </w:hyperlink>
            <w:r w:rsidRPr="007A4C15">
              <w:rPr>
                <w:rStyle w:val="s0"/>
                <w:color w:val="auto"/>
              </w:rPr>
              <w:t xml:space="preserve"> Нормативных значений и методики расчетов пруденциальных нормативов исламской страховой (перестраховочной) организации и иных обязательных к соблюдению норм и лимитов, – не более 10 (десяти) процентов от суммы активов, рассчитанных в соответствии с пунктом 32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Суммарная балансовая стоимость инвестиций в паи открытых и интервальных паевых инвестиционных фондов, за вычетом резерва по сомнительным долгам, – не более 5 (пяти) процентов от суммы активов, рассчитанных в соответствии с пунктом 32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6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Суммарная балансовая стоимость инвестиций в долговые ценные бумаги, выпущенные местными исполнительными органами Республики Казахстан – не более 10 (десяти) процентов от суммы активов, рассчитанных в соответствии с пунктом 32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7A4C15" w:rsidTr="002F460E">
        <w:trPr>
          <w:jc w:val="center"/>
        </w:trPr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7</w:t>
            </w:r>
          </w:p>
        </w:tc>
        <w:tc>
          <w:tcPr>
            <w:tcW w:w="221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Суммарная балансовая стоимость инвестиций в инструменты исламского финансирования, соответствующие требованиям подпунктов 25) и 26) пункта 34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– не более 10 (десяти) процентов от суммы активов, рассчитанных в соответствии с пунктом 32 Нормативных значений и методик расчетов пруденциальных нормативов </w:t>
            </w:r>
            <w:r w:rsidRPr="007A4C15">
              <w:rPr>
                <w:rStyle w:val="s0"/>
                <w:color w:val="auto"/>
              </w:rPr>
              <w:lastRenderedPageBreak/>
              <w:t>исламской страховой (перестраховочной) организации и иных обязательных к соблюдению норм и лимитов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9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</w:tbl>
    <w:p w:rsidR="002B1C4C" w:rsidRPr="002B1C4C" w:rsidRDefault="002B1C4C" w:rsidP="002B1C4C">
      <w:pPr>
        <w:pStyle w:val="pj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Таблица 6. Расчет норматива достаточности высоколиквидных активов исламской страховой (перестраховочной) организации</w:t>
      </w:r>
    </w:p>
    <w:p w:rsidR="002B1C4C" w:rsidRPr="002B1C4C" w:rsidRDefault="002B1C4C" w:rsidP="002B1C4C">
      <w:pPr>
        <w:pStyle w:val="pj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"/>
        <w:gridCol w:w="5572"/>
        <w:gridCol w:w="959"/>
        <w:gridCol w:w="1549"/>
        <w:gridCol w:w="936"/>
      </w:tblGrid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№</w:t>
            </w:r>
          </w:p>
        </w:tc>
        <w:tc>
          <w:tcPr>
            <w:tcW w:w="3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Наименование показателя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Сумма по балансу</w:t>
            </w:r>
          </w:p>
        </w:tc>
        <w:tc>
          <w:tcPr>
            <w:tcW w:w="6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Учитываемый объем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Сумма к расчету</w:t>
            </w: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</w:t>
            </w: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 – всего, в том числе: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1.1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 в кассе в сумме, не превышавшей 1 (один) процент от суммы активов исламской страховой (перестраховочной) организации за минусом активов исламского перестрахования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1.2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 исламской страховой (перестраховочной) организации на счетах у организации, осуществляющей брокерскую и (или) дилерскую деятельность на рынке ценных бумаг, находящиеся в банках второго уровня Республики Казахстан и в центральном депозитарии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1.3</w:t>
            </w:r>
          </w:p>
        </w:tc>
        <w:tc>
          <w:tcPr>
            <w:tcW w:w="335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 на текущих счетах в банках второго уровня Республики Казахстан, указанных в строках 2.1 и 2.2 настоящего приложения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1.4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 на текущих счетах в банках второго уровня Республики Казахстан, указанных в строке 2.3 настоящего приложения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90%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1.5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деньги исламской страховой (перестраховочной) организации на счетах у организации, осуществляющей деятельность по управлению инвестиционным портфелем, находящиеся в банках второго уровня Республики Казахстан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</w:t>
            </w:r>
          </w:p>
        </w:tc>
        <w:tc>
          <w:tcPr>
            <w:tcW w:w="335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Вклады – всего, в том числе: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7A4C15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2.1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вклады в банках второго уровня Республики Казахстан при условии, что данные банки являются эмитентами, акции которых включены в категорию «премиум» сектора «акции» площадки «Основная» официального списка фондовой биржи или находятся в представительском списке индекса фондовой биржи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7A4C15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2.2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вклады в банках второго уровня Республики Казахстан, соответствующих одному из следующих требований:</w:t>
            </w:r>
          </w:p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имеют долгосрочный кредитный рейтинг не ниже «B» по международной шкале агентства Стандард энд Пурс (Standard &amp; Poor's) или рейтинг аналогичного уровня одного из других рейтинговых агентств, или рейтинговую оценку не ниже «kzBB+» по национальной шкале Стандард энд Пурс (Standard &amp; Poor's), или рейтинг аналогичного уровня по национальной шкале одного из других рейтинговых агентств;</w:t>
            </w:r>
          </w:p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являются дочерними банками-резидентами Республики Казахстан, родительские банки-нерезиденты Республики Казахстан которых имеют долгосрочный кредитный рейтинг в иностранной валюте не ниже «А-»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2.3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вклады в банках второго уровня Республики Казахстан, имеющих долгосрочный кредитный рейтинг «В-» по международной шкале агентства Стандард энд Пурс (Standard &amp; Poor's) или рейтинг аналогичного уровня одного из других рейтинговых агентств, или рейтинговую оценку от «kzBB» до «kzBB-»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90%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2.4</w:t>
            </w:r>
          </w:p>
        </w:tc>
        <w:tc>
          <w:tcPr>
            <w:tcW w:w="335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вклады в международных финансовых организациях, имеющих долгосрочный рейтинг не ниже «АА-» агентства Стандард энд Пурс (Standard &amp; Poor's) или рейтинг аналогичного уровня одного из других рейтинговых агентств, вклады в Евразийском Банке Развития в национальной валюте Республики Казахстан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2.5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вклады в банках-нерезидентах, имеющих долгосрочный рейтинг не ниже «ВВВ-»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</w:t>
            </w:r>
          </w:p>
        </w:tc>
        <w:tc>
          <w:tcPr>
            <w:tcW w:w="335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ценные бумаги – всего, в том числе: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3.1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государственные ценные бумаги Республики Казахстан, включая эмитированные в соответствии с законодательством других государств, выпущенные Министерством финансов Республики Казахстан и Национальным Банком Республики Казахстан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3.2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территории Республики Казахстан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3.3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Республики Казахстан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3.4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ценные бумаги, выпущенные акционерными обществами «Банк Развития Казахстана», «Фонд национального благосостояния «Самрук-</w:t>
            </w:r>
            <w:r w:rsidRPr="007A4C15">
              <w:rPr>
                <w:rStyle w:val="s0"/>
                <w:color w:val="auto"/>
                <w:lang w:val="kk-KZ"/>
              </w:rPr>
              <w:t>Қ</w:t>
            </w:r>
            <w:r w:rsidRPr="007A4C15">
              <w:rPr>
                <w:rStyle w:val="s0"/>
                <w:color w:val="auto"/>
              </w:rPr>
              <w:t>азына», «Национальный управляющий холдинг «Байтерек», «Фонд проблемных кредитов» в соответствии с законодательством Республики Казахстан и других государств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3.5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негосударственные долговые исламские ценные бумаги юридических лиц Республики Казахстан, выпущенные в </w:t>
            </w:r>
            <w:r w:rsidRPr="007A4C15">
              <w:rPr>
                <w:rStyle w:val="s0"/>
                <w:color w:val="auto"/>
              </w:rPr>
              <w:lastRenderedPageBreak/>
              <w:t>соответствии с законодательством Республики Казахстан и других государств, включенные в сектор «долговые ценные бумаги» площадки «Основная» официального списка фондовой биржи, или негосударственные долговые ценные бумаги юридических лиц Республики Казахстан, номинированные в иностранной валюте и допущенные к публичным торгам на фондовой бирже, функционирующей на территории Международного финансового центра «Астана»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90%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3.6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«Альтернативная» официального списка фондовой биржи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60%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3.7</w:t>
            </w:r>
          </w:p>
        </w:tc>
        <w:tc>
          <w:tcPr>
            <w:tcW w:w="335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«ВВ-»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от «kzAA+» до «kzA-»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3.8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негосударственные долговые исламские ценные бумаги юридических лиц Республики Казахстан, имеющие (эмитент которых имеет) рейтинговую оценку от «В+» до «В-»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от «kzBBB+» до «kzBB-»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85%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3.9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негосударственные долговые исламские ценные бумаги, выпущенные международными финансовыми организациями, имеющими международный рейтинг не ниже «АА-» агентства Стандард энд Пурс (Standard &amp; Poor's) или рейтинг аналогичного уровня одного из других рейтинговых агентств, а также долговые исламские ценные бумаги, выпущенные Евразийским Банком Развития и номинированные в национальной валюте Республики Казахстан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7A4C15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3.10</w:t>
            </w:r>
          </w:p>
        </w:tc>
        <w:tc>
          <w:tcPr>
            <w:tcW w:w="335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исламские ценные бумаги иностранных государств, имеющих суверенный рейтинг не ниже «ВВВ-»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7A4C15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3.11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долговые исламские ценные бумаги иностранных государств, имеющих суверенный рейтинг от «ВВ+» до «ВВ-» по международной шкале агентства Стандард энд </w:t>
            </w:r>
            <w:r w:rsidRPr="007A4C15">
              <w:rPr>
                <w:rStyle w:val="s0"/>
                <w:color w:val="auto"/>
              </w:rPr>
              <w:lastRenderedPageBreak/>
              <w:t>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90%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3.12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долговые исламские ценные бумаги иностранных государств, имеющих суверенный рейтинг от «В+» до «В-»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80%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3.13</w:t>
            </w:r>
          </w:p>
        </w:tc>
        <w:tc>
          <w:tcPr>
            <w:tcW w:w="335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негосударственные долговые исламские ценные бумаги иностранных эмитентов, имеющие (эмитент которых имеет) рейтинговую оценку не ниже «ВВВ-» по международной шкале агентства Стандард энд Пурс (Standard &amp; Poor's) или рейтинг одного из других рейтинговых агентств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3.14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негосударственные долговые исламские ценные бумаги иностранных эмитентов, имеющие (эмитент которых имеет) рейтинговую оценку от «ВВ+» до «ВВ-» по международной шкале агентства Стандард энд Пурс (Standard &amp; Poor's) или рейтинг одного их других рейтинговых агентств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85%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3.15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негосударственные долговые исламские ценные бумаги иностранных эмитентов, имеющие (эмитент которых имеет) рейтинговую оценку от «В+» до «В-» по международной шкале агентства Стандард энд Пурс (Standard &amp; Poor's) или рейтинг одного их других рейтинговых агентств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70%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 и депозитарные расписки – всего, в том числе: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4.1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 юридических лиц Республики Казахстан и иностранных эмитентов, входящих в состав основных фондовых индексов, и депозитарные расписки, базовым активом которых являются данные акции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4.2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 юридических лиц, включенные в официальный список фондовой биржи, соответствующие требованиям категории «премиум» сектора «акции» площадки «Основная» официального списка фондовой биржи и депозитарные расписки, базовым активом которых являются данные акции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4.3</w:t>
            </w:r>
          </w:p>
        </w:tc>
        <w:tc>
          <w:tcPr>
            <w:tcW w:w="335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 юридических лиц - резидентов Республики Казахстан, включенные в категорию «стандарт» сектора «акции» площадки «Основная» официального списка фондовой биржи, или акции юридических лиц - резидентов Республики Казахстан, номинированные в иностранной валюте, допущенные к публичным торгам на фондовой бирже, функционирующей на территории Международного финансового центра «Астана», и депозитарные расписки, базовым активом которых являются данные акции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80%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4.4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 юридических лиц Республики Казахстан, включенные в сектор «акции» площадки «Альтернативная» официального списка фондовой биржи, и депозитарные расписки, базовым активом которых являются данные акции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60%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4.5</w:t>
            </w:r>
          </w:p>
        </w:tc>
        <w:tc>
          <w:tcPr>
            <w:tcW w:w="335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акции юридических лиц Республики Казахстан и иностранных эмитентов, имеющих рейтинговую оценку не ниже «ВВВ-» по международной шкале агентства </w:t>
            </w:r>
            <w:r w:rsidRPr="007A4C15">
              <w:rPr>
                <w:rStyle w:val="s0"/>
                <w:color w:val="auto"/>
              </w:rPr>
              <w:lastRenderedPageBreak/>
              <w:t>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4.6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 юридических лиц Республики Казахстан и иностранных эмитентов, имеющих рейтинговую оценку от «ВВ+» до «ВВ-»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80%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4.7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акции юридических лиц Республики Казахстан и иностранных эмитентов, имеющих рейтинговую оценку от «В+» до «В-»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60%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Иные ценные бумаги – всего, в том числе: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5.1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ценные бумаги инвестиционных фондов, включенные в официальный список фондовой биржи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70%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5.2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паи Эксчейндж Трэйдэд Фандс (Exchange Traded Funds), структура активов которых повторяет структуру одного из основных фондовых индексов, или ценообразование по паям которых привязано к основным фондовым индексам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90%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5.3</w:t>
            </w:r>
          </w:p>
        </w:tc>
        <w:tc>
          <w:tcPr>
            <w:tcW w:w="335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паи Эксчейндж Трэйдэд Фандс (Exchange Traded Funds), Эксчейндж Трэйдэд Коммодитис (Exchange Traded Commodities), Эксчейндж Трэйдэд Ноутс (Exchange Traded Notes), имеющие рейтинговую оценку не ниже «3 звезды» рейтингового агентства Морнинстар (Morningstar)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80%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7A4C15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5.4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«ВВВ-»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не ниже «kzAAA»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7A4C15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5.5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«BB+» до «ВВ-»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от «kzAA+» до «kzA-» по национальной шкале Стандард энд Пурс (Standard &amp; Poor's), или рейтинг аналогичного </w:t>
            </w:r>
            <w:r w:rsidRPr="007A4C15">
              <w:rPr>
                <w:rStyle w:val="s0"/>
                <w:color w:val="auto"/>
              </w:rPr>
              <w:lastRenderedPageBreak/>
              <w:t>уровня по национальной шкале одного из других рейтинговых агентств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90%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lastRenderedPageBreak/>
              <w:t>5.6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«В+» до «В-» по международной шкале агентства Стандард энд Пурс (Standard &amp; Poor's) или рейтинг аналогичного уровня одного из других рейтинговых агентств, или рейтинг от «kzBBB+» до «kzBB-»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80%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5.7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родительские организации которых имеют рейтинговую оценку не ниже «ВВВ-» по международной шкале агентства Стандард энд Пурс (Standard &amp; Poor's) или рейтинговой оценкой аналогичного уровня одного из других рейтинговых агентств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90%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6</w:t>
            </w:r>
          </w:p>
        </w:tc>
        <w:tc>
          <w:tcPr>
            <w:tcW w:w="335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Иные активы – всего, в том числе: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6.1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аффинированные драгоценные металлы и металлические депозиты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6.2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требования к эмитентам ценных бумаг по выплате номинальной стоимости ценных бумаг, возникшие в связи с истечением срока их обращения, предусмотренного проспектом выпуска ценных бумаг (не просроченные по условиям проспекта выпуска ценных бумаг)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100%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7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Итого высоколиквидных активов – ВА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8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Страховые резервы за минусом доли исламского перестраховщика – СР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9</w:t>
            </w:r>
          </w:p>
        </w:tc>
        <w:tc>
          <w:tcPr>
            <w:tcW w:w="3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pStyle w:val="pji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7A4C15">
              <w:rPr>
                <w:rStyle w:val="s0"/>
                <w:color w:val="auto"/>
              </w:rPr>
              <w:t>Норматив достаточности высоколиквидных активов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7A4C15" w:rsidRDefault="002B1C4C" w:rsidP="002B1C4C">
            <w:pPr>
              <w:jc w:val="center"/>
              <w:rPr>
                <w:sz w:val="22"/>
                <w:szCs w:val="22"/>
              </w:rPr>
            </w:pPr>
          </w:p>
        </w:tc>
      </w:tr>
    </w:tbl>
    <w:p w:rsidR="002B1C4C" w:rsidRPr="002B1C4C" w:rsidRDefault="002B1C4C" w:rsidP="002B1C4C">
      <w:pPr>
        <w:widowControl w:val="0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Дата «____» ______________ 20__ года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br w:type="page"/>
      </w:r>
      <w:r w:rsidRPr="002B1C4C">
        <w:rPr>
          <w:rStyle w:val="s0"/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bookmarkStart w:id="28" w:name="sub1007240564"/>
      <w:r w:rsidRPr="002B1C4C">
        <w:rPr>
          <w:rStyle w:val="s2"/>
          <w:color w:val="auto"/>
          <w:sz w:val="28"/>
          <w:szCs w:val="28"/>
          <w:u w:val="none"/>
        </w:rPr>
        <w:fldChar w:fldCharType="begin"/>
      </w:r>
      <w:r w:rsidRPr="002B1C4C">
        <w:rPr>
          <w:rStyle w:val="s2"/>
          <w:color w:val="auto"/>
          <w:sz w:val="28"/>
          <w:szCs w:val="28"/>
          <w:u w:val="none"/>
        </w:rPr>
        <w:instrText xml:space="preserve"> HYPERLINK "jl:39237636.6%20" </w:instrText>
      </w:r>
      <w:r w:rsidRPr="002B1C4C">
        <w:rPr>
          <w:rStyle w:val="s2"/>
          <w:color w:val="auto"/>
          <w:sz w:val="28"/>
          <w:szCs w:val="28"/>
          <w:u w:val="none"/>
        </w:rPr>
        <w:fldChar w:fldCharType="separate"/>
      </w:r>
      <w:r w:rsidRPr="002B1C4C">
        <w:rPr>
          <w:rStyle w:val="af1"/>
          <w:color w:val="auto"/>
          <w:sz w:val="28"/>
          <w:szCs w:val="28"/>
          <w:u w:val="none"/>
        </w:rPr>
        <w:t>форме отчета</w:t>
      </w:r>
      <w:r w:rsidRPr="002B1C4C">
        <w:rPr>
          <w:rStyle w:val="s2"/>
          <w:color w:val="auto"/>
          <w:sz w:val="28"/>
          <w:szCs w:val="28"/>
          <w:u w:val="none"/>
        </w:rPr>
        <w:fldChar w:fldCharType="end"/>
      </w:r>
      <w:bookmarkEnd w:id="28"/>
      <w:r w:rsidRPr="002B1C4C">
        <w:rPr>
          <w:rStyle w:val="s0"/>
          <w:color w:val="auto"/>
          <w:sz w:val="28"/>
          <w:szCs w:val="28"/>
        </w:rPr>
        <w:t xml:space="preserve"> о выполнении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пруденциальных нормативов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исламской страховой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(перестраховочной) организацией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 выполнении пруденциальных нормативов исламской страховой (перестраховочной) организацией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(индекс – 6-PN_M, периодичность – ежемесячная)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 выполнении пруденциальных нормативов исламской страховой (перестраховочной) организацией»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Республики Казахстан», пунктом 10-1 статьи 46 Закона Республики Казахстан «О страховой деятельности» 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3. Форма составляется исламской страховой (перестраховочной) организацией ежемесячно и заполняется по состоянию на конец отчетного периода.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4. Единица измерения, используемая при заполнении Формы, устанавливается в тысячах тенге и в процентах (до второго знака после запятой). Сумма менее 500 (пятисот) тенге округляется до 0 (нуля), а сумма, равная 500 (пятистам) тенге и выше, округляется до 1 000 (одной тысячи)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5. 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6. Для целей заполнения Формы, помимо рейтинговых оценок рейтингового агентства Стандард энд Пурс (Standard &amp; Poor's), под рейтинговыми оценками других рейтинговых агентств признаются оценки агентств Мудис Инвесторс Сервис (Moody's Investors Service), Фитч (Fitch), Эй. Эм. Бэст (A.M. Best) и Морнинстар (Morningstar), а также их дочерних </w:t>
      </w:r>
      <w:r w:rsidRPr="002B1C4C">
        <w:rPr>
          <w:rStyle w:val="s0"/>
          <w:color w:val="auto"/>
          <w:sz w:val="28"/>
          <w:szCs w:val="28"/>
        </w:rPr>
        <w:lastRenderedPageBreak/>
        <w:t>рейтинговых организаций в соответствии с пунктом 10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установленных постановлением Правления Национального Банка Республики Казахстан от 31 января 2019 года № 14 «Об установлении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требований к приобретаемым исламскими страховыми (перестраховочными) организациями, дочерними организациями исламских страховых (перестраховочных) организаций акциям (долям участия в уставном капитале) юридических лиц, а также перечня финансовых инструментов (за исключением акций и долей участия в уставном капитале), приобретаемых исламскими страховыми (перестраховочными) организациями» (далее – Нормативы), зарегистрированным в Реестре государственной регистрации нормативных правовых актов под № 18293.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7. По Таблице 1: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1) в строке 1 указывается значение норматива достаточности маржи платежеспособности;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2) в строках 1.1, 1.2, 1.3, 1.4, 1.5, 1.6, 1.7 и 1.8 указываются значения для расчета норматива достаточности маржи платежеспособности;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3) в строке 13 указывается информация о выполнении норматива достаточности высоколиквидных активов («да» или «нет»). Норматив достаточности высоколиквидных активов составляет не менее 1 (единицы). В случае несоблюдения исламской страховой (перестраховочной) организацией норматива достаточности высоколиквидных активов, значение норматива ставится «нет».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8. При увеличении минимального размера маржи платежеспособности на сумму обязательств, переданных (передаваемых) в перестрахование страховым (перестраховочным) организациям - резидентам и нерезидентам Республики Казахстан по действующим договорам исламского перестрахования, при заполнении Таблицы 2 используется минимальный рейтинг из имеющихся рейтинговых оценок по международной или национальной шкале рейтинговых агентств Стандард энд Пурс (Standard &amp; Poor's), Мудис Инвесторс Сервис (Moody's Investors Service), Фитч (Fitch) и Эй. Эм. Бэст (А.М. Best), а также их дочерних рейтинговых организаций в соответствии с пунктом 10 Нормативов.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9. По Таблице 3: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1) в строке 1000 указывается рассчитанное значение минимального размера маржи платежеспособности «методом премий»;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2) в строке 2110 указывается сумма страховых выплат, начисленных за предыдущие 3 (три) финансовых года, согласно значениям строк 2111, 2112 и 2113;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3) в строках 2210, 2310 и 2320 указывается сумма резерва заявленных, но неурегулированных убытков;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4) в строке 2000 указывается рассчитанное значение минимального размера маржи платежеспособности «методом выплат»;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5) в строке 3000 указывается наибольшая величина из значений, указанных в строках 1000 и 2000.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6) в строке 9000 указывается минимальный размер маржи платежеспособности за отчетный период;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7) в строке 200 указывается значение норматива достаточности маржи платежеспособности равное отношению фактической маржи платежеспособности к минимальному размеру маржи платежеспособности (строка 300/строка 400).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10. По Таблице 4: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1) в строке 1000 указывается рассчитанное значение минимального размера маржи платежеспособности для классов «страхование жизни», «аннуитетное страхование», «страхование жизни в рамках государственной образовательной накопительной системы», «пенсионное аннуитетное страхование»;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2) в строке 3000 указывается рассчитанное значение минимального размера маржи платежеспособности по данным классам исламского страхования;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3) в строке 8000 указывается минимальный размер маржи платежеспособности;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4) в строке 500 указывается значение норматива достаточности маржи платежеспособности равное отношению фактической маржи платежеспособности к минимальному размеру маржи платежеспособности (строка 300/строка 400).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11. По Таблице 5: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1) при соответствии финансового инструмента двум или более критериям, установленным в Таблице 5, категория финансового инструмента устанавливается исламской страховой (перестраховочной) организацией самостоятельно;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2) в графе 4 указывается балансовая стоимость по состоянию на конец последнего календарного дня отчетного периода;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3) в строке 12000 указывается сумма активов с учетом их классификации по качеству и ликвидности исламской страховой (перестраховочной) организации, рассчитанная в соответствии с </w:t>
      </w:r>
      <w:hyperlink r:id="rId44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32</w:t>
        </w:r>
      </w:hyperlink>
      <w:r w:rsidRPr="002B1C4C">
        <w:rPr>
          <w:rStyle w:val="s0"/>
          <w:color w:val="auto"/>
          <w:sz w:val="28"/>
          <w:szCs w:val="28"/>
        </w:rPr>
        <w:t xml:space="preserve"> Нормативов;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4) в строке 13000 указывается сумма страховых резервов исламской страховой (перестраховочной) организации за минусом доли исламского перестраховщика;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5) в строке 15000 указывается фактическая маржа платежеспособности, рассчитанная с учетом классификации активов по качеству и ликвидности, соответствующая требованиям </w:t>
      </w:r>
      <w:bookmarkStart w:id="29" w:name="sub1006726104"/>
      <w:r w:rsidRPr="002B1C4C">
        <w:rPr>
          <w:rStyle w:val="s2"/>
          <w:color w:val="auto"/>
          <w:sz w:val="28"/>
          <w:szCs w:val="28"/>
          <w:u w:val="none"/>
        </w:rPr>
        <w:fldChar w:fldCharType="begin"/>
      </w:r>
      <w:r w:rsidRPr="002B1C4C">
        <w:rPr>
          <w:rStyle w:val="s2"/>
          <w:color w:val="auto"/>
          <w:sz w:val="28"/>
          <w:szCs w:val="28"/>
          <w:u w:val="none"/>
        </w:rPr>
        <w:instrText xml:space="preserve"> HYPERLINK "jl:39874587.3100%20" </w:instrText>
      </w:r>
      <w:r w:rsidRPr="002B1C4C">
        <w:rPr>
          <w:rStyle w:val="s2"/>
          <w:color w:val="auto"/>
          <w:sz w:val="28"/>
          <w:szCs w:val="28"/>
          <w:u w:val="none"/>
        </w:rPr>
        <w:fldChar w:fldCharType="separate"/>
      </w:r>
      <w:r w:rsidRPr="002B1C4C">
        <w:rPr>
          <w:rStyle w:val="af1"/>
          <w:color w:val="auto"/>
          <w:sz w:val="28"/>
          <w:szCs w:val="28"/>
          <w:u w:val="none"/>
        </w:rPr>
        <w:t>пункта 31</w:t>
      </w:r>
      <w:r w:rsidRPr="002B1C4C">
        <w:rPr>
          <w:rStyle w:val="s2"/>
          <w:color w:val="auto"/>
          <w:sz w:val="28"/>
          <w:szCs w:val="28"/>
          <w:u w:val="none"/>
        </w:rPr>
        <w:fldChar w:fldCharType="end"/>
      </w:r>
      <w:bookmarkEnd w:id="29"/>
      <w:r w:rsidRPr="002B1C4C">
        <w:rPr>
          <w:rStyle w:val="s0"/>
          <w:color w:val="auto"/>
          <w:sz w:val="28"/>
          <w:szCs w:val="28"/>
        </w:rPr>
        <w:t xml:space="preserve"> Нормативов.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12. По Таблице 6: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1) при соответствии финансового инструмента двум или более критериям, </w:t>
      </w:r>
      <w:r w:rsidRPr="002B1C4C">
        <w:rPr>
          <w:rStyle w:val="s0"/>
          <w:color w:val="auto"/>
          <w:sz w:val="28"/>
          <w:szCs w:val="28"/>
        </w:rPr>
        <w:lastRenderedPageBreak/>
        <w:t>установленным в Таблице 6, категория финансового инструмента устанавливается исламской страховой (перестраховочной) организацией самостоятельно;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2) в графе 3 указывается балансовая стоимость по состоянию на конец последнего календарного дня отчетного периода;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3) в строке 8 указывается сумма страховых резервов исламской страховой (перестраховочной) организации за минусом доли исламского перестраховщика;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4) в строке 9 указывается норматив достаточности высоколиквидных активов, равный отношению высоколиквидных активов исламской страховой (перестраховочной) организации к страховым резервам за минусом доли исламского перестраховщика.</w:t>
      </w:r>
      <w:r w:rsidRPr="002B1C4C">
        <w:rPr>
          <w:rStyle w:val="s0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5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Приложение 7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hyperlink r:id="rId45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постановлению</w:t>
        </w:r>
      </w:hyperlink>
      <w:r w:rsidRPr="002B1C4C">
        <w:rPr>
          <w:rStyle w:val="s0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 28 ноября 2019 года № 223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color w:val="auto"/>
          <w:sz w:val="28"/>
          <w:szCs w:val="28"/>
        </w:rPr>
        <w:t>www.nationalbank.kz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Отчет о расчете резерва непредвиденных рисков исламской страховой (перестраховочной) организацией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Индекс формы административных данных: 7-RNR-Q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Периодичность: ежеквартальная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Отчетный период: по состоянию на «____» ____________ 20 ___ года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Круг лиц, представляющих информацию: исламская страховая (перестраховочная) организация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sz w:val="28"/>
          <w:szCs w:val="28"/>
        </w:rPr>
        <w:t>Срок представления формы административных данных: ежеквартально, не позднее 6 (шестого) рабочего дня месяца, следующего за отчетным кварталом</w:t>
      </w:r>
    </w:p>
    <w:p w:rsidR="002B1C4C" w:rsidRPr="002B1C4C" w:rsidRDefault="002B1C4C" w:rsidP="002B1C4C">
      <w:pPr>
        <w:widowControl w:val="0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Таблица. Расчет резерва непредвиденных рисков исламской страховой (перестраховочной) организацией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6"/>
        <w:gridCol w:w="3709"/>
        <w:gridCol w:w="1468"/>
        <w:gridCol w:w="1452"/>
        <w:gridCol w:w="2212"/>
      </w:tblGrid>
      <w:tr w:rsidR="002B1C4C" w:rsidRPr="002B1C4C" w:rsidTr="002F460E">
        <w:trPr>
          <w:jc w:val="center"/>
        </w:trPr>
        <w:tc>
          <w:tcPr>
            <w:tcW w:w="4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№</w:t>
            </w:r>
          </w:p>
        </w:tc>
        <w:tc>
          <w:tcPr>
            <w:tcW w:w="19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Класс исламского страхования</w:t>
            </w:r>
          </w:p>
        </w:tc>
        <w:tc>
          <w:tcPr>
            <w:tcW w:w="7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Доля чистых страховых премий</w:t>
            </w:r>
          </w:p>
        </w:tc>
        <w:tc>
          <w:tcPr>
            <w:tcW w:w="7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Чистые страховые выплаты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расходов страховщика по урегулированию страховых убытков</w:t>
            </w: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5</w:t>
            </w: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Обязательное страхование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1.1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гражданско-правовая ответственность владельцев транспортных средств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1.2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гражданско-правовая ответственность перевозчика перед пассажирами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1.3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частных нотариусов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1.4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экологическое страхование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1.5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гражданско-правовая ответственность аудиторских организаций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1.6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туриста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1.7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гражданско-правовая ответственность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1.8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работника от несчастных случаев при исполнении им трудовых (служебных) обязанностей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1.9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иные виды (классы) исламского страхования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</w:t>
            </w:r>
          </w:p>
        </w:tc>
        <w:tc>
          <w:tcPr>
            <w:tcW w:w="19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Добровольное личное страхование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2.1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жизни, за исключением класса, указанного в строке 2.3 настоящей таблицы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2.2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аннуитетное страхование, за исключением класса, указанного в строке 2.4 настоящей таблицы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2.3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color w:val="auto"/>
              </w:rPr>
              <w:t>страхование жизни в рамках государственной образовательной накопительной системы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2.4</w:t>
            </w:r>
          </w:p>
        </w:tc>
        <w:tc>
          <w:tcPr>
            <w:tcW w:w="19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color w:val="auto"/>
              </w:rPr>
              <w:t>пенсионное аннуитетное страхование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7A4C15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2.5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от несчастных случаев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7A4C15">
        <w:trPr>
          <w:jc w:val="center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2.6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на случай болезни, в том числе: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7A4C15">
        <w:trPr>
          <w:jc w:val="center"/>
        </w:trPr>
        <w:tc>
          <w:tcPr>
            <w:tcW w:w="40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2.6.1</w:t>
            </w:r>
          </w:p>
        </w:tc>
        <w:tc>
          <w:tcPr>
            <w:tcW w:w="19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выезжающие за рубеж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 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 </w:t>
            </w:r>
          </w:p>
        </w:tc>
        <w:tc>
          <w:tcPr>
            <w:tcW w:w="11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2.7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иные виды (классы) исламского страхования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Добровольное имущественное страхование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автомобильного транспорта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3.2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железнодорожного транспорта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3.3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воздушного транспорта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3.4</w:t>
            </w:r>
          </w:p>
        </w:tc>
        <w:tc>
          <w:tcPr>
            <w:tcW w:w="19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водного транспорта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3.5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космических объектов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3.6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грузов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3.7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имущества, за исключением классов, указанных в строках 3.1, 3.2, 3.3, 3.4, 3.5 и 3.6 настоящей таблицы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3.8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владельцев автомобильного транспорта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3.9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владельцев воздушного транспорта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3.10</w:t>
            </w:r>
          </w:p>
        </w:tc>
        <w:tc>
          <w:tcPr>
            <w:tcW w:w="19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владельцев водного транспорта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3.11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владельцев космических объектов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3.12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профессиональной ответственности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3.13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ответственности, за исключением классов, указанных в строках 3.8, 3.9, 3.10, 3.11 и 3.12 настоящей таблицы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0"/>
                <w:color w:val="auto"/>
              </w:rPr>
            </w:pPr>
            <w:r w:rsidRPr="002B1C4C">
              <w:rPr>
                <w:rStyle w:val="s0"/>
                <w:color w:val="auto"/>
              </w:rPr>
              <w:t>3.14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rStyle w:val="s0"/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займов юридических лиц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3.15</w:t>
            </w:r>
          </w:p>
        </w:tc>
        <w:tc>
          <w:tcPr>
            <w:tcW w:w="19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ипотечное страхование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3.16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гарантий и поручительств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3.17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от прочих финансовых убытков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3.18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убытков 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3.19</w:t>
            </w:r>
          </w:p>
        </w:tc>
        <w:tc>
          <w:tcPr>
            <w:tcW w:w="19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титульное страхование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3.20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судебных расходов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3.21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иные виды (классы) исламского страхования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Всего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0"/>
        <w:gridCol w:w="2918"/>
        <w:gridCol w:w="2666"/>
        <w:gridCol w:w="2223"/>
      </w:tblGrid>
      <w:tr w:rsidR="002B1C4C" w:rsidRPr="002B1C4C" w:rsidTr="002F460E">
        <w:trPr>
          <w:jc w:val="center"/>
        </w:trPr>
        <w:tc>
          <w:tcPr>
            <w:tcW w:w="9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Чистые подписанные страховые премии</w:t>
            </w:r>
          </w:p>
        </w:tc>
        <w:tc>
          <w:tcPr>
            <w:tcW w:w="15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Изменение резерва незаработанных премий без учета доли исламского перестраховщика</w:t>
            </w:r>
          </w:p>
        </w:tc>
        <w:tc>
          <w:tcPr>
            <w:tcW w:w="1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Изменение резервов убытков без учета доли исламского перестраховщика</w:t>
            </w:r>
          </w:p>
        </w:tc>
        <w:tc>
          <w:tcPr>
            <w:tcW w:w="11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Резерв непредвиденных рисков</w:t>
            </w:r>
          </w:p>
        </w:tc>
      </w:tr>
      <w:tr w:rsidR="002B1C4C" w:rsidRPr="002B1C4C" w:rsidTr="002F460E">
        <w:trPr>
          <w:jc w:val="center"/>
        </w:trPr>
        <w:tc>
          <w:tcPr>
            <w:tcW w:w="9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6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7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8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9</w:t>
            </w:r>
          </w:p>
        </w:tc>
      </w:tr>
      <w:tr w:rsidR="002B1C4C" w:rsidRPr="002B1C4C" w:rsidTr="002F460E">
        <w:trPr>
          <w:jc w:val="center"/>
        </w:trPr>
        <w:tc>
          <w:tcPr>
            <w:tcW w:w="9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1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9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1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9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1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Наименование ________________________________________________ 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Дата «____» ______________ 20__ года</w:t>
      </w:r>
      <w:bookmarkStart w:id="30" w:name="SUB71"/>
      <w:bookmarkEnd w:id="30"/>
      <w:r w:rsidRPr="002B1C4C">
        <w:rPr>
          <w:rStyle w:val="s0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hyperlink r:id="rId46" w:history="1">
        <w:r w:rsidRPr="002B1C4C">
          <w:rPr>
            <w:rStyle w:val="af1"/>
            <w:color w:val="auto"/>
            <w:sz w:val="28"/>
            <w:szCs w:val="28"/>
            <w:u w:val="none"/>
          </w:rPr>
          <w:t>форме отчета</w:t>
        </w:r>
      </w:hyperlink>
      <w:r w:rsidRPr="002B1C4C">
        <w:rPr>
          <w:rStyle w:val="s0"/>
          <w:color w:val="auto"/>
          <w:sz w:val="28"/>
          <w:szCs w:val="28"/>
        </w:rPr>
        <w:t xml:space="preserve"> о расчете резерва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непредвиденных рисков исламской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страховой (перестраховочной) организацией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Отчет о расчете резерва непредвиденных рисков исламской страховой (перестраховочной) организацией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(индекс – 7-RNR-Q, периодичность – ежеквартальная)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 расчете резерва непредвиденных рисков исламской страховой (перестраховочной) организацией»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2. 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47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10-1 статьи 46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3. Форма заполняется исламской страховой (перестраховочной) организацией ежеквартально. Единица измерения, используемая при заполнении Формы, устанавливается в тысячах тенге и в процентах (до второго знака после запятой). Сумма менее 500 (пятисот) тенге округляется до 0 (нуля), а сумма, равная 500 (пятистам) тенге и выше, округляется до 1 000 (одной тысячи)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4. 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5. Форма заполняется по каждому классу исламского страхования.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6. В графе 3 указывается доля чистых страховых премий по действующим договорам исламского страхования по классу исламского страхования в общем объеме чистых страховых премий по действующим договорам исламского страхования на отчетную дату.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7. В графах 4, 5, 6, 7 и 8 указываются данные за последние 12 (двенадцать) месяцев, предшествующих отчетной дате.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8. В строке 1.8 указываются договоры обязательного страхования </w:t>
      </w:r>
      <w:r w:rsidRPr="002B1C4C">
        <w:rPr>
          <w:rStyle w:val="s0"/>
          <w:color w:val="auto"/>
          <w:sz w:val="28"/>
          <w:szCs w:val="28"/>
        </w:rPr>
        <w:lastRenderedPageBreak/>
        <w:t>работника от несчастных случаев и договоры аннуитетного страхования, заключенные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9. В строке 2.2 указываются договоры аннуитетного страхования, за исключением договоров аннуитетного страхования, заключенных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 и Законом Республики Казахстан «О пенсионном обеспечении в Республике Казахстан».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10. В строке 2.4 указываются договоры пенсионного аннуитета, заключенные в соответствии с Законом Республики Казахстан «О пенсионном обеспечении в Республике Казахстан». </w:t>
      </w:r>
      <w:r w:rsidRPr="002B1C4C">
        <w:rPr>
          <w:rStyle w:val="s0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6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Приложение 8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hyperlink r:id="rId48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постановлению</w:t>
        </w:r>
      </w:hyperlink>
      <w:r w:rsidRPr="002B1C4C">
        <w:rPr>
          <w:rStyle w:val="s0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 28 ноября 2019 года № 223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color w:val="auto"/>
          <w:sz w:val="28"/>
          <w:szCs w:val="28"/>
        </w:rPr>
        <w:t>www.nationalbank.kz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Отчет о расчете стабилизационного резерва исламской страховой (перестраховочной) организацией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Индекс формы административных данных: 8-SR-Y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Периодичность: ежегодная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Отчетный период: по состоянию на «____» ____________ 20 ___ года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Круг лиц, представляющих информацию: исламская страховая (перестраховочная) организация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sz w:val="28"/>
          <w:szCs w:val="28"/>
        </w:rPr>
        <w:t>Срок представления формы административных данных: ежегодно, не позднее 10 (десятого) февраля года, следующего за отчетным годом</w:t>
      </w:r>
    </w:p>
    <w:p w:rsidR="002B1C4C" w:rsidRPr="002B1C4C" w:rsidRDefault="002B1C4C" w:rsidP="002B1C4C">
      <w:pPr>
        <w:widowControl w:val="0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rStyle w:val="s0"/>
          <w:color w:val="auto"/>
          <w:sz w:val="28"/>
          <w:szCs w:val="28"/>
        </w:rPr>
        <w:sectPr w:rsidR="002B1C4C" w:rsidRPr="002B1C4C" w:rsidSect="002B1C4C">
          <w:pgSz w:w="11906" w:h="16838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Таблица. Расчет стабилизационного резерва исламской страховой (перестраховочной) организацией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(в тысячах тенге)</w:t>
      </w:r>
    </w:p>
    <w:tbl>
      <w:tblPr>
        <w:tblW w:w="5014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3342"/>
        <w:gridCol w:w="2099"/>
        <w:gridCol w:w="2125"/>
        <w:gridCol w:w="2125"/>
        <w:gridCol w:w="2122"/>
        <w:gridCol w:w="2006"/>
      </w:tblGrid>
      <w:tr w:rsidR="002B1C4C" w:rsidRPr="002B1C4C" w:rsidTr="002F460E">
        <w:trPr>
          <w:jc w:val="center"/>
        </w:trPr>
        <w:tc>
          <w:tcPr>
            <w:tcW w:w="2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№</w:t>
            </w:r>
          </w:p>
        </w:tc>
        <w:tc>
          <w:tcPr>
            <w:tcW w:w="11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Класс исламского страхования</w:t>
            </w:r>
          </w:p>
        </w:tc>
        <w:tc>
          <w:tcPr>
            <w:tcW w:w="7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Коэффициент убыточности без учета доли исламского перестраховщика за первый финансовый год</w:t>
            </w:r>
          </w:p>
        </w:tc>
        <w:tc>
          <w:tcPr>
            <w:tcW w:w="7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Коэффициент убыточности без учета доли исламского перестраховщика за второй финансовый год</w:t>
            </w:r>
          </w:p>
        </w:tc>
        <w:tc>
          <w:tcPr>
            <w:tcW w:w="7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Коэффициент убыточности без учета доли исламского перестраховщика за третий финансовый год</w:t>
            </w:r>
          </w:p>
        </w:tc>
        <w:tc>
          <w:tcPr>
            <w:tcW w:w="7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Коэффициент убыточности без учета доли исламского перестраховщика за четвертый финансовый год</w:t>
            </w:r>
          </w:p>
        </w:tc>
        <w:tc>
          <w:tcPr>
            <w:tcW w:w="6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Коэффициент убыточности без учета доли исламского перестраховщика за пятый финансовый год</w:t>
            </w: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7</w:t>
            </w: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Обязательное страхование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1.1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гражданско-правовая ответственность владельцев транспортных средств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1.2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гражданско-правовая ответственность перевозчика перед пассажирами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1.3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частных нотариусов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1.4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экологическое страхование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1.5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гражданско-правовая ответственность аудиторских организаций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1.6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туриста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1.7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гражданско-правовая ответственность владельцев объектов, деятельность которых </w:t>
            </w:r>
            <w:r w:rsidRPr="002B1C4C">
              <w:rPr>
                <w:rStyle w:val="s0"/>
                <w:color w:val="auto"/>
              </w:rPr>
              <w:lastRenderedPageBreak/>
              <w:t>связана с опасностью причинения вреда третьим лицам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1.8</w:t>
            </w: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работника от несчастных случаев при исполнении им трудовых (служебных) обязанностей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1.9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иные виды (классы) исламского страхования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Добровольное личное страхование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2.1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жизни, за исключением класса, указанного в строке 2.3 настоящей таблицы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2.2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аннуитетное страхование, за исключением класса, указанного в строке 2.4 настоящей таблицы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2.3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color w:val="auto"/>
              </w:rPr>
              <w:t>страхование жизни в рамках государственной образовательной накопительной системы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2.4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color w:val="auto"/>
              </w:rPr>
              <w:t>пенсионное аннуитетное страхование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2.5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от несчастных случаев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2.6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на случай болезни, в том числе: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2.6.1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выезжающие за рубеж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  <w:r w:rsidRPr="002B1C4C"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  <w:r w:rsidRPr="002B1C4C"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  <w:r w:rsidRPr="002B1C4C">
              <w:t>x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  <w:r w:rsidRPr="002B1C4C">
              <w:t>x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  <w:r w:rsidRPr="002B1C4C">
              <w:t>x</w:t>
            </w: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2.7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иные виды (классы) исламского страхования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x</w:t>
            </w: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</w:t>
            </w: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Добровольное имущественное страхование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автомобильного транспорта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3.2</w:t>
            </w: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 xml:space="preserve">страхование железнодорожного </w:t>
            </w:r>
            <w:r w:rsidRPr="002B1C4C">
              <w:rPr>
                <w:rStyle w:val="s0"/>
                <w:color w:val="auto"/>
              </w:rPr>
              <w:lastRenderedPageBreak/>
              <w:t>транспорта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3.3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воздушного транспорта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3.4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водного транспорта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3.5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космических объектов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3.6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грузов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3.7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имущества, за исключением классов, указанных в строках 3.1, 3.2, 3.3, 3.4, 3.5 и 3.6 настоящей таблицы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3.8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владельцев автомобильного транспорта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3.9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владельцев воздушного транспорта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3.10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владельцев водного транспорта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 владельцев космических объектов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3.12</w:t>
            </w: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профессиональной ответственности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3.13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гражданско-правовой ответственности, за исключением классов, указанных в строках 3.8, 3.9, 3.10, 3.11 и 3.12 настоящей таблицы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0"/>
                <w:color w:val="auto"/>
              </w:rPr>
            </w:pPr>
            <w:r w:rsidRPr="002B1C4C">
              <w:rPr>
                <w:rStyle w:val="s0"/>
                <w:color w:val="auto"/>
              </w:rPr>
              <w:lastRenderedPageBreak/>
              <w:t>3.14</w:t>
            </w: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rStyle w:val="s0"/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займов юридических лиц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3.15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ипотечное страхование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3.16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гарантий и поручительств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3.17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от прочих финансовых убытков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3.18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убытков 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3.19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титульное страхование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3.20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страхование судебных расходов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3.21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иные виды (классы) исламского страхования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Всего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7"/>
        <w:gridCol w:w="2967"/>
        <w:gridCol w:w="1896"/>
        <w:gridCol w:w="2379"/>
        <w:gridCol w:w="2428"/>
        <w:gridCol w:w="2562"/>
      </w:tblGrid>
      <w:tr w:rsidR="002B1C4C" w:rsidRPr="002B1C4C" w:rsidTr="002F460E">
        <w:trPr>
          <w:jc w:val="center"/>
        </w:trPr>
        <w:tc>
          <w:tcPr>
            <w:tcW w:w="79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Среднее значение коэффициента убыточности за отчетный период без учета доли исламского перестраховщика</w:t>
            </w:r>
          </w:p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"C:\\Users\\ds_aigerim_k\\ITS.Paragraph\\DocumentsCache\\041978\\041978784.PNG"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"C:\\Users\\ds_aigerim_k\\ITS.Paragraph\\DocumentsCache\\041978\\041978784.PNG"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"C:\\Users\\ds_aigerim_k\\ITS.Paragraph\\DocumentsCache\\041978\\041978784.PNG"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КЛАССЫ+ОБЛ+ЖС+ОПТ\\О внес. Изм. в ПП 275 и ПП 223\\ITS.Paragraph\\DocumentsCache\\041978\\041978784.PNG"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fldChar w:fldCharType="begin"/>
            </w:r>
            <w:r w:rsidRPr="002B1C4C">
              <w:rPr>
                <w:noProof/>
                <w:color w:val="auto"/>
              </w:rPr>
              <w:instrText xml:space="preserve"> INCLUDEPICTURE  "Y:\\!Aigerim_Nurgazina\\ПРОЕКТЫ НБРК\\СОЛЯНКА_ПП 275+ПП 223\\ПРОЕКТ_НОВЫЕ КЛАССЫ+ОБЛ+ЖС+ОПТ\\Для сведения_После Гос. Рег\\ITS.Paragraph\\DocumentsCache\\041978\\041978784.PNG" \* MERGEFORMATINET </w:instrText>
            </w:r>
            <w:r w:rsidRPr="002B1C4C">
              <w:rPr>
                <w:noProof/>
                <w:color w:val="auto"/>
              </w:rPr>
              <w:fldChar w:fldCharType="separate"/>
            </w:r>
            <w:r w:rsidRPr="002B1C4C">
              <w:rPr>
                <w:noProof/>
                <w:color w:val="auto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36pt;visibility:visible">
                  <v:imagedata r:id="rId49" r:href="rId50"/>
                </v:shape>
              </w:pict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  <w:r w:rsidRPr="002B1C4C">
              <w:rPr>
                <w:noProof/>
                <w:color w:val="auto"/>
              </w:rPr>
              <w:fldChar w:fldCharType="end"/>
            </w:r>
          </w:p>
        </w:tc>
        <w:tc>
          <w:tcPr>
            <w:tcW w:w="101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Среднеквадратическое отклонение коэффициента убыточности за отчетный период без учета доли исламского перестраховщика</w:t>
            </w:r>
          </w:p>
        </w:tc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чистых заработанных страховых премий за последний финансовый год</w:t>
            </w:r>
          </w:p>
        </w:tc>
        <w:tc>
          <w:tcPr>
            <w:tcW w:w="8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Стабилизационный резерв за предыдущий финансовый год</w:t>
            </w:r>
          </w:p>
        </w:tc>
        <w:tc>
          <w:tcPr>
            <w:tcW w:w="8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Коэффициент убыточности за отчетный период без учета доли исламского перестраховщика за вычетом средней величины коэффициента убыточности за отчетный период без учета доли исламского перестраховщика</w:t>
            </w:r>
          </w:p>
        </w:tc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Стабилизационный резерв на отчетную дату</w:t>
            </w:r>
          </w:p>
        </w:tc>
      </w:tr>
      <w:tr w:rsidR="002B1C4C" w:rsidRPr="002B1C4C" w:rsidTr="002F460E">
        <w:trPr>
          <w:jc w:val="center"/>
        </w:trPr>
        <w:tc>
          <w:tcPr>
            <w:tcW w:w="79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8</w:t>
            </w:r>
          </w:p>
        </w:tc>
        <w:tc>
          <w:tcPr>
            <w:tcW w:w="101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9</w:t>
            </w:r>
          </w:p>
        </w:tc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10</w:t>
            </w:r>
          </w:p>
        </w:tc>
        <w:tc>
          <w:tcPr>
            <w:tcW w:w="8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</w:t>
            </w:r>
          </w:p>
        </w:tc>
        <w:tc>
          <w:tcPr>
            <w:tcW w:w="8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12</w:t>
            </w:r>
          </w:p>
        </w:tc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13</w:t>
            </w:r>
          </w:p>
        </w:tc>
      </w:tr>
      <w:tr w:rsidR="002B1C4C" w:rsidRPr="002B1C4C" w:rsidTr="002F460E">
        <w:trPr>
          <w:jc w:val="center"/>
        </w:trPr>
        <w:tc>
          <w:tcPr>
            <w:tcW w:w="79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  <w:r w:rsidRPr="002B1C4C">
              <w:t>…</w:t>
            </w:r>
          </w:p>
        </w:tc>
        <w:tc>
          <w:tcPr>
            <w:tcW w:w="101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8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8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Дата «____» ______________ 20__ года</w:t>
      </w:r>
    </w:p>
    <w:p w:rsidR="002B1C4C" w:rsidRPr="002B1C4C" w:rsidRDefault="002B1C4C" w:rsidP="002B1C4C">
      <w:pPr>
        <w:widowControl w:val="0"/>
        <w:rPr>
          <w:rStyle w:val="s0"/>
          <w:color w:val="auto"/>
          <w:sz w:val="28"/>
          <w:szCs w:val="28"/>
        </w:rPr>
        <w:sectPr w:rsidR="002B1C4C" w:rsidRPr="002B1C4C" w:rsidSect="002B1C4C">
          <w:pgSz w:w="16838" w:h="11906" w:orient="landscape"/>
          <w:pgMar w:top="1418" w:right="851" w:bottom="1418" w:left="1418" w:header="709" w:footer="709" w:gutter="0"/>
          <w:cols w:space="720"/>
        </w:sectPr>
      </w:pPr>
      <w:bookmarkStart w:id="31" w:name="SUB81"/>
      <w:bookmarkEnd w:id="31"/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hyperlink r:id="rId51" w:history="1">
        <w:r w:rsidRPr="002B1C4C">
          <w:rPr>
            <w:rStyle w:val="af1"/>
            <w:color w:val="auto"/>
            <w:sz w:val="28"/>
            <w:szCs w:val="28"/>
            <w:u w:val="none"/>
          </w:rPr>
          <w:t>форме отчета</w:t>
        </w:r>
      </w:hyperlink>
      <w:r w:rsidRPr="002B1C4C">
        <w:rPr>
          <w:rStyle w:val="s0"/>
          <w:color w:val="auto"/>
          <w:sz w:val="28"/>
          <w:szCs w:val="28"/>
        </w:rPr>
        <w:t xml:space="preserve"> о расчете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стабилизационного резерва исламской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страховой (перестраховочной)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организацией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Отчет о расчете стабилизационного резерва исламской страховой (перестраховочной) организацией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(индекс – 8-SR-Y, периодичность – ежегодная)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 расчете стабилизационного резерва исламской страховой (перестраховочной) организацией»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2. </w:t>
      </w:r>
      <w:bookmarkEnd w:id="27"/>
      <w:r w:rsidRPr="002B1C4C">
        <w:rPr>
          <w:rStyle w:val="s0"/>
          <w:color w:val="auto"/>
          <w:sz w:val="28"/>
          <w:szCs w:val="28"/>
        </w:rPr>
        <w:t xml:space="preserve">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52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10-1 статьи 46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3. Форма заполняется исламской страховой (перестраховочной) организацией ежегодно.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1 000 (одной тысячи)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4. </w:t>
      </w:r>
      <w:r w:rsidRPr="002B1C4C">
        <w:rPr>
          <w:color w:val="auto"/>
          <w:sz w:val="28"/>
          <w:szCs w:val="28"/>
        </w:rPr>
        <w:t>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5. </w:t>
      </w:r>
      <w:r w:rsidRPr="002B1C4C">
        <w:rPr>
          <w:color w:val="auto"/>
          <w:sz w:val="28"/>
          <w:szCs w:val="28"/>
        </w:rPr>
        <w:t xml:space="preserve">В Форме стабилизационный резерв рассчитывается в соответствие с параграфом 2 главы 7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установленных постановлением Правления Национального Банка Республики Казахстан от 31 января 2019 года № 14 «Об установлении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требований к приобретаемым исламскими страховыми </w:t>
      </w:r>
      <w:r w:rsidRPr="002B1C4C">
        <w:rPr>
          <w:color w:val="auto"/>
          <w:sz w:val="28"/>
          <w:szCs w:val="28"/>
        </w:rPr>
        <w:lastRenderedPageBreak/>
        <w:t>(перестраховочными) организациями, дочерними организациями исламских страховых (перестраховочных) организаций акциям (долям участия в уставном капитале) юридических лиц, а также перечня финансовых инструментов (за исключением акций и долей участия в уставном капитале), приобретаемых исламскими страховыми (перестраховочными) организациями», зарегистрированным в Реестре государственной регистрации нормативных правовых актов под № 18293.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6. Форма заполняется по каждому классу исламского страхования, за исключением классов «страхование от несчастных случаев», «страхование на случай болезни», «обязательное страхование туриста», «страхование жизни», «аннуитетное страхование», «страхование жизни в рамках государственной образовательной накопительной системы», «пенсионное аннуитетное страхование».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7. В строке 1.8 указываются договоры обязательного страхования работника от несчастных случаев и договоры аннуитетного страхования, заключенные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8. В строке 2.2 указываются договоры аннуитетного страхования, за исключением договоров аннуитетного страхования, заключенных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 и Законом Республики Казахстан «О пенсионном обеспечении в Республике Казахстан».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9. В строке 2.4 указываются договоры пенсионного аннуитета, заключенные в соответствии с Законом Республики Казахстан «О пенсионном обеспечении в Республике Казахстан». </w:t>
      </w:r>
      <w:r w:rsidRPr="002B1C4C">
        <w:rPr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7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Приложение 9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hyperlink r:id="rId53" w:tooltip="Постановление Правления Национального Банка Республики Казахстан от 28 ноября 2019 года № 223 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постановлению</w:t>
        </w:r>
      </w:hyperlink>
      <w:r w:rsidRPr="002B1C4C">
        <w:rPr>
          <w:rStyle w:val="s0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 28 ноября 2019 года № 223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7A4C15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7A4C15">
        <w:rPr>
          <w:rStyle w:val="s1"/>
          <w:color w:val="auto"/>
          <w:sz w:val="28"/>
          <w:szCs w:val="28"/>
        </w:rPr>
        <w:t>Правила представления отчетности о выполнении пруденциальных нормативов страховой (перестраховочной) организацией, страховой группой и исламской страховой (перестраховочной) организацией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1. Настоящие Правила представления отчетности о выполнении пруденциальных нормативов страховой (перестраховочной) организацией, страховой группой и исламской страховой (перестраховочной) организацией разработаны в соответствии с </w:t>
      </w:r>
      <w:hyperlink r:id="rId54" w:tooltip="Закон Республики Казахстан от 18 декабря 2000 года № 126-II 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пунктами 10 и 10-1 статьи 46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и определяют порядок представления отчетности о выполнении пруденциальных нормативов страховой (перестраховочной) организацией, страховой группой и исламской страховой (перестраховочной) организацией в Национальный Банк Республики Казахстан (далее – Национальный Банк).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2. Отчетность о выполнении пруденциальных нормативов представляется страховой (перестраховочной) организацией, страховой группой и исламской страховой (перестраховочной) организацией в электронном виде посредством информационной системы «Веб-портал Национального Банка Республики Казахстан».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3. Отчетность о выполнении пруденциальных нормативов, удостоверенная электронной цифровой подписью руководителя страховой (перестраховочной) организации, родительской организации страховой группы и исламской страховой (перестраховочной) организации или лица, на которое возложена функция по подписанию отчета, и исполнителя, хранится в электронном формате.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4. Полнота и достоверность данных в отчетности о выполнении пруденциальных нормативов обеспечивается руководителем страховой (перестраховочной) организации, родительской организации страховой группы и исламской страховой (перестраховочной) организации или лицом, на которое возложена функция по подписанию отчета.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5. К отчету о выполнении норматива достаточности маржи платежеспособности страховой группы прилагаются сведения о нормативных значениях, методика расчета пруденциальных нормативов участников страховой </w:t>
      </w:r>
      <w:r w:rsidRPr="002B1C4C">
        <w:rPr>
          <w:rStyle w:val="s0"/>
          <w:color w:val="auto"/>
          <w:sz w:val="28"/>
          <w:szCs w:val="28"/>
        </w:rPr>
        <w:lastRenderedPageBreak/>
        <w:t>группы, являющихся нерезидентами Республики Казахстан, установленные нормативными правовыми актами уполномоченного органа соответствующего государства, регулирующего их деятельность в стране их нахождения.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6. Единица измерения, используемая при составлении отчетности о выполнении пруденциальных нормативов страховой (перестраховочной) организации, страховой группы и исламской страховой (перестраховочной) организации устанавливается в тысячах тенге. Сумма менее 500 (пятисот) тенге в отчете округляется до 0 (нуля), а сумма равная 500 (пятистам) тенге и выше округляется до 1 000 (одной тысячи)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Нормативы достаточности высоколиквидных активов, маржи платежеспособности и нормативы диверсификации активов, покрывающих страховые резервы, округляются до сотых. Если округленное значение нормативов достаточности высоколиквидных активов и маржи платежеспособности менее 1 (единицы) или округленное значение нормативов диверсификации выше значений, установленных </w:t>
      </w:r>
      <w:hyperlink r:id="rId55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42</w:t>
        </w:r>
      </w:hyperlink>
      <w:r w:rsidRPr="002B1C4C">
        <w:rPr>
          <w:rStyle w:val="s0"/>
          <w:color w:val="auto"/>
          <w:sz w:val="28"/>
          <w:szCs w:val="28"/>
        </w:rPr>
        <w:t xml:space="preserve">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установленных постановлением Правления Национального Банка Республики Казахстан от 26 декабря 2016 года № 304 «Об установлении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организациями», зарегистрированным в Реестре государственной регистрации нормативных правовых актов под № 14794, и </w:t>
      </w:r>
      <w:bookmarkStart w:id="32" w:name="sub1006726072"/>
      <w:r w:rsidRPr="002B1C4C">
        <w:rPr>
          <w:rStyle w:val="s2"/>
          <w:color w:val="auto"/>
          <w:sz w:val="28"/>
          <w:szCs w:val="28"/>
          <w:u w:val="none"/>
        </w:rPr>
        <w:fldChar w:fldCharType="begin"/>
      </w:r>
      <w:r w:rsidRPr="002B1C4C">
        <w:rPr>
          <w:rStyle w:val="s2"/>
          <w:color w:val="auto"/>
          <w:sz w:val="28"/>
          <w:szCs w:val="28"/>
          <w:u w:val="none"/>
        </w:rPr>
        <w:instrText xml:space="preserve"> HYPERLINK "jl:39874587.3700%20" </w:instrText>
      </w:r>
      <w:r w:rsidRPr="002B1C4C">
        <w:rPr>
          <w:rStyle w:val="s2"/>
          <w:color w:val="auto"/>
          <w:sz w:val="28"/>
          <w:szCs w:val="28"/>
          <w:u w:val="none"/>
        </w:rPr>
        <w:fldChar w:fldCharType="separate"/>
      </w:r>
      <w:r w:rsidRPr="002B1C4C">
        <w:rPr>
          <w:rStyle w:val="af1"/>
          <w:color w:val="auto"/>
          <w:sz w:val="28"/>
          <w:szCs w:val="28"/>
          <w:u w:val="none"/>
        </w:rPr>
        <w:t>пунктом 37</w:t>
      </w:r>
      <w:r w:rsidRPr="002B1C4C">
        <w:rPr>
          <w:rStyle w:val="s2"/>
          <w:color w:val="auto"/>
          <w:sz w:val="28"/>
          <w:szCs w:val="28"/>
          <w:u w:val="none"/>
        </w:rPr>
        <w:fldChar w:fldCharType="end"/>
      </w:r>
      <w:bookmarkEnd w:id="32"/>
      <w:r w:rsidRPr="002B1C4C">
        <w:rPr>
          <w:rStyle w:val="s0"/>
          <w:color w:val="auto"/>
          <w:sz w:val="28"/>
          <w:szCs w:val="28"/>
        </w:rPr>
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установленных постановлением Правления Национального Банка Республики Казахстан от 31 января 2019 года № 14 «Об установлении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требований к приобретаемым исламскими страховыми (перестраховочными) организациями, дочерними организациями исламских страховых (перестраховочных) организаций акциям (долям участия в уставном капитале) юридических лиц, а также перечня финансовых инструментов (за исключением акций и долей участия в уставном капитале), </w:t>
      </w:r>
      <w:r w:rsidRPr="002B1C4C">
        <w:rPr>
          <w:rStyle w:val="s0"/>
          <w:color w:val="auto"/>
          <w:sz w:val="28"/>
          <w:szCs w:val="28"/>
        </w:rPr>
        <w:lastRenderedPageBreak/>
        <w:t>приобретаемых исламскими страховыми (перестраховочными) организациями», зарегистрированным в Реестре государственной регистрации нормативных правовых актов под № 18293, то указанные нормативы считаются нарушенными.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7. Страховая (перестраховочная) организация, исламская страховая (перестраховочная) организация ежедневно осуществляют мониторинг рейтинговых оценок по каждой ценной бумаге, эмитенту, перестраховочной организации, исламской перестраховочной организации, банку второго уровня, а также категории ценных бумаг акционерного общества «Казахстанская фондовая биржа» и (или) ценных бумаг, допущенных к публичным торгам на фондовой бирже, функционирующей на территории Международного финансового центра «Астана» (далее – фондовые биржи). При осуществлении расчетов и представлении отчетов используется рейтинговая оценка и категория ценных бумаг фондовых бирж по состоянию на конец отчетного периода.</w:t>
      </w:r>
    </w:p>
    <w:p w:rsidR="002B1C4C" w:rsidRPr="002B1C4C" w:rsidRDefault="002B1C4C" w:rsidP="002B1C4C">
      <w:pPr>
        <w:widowControl w:val="0"/>
        <w:rPr>
          <w:sz w:val="28"/>
          <w:szCs w:val="28"/>
        </w:rPr>
      </w:pPr>
      <w:r w:rsidRPr="002B1C4C">
        <w:rPr>
          <w:sz w:val="28"/>
          <w:szCs w:val="28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8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widowControl w:val="0"/>
        <w:ind w:firstLine="709"/>
        <w:jc w:val="right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Приложение 3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к </w:t>
      </w:r>
      <w:hyperlink r:id="rId56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постановлению</w:t>
        </w:r>
      </w:hyperlink>
      <w:r w:rsidRPr="002B1C4C">
        <w:rPr>
          <w:rStyle w:val="s192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от 31 декабря 2019 года № 275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color w:val="auto"/>
          <w:sz w:val="28"/>
          <w:szCs w:val="28"/>
        </w:rPr>
        <w:t>www.nationalbank.kz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Отчет о ценных бумагах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Индекс формы административных данных: 3 - I(R)O_M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Периодичность: ежемесячная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Отчетный период: по состоянию на «___» ________20__года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Круг лиц, представляющих информацию: страховая (перестраховочная) организация, исламская страховая (перестраховочная) организация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Срок представления формы административных данных: ежемесячно не позднее 6 (шестого) рабочего дня месяца, следующего за отчетным месяцем</w:t>
      </w:r>
    </w:p>
    <w:p w:rsidR="002B1C4C" w:rsidRPr="002B1C4C" w:rsidRDefault="002B1C4C" w:rsidP="002B1C4C">
      <w:pPr>
        <w:widowControl w:val="0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br w:type="page"/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both"/>
        <w:rPr>
          <w:rStyle w:val="s192"/>
          <w:color w:val="auto"/>
          <w:sz w:val="28"/>
          <w:szCs w:val="28"/>
        </w:rPr>
        <w:sectPr w:rsidR="002B1C4C" w:rsidRPr="002B1C4C" w:rsidSect="002B1C4C">
          <w:pgSz w:w="11906" w:h="16838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Таблица. Ценные бумаги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896"/>
        <w:gridCol w:w="1648"/>
        <w:gridCol w:w="1308"/>
        <w:gridCol w:w="1594"/>
        <w:gridCol w:w="1835"/>
        <w:gridCol w:w="1334"/>
        <w:gridCol w:w="946"/>
        <w:gridCol w:w="1590"/>
        <w:gridCol w:w="1567"/>
      </w:tblGrid>
      <w:tr w:rsidR="002B1C4C" w:rsidRPr="002B1C4C" w:rsidTr="002F460E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№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Наименование эмитента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Наименование страны-эмитента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Код страны регистрации эмитента</w:t>
            </w:r>
          </w:p>
        </w:tc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Наименование ценной бумаги</w:t>
            </w: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Международный идентификационный номер ценной бумаги (код ISIN)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Признак заключения операции с участием центрального контрагента</w:t>
            </w:r>
          </w:p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(да, нет)</w:t>
            </w:r>
          </w:p>
        </w:tc>
        <w:tc>
          <w:tcPr>
            <w:tcW w:w="4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Количество ценных бумаг (штук)</w:t>
            </w: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1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3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в том числе ценные бумаги с обременением и ценные бумаги, являющиеся предметом операций репо</w:t>
            </w: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1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в том числе ценные бумаги, являющиеся предметом операций репо</w:t>
            </w: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1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7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9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10</w:t>
            </w: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1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Государственные ценные бумаги Республики Казахстан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1.1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…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Негосударственные эмиссионные ценные бумаги организаций Республики Казахстан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2.1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банки второго уровня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2.1.1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…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2.2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 xml:space="preserve">юридические лица, за </w:t>
            </w:r>
            <w:r w:rsidRPr="002B1C4C">
              <w:rPr>
                <w:rStyle w:val="s192"/>
                <w:color w:val="auto"/>
                <w:sz w:val="20"/>
                <w:szCs w:val="20"/>
              </w:rPr>
              <w:lastRenderedPageBreak/>
              <w:t>исключением банков второго уровня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lastRenderedPageBreak/>
              <w:t>2.2.1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…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2.3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облигации акционерного общества «Банк Развития Казахстана»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2.3.1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…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Ценные бумаги иностранных государств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3.1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…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Негосударственные ценные бумаги - эмитентов - нерезидентов Республики Казахстан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4.1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…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5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Ценные бумаги международных финансовых организаций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5.1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…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6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Паи инвестиционных фондов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6.1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…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7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Прочие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7.1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lastRenderedPageBreak/>
              <w:t>…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  <w:tr w:rsidR="002B1C4C" w:rsidRPr="002B1C4C" w:rsidTr="002F460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8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8"/>
        <w:gridCol w:w="1154"/>
        <w:gridCol w:w="2277"/>
        <w:gridCol w:w="1622"/>
        <w:gridCol w:w="2291"/>
        <w:gridCol w:w="2602"/>
        <w:gridCol w:w="1915"/>
      </w:tblGrid>
      <w:tr w:rsidR="002B1C4C" w:rsidRPr="002B1C4C" w:rsidTr="002F460E">
        <w:trPr>
          <w:jc w:val="center"/>
        </w:trPr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Номинальная стоимость, покупная стоимость ценной бумаги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Валюта ценной бумаги</w:t>
            </w:r>
          </w:p>
        </w:tc>
        <w:tc>
          <w:tcPr>
            <w:tcW w:w="67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Ценные бумаги, оцениваемые по справедливой стоимости через прочий совокупный доход</w:t>
            </w:r>
          </w:p>
        </w:tc>
      </w:tr>
      <w:tr w:rsidR="002B1C4C" w:rsidRPr="002B1C4C" w:rsidTr="002F460E">
        <w:trPr>
          <w:jc w:val="center"/>
        </w:trPr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67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Балансовая стоимость (нетто), в тысячах тенге</w:t>
            </w:r>
          </w:p>
        </w:tc>
      </w:tr>
      <w:tr w:rsidR="002B1C4C" w:rsidRPr="002B1C4C" w:rsidTr="002F460E">
        <w:trPr>
          <w:jc w:val="center"/>
        </w:trPr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номинальная стоимость, стоимость приобретения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дисконт, премия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начисленное вознаграждение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положительная, отрицательная корректировка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Резерв под обесценение</w:t>
            </w:r>
          </w:p>
        </w:tc>
      </w:tr>
      <w:tr w:rsidR="002B1C4C" w:rsidRPr="002B1C4C" w:rsidTr="002F460E">
        <w:trPr>
          <w:jc w:val="center"/>
        </w:trPr>
        <w:tc>
          <w:tcPr>
            <w:tcW w:w="1692" w:type="dxa"/>
            <w:tcBorders>
              <w:top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11</w:t>
            </w:r>
          </w:p>
        </w:tc>
        <w:tc>
          <w:tcPr>
            <w:tcW w:w="724" w:type="dxa"/>
            <w:tcBorders>
              <w:top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428" w:type="dxa"/>
            <w:tcBorders>
              <w:top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13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14</w:t>
            </w:r>
          </w:p>
        </w:tc>
        <w:tc>
          <w:tcPr>
            <w:tcW w:w="1437" w:type="dxa"/>
            <w:tcBorders>
              <w:top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15</w:t>
            </w:r>
          </w:p>
        </w:tc>
        <w:tc>
          <w:tcPr>
            <w:tcW w:w="1632" w:type="dxa"/>
            <w:tcBorders>
              <w:top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16</w:t>
            </w:r>
          </w:p>
        </w:tc>
        <w:tc>
          <w:tcPr>
            <w:tcW w:w="1201" w:type="dxa"/>
            <w:tcBorders>
              <w:top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17</w:t>
            </w:r>
          </w:p>
        </w:tc>
      </w:tr>
      <w:tr w:rsidR="002B1C4C" w:rsidRPr="002B1C4C" w:rsidTr="002F460E">
        <w:trPr>
          <w:jc w:val="center"/>
        </w:trPr>
        <w:tc>
          <w:tcPr>
            <w:tcW w:w="1692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Х</w:t>
            </w:r>
          </w:p>
        </w:tc>
        <w:tc>
          <w:tcPr>
            <w:tcW w:w="724" w:type="dxa"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…</w:t>
            </w:r>
          </w:p>
        </w:tc>
        <w:tc>
          <w:tcPr>
            <w:tcW w:w="1428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17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437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632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201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6"/>
        <w:gridCol w:w="2695"/>
        <w:gridCol w:w="4279"/>
        <w:gridCol w:w="4389"/>
      </w:tblGrid>
      <w:tr w:rsidR="002B1C4C" w:rsidRPr="002B1C4C" w:rsidTr="002F460E">
        <w:trPr>
          <w:jc w:val="center"/>
        </w:trPr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Ценные бумаги, оцениваемые по справедливой стоимости, изменения которой отражаются в составе прибыли или убытка</w:t>
            </w:r>
          </w:p>
        </w:tc>
      </w:tr>
      <w:tr w:rsidR="002B1C4C" w:rsidRPr="002B1C4C" w:rsidTr="002F460E">
        <w:trPr>
          <w:jc w:val="center"/>
        </w:trPr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Балансовая стоимость (нетто), в тысячах тенге</w:t>
            </w:r>
          </w:p>
        </w:tc>
      </w:tr>
      <w:tr w:rsidR="002B1C4C" w:rsidRPr="002B1C4C" w:rsidTr="002F460E">
        <w:trPr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номинальная стоимость, стоимость приобретения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дисконт, премия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начисленное вознаграждение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положительная, отрицательная корректировка</w:t>
            </w:r>
          </w:p>
        </w:tc>
      </w:tr>
      <w:tr w:rsidR="002B1C4C" w:rsidRPr="002B1C4C" w:rsidTr="002F460E">
        <w:trPr>
          <w:jc w:val="center"/>
        </w:trPr>
        <w:tc>
          <w:tcPr>
            <w:tcW w:w="1276" w:type="dxa"/>
            <w:tcBorders>
              <w:top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18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19</w:t>
            </w:r>
          </w:p>
        </w:tc>
        <w:tc>
          <w:tcPr>
            <w:tcW w:w="1708" w:type="dxa"/>
            <w:tcBorders>
              <w:top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20</w:t>
            </w:r>
          </w:p>
        </w:tc>
        <w:tc>
          <w:tcPr>
            <w:tcW w:w="1752" w:type="dxa"/>
            <w:tcBorders>
              <w:top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21</w:t>
            </w:r>
          </w:p>
        </w:tc>
      </w:tr>
      <w:tr w:rsidR="002B1C4C" w:rsidRPr="002B1C4C" w:rsidTr="002F460E">
        <w:trPr>
          <w:jc w:val="center"/>
        </w:trPr>
        <w:tc>
          <w:tcPr>
            <w:tcW w:w="1276" w:type="dxa"/>
          </w:tcPr>
          <w:p w:rsidR="002B1C4C" w:rsidRPr="002B1C4C" w:rsidRDefault="002B1C4C" w:rsidP="002B1C4C">
            <w:pPr>
              <w:widowControl w:val="0"/>
              <w:jc w:val="center"/>
            </w:pPr>
            <w:r w:rsidRPr="002B1C4C">
              <w:t>…</w:t>
            </w:r>
          </w:p>
        </w:tc>
        <w:tc>
          <w:tcPr>
            <w:tcW w:w="1076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708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752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2"/>
        <w:gridCol w:w="1272"/>
        <w:gridCol w:w="2032"/>
        <w:gridCol w:w="1686"/>
        <w:gridCol w:w="1307"/>
        <w:gridCol w:w="2752"/>
        <w:gridCol w:w="1942"/>
        <w:gridCol w:w="1616"/>
      </w:tblGrid>
      <w:tr w:rsidR="002B1C4C" w:rsidRPr="002B1C4C" w:rsidTr="002F460E">
        <w:trPr>
          <w:trHeight w:val="644"/>
          <w:jc w:val="center"/>
        </w:trPr>
        <w:tc>
          <w:tcPr>
            <w:tcW w:w="2383" w:type="pct"/>
            <w:gridSpan w:val="4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Ценные бумаги, оцениваемые по амортизированной стоимости</w:t>
            </w:r>
          </w:p>
        </w:tc>
        <w:tc>
          <w:tcPr>
            <w:tcW w:w="1394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Балансовая стоимость (нетто) по ценным бумагам с обременением и ценным бумагам, являющимся предметом операций репо, в тысячах тенге</w:t>
            </w:r>
          </w:p>
        </w:tc>
        <w:tc>
          <w:tcPr>
            <w:tcW w:w="66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Дата приобретения</w:t>
            </w:r>
          </w:p>
        </w:tc>
        <w:tc>
          <w:tcPr>
            <w:tcW w:w="556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Дата погашения</w:t>
            </w:r>
          </w:p>
        </w:tc>
      </w:tr>
      <w:tr w:rsidR="002B1C4C" w:rsidRPr="002B1C4C" w:rsidTr="002F460E">
        <w:trPr>
          <w:trHeight w:val="224"/>
          <w:jc w:val="center"/>
        </w:trPr>
        <w:tc>
          <w:tcPr>
            <w:tcW w:w="2383" w:type="pct"/>
            <w:gridSpan w:val="4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Балансовая стоимость (нетто), в тысячах тенге</w:t>
            </w:r>
          </w:p>
        </w:tc>
        <w:tc>
          <w:tcPr>
            <w:tcW w:w="449" w:type="pct"/>
            <w:vMerge w:val="restar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945" w:type="pct"/>
            <w:vMerge w:val="restar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в том числе по ценным бумагам, являющимся предметом операций репо</w:t>
            </w:r>
          </w:p>
        </w:tc>
        <w:tc>
          <w:tcPr>
            <w:tcW w:w="667" w:type="pct"/>
            <w:vMerge w:val="restart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556" w:type="pct"/>
            <w:vMerge w:val="restart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trHeight w:val="300"/>
          <w:jc w:val="center"/>
        </w:trPr>
        <w:tc>
          <w:tcPr>
            <w:tcW w:w="670" w:type="pct"/>
            <w:vMerge w:val="restar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номинальная стоимость, стоимость приобретения</w:t>
            </w:r>
          </w:p>
        </w:tc>
        <w:tc>
          <w:tcPr>
            <w:tcW w:w="437" w:type="pct"/>
            <w:vMerge w:val="restar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дисконт, премия</w:t>
            </w:r>
          </w:p>
        </w:tc>
        <w:tc>
          <w:tcPr>
            <w:tcW w:w="698" w:type="pct"/>
            <w:vMerge w:val="restar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начисленное вознаграждение</w:t>
            </w:r>
          </w:p>
        </w:tc>
        <w:tc>
          <w:tcPr>
            <w:tcW w:w="579" w:type="pct"/>
            <w:vMerge w:val="restar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Справочно: размер резервов (провизий)</w:t>
            </w:r>
          </w:p>
        </w:tc>
        <w:tc>
          <w:tcPr>
            <w:tcW w:w="449" w:type="pct"/>
            <w:vMerge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945" w:type="pct"/>
            <w:vMerge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667" w:type="pct"/>
            <w:vMerge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556" w:type="pct"/>
            <w:vMerge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trHeight w:val="658"/>
          <w:jc w:val="center"/>
        </w:trPr>
        <w:tc>
          <w:tcPr>
            <w:tcW w:w="670" w:type="pct"/>
            <w:vMerge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437" w:type="pct"/>
            <w:vMerge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698" w:type="pct"/>
            <w:vMerge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579" w:type="pct"/>
            <w:vMerge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449" w:type="pct"/>
            <w:vMerge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945" w:type="pct"/>
            <w:vMerge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667" w:type="pct"/>
            <w:vMerge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556" w:type="pct"/>
            <w:vMerge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trHeight w:val="70"/>
          <w:jc w:val="center"/>
        </w:trPr>
        <w:tc>
          <w:tcPr>
            <w:tcW w:w="670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22</w:t>
            </w:r>
          </w:p>
        </w:tc>
        <w:tc>
          <w:tcPr>
            <w:tcW w:w="43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23</w:t>
            </w:r>
          </w:p>
        </w:tc>
        <w:tc>
          <w:tcPr>
            <w:tcW w:w="69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24</w:t>
            </w:r>
          </w:p>
        </w:tc>
        <w:tc>
          <w:tcPr>
            <w:tcW w:w="579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25</w:t>
            </w:r>
          </w:p>
        </w:tc>
        <w:tc>
          <w:tcPr>
            <w:tcW w:w="449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26</w:t>
            </w:r>
          </w:p>
        </w:tc>
        <w:tc>
          <w:tcPr>
            <w:tcW w:w="94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27</w:t>
            </w:r>
          </w:p>
        </w:tc>
        <w:tc>
          <w:tcPr>
            <w:tcW w:w="66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28</w:t>
            </w:r>
          </w:p>
        </w:tc>
        <w:tc>
          <w:tcPr>
            <w:tcW w:w="556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29</w:t>
            </w:r>
          </w:p>
        </w:tc>
      </w:tr>
      <w:tr w:rsidR="002B1C4C" w:rsidRPr="002B1C4C" w:rsidTr="002F460E">
        <w:trPr>
          <w:trHeight w:val="224"/>
          <w:jc w:val="center"/>
        </w:trPr>
        <w:tc>
          <w:tcPr>
            <w:tcW w:w="670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lastRenderedPageBreak/>
              <w:t>…</w:t>
            </w:r>
          </w:p>
        </w:tc>
        <w:tc>
          <w:tcPr>
            <w:tcW w:w="43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69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579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449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94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66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556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1"/>
        <w:gridCol w:w="1984"/>
        <w:gridCol w:w="2136"/>
        <w:gridCol w:w="9"/>
        <w:gridCol w:w="1996"/>
        <w:gridCol w:w="1819"/>
        <w:gridCol w:w="2261"/>
        <w:gridCol w:w="2063"/>
      </w:tblGrid>
      <w:tr w:rsidR="002B1C4C" w:rsidRPr="002B1C4C" w:rsidTr="002F460E">
        <w:trPr>
          <w:jc w:val="center"/>
        </w:trPr>
        <w:tc>
          <w:tcPr>
            <w:tcW w:w="78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Наименование международной фондовой биржи</w:t>
            </w:r>
          </w:p>
        </w:tc>
        <w:tc>
          <w:tcPr>
            <w:tcW w:w="1419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Категория списка фондовой биржи</w:t>
            </w:r>
          </w:p>
        </w:tc>
        <w:tc>
          <w:tcPr>
            <w:tcW w:w="2797" w:type="pct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Рейтинг</w:t>
            </w:r>
          </w:p>
        </w:tc>
      </w:tr>
      <w:tr w:rsidR="002B1C4C" w:rsidRPr="002B1C4C" w:rsidTr="002F460E">
        <w:trPr>
          <w:jc w:val="center"/>
        </w:trPr>
        <w:tc>
          <w:tcPr>
            <w:tcW w:w="784" w:type="pct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на дату приобретения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на отчетную дату</w:t>
            </w:r>
          </w:p>
        </w:tc>
        <w:tc>
          <w:tcPr>
            <w:tcW w:w="6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эмитента на дату приобретения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эмитента на отчетную дату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ценной бумаги на дату приобретения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ценной бумаги на отчетную дату</w:t>
            </w:r>
          </w:p>
        </w:tc>
      </w:tr>
      <w:tr w:rsidR="002B1C4C" w:rsidRPr="002B1C4C" w:rsidTr="002F460E">
        <w:trPr>
          <w:jc w:val="center"/>
        </w:trPr>
        <w:tc>
          <w:tcPr>
            <w:tcW w:w="784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30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31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32</w:t>
            </w:r>
          </w:p>
        </w:tc>
        <w:tc>
          <w:tcPr>
            <w:tcW w:w="689" w:type="pct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33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34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35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  <w:lang w:val="en-US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36</w:t>
            </w:r>
          </w:p>
        </w:tc>
      </w:tr>
      <w:tr w:rsidR="002B1C4C" w:rsidRPr="002B1C4C" w:rsidTr="002F460E">
        <w:trPr>
          <w:jc w:val="center"/>
        </w:trPr>
        <w:tc>
          <w:tcPr>
            <w:tcW w:w="78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rStyle w:val="s192"/>
                <w:color w:val="auto"/>
                <w:sz w:val="20"/>
                <w:szCs w:val="20"/>
              </w:rPr>
            </w:pPr>
            <w:r w:rsidRPr="002B1C4C">
              <w:rPr>
                <w:rStyle w:val="s192"/>
                <w:color w:val="auto"/>
                <w:sz w:val="20"/>
                <w:szCs w:val="20"/>
              </w:rPr>
              <w:t>…</w:t>
            </w:r>
          </w:p>
        </w:tc>
        <w:tc>
          <w:tcPr>
            <w:tcW w:w="68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rStyle w:val="s192"/>
                <w:color w:val="auto"/>
                <w:sz w:val="20"/>
                <w:szCs w:val="20"/>
              </w:rPr>
            </w:pPr>
          </w:p>
        </w:tc>
        <w:tc>
          <w:tcPr>
            <w:tcW w:w="689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widowControl w:val="0"/>
        <w:jc w:val="both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jc w:val="both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Дата «____» ______________ 20__ года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both"/>
        <w:rPr>
          <w:rStyle w:val="s192"/>
          <w:color w:val="auto"/>
          <w:sz w:val="28"/>
          <w:szCs w:val="28"/>
        </w:rPr>
        <w:sectPr w:rsidR="002B1C4C" w:rsidRPr="002B1C4C" w:rsidSect="002B1C4C">
          <w:pgSz w:w="16838" w:h="11906" w:orient="landscape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к форме отчета о ценных бумагах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right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 ценных бумагах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(индекс – 3 - I(R)O_M, периодичность – ежемесячная)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 ценных бумагах»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2. 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57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2 статьи 74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3. Форма составляется ежемесячно страховой (перестраховочной) организацией, исламской страховой (перестраховочной) организацией по состоянию на конец отчетного периода.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(одной тысячи)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4. </w:t>
      </w:r>
      <w:r w:rsidRPr="002B1C4C">
        <w:rPr>
          <w:color w:val="auto"/>
          <w:sz w:val="28"/>
          <w:szCs w:val="28"/>
        </w:rPr>
        <w:t>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5. В графе 6 указывается международный идентификационный номер ценной бумаги (код ISIN).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6. В графе 7 указывается признак заключения операции с участием центрального контрагента.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7. В графе 11 по облигациям указывается денежное выражение номинальной или покупной стоимости облигации, определенное при ее выпуске, на которую начисляется выраженное в процентах вознаграждение по купонной облигации, а также сумма, подлежащая выплате держателю облигации при ее погашении. Сумма указывается в валюте выпуска. По акциям указывается покупная стоимость в валюте приобретения акции.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8. В графе 12 коды валют указываются в соответствии с национальным классификатором Республики Казахстан </w:t>
      </w:r>
      <w:r w:rsidRPr="002B1C4C">
        <w:rPr>
          <w:color w:val="auto"/>
          <w:sz w:val="28"/>
          <w:szCs w:val="28"/>
        </w:rPr>
        <w:t>НК РК 07 ISO 4217 «Коды для представления валют и фондов»</w:t>
      </w:r>
      <w:r w:rsidRPr="002B1C4C">
        <w:rPr>
          <w:rStyle w:val="s0"/>
          <w:color w:val="auto"/>
          <w:sz w:val="28"/>
          <w:szCs w:val="28"/>
        </w:rPr>
        <w:t xml:space="preserve">. По облигациям указывается валюта выпуска, </w:t>
      </w:r>
      <w:r w:rsidRPr="002B1C4C">
        <w:rPr>
          <w:rStyle w:val="s0"/>
          <w:color w:val="auto"/>
          <w:sz w:val="28"/>
          <w:szCs w:val="28"/>
        </w:rPr>
        <w:lastRenderedPageBreak/>
        <w:t>по акциям – валюта приобретения.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9. В графе 13 указывается стоимость приобретения долевых ценных бумаг, номинальная стоимость долговых ценных бумаг на отчетную дату, имеющихся в наличии для продажи.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10. В графе 17 указывается резерв под обесценение ценных бумаг, оцениваемых по справедливой стоимости через прочий совокупный доход.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11. В графе 18 указывается стоимость приобретения долевых ценных бумаг, номинальная стоимость долговых ценных бумаг на отчетную дату, учитываемых по справедливой стоимости через прибыль или убыток.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12. В графе 22 указывается стоимость приобретения долевых ценных бумаг, номинальная стоимость долговых ценных бумаг на отчетную дату, удерживаемых до погашения.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13. В графе 30 указывается наименование международной фондовой биржи по акциям юридических лиц - нерезидентов Республики Казахстан.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14. В графах 31 и 32 указывается категория ценных бумаг - резидентов Республики Казахстан в соответствии с Требованиями к эмитентам и их ценным бумагам, допускаемым к обращению на фондовой бирже, а также к отдельным категориям официального списка фондовой биржи, утвержденными </w:t>
      </w:r>
      <w:hyperlink r:id="rId58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постановлением</w:t>
        </w:r>
      </w:hyperlink>
      <w:r w:rsidRPr="002B1C4C">
        <w:rPr>
          <w:rStyle w:val="s0"/>
          <w:color w:val="auto"/>
          <w:sz w:val="28"/>
          <w:szCs w:val="28"/>
        </w:rPr>
        <w:t xml:space="preserve"> Правления Национального Банка Республики Казахстан от 27 марта 2017 года № 54 «Об утверждении Требований к эмитентам и их ценным бумагам, допускаемым к обращению на фондовой бирже, а также к отдельным категориям официального списка фондовой биржи и внесении изменений в некоторые нормативные правовые акты Республики Казахстан по вопросам регулирования рынка ценных бумаг», зарегистрированным в Реестре государственной регистрации нормативных правовых актов под № 15175. При отсутствии категории списка фондовой биржи Республики Казахстан в графах 31 и 32 указывается «нет листинга». Данные графы не заполняются по ценным бумагам нерезидентов Республики Казахстан и государственным ценным бумагам Республики Казахстан.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15. При заполнении граф 33, 34, 35 и 36 указывается рейтинг, присвоенный одним из рейтинговых агентств, в соответствии с </w:t>
      </w:r>
      <w:hyperlink r:id="rId59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постановлением</w:t>
        </w:r>
      </w:hyperlink>
      <w:r w:rsidRPr="002B1C4C">
        <w:rPr>
          <w:rStyle w:val="s0"/>
          <w:color w:val="auto"/>
          <w:sz w:val="28"/>
          <w:szCs w:val="28"/>
        </w:rPr>
        <w:t xml:space="preserve"> Правления Национального Банка Республики Казахстан от 24 декабря 2012 года № 385 «Об установлении минимального рейтинга для юридических лиц и стран, необходимость наличия которого требуется в соответствии с законодательством Республики Казахстан, регулирующим деятельность финансовых организаций, филиалов банков-нерезидентов Республики Казахстан, филиалов страховых (перестраховочных) организаций-нерезидентов Республики Казахстан, перечня рейтинговых агентств, присваивающих данный рейтинг», зарегистрированным в Реестре государственной регистрации нормативных правовых актов под № 8318. При отсутствии рейтинга в графах 33, 34, 35 и 36 указывается «нет рейтинга». Данные графы не заполняются по государственным ценным бумагам Республики Казахстан.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16. В случае отсутствия сведений Форма представляется без заполнения. </w:t>
      </w:r>
      <w:r w:rsidRPr="002B1C4C">
        <w:rPr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9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Приложение 9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к </w:t>
      </w:r>
      <w:hyperlink r:id="rId60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постановлению</w:t>
        </w:r>
      </w:hyperlink>
      <w:r w:rsidRPr="002B1C4C">
        <w:rPr>
          <w:rStyle w:val="s192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от 31 декабря 2019 года № 275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color w:val="auto"/>
          <w:sz w:val="28"/>
          <w:szCs w:val="28"/>
        </w:rPr>
        <w:t>www.nationalbank.kz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об операциях «обратное репо», репо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Индекс формы административных данных: 9 - I(R)O_M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Периодичность: ежемесячная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Отчетный период: по состоянию на «___» ________20__года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Круг лиц, представляющих информацию: страховая (перестраховочная) организация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Срок представления формы административных данных: ежемесячно, не позднее 6 (шестого) рабочего дня месяца, следующего за отчетным месяцем</w:t>
      </w:r>
    </w:p>
    <w:p w:rsidR="002B1C4C" w:rsidRPr="002B1C4C" w:rsidRDefault="002B1C4C" w:rsidP="002B1C4C">
      <w:pPr>
        <w:widowControl w:val="0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br w:type="page"/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both"/>
        <w:rPr>
          <w:rStyle w:val="s192"/>
          <w:color w:val="auto"/>
          <w:sz w:val="28"/>
          <w:szCs w:val="28"/>
        </w:rPr>
        <w:sectPr w:rsidR="002B1C4C" w:rsidRPr="002B1C4C" w:rsidSect="002B1C4C">
          <w:pgSz w:w="11906" w:h="16838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Таблица. Операции «обратное репо», репо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7"/>
        <w:gridCol w:w="4136"/>
        <w:gridCol w:w="2531"/>
        <w:gridCol w:w="2288"/>
        <w:gridCol w:w="1969"/>
        <w:gridCol w:w="1858"/>
      </w:tblGrid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№</w:t>
            </w:r>
          </w:p>
        </w:tc>
        <w:tc>
          <w:tcPr>
            <w:tcW w:w="41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Содержание операции,</w:t>
            </w:r>
          </w:p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Наименование эмитента ценной бумаги</w:t>
            </w:r>
          </w:p>
        </w:tc>
        <w:tc>
          <w:tcPr>
            <w:tcW w:w="25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Международный идентификационный номер ценной бумаги (код ISIN)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</w:rPr>
            </w:pPr>
            <w:r w:rsidRPr="002B1C4C">
              <w:rPr>
                <w:rStyle w:val="s192"/>
                <w:color w:val="auto"/>
              </w:rPr>
              <w:t>Признак заключения операции с участием центрального контрагента</w:t>
            </w:r>
          </w:p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</w:rPr>
            </w:pPr>
            <w:r w:rsidRPr="002B1C4C">
              <w:rPr>
                <w:rStyle w:val="s192"/>
                <w:color w:val="auto"/>
              </w:rPr>
              <w:t>(да, нет)</w:t>
            </w:r>
          </w:p>
        </w:tc>
        <w:tc>
          <w:tcPr>
            <w:tcW w:w="196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Дата заключения договора репо</w:t>
            </w:r>
          </w:p>
        </w:tc>
        <w:tc>
          <w:tcPr>
            <w:tcW w:w="18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Номер договора репо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</w:rPr>
            </w:pPr>
            <w:r w:rsidRPr="002B1C4C">
              <w:rPr>
                <w:rStyle w:val="s192"/>
                <w:color w:val="auto"/>
              </w:rPr>
              <w:t>4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6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Операции «обратное репо», совершаемые «Автоматическим» способом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1.1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…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Операции репо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2.1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«Прямой» способ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2.1.1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…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2.2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«Автоматический» способ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2.2.1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…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1546"/>
        <w:gridCol w:w="1926"/>
        <w:gridCol w:w="2155"/>
        <w:gridCol w:w="2349"/>
        <w:gridCol w:w="1905"/>
        <w:gridCol w:w="1381"/>
        <w:gridCol w:w="1697"/>
      </w:tblGrid>
      <w:tr w:rsidR="002B1C4C" w:rsidRPr="002B1C4C" w:rsidTr="002F460E">
        <w:trPr>
          <w:jc w:val="center"/>
        </w:trPr>
        <w:tc>
          <w:tcPr>
            <w:tcW w:w="3124" w:type="dxa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Дата</w:t>
            </w:r>
          </w:p>
        </w:tc>
        <w:tc>
          <w:tcPr>
            <w:tcW w:w="1912" w:type="dxa"/>
            <w:vMerge w:val="restar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Срок операции репо, дней</w:t>
            </w:r>
          </w:p>
        </w:tc>
        <w:tc>
          <w:tcPr>
            <w:tcW w:w="2139" w:type="dxa"/>
            <w:vMerge w:val="restar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Ставка вознаграждения, в процентах</w:t>
            </w:r>
          </w:p>
        </w:tc>
        <w:tc>
          <w:tcPr>
            <w:tcW w:w="2332" w:type="dxa"/>
            <w:vMerge w:val="restar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 xml:space="preserve">Количество ценных бумаг, являющихся предметом </w:t>
            </w:r>
            <w:r w:rsidRPr="002B1C4C">
              <w:rPr>
                <w:rStyle w:val="s192"/>
                <w:color w:val="auto"/>
              </w:rPr>
              <w:lastRenderedPageBreak/>
              <w:t>операции репо</w:t>
            </w:r>
          </w:p>
        </w:tc>
        <w:tc>
          <w:tcPr>
            <w:tcW w:w="1891" w:type="dxa"/>
            <w:vMerge w:val="restar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lastRenderedPageBreak/>
              <w:t>Сумма репо, в тысячах тенге</w:t>
            </w:r>
          </w:p>
        </w:tc>
        <w:tc>
          <w:tcPr>
            <w:tcW w:w="1371" w:type="dxa"/>
            <w:vMerge w:val="restart"/>
          </w:tcPr>
          <w:p w:rsidR="002B1C4C" w:rsidRPr="002B1C4C" w:rsidRDefault="002B1C4C" w:rsidP="002B1C4C">
            <w:pPr>
              <w:widowControl w:val="0"/>
              <w:jc w:val="center"/>
              <w:rPr>
                <w:rStyle w:val="s192"/>
              </w:rPr>
            </w:pPr>
            <w:r w:rsidRPr="002B1C4C">
              <w:rPr>
                <w:rStyle w:val="s192"/>
              </w:rPr>
              <w:t>Валюта ценной бумаги</w:t>
            </w:r>
          </w:p>
        </w:tc>
        <w:tc>
          <w:tcPr>
            <w:tcW w:w="1685" w:type="dxa"/>
            <w:vMerge w:val="restar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Резерв под обесценение, в тысячах тенге</w:t>
            </w:r>
          </w:p>
        </w:tc>
      </w:tr>
      <w:tr w:rsidR="002B1C4C" w:rsidRPr="002B1C4C" w:rsidTr="002F460E">
        <w:trPr>
          <w:jc w:val="center"/>
        </w:trPr>
        <w:tc>
          <w:tcPr>
            <w:tcW w:w="1589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Открытия репо</w:t>
            </w:r>
          </w:p>
        </w:tc>
        <w:tc>
          <w:tcPr>
            <w:tcW w:w="1535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Закрытия репо</w:t>
            </w:r>
          </w:p>
        </w:tc>
        <w:tc>
          <w:tcPr>
            <w:tcW w:w="1912" w:type="dxa"/>
            <w:vMerge/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139" w:type="dxa"/>
            <w:vMerge/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332" w:type="dxa"/>
            <w:vMerge/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891" w:type="dxa"/>
            <w:vMerge/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371" w:type="dxa"/>
            <w:vMerge/>
            <w:vAlign w:val="center"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685" w:type="dxa"/>
            <w:vMerge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1589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lastRenderedPageBreak/>
              <w:t>7</w:t>
            </w:r>
          </w:p>
        </w:tc>
        <w:tc>
          <w:tcPr>
            <w:tcW w:w="1535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8</w:t>
            </w:r>
          </w:p>
        </w:tc>
        <w:tc>
          <w:tcPr>
            <w:tcW w:w="1912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9</w:t>
            </w:r>
          </w:p>
        </w:tc>
        <w:tc>
          <w:tcPr>
            <w:tcW w:w="2139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10</w:t>
            </w:r>
          </w:p>
        </w:tc>
        <w:tc>
          <w:tcPr>
            <w:tcW w:w="2332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11</w:t>
            </w:r>
          </w:p>
        </w:tc>
        <w:tc>
          <w:tcPr>
            <w:tcW w:w="1891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12</w:t>
            </w:r>
          </w:p>
        </w:tc>
        <w:tc>
          <w:tcPr>
            <w:tcW w:w="1371" w:type="dxa"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13</w:t>
            </w:r>
          </w:p>
        </w:tc>
        <w:tc>
          <w:tcPr>
            <w:tcW w:w="1685" w:type="dxa"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</w:rPr>
            </w:pPr>
            <w:r w:rsidRPr="002B1C4C">
              <w:rPr>
                <w:rStyle w:val="s192"/>
                <w:color w:val="auto"/>
              </w:rPr>
              <w:t>14</w:t>
            </w:r>
          </w:p>
        </w:tc>
      </w:tr>
      <w:tr w:rsidR="002B1C4C" w:rsidRPr="002B1C4C" w:rsidTr="002F460E">
        <w:trPr>
          <w:jc w:val="center"/>
        </w:trPr>
        <w:tc>
          <w:tcPr>
            <w:tcW w:w="1589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…</w:t>
            </w:r>
          </w:p>
        </w:tc>
        <w:tc>
          <w:tcPr>
            <w:tcW w:w="1535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912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139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332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891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371" w:type="dxa"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685" w:type="dxa"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widowControl w:val="0"/>
        <w:jc w:val="both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jc w:val="both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  <w:sectPr w:rsidR="002B1C4C" w:rsidRPr="002B1C4C" w:rsidSect="002B1C4C">
          <w:pgSz w:w="16838" w:h="11906" w:orient="landscape"/>
          <w:pgMar w:top="1418" w:right="851" w:bottom="1418" w:left="1418" w:header="709" w:footer="709" w:gutter="0"/>
          <w:cols w:space="720"/>
        </w:sectPr>
      </w:pPr>
      <w:r w:rsidRPr="002B1C4C">
        <w:rPr>
          <w:rStyle w:val="s192"/>
          <w:color w:val="auto"/>
          <w:sz w:val="28"/>
          <w:szCs w:val="28"/>
        </w:rPr>
        <w:t>Дата «____» ______________ 20__ года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к </w:t>
      </w:r>
      <w:hyperlink r:id="rId61" w:history="1">
        <w:r w:rsidRPr="002B1C4C">
          <w:rPr>
            <w:rStyle w:val="af1"/>
            <w:color w:val="auto"/>
            <w:sz w:val="28"/>
            <w:szCs w:val="28"/>
            <w:u w:val="none"/>
          </w:rPr>
          <w:t>форме отчета</w:t>
        </w:r>
      </w:hyperlink>
      <w:r w:rsidRPr="002B1C4C">
        <w:rPr>
          <w:rStyle w:val="s192"/>
          <w:color w:val="auto"/>
          <w:sz w:val="28"/>
          <w:szCs w:val="28"/>
        </w:rPr>
        <w:t xml:space="preserve"> об операциях 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«обратное репо», репо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об операциях «обратное репо», репо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(индекс – 9 - I(R)O_M, периодичность – ежемесячная)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об операциях «обратное репо», репо»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2. </w:t>
      </w:r>
      <w:r w:rsidRPr="002B1C4C">
        <w:rPr>
          <w:rStyle w:val="s0"/>
          <w:color w:val="auto"/>
          <w:sz w:val="28"/>
          <w:szCs w:val="28"/>
        </w:rPr>
        <w:t xml:space="preserve">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62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2 статьи 74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3. Форма составляется ежемесячно страховой (перестраховочной) организацией по состоянию на конец отчетного периода.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(одной тысячи)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4. </w:t>
      </w:r>
      <w:r w:rsidRPr="002B1C4C">
        <w:rPr>
          <w:color w:val="auto"/>
          <w:sz w:val="28"/>
          <w:szCs w:val="28"/>
        </w:rPr>
        <w:t>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5. </w:t>
      </w:r>
      <w:r w:rsidRPr="002B1C4C">
        <w:rPr>
          <w:rStyle w:val="s0"/>
          <w:color w:val="auto"/>
          <w:sz w:val="28"/>
          <w:szCs w:val="28"/>
        </w:rPr>
        <w:t>В графе 3 указывается международный идентификационный номер ценной бумаги (код ISIN).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6. </w:t>
      </w:r>
      <w:r w:rsidRPr="002B1C4C">
        <w:rPr>
          <w:rStyle w:val="s0"/>
          <w:color w:val="auto"/>
          <w:sz w:val="28"/>
          <w:szCs w:val="28"/>
        </w:rPr>
        <w:t>В графе 4 указывается признак заключения операции с участием центрального контрагента.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7. В графе 10 указывается ставка вознаграждения по операциям репо и (или) «обратное репо», установленная участниками операции репо и (или) «обратное репо» и используемая для расчета цены закрытия и суммы сделки закрытия.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8. В графе 13 указывается валюта ценной бумаги согласно операции репо в соответствии с национальным классификатором Республики Казахстан </w:t>
      </w:r>
      <w:r w:rsidRPr="002B1C4C">
        <w:rPr>
          <w:color w:val="auto"/>
          <w:sz w:val="28"/>
          <w:szCs w:val="28"/>
        </w:rPr>
        <w:t>НК РК 07 ISO 4217 «Коды для представления валют и фондов»</w:t>
      </w:r>
      <w:r w:rsidRPr="002B1C4C">
        <w:rPr>
          <w:rStyle w:val="s192"/>
          <w:color w:val="auto"/>
          <w:sz w:val="28"/>
          <w:szCs w:val="28"/>
        </w:rPr>
        <w:t>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9. В графе 14 указывается резерв под обесценение операций репо и (или) «обратное репо» в тысячах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10. </w:t>
      </w:r>
      <w:r w:rsidRPr="002B1C4C">
        <w:rPr>
          <w:rStyle w:val="s0"/>
          <w:color w:val="auto"/>
          <w:sz w:val="28"/>
          <w:szCs w:val="28"/>
        </w:rPr>
        <w:t xml:space="preserve">В случае отсутствия сведений Форма представляется без заполнения. </w:t>
      </w:r>
      <w:r w:rsidRPr="002B1C4C">
        <w:rPr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10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sz w:val="28"/>
          <w:szCs w:val="28"/>
        </w:rPr>
        <w:t>Приложение 14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sz w:val="28"/>
          <w:szCs w:val="28"/>
        </w:rPr>
        <w:t xml:space="preserve">к </w:t>
      </w:r>
      <w:hyperlink r:id="rId63" w:history="1">
        <w:r w:rsidRPr="002B1C4C">
          <w:rPr>
            <w:sz w:val="28"/>
            <w:szCs w:val="28"/>
          </w:rPr>
          <w:t>постановлению</w:t>
        </w:r>
      </w:hyperlink>
      <w:r w:rsidRPr="002B1C4C">
        <w:rPr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sz w:val="28"/>
          <w:szCs w:val="28"/>
        </w:rPr>
        <w:t>от 31 декабря 2019 года № 275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color w:val="auto"/>
          <w:sz w:val="28"/>
          <w:szCs w:val="28"/>
        </w:rPr>
        <w:t>www.nationalbank.kz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 расчете страховых резервов по отрасли «общее страхование»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Индекс формы административных данных: 14 - I(R)O_M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Периодичность: ежемесячная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Отчетный период: по состоянию на «___» ________20__года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Круг лиц, представляющих информацию: страховая (перестраховочная) организация, осуществляющая деятельность по отрасли «общее страхование», исламская страховая (перестраховочная) организация, осуществляющая деятельность по отрасли «общее страхование»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Срок представления формы административных данных: ежемесячно, не позднее 6 (шестого) рабочего дня месяца, следующего за отчетным месяцем</w:t>
      </w:r>
    </w:p>
    <w:p w:rsidR="002B1C4C" w:rsidRPr="002B1C4C" w:rsidRDefault="002B1C4C" w:rsidP="002B1C4C">
      <w:pPr>
        <w:widowControl w:val="0"/>
        <w:rPr>
          <w:rStyle w:val="s192"/>
        </w:rPr>
      </w:pPr>
      <w:r w:rsidRPr="002B1C4C">
        <w:rPr>
          <w:rStyle w:val="s192"/>
        </w:rPr>
        <w:br w:type="page"/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rPr>
          <w:rStyle w:val="s192"/>
          <w:color w:val="auto"/>
        </w:rPr>
        <w:sectPr w:rsidR="002B1C4C" w:rsidRPr="002B1C4C" w:rsidSect="002B1C4C">
          <w:pgSz w:w="11906" w:h="16838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Таблица. Расчет страховых резервов по отрасли «общее страхование»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3417"/>
        <w:gridCol w:w="1981"/>
        <w:gridCol w:w="2246"/>
        <w:gridCol w:w="1994"/>
        <w:gridCol w:w="1969"/>
        <w:gridCol w:w="2126"/>
      </w:tblGrid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№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Наименование классов страхования</w:t>
            </w:r>
          </w:p>
        </w:tc>
        <w:tc>
          <w:tcPr>
            <w:tcW w:w="1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Резерв незаработанной премии, общая сумма</w:t>
            </w:r>
          </w:p>
        </w:tc>
        <w:tc>
          <w:tcPr>
            <w:tcW w:w="22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Доля перестраховщика в резерве незаработанной премии</w:t>
            </w:r>
          </w:p>
        </w:tc>
        <w:tc>
          <w:tcPr>
            <w:tcW w:w="19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Чистая сумма резерва незаработанной премии</w:t>
            </w:r>
          </w:p>
        </w:tc>
        <w:tc>
          <w:tcPr>
            <w:tcW w:w="19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Резерв произошедших, но незаявленных убытков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Доля перестраховщика в резерве произошедших, но незаявленных убытков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5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7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Обязательное страхование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гражданско-правовой ответственности владельцев транспортных средств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гражданско-правовой ответственности перевозчика перед пассажирами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гражданско-правовой ответственности частных нотариусов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экологическое страхование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гражданско-правовой ответственности аудиторских организаций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туриста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гражданско-</w:t>
            </w:r>
            <w:r w:rsidRPr="002B1C4C">
              <w:rPr>
                <w:rStyle w:val="s192"/>
                <w:color w:val="auto"/>
              </w:rPr>
              <w:lastRenderedPageBreak/>
              <w:t>правовой ответственности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lastRenderedPageBreak/>
              <w:t> 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lastRenderedPageBreak/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иные виды (классы) страхования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Добровольное личное страхование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от несчастных случаев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на случай болезни, в том числе: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выезжающие за рубеж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иные виды (классы) страхования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Добровольное имущественное страхование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автомобильного транспорта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железнодорожного транспорта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воздушного транспорта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водного транспорта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космических объектов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грузов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 xml:space="preserve">страхование имущества от </w:t>
            </w:r>
            <w:r w:rsidRPr="002B1C4C">
              <w:rPr>
                <w:rStyle w:val="s192"/>
                <w:color w:val="auto"/>
              </w:rPr>
              <w:lastRenderedPageBreak/>
              <w:t>ущерба, за исключением классов, указанных в строках 3.1, 3.2, 3.3, 3.4, 3.5 и 3.6 настоящей таблицы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lastRenderedPageBreak/>
              <w:t> 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lastRenderedPageBreak/>
              <w:t>3.8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гражданско-правовой ответственности владельцев автомобильного транспорта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гражданско-правовой ответственности владельцев воздушного транспорта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гражданско-правовой ответственности владельцев водного транспорта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гражданско-правовой ответственности владельцев космических объектов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профессиональной ответственности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гражданско-правовой ответственности, за исключением классов, указанных в строках 3.8, 3.9, 3.10, 3.11 и 3.12 настоящей таблицы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займов юридических лиц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ипотечное страхование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lastRenderedPageBreak/>
              <w:t>3.16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гарантий и поручительств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от прочих финансовых убытков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убытков финансовых организаций за исключением классов, указанных в строках 3.14, 3.15, 3.16 и 3.17 настоящей таблицы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титульное страхование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судебных расходов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иные виды (классы) страхования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Всего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 </w:t>
            </w: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0"/>
        <w:gridCol w:w="4948"/>
        <w:gridCol w:w="4931"/>
      </w:tblGrid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Чистая сумма резерва произошедших, но незаявленных убытков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Резерв заявленных, но неурегулированных убытков, общая сумма</w:t>
            </w:r>
          </w:p>
        </w:tc>
        <w:tc>
          <w:tcPr>
            <w:tcW w:w="49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Доля перестраховщика в резерве заявленных, но неурегулированных убытков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9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10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4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6"/>
        <w:gridCol w:w="2689"/>
        <w:gridCol w:w="4386"/>
        <w:gridCol w:w="3088"/>
      </w:tblGrid>
      <w:tr w:rsidR="002B1C4C" w:rsidRPr="002B1C4C" w:rsidTr="002F460E">
        <w:trPr>
          <w:jc w:val="center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Чистая сумма резерва заявленных, но неурегулированных убытков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Общая сумма страховых резервов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Доля перестраховщика в общей сумме страховых резервов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Чистая сумма общих страховых резервов</w:t>
            </w:r>
          </w:p>
        </w:tc>
      </w:tr>
      <w:tr w:rsidR="002B1C4C" w:rsidRPr="002B1C4C" w:rsidTr="002F460E">
        <w:trPr>
          <w:jc w:val="center"/>
        </w:trPr>
        <w:tc>
          <w:tcPr>
            <w:tcW w:w="43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14</w:t>
            </w:r>
          </w:p>
        </w:tc>
      </w:tr>
      <w:tr w:rsidR="002B1C4C" w:rsidRPr="002B1C4C" w:rsidTr="002F460E">
        <w:trPr>
          <w:jc w:val="center"/>
        </w:trPr>
        <w:tc>
          <w:tcPr>
            <w:tcW w:w="43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</w:p>
        </w:tc>
      </w:tr>
    </w:tbl>
    <w:p w:rsidR="002B1C4C" w:rsidRPr="002B1C4C" w:rsidRDefault="002B1C4C" w:rsidP="002B1C4C">
      <w:pPr>
        <w:pStyle w:val="p"/>
        <w:widowControl w:val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"/>
        <w:widowControl w:val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ind w:firstLine="709"/>
        <w:rPr>
          <w:rStyle w:val="s192"/>
          <w:color w:val="auto"/>
        </w:rPr>
        <w:sectPr w:rsidR="002B1C4C" w:rsidRPr="002B1C4C" w:rsidSect="002B1C4C">
          <w:pgSz w:w="16838" w:h="11906" w:orient="landscape"/>
          <w:pgMar w:top="1418" w:right="851" w:bottom="1418" w:left="1418" w:header="709" w:footer="709" w:gutter="0"/>
          <w:cols w:space="720"/>
        </w:sectPr>
      </w:pPr>
      <w:r w:rsidRPr="002B1C4C">
        <w:rPr>
          <w:rStyle w:val="s192"/>
          <w:color w:val="auto"/>
          <w:sz w:val="28"/>
          <w:szCs w:val="28"/>
        </w:rPr>
        <w:t>Дата «____» ______________ 20__ года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к форме отчета о расчете 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страховых резервов 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по отрасли «общее страхование»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 расчете страховых резервов по отрасли «общее страхование»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(индекс – 14 - I(R)O_M, периодичность – ежемесячная)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 расчете страховых резервов по отрасли «общее страхование»»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2. </w:t>
      </w:r>
      <w:r w:rsidRPr="002B1C4C">
        <w:rPr>
          <w:rStyle w:val="s0"/>
          <w:color w:val="auto"/>
          <w:sz w:val="28"/>
          <w:szCs w:val="28"/>
        </w:rPr>
        <w:t xml:space="preserve">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64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2 статьи 74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3. Форма составляется ежемесячно страховой (перестраховочной) организацией, исламской страховой (перестраховочной) организацией, осуществляющими деятельность по отрасли «общее страхование» по состоянию на конец отчетного периода.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(одной тысячи)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4. </w:t>
      </w:r>
      <w:r w:rsidRPr="002B1C4C">
        <w:rPr>
          <w:color w:val="auto"/>
          <w:sz w:val="28"/>
          <w:szCs w:val="28"/>
        </w:rPr>
        <w:t>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5. В Форме указывается сумма страховых резервов в разрезе классов страхования на конец отчетного периода.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6. Страховые резервы рассчитываются в соответствии с Требованиями к формированию, методике расчета страховых резервов и их структуре, утвержденными постановлением Правления Национального Банка Республики Казахстан от 31 января 2019 года № 13, зарегистрированным в Реестре государственной регистрации нормативных правовых актов под № 18290.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7. В графе 4 доля перестраховщика в резерве незаработанной премии указывается за исключением комиссионного вознаграждения цеденту, </w:t>
      </w:r>
      <w:r w:rsidRPr="002B1C4C">
        <w:rPr>
          <w:rStyle w:val="s192"/>
          <w:color w:val="auto"/>
          <w:sz w:val="28"/>
          <w:szCs w:val="28"/>
        </w:rPr>
        <w:lastRenderedPageBreak/>
        <w:t>страховому брокеру по договору перестрахования (страхования) и иных возмещений, платежей страховым посредникам и иным лицам от перестраховщика, не относящихся к страховой защите по рискам, передаваемым в перестрахование.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8. </w:t>
      </w:r>
      <w:r w:rsidRPr="002B1C4C">
        <w:rPr>
          <w:rStyle w:val="s0"/>
          <w:color w:val="auto"/>
          <w:sz w:val="28"/>
          <w:szCs w:val="28"/>
        </w:rPr>
        <w:t>В случае отсутствия сведений Форма представляется без заполнения.</w:t>
      </w:r>
    </w:p>
    <w:p w:rsidR="002B1C4C" w:rsidRPr="002B1C4C" w:rsidRDefault="002B1C4C" w:rsidP="002B1C4C">
      <w:pPr>
        <w:widowControl w:val="0"/>
        <w:rPr>
          <w:rStyle w:val="s192"/>
        </w:rPr>
      </w:pPr>
      <w:r w:rsidRPr="002B1C4C">
        <w:rPr>
          <w:rStyle w:val="s192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11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Приложение 15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к </w:t>
      </w:r>
      <w:hyperlink r:id="rId65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постановлению</w:t>
        </w:r>
      </w:hyperlink>
      <w:r w:rsidRPr="002B1C4C">
        <w:rPr>
          <w:rStyle w:val="s192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от 31 декабря 2019 года № 275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color w:val="auto"/>
          <w:sz w:val="28"/>
          <w:szCs w:val="28"/>
        </w:rPr>
        <w:t>www.nationalbank.kz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 расчете страховых резервов по отрасли «страхование жизни»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Индекс формы административных данных: 15 - I(R)O_M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Периодичность: ежемесячная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Отчетный период: по состоянию на «___» _______20__года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Круг лиц, представляющих информацию: страховая (перестраховочная) организация, осуществляющая деятельность по отрасли «страхование жизни», исламская страховая (перестраховочная) организация, осуществляющая деятельность по отрасли «страхование жизни»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Срок представления формы административных данных: ежемесячно не позднее 6 (шестого) рабочего дня месяца, следующего за отчетным месяцем</w:t>
      </w:r>
    </w:p>
    <w:p w:rsidR="002B1C4C" w:rsidRPr="002B1C4C" w:rsidRDefault="002B1C4C" w:rsidP="002B1C4C">
      <w:pPr>
        <w:widowControl w:val="0"/>
        <w:rPr>
          <w:rStyle w:val="s192"/>
        </w:rPr>
      </w:pPr>
      <w:r w:rsidRPr="002B1C4C">
        <w:rPr>
          <w:rStyle w:val="s192"/>
        </w:rPr>
        <w:br w:type="page"/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rPr>
          <w:rStyle w:val="s192"/>
          <w:color w:val="auto"/>
        </w:rPr>
        <w:sectPr w:rsidR="002B1C4C" w:rsidRPr="002B1C4C" w:rsidSect="002B1C4C">
          <w:pgSz w:w="11906" w:h="16838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Таблица. Расчет страховых резервов по отрасли «страхование жизни»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3404"/>
        <w:gridCol w:w="2410"/>
        <w:gridCol w:w="2736"/>
        <w:gridCol w:w="2425"/>
        <w:gridCol w:w="2758"/>
      </w:tblGrid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№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Наименование классов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Резерв незаработанной премии, общая сумма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Доля перестраховщика в резерве незаработанной премии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Чистая сумма резерва незаработанной премии</w:t>
            </w:r>
          </w:p>
        </w:tc>
        <w:tc>
          <w:tcPr>
            <w:tcW w:w="27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Резерв непроизошедших убытков по договорам страхования (перестрахования) жизни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5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6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жизни, за исключением класса, указанного в строке 1.3 настоящей таблицы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аннуитетное страхование, за исключением класса, указанного в строке 1.4 настоящей таблицы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color w:val="auto"/>
              </w:rPr>
              <w:t>страхование жизни в рамках государственной образовательной накопительной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пенсионное аннуитетное страхование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туриста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от несчастных случаев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lastRenderedPageBreak/>
              <w:t>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на случай болезни,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выезжающие за рубеж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работника от несчастных случаев при исполнении им трудовых (служебных) обязанностей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иные виды (классы) страхования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3197"/>
        <w:gridCol w:w="2608"/>
        <w:gridCol w:w="2914"/>
        <w:gridCol w:w="2579"/>
      </w:tblGrid>
      <w:tr w:rsidR="002B1C4C" w:rsidRPr="002B1C4C" w:rsidTr="002F460E">
        <w:trPr>
          <w:jc w:val="center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Доля перестраховщика в резерве непроизошедших убытков по договорам страхования (перестрахования) жизни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Чистая сумма резерва непроизошедших убытков по договорам страхования (перестрахования) жизни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Резерв непроизошедших убытков по договорам аннуитета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Доля перестраховщика в резерве непроизошедших убытков по договорам аннуитета</w:t>
            </w:r>
          </w:p>
        </w:tc>
        <w:tc>
          <w:tcPr>
            <w:tcW w:w="25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Чистая сумма резерва непроизошедших убытков по договорам аннуитета</w:t>
            </w:r>
          </w:p>
        </w:tc>
      </w:tr>
      <w:tr w:rsidR="002B1C4C" w:rsidRPr="002B1C4C" w:rsidTr="002F460E">
        <w:trPr>
          <w:jc w:val="center"/>
        </w:trPr>
        <w:tc>
          <w:tcPr>
            <w:tcW w:w="32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10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11</w:t>
            </w:r>
          </w:p>
        </w:tc>
      </w:tr>
      <w:tr w:rsidR="002B1C4C" w:rsidRPr="002B1C4C" w:rsidTr="002F460E">
        <w:trPr>
          <w:jc w:val="center"/>
        </w:trPr>
        <w:tc>
          <w:tcPr>
            <w:tcW w:w="32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3151"/>
        <w:gridCol w:w="2815"/>
        <w:gridCol w:w="2945"/>
        <w:gridCol w:w="3091"/>
      </w:tblGrid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Резерв произошедших, но незаявленных убытков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Доля перестраховщика в резерве произошедших, но незаявленных убытков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Чистая сумма резерва произошедших, но незаявленных убытков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Резерв заявленных, но неурегулированных убытков</w:t>
            </w:r>
          </w:p>
        </w:tc>
        <w:tc>
          <w:tcPr>
            <w:tcW w:w="30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Доля перестраховщика в резерве заявленных, но неурегулированных убытков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15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16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  <w:r w:rsidRPr="002B1C4C">
              <w:t>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"/>
              <w:widowControl w:val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4"/>
        <w:gridCol w:w="5207"/>
        <w:gridCol w:w="2648"/>
      </w:tblGrid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Чистая сумма резерва заявленных, но неурегулированных убытков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Всего доли перестраховщика в страховых резервах</w:t>
            </w:r>
          </w:p>
        </w:tc>
        <w:tc>
          <w:tcPr>
            <w:tcW w:w="26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Всего страховых резервов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19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  <w:r w:rsidRPr="002B1C4C">
              <w:t>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"/>
        <w:widowControl w:val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"/>
        <w:widowControl w:val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Дата «____» ______________ 20__ года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rPr>
          <w:rStyle w:val="s192"/>
          <w:color w:val="auto"/>
        </w:rPr>
        <w:sectPr w:rsidR="002B1C4C" w:rsidRPr="002B1C4C" w:rsidSect="002B1C4C">
          <w:pgSz w:w="16838" w:h="11906" w:orient="landscape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к форме отчета о расчете 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страховых резервов 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по отрасли «страхование жизни»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 расчете страховых резервов по отрасли «страхование жизни»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(индекс – 15 - I(R)O_M, периодичность – ежемесячная)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 расчете страховых резервов по отрасли «страхование жизни»»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2. </w:t>
      </w:r>
      <w:r w:rsidRPr="002B1C4C">
        <w:rPr>
          <w:rStyle w:val="s0"/>
          <w:color w:val="auto"/>
          <w:sz w:val="28"/>
          <w:szCs w:val="28"/>
        </w:rPr>
        <w:t xml:space="preserve">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66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2 статьи 74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3. Форма составляется ежемесячно страховой (перестраховочной) организацией, исламской страховой (перестраховочной) организацией, осуществляющими деятельность по отрасли «страхование жизни» по состоянию на конец отчетного периода.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(одной тысячи)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4. </w:t>
      </w:r>
      <w:r w:rsidRPr="002B1C4C">
        <w:rPr>
          <w:color w:val="auto"/>
          <w:sz w:val="28"/>
          <w:szCs w:val="28"/>
        </w:rPr>
        <w:t>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5. В Форме указывается сумма страховых резервов в разрезе классов страхования на конец отчетного периода.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6. Страховые резервы рассчитываются в соответствии с Требованиями к формированию, методике расчета страховых резервов и их структуре, утвержденными </w:t>
      </w:r>
      <w:r w:rsidRPr="002B1C4C">
        <w:rPr>
          <w:color w:val="auto"/>
          <w:sz w:val="28"/>
          <w:szCs w:val="28"/>
        </w:rPr>
        <w:t>постановлением</w:t>
      </w:r>
      <w:r w:rsidRPr="002B1C4C">
        <w:rPr>
          <w:rStyle w:val="s192"/>
          <w:color w:val="auto"/>
          <w:sz w:val="28"/>
          <w:szCs w:val="28"/>
        </w:rPr>
        <w:t xml:space="preserve"> Правления Национального Банка Республики Казахстан от 31 января 2019 года № 13, зарегистрированным в Реестре государственной регистрации нормативных правовых актов под № 18290.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7. В графе 4 доля перестраховщика в резерве незаработанной премии указывается за исключением комиссионного вознаграждения цеденту, </w:t>
      </w:r>
      <w:r w:rsidRPr="002B1C4C">
        <w:rPr>
          <w:rStyle w:val="s192"/>
          <w:color w:val="auto"/>
          <w:sz w:val="28"/>
          <w:szCs w:val="28"/>
        </w:rPr>
        <w:lastRenderedPageBreak/>
        <w:t>страховому брокеру по договору перестрахования (страхования) и иных возмещений, платежей страховым посредникам и иным лицам от перестраховщика, не относящихся к страховой защите по рискам, передаваемым в перестрахование.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8. В строке 1.2 указываются договоры аннуитетного страхования, за исключением договоров аннуитетного страхования, заключенных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 и Законом Республики Казахстан «О пенсионном обеспечении в Республике Казахстан».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9. В строке 1.4 указываются договоры пенсионного аннуитета, заключенные в соответствии с </w:t>
      </w:r>
      <w:hyperlink r:id="rId67" w:history="1">
        <w:r w:rsidRPr="002B1C4C">
          <w:rPr>
            <w:rStyle w:val="af1"/>
            <w:color w:val="auto"/>
            <w:sz w:val="28"/>
            <w:szCs w:val="28"/>
            <w:u w:val="none"/>
          </w:rPr>
          <w:t>Законом</w:t>
        </w:r>
      </w:hyperlink>
      <w:r w:rsidRPr="002B1C4C">
        <w:rPr>
          <w:rStyle w:val="s192"/>
          <w:color w:val="auto"/>
          <w:sz w:val="28"/>
          <w:szCs w:val="28"/>
        </w:rPr>
        <w:t xml:space="preserve"> Республики Казахстан «О пенсионном обеспечении в Республике Казахстан».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10. В строке 1.8 указываются договоры обязательного страхования работника от несчастных случаев и договоры аннуитетного страхования, заключенные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11. В случае отсутствия сведений Форма представляется без заполнения.</w:t>
      </w:r>
    </w:p>
    <w:p w:rsidR="002B1C4C" w:rsidRPr="002B1C4C" w:rsidRDefault="002B1C4C" w:rsidP="002B1C4C">
      <w:pPr>
        <w:widowControl w:val="0"/>
        <w:rPr>
          <w:rStyle w:val="s192"/>
        </w:rPr>
      </w:pPr>
      <w:r w:rsidRPr="002B1C4C">
        <w:rPr>
          <w:rStyle w:val="s192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12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Приложение 16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к </w:t>
      </w:r>
      <w:hyperlink r:id="rId68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постановлению</w:t>
        </w:r>
      </w:hyperlink>
      <w:r w:rsidRPr="002B1C4C">
        <w:rPr>
          <w:rStyle w:val="s192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от 31 декабря 2019 года № 275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color w:val="auto"/>
          <w:sz w:val="28"/>
          <w:szCs w:val="28"/>
        </w:rPr>
        <w:t>www.nationalbank.kz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 страховых премиях и премии государства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Индекс формы административных данных: 16 - I(R)O_M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Периодичность: ежемесячная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Отчетный период: по состоянию на «___» ________20__года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Круг лиц, представляющих информацию: страховая (перестраховочная) организация, исламская страховая (перестраховочная) организация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Срок представления формы административных данных: ежемесячно, не позднее 6 (шестого) рабочего дня месяца, следующего за отчетным месяцем</w:t>
      </w:r>
    </w:p>
    <w:p w:rsidR="002B1C4C" w:rsidRPr="002B1C4C" w:rsidRDefault="002B1C4C" w:rsidP="002B1C4C">
      <w:pPr>
        <w:widowControl w:val="0"/>
        <w:rPr>
          <w:rStyle w:val="s192"/>
        </w:rPr>
      </w:pPr>
      <w:r w:rsidRPr="002B1C4C">
        <w:rPr>
          <w:rStyle w:val="s192"/>
        </w:rPr>
        <w:br w:type="page"/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rPr>
          <w:rStyle w:val="s192"/>
          <w:color w:val="auto"/>
          <w:sz w:val="28"/>
          <w:szCs w:val="28"/>
        </w:rPr>
        <w:sectPr w:rsidR="002B1C4C" w:rsidRPr="002B1C4C" w:rsidSect="002B1C4C">
          <w:pgSz w:w="11906" w:h="16838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Таблица. Страховые премии и премия государства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(в тысячах тенге)</w:t>
      </w:r>
    </w:p>
    <w:tbl>
      <w:tblPr>
        <w:tblStyle w:val="a6"/>
        <w:tblW w:w="5000" w:type="pct"/>
        <w:tblInd w:w="-5" w:type="dxa"/>
        <w:tblLook w:val="04A0" w:firstRow="1" w:lastRow="0" w:firstColumn="1" w:lastColumn="0" w:noHBand="0" w:noVBand="1"/>
      </w:tblPr>
      <w:tblGrid>
        <w:gridCol w:w="686"/>
        <w:gridCol w:w="2010"/>
        <w:gridCol w:w="796"/>
        <w:gridCol w:w="796"/>
        <w:gridCol w:w="1405"/>
        <w:gridCol w:w="1310"/>
        <w:gridCol w:w="1466"/>
        <w:gridCol w:w="1310"/>
        <w:gridCol w:w="1466"/>
        <w:gridCol w:w="796"/>
        <w:gridCol w:w="1153"/>
        <w:gridCol w:w="1365"/>
      </w:tblGrid>
      <w:tr w:rsidR="002B1C4C" w:rsidRPr="002B1C4C" w:rsidTr="002F460E">
        <w:tc>
          <w:tcPr>
            <w:tcW w:w="686" w:type="dxa"/>
            <w:vMerge w:val="restart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№</w:t>
            </w:r>
          </w:p>
        </w:tc>
        <w:tc>
          <w:tcPr>
            <w:tcW w:w="2010" w:type="dxa"/>
            <w:vMerge w:val="restart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Наименование классов страхования</w:t>
            </w:r>
          </w:p>
        </w:tc>
        <w:tc>
          <w:tcPr>
            <w:tcW w:w="11863" w:type="dxa"/>
            <w:gridSpan w:val="10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Страховые премии, принятые по договорам страхования (перестрахования)</w:t>
            </w:r>
          </w:p>
        </w:tc>
      </w:tr>
      <w:tr w:rsidR="002B1C4C" w:rsidRPr="002B1C4C" w:rsidTr="002F460E">
        <w:tc>
          <w:tcPr>
            <w:tcW w:w="686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2010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796" w:type="dxa"/>
            <w:vMerge w:val="restart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11067" w:type="dxa"/>
            <w:gridSpan w:val="9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 том числе</w:t>
            </w:r>
          </w:p>
        </w:tc>
      </w:tr>
      <w:tr w:rsidR="002B1C4C" w:rsidRPr="002B1C4C" w:rsidTr="002F460E">
        <w:tc>
          <w:tcPr>
            <w:tcW w:w="686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2010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796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7753" w:type="dxa"/>
            <w:gridSpan w:val="6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страховые премии, принятые по договорам страхования</w:t>
            </w:r>
          </w:p>
        </w:tc>
        <w:tc>
          <w:tcPr>
            <w:tcW w:w="3314" w:type="dxa"/>
            <w:gridSpan w:val="3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страховые премии, принятые по договорам перестрахования</w:t>
            </w:r>
          </w:p>
        </w:tc>
      </w:tr>
      <w:tr w:rsidR="002B1C4C" w:rsidRPr="002B1C4C" w:rsidTr="002F460E">
        <w:tc>
          <w:tcPr>
            <w:tcW w:w="686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2010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796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796" w:type="dxa"/>
            <w:vMerge w:val="restart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6957" w:type="dxa"/>
            <w:gridSpan w:val="5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 том числе</w:t>
            </w:r>
          </w:p>
        </w:tc>
        <w:tc>
          <w:tcPr>
            <w:tcW w:w="796" w:type="dxa"/>
            <w:vMerge w:val="restart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2518" w:type="dxa"/>
            <w:gridSpan w:val="2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 том числе</w:t>
            </w:r>
          </w:p>
        </w:tc>
      </w:tr>
      <w:tr w:rsidR="002B1C4C" w:rsidRPr="002B1C4C" w:rsidTr="002F460E">
        <w:tc>
          <w:tcPr>
            <w:tcW w:w="686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2010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796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796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1405" w:type="dxa"/>
            <w:vMerge w:val="restart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 электронной форме</w:t>
            </w:r>
          </w:p>
        </w:tc>
        <w:tc>
          <w:tcPr>
            <w:tcW w:w="2776" w:type="dxa"/>
            <w:gridSpan w:val="2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от резидента</w:t>
            </w:r>
          </w:p>
        </w:tc>
        <w:tc>
          <w:tcPr>
            <w:tcW w:w="2776" w:type="dxa"/>
            <w:gridSpan w:val="2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от нерезидента</w:t>
            </w:r>
          </w:p>
        </w:tc>
        <w:tc>
          <w:tcPr>
            <w:tcW w:w="796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от резидента</w:t>
            </w: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от нерезидента</w:t>
            </w:r>
          </w:p>
        </w:tc>
      </w:tr>
      <w:tr w:rsidR="002B1C4C" w:rsidRPr="002B1C4C" w:rsidTr="002F460E">
        <w:tc>
          <w:tcPr>
            <w:tcW w:w="686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2010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796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796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1405" w:type="dxa"/>
            <w:vMerge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физические лица</w:t>
            </w: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юридические лица</w:t>
            </w: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физические лица</w:t>
            </w: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юридические лица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4</w:t>
            </w: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5</w:t>
            </w: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6</w:t>
            </w: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7</w:t>
            </w: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8</w:t>
            </w: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9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10</w:t>
            </w: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11</w:t>
            </w: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8"/>
                <w:szCs w:val="28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12</w:t>
            </w: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Обязательное страхование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1.1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гражданско-правовая ответственность владельцев транспортных средств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1.2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гражданско-правовая ответственность перевозчика перед пассажирами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1.3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 xml:space="preserve">страхование гражданско-правовой ответственности </w:t>
            </w:r>
            <w:r w:rsidRPr="002B1C4C">
              <w:rPr>
                <w:rStyle w:val="s192"/>
                <w:color w:val="auto"/>
                <w:sz w:val="22"/>
                <w:szCs w:val="22"/>
              </w:rPr>
              <w:lastRenderedPageBreak/>
              <w:t>частных нотариусов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lastRenderedPageBreak/>
              <w:t>1.4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экологическое страхование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1.5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гражданско-правовая ответственность аудиторских организаций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1.6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туриста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1.7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гражданско-правовая ответственность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1.8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работника от несчастных случаев при исполнении им трудовых (служебных) обязанностей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1.9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иные виды (классы) страхования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Добровольное личное страхование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lastRenderedPageBreak/>
              <w:t>2.1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жизни, за исключением класса, указанного в строке 2.3 настоящей таблицы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2.2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аннуитетное страхование, за исключением класса, указанного в строке 2.4 настоящей таблицы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2.3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жизни в рамках государственной образовательной накопительной системы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2.4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пенсионное аннуитетное страхование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2.5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от несчастных случаев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2.6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на случай болезни, в том числе: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2.6.1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выезжающие за рубеж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2.7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иные виды (классы) страхования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 xml:space="preserve">Добровольное </w:t>
            </w:r>
            <w:r w:rsidRPr="002B1C4C">
              <w:rPr>
                <w:rStyle w:val="s192"/>
                <w:color w:val="auto"/>
                <w:sz w:val="22"/>
                <w:szCs w:val="22"/>
              </w:rPr>
              <w:lastRenderedPageBreak/>
              <w:t>имущественное страхование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lastRenderedPageBreak/>
              <w:t>3.1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автомобильного транспорта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3.2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железнодорожного транспорта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3.3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воздушного транспорта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3.4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водного транспорта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3.5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космических объектов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3.6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грузов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3.7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имущества от ущерба, за исключением классов, указанных в строках 3.1, 3.2, 3.3, 3.4, 3.5 и 3.6 настоящей таблицы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3.8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 xml:space="preserve">страхование гражданско-правовой ответственности владельцев автомобильного </w:t>
            </w:r>
            <w:r w:rsidRPr="002B1C4C">
              <w:rPr>
                <w:rStyle w:val="s192"/>
                <w:color w:val="auto"/>
                <w:sz w:val="22"/>
                <w:szCs w:val="22"/>
              </w:rPr>
              <w:lastRenderedPageBreak/>
              <w:t>транспорта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lastRenderedPageBreak/>
              <w:t>3.9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гражданско-правовой ответственности владельцев воздушного транспорта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3.10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гражданско-правовой ответственности владельцев водного транспорта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3.11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гражданско-правовой ответственности владельцев космических объектов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3.12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профессиональной ответственности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3.13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 xml:space="preserve">страхование гражданско-правовой ответственности, за исключением классов, указанных в строках 3.8, 3.9, 3.10, 3.11 и 3.12 настоящей </w:t>
            </w:r>
            <w:r w:rsidRPr="002B1C4C">
              <w:rPr>
                <w:rStyle w:val="s192"/>
                <w:color w:val="auto"/>
                <w:sz w:val="22"/>
                <w:szCs w:val="22"/>
              </w:rPr>
              <w:lastRenderedPageBreak/>
              <w:t>таблицы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lastRenderedPageBreak/>
              <w:t>3.14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займов юридических лиц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3.15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ипотечное страхование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3.16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гарантий и поручительств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3.17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от прочих финансовых убытков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3.18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убытков 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3.19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титульное страхование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3.20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судебных расходов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3.21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иные виды (классы) страхования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  <w:tr w:rsidR="002B1C4C" w:rsidRPr="002B1C4C" w:rsidTr="002F460E">
        <w:tc>
          <w:tcPr>
            <w:tcW w:w="68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4</w:t>
            </w:r>
          </w:p>
        </w:tc>
        <w:tc>
          <w:tcPr>
            <w:tcW w:w="20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both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0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10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796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</w:tcPr>
          <w:p w:rsidR="002B1C4C" w:rsidRPr="002B1C4C" w:rsidRDefault="002B1C4C" w:rsidP="002B1C4C">
            <w:pPr>
              <w:pStyle w:val="pr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</w:tr>
    </w:tbl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продолжение таблицы: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9"/>
        <w:gridCol w:w="836"/>
        <w:gridCol w:w="1282"/>
        <w:gridCol w:w="1620"/>
        <w:gridCol w:w="2728"/>
        <w:gridCol w:w="1385"/>
        <w:gridCol w:w="836"/>
        <w:gridCol w:w="1496"/>
        <w:gridCol w:w="2014"/>
        <w:gridCol w:w="1133"/>
      </w:tblGrid>
      <w:tr w:rsidR="002B1C4C" w:rsidRPr="002B1C4C" w:rsidTr="002F460E">
        <w:trPr>
          <w:trHeight w:val="430"/>
        </w:trPr>
        <w:tc>
          <w:tcPr>
            <w:tcW w:w="1229" w:type="dxa"/>
            <w:vMerge w:val="restart"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Премия государства</w:t>
            </w:r>
          </w:p>
        </w:tc>
        <w:tc>
          <w:tcPr>
            <w:tcW w:w="3738" w:type="dxa"/>
            <w:gridSpan w:val="3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Страховые премии, переданные на перестрахование</w:t>
            </w:r>
          </w:p>
        </w:tc>
        <w:tc>
          <w:tcPr>
            <w:tcW w:w="2728" w:type="dxa"/>
            <w:vMerge w:val="restar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Доходы, связанные с расторжением договоров, переданных на перестрахование</w:t>
            </w:r>
          </w:p>
        </w:tc>
        <w:tc>
          <w:tcPr>
            <w:tcW w:w="1385" w:type="dxa"/>
            <w:vMerge w:val="restar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Чистая сумма страховых премий</w:t>
            </w:r>
          </w:p>
        </w:tc>
        <w:tc>
          <w:tcPr>
            <w:tcW w:w="5479" w:type="dxa"/>
            <w:gridSpan w:val="4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Расходы, связанные с расторжением договоров страхования (перестрахования)</w:t>
            </w:r>
          </w:p>
        </w:tc>
      </w:tr>
      <w:tr w:rsidR="002B1C4C" w:rsidRPr="002B1C4C" w:rsidTr="002F460E">
        <w:trPr>
          <w:trHeight w:val="234"/>
        </w:trPr>
        <w:tc>
          <w:tcPr>
            <w:tcW w:w="1229" w:type="dxa"/>
            <w:vMerge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2902" w:type="dxa"/>
            <w:gridSpan w:val="2"/>
            <w:tcBorders>
              <w:lef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 том числе</w:t>
            </w:r>
          </w:p>
        </w:tc>
        <w:tc>
          <w:tcPr>
            <w:tcW w:w="2728" w:type="dxa"/>
            <w:vMerge/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85" w:type="dxa"/>
            <w:vMerge/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4643" w:type="dxa"/>
            <w:gridSpan w:val="3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 том числе</w:t>
            </w:r>
          </w:p>
        </w:tc>
      </w:tr>
      <w:tr w:rsidR="002B1C4C" w:rsidRPr="002B1C4C" w:rsidTr="002F460E">
        <w:trPr>
          <w:trHeight w:val="443"/>
        </w:trPr>
        <w:tc>
          <w:tcPr>
            <w:tcW w:w="1229" w:type="dxa"/>
            <w:vMerge/>
            <w:tcBorders>
              <w:bottom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резиденту</w:t>
            </w:r>
          </w:p>
        </w:tc>
        <w:tc>
          <w:tcPr>
            <w:tcW w:w="1620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нерезиденту</w:t>
            </w:r>
          </w:p>
        </w:tc>
        <w:tc>
          <w:tcPr>
            <w:tcW w:w="2728" w:type="dxa"/>
            <w:vMerge/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85" w:type="dxa"/>
            <w:vMerge/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по договорам страхования</w:t>
            </w:r>
          </w:p>
        </w:tc>
        <w:tc>
          <w:tcPr>
            <w:tcW w:w="2014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по договорам перестрахования</w:t>
            </w:r>
          </w:p>
        </w:tc>
        <w:tc>
          <w:tcPr>
            <w:tcW w:w="1133" w:type="dxa"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премия государства</w:t>
            </w:r>
          </w:p>
        </w:tc>
      </w:tr>
      <w:tr w:rsidR="002B1C4C" w:rsidRPr="002B1C4C" w:rsidTr="002F460E">
        <w:trPr>
          <w:trHeight w:val="221"/>
        </w:trPr>
        <w:tc>
          <w:tcPr>
            <w:tcW w:w="1229" w:type="dxa"/>
            <w:tcBorders>
              <w:top w:val="single" w:sz="4" w:space="0" w:color="auto"/>
            </w:tcBorders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14</w:t>
            </w:r>
          </w:p>
        </w:tc>
        <w:tc>
          <w:tcPr>
            <w:tcW w:w="0" w:type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15</w:t>
            </w:r>
          </w:p>
        </w:tc>
        <w:tc>
          <w:tcPr>
            <w:tcW w:w="1620" w:type="dxa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16</w:t>
            </w:r>
          </w:p>
        </w:tc>
        <w:tc>
          <w:tcPr>
            <w:tcW w:w="2728" w:type="dxa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17</w:t>
            </w:r>
          </w:p>
        </w:tc>
        <w:tc>
          <w:tcPr>
            <w:tcW w:w="1385" w:type="dxa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18</w:t>
            </w:r>
          </w:p>
        </w:tc>
        <w:tc>
          <w:tcPr>
            <w:tcW w:w="0" w:type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19</w:t>
            </w:r>
          </w:p>
        </w:tc>
        <w:tc>
          <w:tcPr>
            <w:tcW w:w="0" w:type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20</w:t>
            </w:r>
          </w:p>
        </w:tc>
        <w:tc>
          <w:tcPr>
            <w:tcW w:w="2014" w:type="dxa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21</w:t>
            </w:r>
          </w:p>
        </w:tc>
        <w:tc>
          <w:tcPr>
            <w:tcW w:w="1133" w:type="dxa"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22</w:t>
            </w: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9"/>
        <w:gridCol w:w="1109"/>
        <w:gridCol w:w="1701"/>
        <w:gridCol w:w="1988"/>
        <w:gridCol w:w="3230"/>
        <w:gridCol w:w="3792"/>
      </w:tblGrid>
      <w:tr w:rsidR="002B1C4C" w:rsidRPr="002B1C4C" w:rsidTr="002F460E">
        <w:trPr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Изменение резерва незаработанной премии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Изменение активов перестрахования в резерве незаработанной премии</w:t>
            </w:r>
          </w:p>
        </w:tc>
        <w:tc>
          <w:tcPr>
            <w:tcW w:w="323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Изменение чистой суммы резерва незаработанной премии</w:t>
            </w:r>
          </w:p>
        </w:tc>
        <w:tc>
          <w:tcPr>
            <w:tcW w:w="379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Чистая сумма заработанных страховых премий (графа 18 - графа 19 - графа 27)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 том числе</w:t>
            </w:r>
          </w:p>
        </w:tc>
        <w:tc>
          <w:tcPr>
            <w:tcW w:w="323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резиденту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нерезиденту</w:t>
            </w:r>
          </w:p>
        </w:tc>
        <w:tc>
          <w:tcPr>
            <w:tcW w:w="323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9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26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27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28</w:t>
            </w: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2770"/>
        <w:gridCol w:w="3134"/>
        <w:gridCol w:w="1196"/>
        <w:gridCol w:w="2014"/>
        <w:gridCol w:w="4025"/>
      </w:tblGrid>
      <w:tr w:rsidR="002B1C4C" w:rsidRPr="002B1C4C" w:rsidTr="002F460E">
        <w:trPr>
          <w:jc w:val="center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Доходы в виде комиссионного вознаграждения по страховой деятельности</w:t>
            </w:r>
          </w:p>
        </w:tc>
        <w:tc>
          <w:tcPr>
            <w:tcW w:w="725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Расходы в виде комиссионного вознаграждения по страховой деятельности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 том числе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55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 том числе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от резидентов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от нерезидентов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резидентам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нерезидентам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33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c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34</w:t>
            </w:r>
          </w:p>
        </w:tc>
      </w:tr>
    </w:tbl>
    <w:p w:rsidR="002B1C4C" w:rsidRPr="002B1C4C" w:rsidRDefault="002B1C4C" w:rsidP="002B1C4C">
      <w:pPr>
        <w:pStyle w:val="p"/>
        <w:widowControl w:val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"/>
        <w:widowControl w:val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lastRenderedPageBreak/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ind w:firstLine="709"/>
        <w:rPr>
          <w:rStyle w:val="s192"/>
          <w:color w:val="auto"/>
        </w:rPr>
        <w:sectPr w:rsidR="002B1C4C" w:rsidRPr="002B1C4C" w:rsidSect="002B1C4C">
          <w:pgSz w:w="16838" w:h="11906" w:orient="landscape"/>
          <w:pgMar w:top="1418" w:right="851" w:bottom="1418" w:left="1418" w:header="709" w:footer="709" w:gutter="0"/>
          <w:cols w:space="720"/>
        </w:sectPr>
      </w:pPr>
      <w:r w:rsidRPr="002B1C4C">
        <w:rPr>
          <w:rStyle w:val="s192"/>
          <w:color w:val="auto"/>
          <w:sz w:val="28"/>
          <w:szCs w:val="28"/>
        </w:rPr>
        <w:t>Дата «____» ______________ 20__ года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к форме отчета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о страховых премиях 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и премии государства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 страховых премиях и премии государства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(индекс – 16 - I(R)O_M, периодичность – ежемесячная)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 страховых премиях и премии государства»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2. </w:t>
      </w:r>
      <w:r w:rsidRPr="002B1C4C">
        <w:rPr>
          <w:rStyle w:val="s0"/>
          <w:color w:val="auto"/>
          <w:sz w:val="28"/>
          <w:szCs w:val="28"/>
        </w:rPr>
        <w:t xml:space="preserve">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69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2 статьи 74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3. Форма составляется ежемесячно страховой (перестраховочной) организацией, исламской страховой (перестраховочной) организацией по состоянию на конец отчетного периода.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(одной тысячи)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4. </w:t>
      </w:r>
      <w:r w:rsidRPr="002B1C4C">
        <w:rPr>
          <w:color w:val="auto"/>
          <w:sz w:val="28"/>
          <w:szCs w:val="28"/>
        </w:rPr>
        <w:t>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5. В графе 4 указываются суммарные данные граф 6, 7, 8 и 9.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6. В графе 13 указывается премия государства, принятая по договорам страхования жизни в рамках государственной образовательной накопительной системы.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7. В строке 1.8 указываются договоры обязательного страхования работника от несчастных случаев и договоры аннуитетного страхования, заключенные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8. В строке 2.2 указываются договоры аннуитетного страхования, за </w:t>
      </w:r>
      <w:r w:rsidRPr="002B1C4C">
        <w:rPr>
          <w:rStyle w:val="s192"/>
          <w:color w:val="auto"/>
          <w:sz w:val="28"/>
          <w:szCs w:val="28"/>
        </w:rPr>
        <w:lastRenderedPageBreak/>
        <w:t>исключением договоров аннуитетного страхования, заключенных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 и Законом Республики Казахстан «О пенсионном обеспечении в Республике Казахстан».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9. В строке 2.4 указываются договоры пенсионного аннуитета, заключенные в соответствии с </w:t>
      </w:r>
      <w:hyperlink r:id="rId70" w:history="1">
        <w:r w:rsidRPr="002B1C4C">
          <w:rPr>
            <w:rStyle w:val="af1"/>
            <w:color w:val="auto"/>
            <w:sz w:val="28"/>
            <w:szCs w:val="28"/>
            <w:u w:val="none"/>
          </w:rPr>
          <w:t>Законом</w:t>
        </w:r>
      </w:hyperlink>
      <w:r w:rsidRPr="002B1C4C">
        <w:rPr>
          <w:rStyle w:val="s192"/>
          <w:color w:val="auto"/>
          <w:sz w:val="28"/>
          <w:szCs w:val="28"/>
        </w:rPr>
        <w:t xml:space="preserve"> Республики Казахстан «О пенсионном обеспечении в Республике Казахстан».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10. В случае отсутствия сведений Форма представляется без заполнения. </w:t>
      </w:r>
      <w:r w:rsidRPr="002B1C4C">
        <w:rPr>
          <w:rStyle w:val="s192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13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widowControl w:val="0"/>
        <w:ind w:firstLine="709"/>
        <w:jc w:val="right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Приложение 18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  <w:r w:rsidRPr="002B1C4C">
        <w:rPr>
          <w:rStyle w:val="s192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от 31 декабря 2019 года № 275</w:t>
      </w:r>
    </w:p>
    <w:p w:rsidR="002B1C4C" w:rsidRPr="002B1C4C" w:rsidRDefault="002B1C4C" w:rsidP="002B1C4C">
      <w:pPr>
        <w:widowControl w:val="0"/>
        <w:jc w:val="center"/>
        <w:rPr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widowControl w:val="0"/>
        <w:jc w:val="center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sz w:val="28"/>
          <w:szCs w:val="28"/>
        </w:rPr>
        <w:t>www.nationalbank.kz</w:t>
      </w:r>
    </w:p>
    <w:p w:rsidR="002B1C4C" w:rsidRPr="002B1C4C" w:rsidRDefault="002B1C4C" w:rsidP="002B1C4C">
      <w:pPr>
        <w:widowControl w:val="0"/>
        <w:jc w:val="center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 страховых выплатах</w:t>
      </w:r>
    </w:p>
    <w:p w:rsidR="002B1C4C" w:rsidRPr="002B1C4C" w:rsidRDefault="002B1C4C" w:rsidP="002B1C4C">
      <w:pPr>
        <w:widowControl w:val="0"/>
        <w:jc w:val="center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Индекс формы административных данных: 18 - I(R)O_M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Периодичность: ежемесячная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Отчетный период: по состоянию на «___» ________20__года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rStyle w:val="s192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Круг лиц, представляющих информацию: </w:t>
      </w:r>
      <w:r w:rsidRPr="002B1C4C">
        <w:rPr>
          <w:rStyle w:val="s192"/>
          <w:sz w:val="28"/>
          <w:szCs w:val="28"/>
        </w:rPr>
        <w:t>страховая (перестраховочная) организация, исламская страховая (перестраховочная) организация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sz w:val="28"/>
          <w:szCs w:val="28"/>
        </w:rPr>
        <w:t>Срок представления формы административных данных: ежемесячно, не позднее 6 (шестого) рабочего дня месяца, следующего за отчетным месяцем</w:t>
      </w:r>
    </w:p>
    <w:p w:rsidR="002B1C4C" w:rsidRPr="002B1C4C" w:rsidRDefault="002B1C4C" w:rsidP="002B1C4C">
      <w:pPr>
        <w:widowControl w:val="0"/>
        <w:rPr>
          <w:rStyle w:val="s192"/>
        </w:rPr>
      </w:pPr>
      <w:r w:rsidRPr="002B1C4C">
        <w:rPr>
          <w:rStyle w:val="s192"/>
        </w:rPr>
        <w:br w:type="page"/>
      </w:r>
    </w:p>
    <w:p w:rsidR="002B1C4C" w:rsidRPr="002B1C4C" w:rsidRDefault="002B1C4C" w:rsidP="002B1C4C">
      <w:pPr>
        <w:widowControl w:val="0"/>
        <w:rPr>
          <w:rStyle w:val="s192"/>
        </w:rPr>
        <w:sectPr w:rsidR="002B1C4C" w:rsidRPr="002B1C4C" w:rsidSect="002B1C4C">
          <w:pgSz w:w="11906" w:h="16838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widowControl w:val="0"/>
        <w:ind w:firstLine="397"/>
        <w:jc w:val="right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widowControl w:val="0"/>
        <w:ind w:firstLine="397"/>
        <w:jc w:val="both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397"/>
        <w:jc w:val="both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rStyle w:val="s192"/>
        </w:rPr>
      </w:pPr>
      <w:r w:rsidRPr="002B1C4C">
        <w:rPr>
          <w:rStyle w:val="s192"/>
          <w:sz w:val="28"/>
          <w:szCs w:val="28"/>
        </w:rPr>
        <w:t>Таблица. Страховые выплаты</w:t>
      </w:r>
    </w:p>
    <w:p w:rsidR="002B1C4C" w:rsidRPr="002B1C4C" w:rsidRDefault="002B1C4C" w:rsidP="002B1C4C">
      <w:pPr>
        <w:widowControl w:val="0"/>
        <w:ind w:firstLine="397"/>
        <w:jc w:val="both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397"/>
        <w:jc w:val="right"/>
        <w:textAlignment w:val="baseline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(в тысячах тенге)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838"/>
        <w:gridCol w:w="3958"/>
        <w:gridCol w:w="1459"/>
        <w:gridCol w:w="1379"/>
        <w:gridCol w:w="1771"/>
        <w:gridCol w:w="1623"/>
        <w:gridCol w:w="1683"/>
        <w:gridCol w:w="1848"/>
      </w:tblGrid>
      <w:tr w:rsidR="002B1C4C" w:rsidRPr="002B1C4C" w:rsidTr="002F460E">
        <w:tc>
          <w:tcPr>
            <w:tcW w:w="839" w:type="dxa"/>
            <w:vMerge w:val="restart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976" w:type="dxa"/>
            <w:vMerge w:val="restart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Наименование классов страхования</w:t>
            </w:r>
          </w:p>
        </w:tc>
        <w:tc>
          <w:tcPr>
            <w:tcW w:w="9789" w:type="dxa"/>
            <w:gridSpan w:val="6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Расходы по осуществлению страховых выплат</w:t>
            </w:r>
          </w:p>
        </w:tc>
      </w:tr>
      <w:tr w:rsidR="002B1C4C" w:rsidRPr="002B1C4C" w:rsidTr="002F460E">
        <w:tc>
          <w:tcPr>
            <w:tcW w:w="839" w:type="dxa"/>
            <w:vMerge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976" w:type="dxa"/>
            <w:vMerge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465" w:type="dxa"/>
            <w:vMerge w:val="restart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8324" w:type="dxa"/>
            <w:gridSpan w:val="5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в том числе</w:t>
            </w:r>
          </w:p>
        </w:tc>
      </w:tr>
      <w:tr w:rsidR="002B1C4C" w:rsidRPr="002B1C4C" w:rsidTr="002F460E">
        <w:tc>
          <w:tcPr>
            <w:tcW w:w="839" w:type="dxa"/>
            <w:vMerge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976" w:type="dxa"/>
            <w:vMerge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465" w:type="dxa"/>
            <w:vMerge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786" w:type="dxa"/>
            <w:gridSpan w:val="3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по договорам, принятым на страхование</w:t>
            </w:r>
          </w:p>
        </w:tc>
        <w:tc>
          <w:tcPr>
            <w:tcW w:w="3538" w:type="dxa"/>
            <w:gridSpan w:val="2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по договорам, принятым на перестрахование</w:t>
            </w:r>
          </w:p>
        </w:tc>
      </w:tr>
      <w:tr w:rsidR="002B1C4C" w:rsidRPr="002B1C4C" w:rsidTr="002F460E">
        <w:tc>
          <w:tcPr>
            <w:tcW w:w="839" w:type="dxa"/>
            <w:vMerge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976" w:type="dxa"/>
            <w:vMerge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465" w:type="dxa"/>
            <w:vMerge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379" w:type="dxa"/>
            <w:vMerge w:val="restart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физическим лицам</w:t>
            </w:r>
          </w:p>
        </w:tc>
        <w:tc>
          <w:tcPr>
            <w:tcW w:w="3407" w:type="dxa"/>
            <w:gridSpan w:val="2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юридическим лицам</w:t>
            </w:r>
          </w:p>
        </w:tc>
        <w:tc>
          <w:tcPr>
            <w:tcW w:w="1687" w:type="dxa"/>
            <w:vMerge w:val="restart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от резидентов</w:t>
            </w:r>
          </w:p>
        </w:tc>
        <w:tc>
          <w:tcPr>
            <w:tcW w:w="1851" w:type="dxa"/>
            <w:vMerge w:val="restart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от нерезидентов</w:t>
            </w:r>
          </w:p>
        </w:tc>
      </w:tr>
      <w:tr w:rsidR="002B1C4C" w:rsidRPr="002B1C4C" w:rsidTr="002F460E">
        <w:tc>
          <w:tcPr>
            <w:tcW w:w="839" w:type="dxa"/>
            <w:vMerge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976" w:type="dxa"/>
            <w:vMerge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465" w:type="dxa"/>
            <w:vMerge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379" w:type="dxa"/>
            <w:vMerge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в том числе, премия государства</w:t>
            </w:r>
          </w:p>
        </w:tc>
        <w:tc>
          <w:tcPr>
            <w:tcW w:w="1687" w:type="dxa"/>
            <w:vMerge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851" w:type="dxa"/>
            <w:vMerge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8</w:t>
            </w: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Обязательное страхование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гражданско-правовая ответственность владельцев транспортных средств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гражданско-правовая ответственность перевозчика перед пассажирами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гражданско-правовой ответственности частных нотариусов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1.4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экологическое страхование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1.5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гражданско-правовая ответственность аудиторских организаций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1.6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туриста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1.7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гражданско-правовая ответственность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1.8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работника от несчастных случаев при исполнении им трудовых (служебных) обязанностей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lastRenderedPageBreak/>
              <w:t>1.9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иные виды (классы) страхования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Добровольное личное страхование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жизни, за исключением класса, указанного в строке 2.3 настоящей таблицы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2.2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аннуитетное страхование, за исключением класса, указанного в строке 2.4 настоящей таблицы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2.3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sz w:val="22"/>
                <w:szCs w:val="22"/>
                <w:lang w:eastAsia="en-US"/>
              </w:rPr>
              <w:t>страхование жизни в рамках государственной образовательной накопительной системы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2.4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sz w:val="22"/>
                <w:szCs w:val="22"/>
                <w:lang w:eastAsia="en-US"/>
              </w:rPr>
              <w:t>пенсионное аннуитетное страхование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2.5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от несчастных случаев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2.6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на случай болезни, в том числе: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2.6.1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выезжающие за рубеж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2.7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иные виды (классы) страхования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Добровольное имущественное страхование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автомобильного транспорта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3.2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железнодорожного транспорта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3.3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воздушного транспорта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3.4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водного транспорта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3.5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космических объектов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3.6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грузов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3.7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имущества от ущерба, за исключением классов, указанных в строках 3.1, 3.2, 3.3, 3.4, 3.5 и 3.6 настоящей таблицы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3.8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гражданско-правовой ответственности владельцев автомобильного транспорта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3.9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 xml:space="preserve">страхование гражданско-правовой </w:t>
            </w:r>
            <w:r w:rsidRPr="002B1C4C">
              <w:rPr>
                <w:rStyle w:val="s192"/>
                <w:sz w:val="22"/>
                <w:szCs w:val="22"/>
                <w:lang w:eastAsia="en-US"/>
              </w:rPr>
              <w:lastRenderedPageBreak/>
              <w:t>ответственности владельцев воздушного транспорта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lastRenderedPageBreak/>
              <w:t>3.10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гражданско-правовой ответственности владельцев водного транспорта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3.11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гражданско-правовой ответственности владельцев космических объектов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3.12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профессиональной ответственности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3.13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гражданско-правовой ответственности, за исключением классов, указанных в строках 3.8, 3.9, 3.10, 3.11 и 3.12 настоящей таблицы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3.14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займов юридических лиц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3.15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ипотечное страхование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3.16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гарантий и поручительств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3.17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от прочих финансовых убытков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3.18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убытков 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3.19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титульное страхование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3.20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страхование судебных расходов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3.21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иные виды (классы) страхования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c>
          <w:tcPr>
            <w:tcW w:w="83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976" w:type="dxa"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65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379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26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rStyle w:val="s192"/>
                <w:sz w:val="22"/>
                <w:szCs w:val="22"/>
                <w:lang w:eastAsia="en-US"/>
              </w:rPr>
            </w:pPr>
          </w:p>
        </w:tc>
      </w:tr>
    </w:tbl>
    <w:p w:rsidR="002B1C4C" w:rsidRPr="002B1C4C" w:rsidRDefault="002B1C4C" w:rsidP="002B1C4C">
      <w:pPr>
        <w:widowControl w:val="0"/>
        <w:ind w:firstLine="397"/>
        <w:jc w:val="both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397"/>
        <w:jc w:val="both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879"/>
        <w:gridCol w:w="1822"/>
        <w:gridCol w:w="1978"/>
        <w:gridCol w:w="3643"/>
        <w:gridCol w:w="3088"/>
      </w:tblGrid>
      <w:tr w:rsidR="002B1C4C" w:rsidRPr="002B1C4C" w:rsidTr="002F460E">
        <w:trPr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Количество заявленных претензий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Количество страховых выплат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Возмещение по регрессному требованию</w:t>
            </w:r>
          </w:p>
        </w:tc>
        <w:tc>
          <w:tcPr>
            <w:tcW w:w="308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Возмещение, переданное перестраховщику</w:t>
            </w:r>
          </w:p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по регрессному требованию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в том числе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08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юридические лица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088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14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</w:tbl>
    <w:p w:rsidR="002B1C4C" w:rsidRPr="002B1C4C" w:rsidRDefault="002B1C4C" w:rsidP="002B1C4C">
      <w:pPr>
        <w:widowControl w:val="0"/>
        <w:ind w:firstLine="397"/>
        <w:jc w:val="both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397"/>
        <w:jc w:val="both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9"/>
        <w:gridCol w:w="2250"/>
        <w:gridCol w:w="2552"/>
        <w:gridCol w:w="4710"/>
        <w:gridCol w:w="3808"/>
      </w:tblGrid>
      <w:tr w:rsidR="002B1C4C" w:rsidRPr="002B1C4C" w:rsidTr="002F460E">
        <w:trPr>
          <w:jc w:val="center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Возмещение расходов по рискам, переданным на перестрахование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Чистые расходы по осуществлению страховых выплат</w:t>
            </w:r>
          </w:p>
        </w:tc>
        <w:tc>
          <w:tcPr>
            <w:tcW w:w="380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Расходы по урегулированию страховых убытков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в том числе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80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от резидентов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от нерезидентов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80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sz w:val="22"/>
                <w:szCs w:val="22"/>
                <w:lang w:eastAsia="en-US"/>
              </w:rPr>
              <w:t>19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B1C4C">
              <w:rPr>
                <w:rStyle w:val="s192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</w:tbl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Дата «____» ______________ 20__ года</w:t>
      </w:r>
    </w:p>
    <w:p w:rsidR="002B1C4C" w:rsidRPr="002B1C4C" w:rsidRDefault="002B1C4C" w:rsidP="002B1C4C">
      <w:pPr>
        <w:widowControl w:val="0"/>
        <w:rPr>
          <w:rStyle w:val="s192"/>
          <w:sz w:val="28"/>
          <w:szCs w:val="28"/>
        </w:rPr>
        <w:sectPr w:rsidR="002B1C4C" w:rsidRPr="002B1C4C" w:rsidSect="002B1C4C">
          <w:pgSz w:w="16838" w:h="11906" w:orient="landscape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widowControl w:val="0"/>
        <w:ind w:firstLine="709"/>
        <w:jc w:val="right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widowControl w:val="0"/>
        <w:ind w:firstLine="709"/>
        <w:jc w:val="right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к форме отчета о страховых выплатах</w:t>
      </w:r>
    </w:p>
    <w:p w:rsidR="002B1C4C" w:rsidRPr="002B1C4C" w:rsidRDefault="002B1C4C" w:rsidP="002B1C4C">
      <w:pPr>
        <w:widowControl w:val="0"/>
        <w:jc w:val="center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  <w:r w:rsidRPr="002B1C4C">
        <w:rPr>
          <w:rStyle w:val="s192"/>
          <w:bCs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widowControl w:val="0"/>
        <w:jc w:val="center"/>
        <w:textAlignment w:val="baseline"/>
        <w:rPr>
          <w:rStyle w:val="s192"/>
          <w:bCs/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rStyle w:val="s192"/>
          <w:bCs/>
          <w:sz w:val="28"/>
          <w:szCs w:val="28"/>
        </w:rPr>
      </w:pPr>
      <w:r w:rsidRPr="002B1C4C">
        <w:rPr>
          <w:rStyle w:val="s192"/>
          <w:bCs/>
          <w:sz w:val="28"/>
          <w:szCs w:val="28"/>
        </w:rPr>
        <w:t>Отчет о страховых выплатах</w:t>
      </w: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  <w:r w:rsidRPr="002B1C4C">
        <w:rPr>
          <w:rStyle w:val="s192"/>
          <w:bCs/>
          <w:sz w:val="28"/>
          <w:szCs w:val="28"/>
        </w:rPr>
        <w:t xml:space="preserve">(индекс </w:t>
      </w:r>
      <w:r w:rsidRPr="002B1C4C">
        <w:rPr>
          <w:sz w:val="28"/>
          <w:szCs w:val="28"/>
        </w:rPr>
        <w:t>–</w:t>
      </w:r>
      <w:r w:rsidRPr="002B1C4C">
        <w:rPr>
          <w:rStyle w:val="s192"/>
          <w:bCs/>
          <w:sz w:val="28"/>
          <w:szCs w:val="28"/>
        </w:rPr>
        <w:t xml:space="preserve"> 18 - I(R)O_M, периодичность </w:t>
      </w:r>
      <w:r w:rsidRPr="002B1C4C">
        <w:rPr>
          <w:sz w:val="28"/>
          <w:szCs w:val="28"/>
        </w:rPr>
        <w:t>–</w:t>
      </w:r>
      <w:r w:rsidRPr="002B1C4C">
        <w:rPr>
          <w:rStyle w:val="s192"/>
          <w:bCs/>
          <w:sz w:val="28"/>
          <w:szCs w:val="28"/>
        </w:rPr>
        <w:t xml:space="preserve"> ежемесячная)</w:t>
      </w:r>
    </w:p>
    <w:p w:rsidR="002B1C4C" w:rsidRPr="002B1C4C" w:rsidRDefault="002B1C4C" w:rsidP="002B1C4C">
      <w:pPr>
        <w:widowControl w:val="0"/>
        <w:jc w:val="center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  <w:r w:rsidRPr="002B1C4C">
        <w:rPr>
          <w:rStyle w:val="s192"/>
          <w:bCs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1. Настоящее пояснение определяет единые требования по заполнению формы административных данных «Отчет о страховых выплатах» (далее </w:t>
      </w:r>
      <w:r w:rsidRPr="002B1C4C">
        <w:rPr>
          <w:rFonts w:eastAsia="Calibri"/>
          <w:sz w:val="28"/>
          <w:szCs w:val="28"/>
        </w:rPr>
        <w:t>–</w:t>
      </w:r>
      <w:r w:rsidRPr="002B1C4C">
        <w:rPr>
          <w:rStyle w:val="s192"/>
          <w:sz w:val="28"/>
          <w:szCs w:val="28"/>
        </w:rPr>
        <w:t xml:space="preserve"> Форма).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2. </w:t>
      </w:r>
      <w:r w:rsidRPr="002B1C4C">
        <w:rPr>
          <w:rStyle w:val="s0"/>
          <w:color w:val="auto"/>
          <w:sz w:val="28"/>
          <w:szCs w:val="28"/>
        </w:rPr>
        <w:t xml:space="preserve">Форма разработана в соответствии </w:t>
      </w:r>
      <w:r w:rsidRPr="002B1C4C">
        <w:rPr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71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2 статьи 74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</w:t>
      </w:r>
      <w:r w:rsidRPr="002B1C4C">
        <w:rPr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3. Форма составляется ежемесячно страховой (перестраховочной) организацией, исламской страховой (перестраховочной) организацией по состоянию на конец отчетного периода.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(одной тысячи) тенге.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4. </w:t>
      </w:r>
      <w:r w:rsidRPr="002B1C4C">
        <w:rPr>
          <w:sz w:val="28"/>
          <w:szCs w:val="28"/>
        </w:rPr>
        <w:t>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  <w:r w:rsidRPr="002B1C4C">
        <w:rPr>
          <w:rStyle w:val="s192"/>
          <w:bCs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5. В графе 6 указывается премия государства, принятая по договорам страхования жизни в рамках государственной образовательной накопительной системы.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6. В графе 9 указывается количество заявленных претензий, зарегистрированных в отчете по убыткам страховой (перестраховочной) организации за период с начала отчетного года (с нарастающим итогом).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7. В графе 10 указывается количество страховых выплат за период с начала отчетного года (с нарастающим итогом). Страховые выплаты, осуществленные в виде периодических платежей по договорам аннуитетного страхования одному и тому же выгодоприобретателю по одному страховому случаю, указываются как одна страховая выплата.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8. В графах 11 и 12 «количество страховых выплат» указывается </w:t>
      </w:r>
      <w:r w:rsidRPr="002B1C4C">
        <w:rPr>
          <w:rStyle w:val="s192"/>
          <w:sz w:val="28"/>
          <w:szCs w:val="28"/>
        </w:rPr>
        <w:lastRenderedPageBreak/>
        <w:t>информация по страхователю (выгодоприобретателю), являющемуся фактическим получателем страховой выплаты.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rStyle w:val="s192"/>
        </w:rPr>
      </w:pPr>
      <w:r w:rsidRPr="002B1C4C">
        <w:rPr>
          <w:rStyle w:val="s192"/>
          <w:sz w:val="28"/>
          <w:szCs w:val="28"/>
        </w:rPr>
        <w:t>9. В графе 18 указывается значение графы 3 за минусом значений граф 13, 15 и прибавлением значения графы 14.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</w:pPr>
      <w:r w:rsidRPr="002B1C4C">
        <w:rPr>
          <w:rStyle w:val="s192"/>
          <w:sz w:val="28"/>
          <w:szCs w:val="28"/>
        </w:rPr>
        <w:t>10. В графе 19 указывается сумма дополнительных расходов страховой (перестраховочной) организации по приобретению услуг (услуг оценщиков и юридических услуг), связанных с осуществлением страховых выплат.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11. В строке 1.8 указываются договоры обязательного страхования работника от несчастных случаев и договоры аннуитетного страхования, заключенные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обязанностей».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12. В строке 2.2 указываются договоры аннуитетного страхования, за исключением договоров аннуитетного страхования, заключенных в соответствии с законами Республики Казахстан «Об обязательном страховании работника от несчастных случаев при исполнении им трудовых (служебных) обязанностей» и «О пенсионном обеспечении в Республике Казахстан».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13. В строке 2.4 указываются договоры пенсионного аннуитета, заключенные в соответствии с Законом Республики Казахстан «О пенсионном обеспечении в Республике Казахстан».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14. В случае отсутствия сведений Форма представляется без заполнения.</w:t>
      </w:r>
    </w:p>
    <w:p w:rsidR="002B1C4C" w:rsidRPr="002B1C4C" w:rsidRDefault="002B1C4C" w:rsidP="002B1C4C">
      <w:pPr>
        <w:widowControl w:val="0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14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widowControl w:val="0"/>
        <w:ind w:firstLine="709"/>
        <w:jc w:val="right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rStyle w:val="s192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Приложение 19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к </w:t>
      </w:r>
      <w:hyperlink r:id="rId72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постановлению</w:t>
        </w:r>
      </w:hyperlink>
      <w:r w:rsidRPr="002B1C4C">
        <w:rPr>
          <w:rStyle w:val="s192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от 31 декабря 2019 года № 275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color w:val="auto"/>
          <w:sz w:val="28"/>
          <w:szCs w:val="28"/>
        </w:rPr>
        <w:t>www.nationalbank.kz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по объему обязательств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Индекс формы административных данных: 19 - I(R)O_M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Периодичность: ежемесячная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Отчетный период: по состоянию на «___» ________20__года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Круг лиц, представляющих информацию: страховая (перестраховочная) организация, исламская страховая (перестраховочная) организация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Срок представления формы административных данных: ежемесячно, не позднее 6 (шестого) рабочего дня месяца, следующего за отчетным месяцем</w:t>
      </w:r>
    </w:p>
    <w:p w:rsidR="002B1C4C" w:rsidRPr="002B1C4C" w:rsidRDefault="002B1C4C" w:rsidP="002B1C4C">
      <w:pPr>
        <w:widowControl w:val="0"/>
        <w:rPr>
          <w:rStyle w:val="s192"/>
        </w:rPr>
      </w:pPr>
      <w:r w:rsidRPr="002B1C4C">
        <w:rPr>
          <w:rStyle w:val="s192"/>
        </w:rPr>
        <w:br w:type="page"/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rPr>
          <w:rStyle w:val="s192"/>
          <w:color w:val="auto"/>
        </w:rPr>
        <w:sectPr w:rsidR="002B1C4C" w:rsidRPr="002B1C4C" w:rsidSect="002B1C4C">
          <w:pgSz w:w="11906" w:h="16838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Таблица. Объем обязательств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"/>
        <w:gridCol w:w="3706"/>
        <w:gridCol w:w="1047"/>
        <w:gridCol w:w="2345"/>
        <w:gridCol w:w="2671"/>
        <w:gridCol w:w="2061"/>
        <w:gridCol w:w="1783"/>
      </w:tblGrid>
      <w:tr w:rsidR="002B1C4C" w:rsidRPr="002B1C4C" w:rsidTr="002F460E">
        <w:trPr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Наименование классов страхования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Количество заключенных договоров за период с начала текущего года (с нарастающим итогом) (штук)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Количество объектов страхования по заключенным договорам за период с начала текущего года (штук)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Количество действующих договоров (штук)</w:t>
            </w:r>
          </w:p>
        </w:tc>
        <w:tc>
          <w:tcPr>
            <w:tcW w:w="168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Количество объектов страхования по действующим договорам (штук)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 том числе, в электронной форме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68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7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Обязательное страхование: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гражданско-правовая ответственность владельцев транспортных средств,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гражданско-правовая ответственность перевозчика перед пассажирами,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гражданско-правовой ответственности частных нотариусов,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1.3.2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lastRenderedPageBreak/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экологическое страхование,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гражданско-правовая ответственность аудиторских организаций,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туриста,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гражданско-правовая ответственность владельцев объектов, деятельность которых связана с опасностью причинения вреда третьим лицам,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работника от несчастных случаев при исполнении им трудовых (служебных) обязанностей,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иные виды (классы) страхования,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lastRenderedPageBreak/>
              <w:t>1.9.2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Итого по обязательному страхованию 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Итого по обязательному страхованию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Добровольное личное страхование: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жизни, за исключением класса, указанного в строке 2.3 настоящей таблицы,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аннуитетное страхование, за исключением класса, указанного в строке 2.4 настоящей таблицы,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color w:val="auto"/>
              </w:rPr>
              <w:t xml:space="preserve">страхование жизни в рамках государственной образовательной накопительной системы, </w:t>
            </w:r>
            <w:r w:rsidRPr="002B1C4C">
              <w:rPr>
                <w:rStyle w:val="s192"/>
                <w:color w:val="auto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пенсионное аннуитетное страхование,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от несчастных</w:t>
            </w:r>
          </w:p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случаев,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lastRenderedPageBreak/>
              <w:t>2.5.1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2.5.2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на случай болезни,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2.6.1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выезжающие за рубеж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иные виды (классы) страхования,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2.7.1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Итого по добровольному личному страхованию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Итого по добровольному личному страхованию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Добровольное имущественное страхование: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автомобильного транспорта,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железнодорожного транспорта,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воздушного транспорта,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3.3.2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lastRenderedPageBreak/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водного транспорта,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3.4.2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космических объектов,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грузов,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3.6.2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имущества от ущерба, за исключением классов, указанных в строках 3.1, 3.2, 3.3, 3.4, 3.5 и 3.6 настоящей таблицы,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гражданско- правовой ответственности владельцев автомобильного транспорта,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гражданско- правовой ответственности владельцев воздушного транспорта,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гражданско-</w:t>
            </w:r>
            <w:r w:rsidRPr="002B1C4C">
              <w:rPr>
                <w:rStyle w:val="s192"/>
                <w:color w:val="auto"/>
              </w:rPr>
              <w:lastRenderedPageBreak/>
              <w:t>правовой ответственности владельцев водного транспорта,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lastRenderedPageBreak/>
              <w:t>3.10.1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гражданско-правовой ответственности владельцев космических объектов,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профессиональной ответственности,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3.12.1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гражданско-правовой ответственности, за исключением классов, указанных в строках 3.8, 3.9, 3.10, 3.11 и 3.12 настоящей таблицы,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займов юридических лиц,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ипотечное страхование,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3.15.2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lastRenderedPageBreak/>
              <w:t>3.16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гарантий и поручительств,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3.16.1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от прочих финансовых убытков,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убытков финансовых организаций, за исключением классов, указанных в строках 3.14, 3.15, 3.16 и 3.17 настоящей таблицы,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титульное страхование,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3.19.2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страхование судебных расходов,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3.20.1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3.20.2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иные виды (классы) страхования,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3.21.1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3.21.2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 xml:space="preserve">Итого по добровольному имущественному страхованию </w:t>
            </w:r>
            <w:r w:rsidRPr="002B1C4C">
              <w:rPr>
                <w:rStyle w:val="s192"/>
                <w:color w:val="auto"/>
              </w:rPr>
              <w:lastRenderedPageBreak/>
              <w:t>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lastRenderedPageBreak/>
              <w:t>3.23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Итого по добровольному имущественному страхованию юридических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Всего,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физические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юридические лица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9"/>
        <w:gridCol w:w="2890"/>
        <w:gridCol w:w="3340"/>
        <w:gridCol w:w="892"/>
        <w:gridCol w:w="1525"/>
        <w:gridCol w:w="4213"/>
      </w:tblGrid>
      <w:tr w:rsidR="002B1C4C" w:rsidRPr="002B1C4C" w:rsidTr="002F460E">
        <w:trPr>
          <w:jc w:val="center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Объем обязательств по действующим договорам страхования (перестрахования), в тысячах тенге</w:t>
            </w:r>
          </w:p>
        </w:tc>
        <w:tc>
          <w:tcPr>
            <w:tcW w:w="664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Сумма страховых премий по действующим договорам страхования (перестрахования), в тысячах тенге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всего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 том числе, переданные на перестрахование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всего</w:t>
            </w:r>
          </w:p>
        </w:tc>
        <w:tc>
          <w:tcPr>
            <w:tcW w:w="5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 том числе, переданные на перестрахование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резидентам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нерезидентам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резидентам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нерезидентам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12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13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  <w:r w:rsidRPr="002B1C4C">
              <w:rPr>
                <w:rStyle w:val="s192"/>
              </w:rPr>
              <w:t>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4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"/>
        <w:widowControl w:val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"/>
        <w:widowControl w:val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widowControl w:val="0"/>
        <w:ind w:firstLine="709"/>
        <w:rPr>
          <w:rStyle w:val="s192"/>
        </w:rPr>
        <w:sectPr w:rsidR="002B1C4C" w:rsidRPr="002B1C4C" w:rsidSect="002B1C4C">
          <w:pgSz w:w="16838" w:h="11906" w:orient="landscape"/>
          <w:pgMar w:top="1418" w:right="851" w:bottom="1418" w:left="1418" w:header="709" w:footer="709" w:gutter="0"/>
          <w:cols w:space="720"/>
        </w:sectPr>
      </w:pPr>
      <w:r w:rsidRPr="002B1C4C">
        <w:rPr>
          <w:rStyle w:val="s192"/>
          <w:sz w:val="28"/>
          <w:szCs w:val="28"/>
        </w:rPr>
        <w:t>Дата «____» ______________ 20__ года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к форме отчета 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по объему обязательств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92"/>
          <w:bCs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rStyle w:val="s192"/>
          <w:bCs/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Отчет по объему обязательств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(индекс – 19 - I(R)O_M, периодичность – ежемесячная)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по объему обязательств»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2. </w:t>
      </w:r>
      <w:r w:rsidRPr="002B1C4C">
        <w:rPr>
          <w:rStyle w:val="s0"/>
          <w:color w:val="auto"/>
          <w:sz w:val="28"/>
          <w:szCs w:val="28"/>
        </w:rPr>
        <w:t xml:space="preserve">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73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2 статьи 74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3. Форма составляется ежемесячно страховой (перестраховочной) организацией, исламской страховой (перестраховочной) организацией по состоянию на конец отчетного периода.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(одной тысячи) тенге.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4. </w:t>
      </w:r>
      <w:r w:rsidRPr="002B1C4C">
        <w:rPr>
          <w:sz w:val="28"/>
          <w:szCs w:val="28"/>
        </w:rPr>
        <w:t>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5. В графах 5 и 7 указывается количество единиц объектов страхования, исходя из которых, определяется размер страховой премии.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6. По добровольным и обязательным видам страхования гражданско-правовой ответственности, за исключением обязательного страхования гражданско-правовой ответственности владельцев транспортных средств, обязательного страхования гражданско-правовой ответственности перевозчика перед пассажирами, по каждому договору страхования (перестрахования) в графах 5 и 7 указывается один объект страхования.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7. В классе обязательного страхования гражданско-правовой ответственности владельцев транспортных средств в графах 5 и 7 указывается количество транспортных средств.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8. В графе 8 указывается общий объем обязательств по действующим договорам страхования и входящего перестрахования.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9. В графе 11 указывается сумма страховых премий по действующим договорам страхования и входящего перестрахования.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10. В случае заключения договора добровольного страхования в пределах нескольких классов страхования, информация по договору страхования (перестрахования):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1) в графах 3, 4, 5, 6 и 7 указывается в соответствии с классом страхования, имеющим наибольшую долю в объеме обязательств по данному договору;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2) в графах 8, 9, 10 и 11 указывается отдельно по каждому классу страхования.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11. В классе аннуитетное страхование объем обязательств по действующим договорам страхования (перестрахования) не указывается.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12. В строке 1.8 указываются договоры обязательного страхования работника от несчастных случаев и договоры аннуитетного страхования, заключенные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13. В строке 2.2 указываются договоры аннуитетного страхования, за исключением договоров аннуитетного страхования, заключенных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 и Законом Республики Казахстан «О пенсионном обеспечении в Республике Казахстан».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14. В строке 2.4 указываются договоры пенсионного аннуитета, заключенные в соответствии с Законом Республики Казахстан «О пенсионном обеспечении в Республике Казахстан».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15. В случае отсутствия сведений Форма представляется без заполнения.</w:t>
      </w:r>
    </w:p>
    <w:p w:rsidR="002B1C4C" w:rsidRPr="002B1C4C" w:rsidRDefault="002B1C4C" w:rsidP="002B1C4C">
      <w:pPr>
        <w:widowControl w:val="0"/>
        <w:rPr>
          <w:rStyle w:val="s0"/>
          <w:color w:val="auto"/>
        </w:rPr>
      </w:pPr>
      <w:bookmarkStart w:id="33" w:name="SUB20"/>
      <w:bookmarkEnd w:id="33"/>
      <w:r w:rsidRPr="002B1C4C">
        <w:rPr>
          <w:rStyle w:val="s0"/>
          <w:color w:val="auto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15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Приложение 20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hyperlink r:id="rId74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постановлению</w:t>
        </w:r>
      </w:hyperlink>
      <w:r w:rsidRPr="002B1C4C">
        <w:rPr>
          <w:rStyle w:val="s0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 31 декабря 2019 года № 275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color w:val="auto"/>
          <w:sz w:val="28"/>
          <w:szCs w:val="28"/>
          <w:bdr w:val="none" w:sz="0" w:space="0" w:color="auto" w:frame="1"/>
        </w:rPr>
        <w:t>www.nationalbank.kz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 расчете комбинированного коэффициента страховой (перестраховочной) организации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Индекс формы административных данных: 20 - I(R)O_M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Периодичность: ежемесячная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Отчетный период: по состоянию на «___» ________20__года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Круг лиц, представляющих информацию: страховая (перестраховочная) организация, исламская страховая (перестраховочная) организация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sz w:val="28"/>
          <w:szCs w:val="28"/>
        </w:rPr>
        <w:t>Срок представления формы административных данных: ежемесячно, не позднее 6 (шестого) рабочего дня месяца, следующего за отчетным месяцем</w:t>
      </w:r>
    </w:p>
    <w:p w:rsidR="002B1C4C" w:rsidRPr="002B1C4C" w:rsidRDefault="002B1C4C" w:rsidP="002B1C4C">
      <w:pPr>
        <w:widowControl w:val="0"/>
      </w:pPr>
      <w:r w:rsidRPr="002B1C4C">
        <w:br w:type="page"/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rPr>
          <w:color w:val="auto"/>
        </w:rPr>
        <w:sectPr w:rsidR="002B1C4C" w:rsidRPr="002B1C4C" w:rsidSect="002B1C4C">
          <w:pgSz w:w="11906" w:h="16838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Таблица. Расчет комбинированного коэффициента страховой (перестраховочной) организации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6"/>
        <w:gridCol w:w="2455"/>
        <w:gridCol w:w="879"/>
        <w:gridCol w:w="1789"/>
        <w:gridCol w:w="879"/>
        <w:gridCol w:w="1320"/>
        <w:gridCol w:w="879"/>
        <w:gridCol w:w="1430"/>
        <w:gridCol w:w="1866"/>
        <w:gridCol w:w="1134"/>
        <w:gridCol w:w="1142"/>
      </w:tblGrid>
      <w:tr w:rsidR="002B1C4C" w:rsidRPr="002B1C4C" w:rsidTr="002F460E">
        <w:trPr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Наименование классов (видов) страхования</w:t>
            </w:r>
          </w:p>
        </w:tc>
        <w:tc>
          <w:tcPr>
            <w:tcW w:w="268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Заработанные страховые премии</w:t>
            </w:r>
          </w:p>
        </w:tc>
        <w:tc>
          <w:tcPr>
            <w:tcW w:w="218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Страховые выплаты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Изменения в резервах убытков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Расходы на урегулирование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Расходы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Чистые расходы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Чистая сумма заработанных премий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Чистая сумма страховых выплат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Чистая сумма изменений в резервах убытков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11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Обязательное страхование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гражданско-правовой ответственности владельцев транспортных средств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гражданско-правовой ответственности перевозчика перед пассажирами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гражданско-правовой ответственности частных нотариусов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экологическое страхование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 xml:space="preserve">страхование </w:t>
            </w:r>
            <w:r w:rsidRPr="002B1C4C">
              <w:rPr>
                <w:color w:val="auto"/>
                <w:sz w:val="22"/>
                <w:szCs w:val="22"/>
              </w:rPr>
              <w:lastRenderedPageBreak/>
              <w:t>гражданско-правовой ответственности аудиторов и аудиторских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lastRenderedPageBreak/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туриста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гражданско-правовой ответственности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работника от несчастных случаев при исполнении им трудовых (служебных) обязанностей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1.9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иные классы (виды) страхования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Добровольное личное страхование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жизни,  за исключением класса, указанного в строке 2.3 настоящей таблицы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 xml:space="preserve">аннуитетное страхование, за исключением класса, указанного в строке 2.4 настоящей </w:t>
            </w:r>
            <w:r w:rsidRPr="002B1C4C">
              <w:rPr>
                <w:color w:val="auto"/>
                <w:sz w:val="22"/>
                <w:szCs w:val="22"/>
              </w:rPr>
              <w:lastRenderedPageBreak/>
              <w:t>таблицы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lastRenderedPageBreak/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жизни в рамках государственной образовательной накопительной системы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пенсионное аннуитетное страхование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от несчастных случаев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на случай болезни,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2.6.1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выезжающие за рубеж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2.7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иные виды (классы) страхования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Добровольное имущественное страхование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автомобильного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железнодорожного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воздушного транспорта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водного транспорта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космических объектов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 xml:space="preserve">страхование </w:t>
            </w:r>
            <w:r w:rsidRPr="002B1C4C">
              <w:rPr>
                <w:color w:val="auto"/>
                <w:sz w:val="22"/>
                <w:szCs w:val="22"/>
              </w:rPr>
              <w:lastRenderedPageBreak/>
              <w:t>имущества от ущерба, за исключением классов, указанных в строках 3.1, 3.2, 3.3, 3.4, 3.5 и 3.6 настоящей таблицы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lastRenderedPageBreak/>
              <w:t>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гражданско-правовой ответственности владельцев автомобильного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гражданско-правовой ответственности владельцев воздушного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гражданско-правовой ответственности владельцев водного транспорта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гражданско-правовой ответственности владельцев космических 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профессиональной ответственности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 xml:space="preserve">страхование гражданско-правовой ответственности, за исключением классов, </w:t>
            </w:r>
            <w:r w:rsidRPr="002B1C4C">
              <w:rPr>
                <w:color w:val="auto"/>
                <w:sz w:val="22"/>
                <w:szCs w:val="22"/>
              </w:rPr>
              <w:lastRenderedPageBreak/>
              <w:t>указанных в строках 3.8, 3.9, 3.10, 3.11 и 3.12 настоящей таблицы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lastRenderedPageBreak/>
              <w:t>3.14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займов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ипотечное страхование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гарантий и поручительств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от прочих финансовых убытков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убытков 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титульное страхование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судебных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3.21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иные виды (классы) страхования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По всему страховому портфелю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7"/>
        <w:gridCol w:w="2530"/>
        <w:gridCol w:w="2350"/>
        <w:gridCol w:w="2353"/>
        <w:gridCol w:w="2512"/>
        <w:gridCol w:w="2277"/>
      </w:tblGrid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 xml:space="preserve">Коэффициент убыточности за отчетный период с </w:t>
            </w:r>
            <w:r w:rsidRPr="002B1C4C">
              <w:rPr>
                <w:color w:val="auto"/>
                <w:sz w:val="22"/>
                <w:szCs w:val="22"/>
              </w:rPr>
              <w:lastRenderedPageBreak/>
              <w:t>учетом доли перестраховщика, в процентах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lastRenderedPageBreak/>
              <w:t xml:space="preserve">Коэффициент убыточности за отчетный период без </w:t>
            </w:r>
            <w:r w:rsidRPr="002B1C4C">
              <w:rPr>
                <w:color w:val="auto"/>
                <w:sz w:val="22"/>
                <w:szCs w:val="22"/>
              </w:rPr>
              <w:lastRenderedPageBreak/>
              <w:t>учета доли перестраховщика, в процентах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lastRenderedPageBreak/>
              <w:t xml:space="preserve">Коэффициент затрат с учетом доли перестраховщика, в </w:t>
            </w:r>
            <w:r w:rsidRPr="002B1C4C">
              <w:rPr>
                <w:color w:val="auto"/>
                <w:sz w:val="22"/>
                <w:szCs w:val="22"/>
              </w:rPr>
              <w:lastRenderedPageBreak/>
              <w:t>процентах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lastRenderedPageBreak/>
              <w:t xml:space="preserve">Коэффициент затрат без учета доли перестраховщика, в </w:t>
            </w:r>
            <w:r w:rsidRPr="002B1C4C">
              <w:rPr>
                <w:color w:val="auto"/>
                <w:sz w:val="22"/>
                <w:szCs w:val="22"/>
              </w:rPr>
              <w:lastRenderedPageBreak/>
              <w:t>процентах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lastRenderedPageBreak/>
              <w:t xml:space="preserve">Комбинированный коэффициент с учетом доли </w:t>
            </w:r>
            <w:r w:rsidRPr="002B1C4C">
              <w:rPr>
                <w:color w:val="auto"/>
                <w:sz w:val="22"/>
                <w:szCs w:val="22"/>
              </w:rPr>
              <w:lastRenderedPageBreak/>
              <w:t>перестраховщика, в процентах</w:t>
            </w:r>
          </w:p>
        </w:tc>
        <w:tc>
          <w:tcPr>
            <w:tcW w:w="22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lastRenderedPageBreak/>
              <w:t xml:space="preserve">Комбинированный коэффициент без учета доли </w:t>
            </w:r>
            <w:r w:rsidRPr="002B1C4C">
              <w:rPr>
                <w:color w:val="auto"/>
                <w:sz w:val="22"/>
                <w:szCs w:val="22"/>
              </w:rPr>
              <w:lastRenderedPageBreak/>
              <w:t>перестраховщика, в процентах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lastRenderedPageBreak/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17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B1C4C">
              <w:rPr>
                <w:color w:val="auto"/>
                <w:sz w:val="22"/>
                <w:szCs w:val="22"/>
                <w:lang w:val="kk-KZ"/>
              </w:rPr>
              <w:t>...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2B1C4C" w:rsidRPr="002B1C4C" w:rsidRDefault="002B1C4C" w:rsidP="002B1C4C">
      <w:pPr>
        <w:pStyle w:val="p"/>
        <w:widowControl w:val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"/>
        <w:widowControl w:val="0"/>
        <w:rPr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Дата «____» ______________ 20__ года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rPr>
          <w:color w:val="auto"/>
        </w:rPr>
        <w:sectPr w:rsidR="002B1C4C" w:rsidRPr="002B1C4C" w:rsidSect="002B1C4C">
          <w:pgSz w:w="16838" w:h="11906" w:orient="landscape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к форме отчета о расчете комбинированного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коэффициента страховой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(перестраховочной) организации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bCs/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bCs/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Отчет о расчете комбинированного коэффициента страховой (перестраховочной) организации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(индекс – 20 - I(R)O_M, периодичность – ежемесячная)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 расчете комбинированного коэффициента страховой (перестраховочной) организации»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2. </w:t>
      </w:r>
      <w:r w:rsidRPr="002B1C4C">
        <w:rPr>
          <w:rStyle w:val="s0"/>
          <w:color w:val="auto"/>
          <w:sz w:val="28"/>
          <w:szCs w:val="28"/>
        </w:rPr>
        <w:t xml:space="preserve">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75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2 статьи 74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3. Форма составляется ежемесячно страховой (перестраховочной) организацией, исламской страховой (перестраховочной) организацией по состоянию на конец отчетного периода.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(одной тысячи)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4. 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5. Форма определяет порядок расчета коэффициентов, характеризующих убыточность страховой (перестраховочной) организации.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6. Форма заполняется по всем классам (видам) страхования, за исключением классов (видов) накопительного страхования.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7. Все параметры используются за двенадцать месяцев, предшествующие отчетной дате.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8. В графе 3 указываются заработанные страховые премии, рассчитанные в соответствии с частью второй </w:t>
      </w:r>
      <w:bookmarkStart w:id="34" w:name="sub1005021046"/>
      <w:r w:rsidRPr="002B1C4C">
        <w:rPr>
          <w:color w:val="auto"/>
          <w:sz w:val="28"/>
          <w:szCs w:val="28"/>
        </w:rPr>
        <w:t>пункта 8</w:t>
      </w:r>
      <w:bookmarkEnd w:id="34"/>
      <w:r w:rsidRPr="002B1C4C">
        <w:rPr>
          <w:color w:val="auto"/>
          <w:sz w:val="28"/>
          <w:szCs w:val="28"/>
        </w:rPr>
        <w:t xml:space="preserve"> Правил расчета коэффициентов, характеризующих убыточность (коэффициент убыточности, коэффициент </w:t>
      </w:r>
      <w:r w:rsidRPr="002B1C4C">
        <w:rPr>
          <w:color w:val="auto"/>
          <w:sz w:val="28"/>
          <w:szCs w:val="28"/>
        </w:rPr>
        <w:lastRenderedPageBreak/>
        <w:t>затрат, комбинированный коэффициент) страховой (перестраховочной) организации, филиала страховой (перестраховочной) организации-нерезидента Республики Казахстан, утвержденных постановлением Правления Национального Банка Республики Казахстан от 19 декабря 2015 года № 240, зарегистрированным в Реестре государственной регистрации нормативных правовых актов под № 13056 (далее – Правила).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9. В графе 4 указываются чистые заработанные страховые премии, рассчитанные в соответствии с частью второй </w:t>
      </w:r>
      <w:bookmarkStart w:id="35" w:name="sub1005021048"/>
      <w:r w:rsidRPr="002B1C4C">
        <w:rPr>
          <w:color w:val="auto"/>
          <w:sz w:val="28"/>
          <w:szCs w:val="28"/>
        </w:rPr>
        <w:t>пункта 9</w:t>
      </w:r>
      <w:bookmarkEnd w:id="35"/>
      <w:r w:rsidRPr="002B1C4C">
        <w:rPr>
          <w:color w:val="auto"/>
          <w:sz w:val="28"/>
          <w:szCs w:val="28"/>
        </w:rPr>
        <w:t xml:space="preserve"> Правил.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10. В графе 5 указываются страховые выплаты за двенадцать месяцев, предшествующие отчетной дате.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11. В графе 6 указываются страховые выплаты без учета доли перестраховщика за двенадцать месяцев, предшествующие отчетной дате.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12. В графе 7 указываются изменения в резервах убытков за двенадцать месяцев, предшествующие отчетной дате.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13. В графе 8 указываются изменения в резервах убытков без учета доли перестраховщика за двенадцать месяцев, предшествующие отчетной дате.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14. В графе 9 указываются расходы на урегулирование за двенадцать месяцев, предшествующие отчетной дате.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15. Графы 10, 11, 14, 15, 16 и 17 заполняются по всему страховому портфелю.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16. В графе 12 указывается отношение суммы граф 5, 7 и 9 к соответствующему значению графы 3.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17. В графе 13 указывается отношение суммы граф 6, 8 и 9 к соответствующему значению графы 4.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18. В графе 14 указывается отношение значения графы 10 к соответствующему значению графы 3.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19. В графе 15 указывается отношение значения графы 11 к соответствующему значению графы 4.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20. В графе 16 указывается сумма соответствующих значений граф 12 и 14.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21. В графе 17 указывается сумма соответствующих значений граф 13 и 15.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22. В строке 1.8 указываются договоры обязательного страхования работника от несчастных случаев и договоры аннуитетного страхования, заключенные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23. В строке 2.2 указываются договоры аннуитетного страхования, за исключением договоров аннуитетного страхования, заключенных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 и Законом Республики Казахстан «О пенсионном обеспечении в Республике Казахстан».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24. В строке 2.4 указываются договоры пенсионного аннуитета, заключенные в соответствии с Законом Республики Казахстан «О пенсионном </w:t>
      </w:r>
      <w:r w:rsidRPr="002B1C4C">
        <w:rPr>
          <w:color w:val="auto"/>
          <w:sz w:val="28"/>
          <w:szCs w:val="28"/>
        </w:rPr>
        <w:lastRenderedPageBreak/>
        <w:t>обеспечении в Республике Казахстан».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25. В случае отсутствия сведений Форма представляется без заполнения.</w:t>
      </w:r>
    </w:p>
    <w:p w:rsidR="002B1C4C" w:rsidRPr="002B1C4C" w:rsidRDefault="002B1C4C" w:rsidP="002B1C4C">
      <w:pPr>
        <w:widowControl w:val="0"/>
        <w:rPr>
          <w:sz w:val="28"/>
          <w:szCs w:val="28"/>
        </w:rPr>
      </w:pPr>
      <w:r w:rsidRPr="002B1C4C">
        <w:rPr>
          <w:sz w:val="28"/>
          <w:szCs w:val="28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16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Приложение 21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hyperlink r:id="rId76" w:tooltip="Постановление Правления Национального Банка Республики Казахстан от 31 декабря 2019 года № 275 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постановлению</w:t>
        </w:r>
      </w:hyperlink>
      <w:r w:rsidRPr="002B1C4C">
        <w:rPr>
          <w:rStyle w:val="s0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 31 декабря 2019 года № 275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color w:val="auto"/>
          <w:sz w:val="28"/>
          <w:szCs w:val="28"/>
          <w:bdr w:val="none" w:sz="0" w:space="0" w:color="auto" w:frame="1"/>
        </w:rPr>
        <w:t>www.nationalbank.kz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 расчете коэффициента убыточности страховой (перестраховочной) организации по полисам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Индекс формы административных данных: 21 - I(R)O_</w:t>
      </w:r>
      <w:r w:rsidRPr="002B1C4C">
        <w:rPr>
          <w:color w:val="auto"/>
          <w:sz w:val="28"/>
          <w:szCs w:val="28"/>
          <w:lang w:val="en-US"/>
        </w:rPr>
        <w:t>Y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Периодичность: ежегодно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Отчетный период: по состоянию на «___» ________20__года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Круг лиц, представляющих информацию: страховая (перестраховочная) организация, исламская страховая (перестраховочная) организация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Срок представления формы административных данных: ежегодно, не позднее 6 (шестого) рабочего дня месяца, следующего за отчетным месяцем</w:t>
      </w:r>
    </w:p>
    <w:p w:rsidR="002B1C4C" w:rsidRPr="002B1C4C" w:rsidRDefault="002B1C4C" w:rsidP="002B1C4C">
      <w:pPr>
        <w:widowControl w:val="0"/>
        <w:rPr>
          <w:sz w:val="28"/>
          <w:szCs w:val="28"/>
        </w:rPr>
      </w:pPr>
      <w:r w:rsidRPr="002B1C4C">
        <w:rPr>
          <w:sz w:val="28"/>
          <w:szCs w:val="28"/>
        </w:rPr>
        <w:br w:type="page"/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  <w:sectPr w:rsidR="002B1C4C" w:rsidRPr="002B1C4C" w:rsidSect="002B1C4C">
          <w:pgSz w:w="11906" w:h="16838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Таблица. Расчет коэффициента убыточности страховой (перестраховочной) организации по полисам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(в тысячах тенге)</w:t>
      </w:r>
    </w:p>
    <w:tbl>
      <w:tblPr>
        <w:tblW w:w="502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"/>
        <w:gridCol w:w="1967"/>
        <w:gridCol w:w="829"/>
        <w:gridCol w:w="1519"/>
        <w:gridCol w:w="829"/>
        <w:gridCol w:w="1230"/>
        <w:gridCol w:w="829"/>
        <w:gridCol w:w="1255"/>
        <w:gridCol w:w="1700"/>
        <w:gridCol w:w="1877"/>
        <w:gridCol w:w="1877"/>
      </w:tblGrid>
      <w:tr w:rsidR="002B1C4C" w:rsidRPr="002B1C4C" w:rsidTr="002F460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Наименование классов (видов) страхования</w:t>
            </w:r>
          </w:p>
        </w:tc>
        <w:tc>
          <w:tcPr>
            <w:tcW w:w="23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Заработанные страховые премии</w:t>
            </w:r>
          </w:p>
        </w:tc>
        <w:tc>
          <w:tcPr>
            <w:tcW w:w="204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Страховые выплаты</w:t>
            </w:r>
          </w:p>
        </w:tc>
        <w:tc>
          <w:tcPr>
            <w:tcW w:w="207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Изменения в резервах убытков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Расходы на урегулирование</w:t>
            </w:r>
          </w:p>
        </w:tc>
        <w:tc>
          <w:tcPr>
            <w:tcW w:w="186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Коэффициент убыточности по полисам с учетом доли перестраховщика, в процентах</w:t>
            </w:r>
          </w:p>
        </w:tc>
        <w:tc>
          <w:tcPr>
            <w:tcW w:w="186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Коэффициент убыточности по полисам без учета доли перестраховщика, в процентах</w:t>
            </w:r>
          </w:p>
        </w:tc>
      </w:tr>
      <w:tr w:rsidR="002B1C4C" w:rsidRPr="002B1C4C" w:rsidTr="002F46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Чистая сумма заработанных премий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Чистая сумма страховых выплат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Чистая сумма изменений в резервах убытков</w:t>
            </w:r>
          </w:p>
        </w:tc>
        <w:tc>
          <w:tcPr>
            <w:tcW w:w="177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86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86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11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Обязательное страхование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гражданско-правовой ответственности владельцев транспортных средств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гражданско-правовой ответственности перевозчика перед пассажирами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гражданско-правовой ответственности частных нотариусов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 xml:space="preserve">экологическое </w:t>
            </w:r>
            <w:r w:rsidRPr="002B1C4C">
              <w:rPr>
                <w:color w:val="auto"/>
                <w:sz w:val="20"/>
                <w:szCs w:val="20"/>
              </w:rPr>
              <w:lastRenderedPageBreak/>
              <w:t>страхование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lastRenderedPageBreak/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lastRenderedPageBreak/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гражданско-правовой ответственности аудиторов и аудиторских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туриста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гражданско-правовой ответственности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работника от несчастных случаев при исполнении им трудовых (служебных) обязанностей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иные классы (виды) страхования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Добровольное личное страхование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 xml:space="preserve">страхование жизни, за исключением </w:t>
            </w:r>
            <w:r w:rsidRPr="002B1C4C">
              <w:rPr>
                <w:color w:val="auto"/>
                <w:sz w:val="20"/>
                <w:szCs w:val="20"/>
              </w:rPr>
              <w:lastRenderedPageBreak/>
              <w:t>класса, указанного в строке 2.3 настоящей таблицы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lastRenderedPageBreak/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lastRenderedPageBreak/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аннуитетное страхование, за исключением класса, указанного в строке 2.4 настоящей таблицы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жизни в рамках государственной образовательной накопительной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пенсионное аннуитетное страхование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от несчастных случаев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на случай болезни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2.6.1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выезжающие за рубеж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иные классы (виды) страхования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Добровольное имущественное страхование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автомобильного транспорта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 xml:space="preserve">страхование железнодорожного </w:t>
            </w:r>
            <w:r w:rsidRPr="002B1C4C">
              <w:rPr>
                <w:color w:val="auto"/>
                <w:sz w:val="20"/>
                <w:szCs w:val="20"/>
              </w:rPr>
              <w:lastRenderedPageBreak/>
              <w:t>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lastRenderedPageBreak/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lastRenderedPageBreak/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воздушного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водного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космических объектов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грузов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имущества от ущерба, за исключением классов, указанных в строках 3.1, 3.2, 3.3, 3.4, 3.5 и 3.6 настоящей таблицы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гражданско-правовой ответственности владельцев автомобильного транспорта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гражданско-правовой ответственности владельцев воздушного транспорта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гражданско-</w:t>
            </w:r>
            <w:r w:rsidRPr="002B1C4C">
              <w:rPr>
                <w:color w:val="auto"/>
                <w:sz w:val="20"/>
                <w:szCs w:val="20"/>
              </w:rPr>
              <w:lastRenderedPageBreak/>
              <w:t>правовой ответственности владельцев водного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lastRenderedPageBreak/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lastRenderedPageBreak/>
              <w:t>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гражданско-правовой ответственности владельцев космических 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профессиональной ответственности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</w:pP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гражданско-правовой ответственности, за исключением классов, указанных в строках 3.8, 3.9, 3.10, 3.11 и 3.12 настоящей таблицы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займов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ипотечное страхование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гарантий и поручительств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от прочих финансовых убытков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lastRenderedPageBreak/>
              <w:t>3.18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убытков 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титульное страхование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страхование судебных расходов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иные классы (виды) страхования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  <w:tr w:rsidR="002B1C4C" w:rsidRPr="002B1C4C" w:rsidTr="002F46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По всему страховому портфелю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 </w:t>
            </w: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Дата «____» ______________ 20__ года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  <w:sectPr w:rsidR="002B1C4C" w:rsidRPr="002B1C4C" w:rsidSect="002B1C4C">
          <w:pgSz w:w="16838" w:h="11906" w:orient="landscape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к форме отчета о расчете 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коэффициента убыточности 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страховой (перестраховочной) 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организации по полисам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bCs/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bCs/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Отчет о расчете коэффициента убыточности страховой (перестраховочной) организации по полисам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(индекс – 21 - I(R)O_</w:t>
      </w:r>
      <w:r w:rsidRPr="002B1C4C">
        <w:rPr>
          <w:bCs/>
          <w:color w:val="auto"/>
          <w:sz w:val="28"/>
          <w:szCs w:val="28"/>
          <w:lang w:val="en-US"/>
        </w:rPr>
        <w:t>Y</w:t>
      </w:r>
      <w:r w:rsidRPr="002B1C4C">
        <w:rPr>
          <w:bCs/>
          <w:color w:val="auto"/>
          <w:sz w:val="28"/>
          <w:szCs w:val="28"/>
        </w:rPr>
        <w:t>, периодичность – ежегодная)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 расчете коэффициента убыточности страховой (перестраховочной) организации по полисам»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2. </w:t>
      </w:r>
      <w:r w:rsidRPr="002B1C4C">
        <w:rPr>
          <w:rStyle w:val="s0"/>
          <w:color w:val="auto"/>
          <w:sz w:val="28"/>
          <w:szCs w:val="28"/>
        </w:rPr>
        <w:t xml:space="preserve">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77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2 статьи 74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3. Форма составляется ежегодно страховой (перестраховочной) организацией, исламской страховой (перестраховочной) организацией по состоянию на конец отчетного периода.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(одной тысячи)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4. 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5. Форма определяет порядок расчета коэффициента убыточности страховой (перестраховочной) организации по полисам.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6. Форма заполняется по всем классам (видам) страхования, за исключением классов (видов) накопительного страхования.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7. В графе 3 указываются заработанные страховые премии, рассчитанные в соответствии с частью второй </w:t>
      </w:r>
      <w:bookmarkStart w:id="36" w:name="sub1005021049"/>
      <w:r w:rsidRPr="002B1C4C">
        <w:rPr>
          <w:rStyle w:val="s2"/>
          <w:color w:val="auto"/>
          <w:sz w:val="28"/>
          <w:szCs w:val="28"/>
          <w:u w:val="none"/>
        </w:rPr>
        <w:fldChar w:fldCharType="begin"/>
      </w:r>
      <w:r w:rsidRPr="002B1C4C">
        <w:rPr>
          <w:rStyle w:val="s2"/>
          <w:color w:val="auto"/>
          <w:sz w:val="28"/>
          <w:szCs w:val="28"/>
          <w:u w:val="none"/>
        </w:rPr>
        <w:instrText xml:space="preserve"> HYPERLINK "jl:33100919.1600%20" </w:instrText>
      </w:r>
      <w:r w:rsidRPr="002B1C4C">
        <w:rPr>
          <w:rStyle w:val="s2"/>
          <w:color w:val="auto"/>
          <w:sz w:val="28"/>
          <w:szCs w:val="28"/>
          <w:u w:val="none"/>
        </w:rPr>
        <w:fldChar w:fldCharType="separate"/>
      </w:r>
      <w:r w:rsidRPr="002B1C4C">
        <w:rPr>
          <w:rStyle w:val="af1"/>
          <w:color w:val="auto"/>
          <w:sz w:val="28"/>
          <w:szCs w:val="28"/>
          <w:u w:val="none"/>
        </w:rPr>
        <w:t>пункта 16</w:t>
      </w:r>
      <w:r w:rsidRPr="002B1C4C">
        <w:rPr>
          <w:rStyle w:val="s2"/>
          <w:color w:val="auto"/>
          <w:sz w:val="28"/>
          <w:szCs w:val="28"/>
          <w:u w:val="none"/>
        </w:rPr>
        <w:fldChar w:fldCharType="end"/>
      </w:r>
      <w:bookmarkEnd w:id="36"/>
      <w:r w:rsidRPr="002B1C4C">
        <w:rPr>
          <w:color w:val="auto"/>
          <w:sz w:val="28"/>
          <w:szCs w:val="28"/>
        </w:rPr>
        <w:t xml:space="preserve"> Правил расчета коэффициентов, характеризующих убыточность (коэффициент убыточности, коэффициент затрат, комбинированный коэффициент) страховой (перестраховочной) </w:t>
      </w:r>
      <w:r w:rsidRPr="002B1C4C">
        <w:rPr>
          <w:color w:val="auto"/>
          <w:sz w:val="28"/>
          <w:szCs w:val="28"/>
        </w:rPr>
        <w:lastRenderedPageBreak/>
        <w:t>организации, филиала страховой (перестраховочной) организации-нерезидента Республики Казахстан, утвержденных постановлением Правления Национального Банка Республики Казахстан от 19 декабря 2015 года № 240, зарегистрированным в Реестре государственной регистрации нормативных правовых актов под № 13056 (далее – Правила).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8. В графе 4 указываются чистые заработанные страховые премии, рассчитанные в соответствии с частью второй </w:t>
      </w:r>
      <w:bookmarkStart w:id="37" w:name="sub1007609961"/>
      <w:r w:rsidRPr="002B1C4C">
        <w:rPr>
          <w:rStyle w:val="s2"/>
          <w:color w:val="auto"/>
          <w:sz w:val="28"/>
          <w:szCs w:val="28"/>
          <w:u w:val="none"/>
        </w:rPr>
        <w:fldChar w:fldCharType="begin"/>
      </w:r>
      <w:r w:rsidRPr="002B1C4C">
        <w:rPr>
          <w:rStyle w:val="s2"/>
          <w:color w:val="auto"/>
          <w:sz w:val="28"/>
          <w:szCs w:val="28"/>
          <w:u w:val="none"/>
        </w:rPr>
        <w:instrText xml:space="preserve"> HYPERLINK "jl:33100919.1700%20" </w:instrText>
      </w:r>
      <w:r w:rsidRPr="002B1C4C">
        <w:rPr>
          <w:rStyle w:val="s2"/>
          <w:color w:val="auto"/>
          <w:sz w:val="28"/>
          <w:szCs w:val="28"/>
          <w:u w:val="none"/>
        </w:rPr>
        <w:fldChar w:fldCharType="separate"/>
      </w:r>
      <w:r w:rsidRPr="002B1C4C">
        <w:rPr>
          <w:rStyle w:val="af1"/>
          <w:color w:val="auto"/>
          <w:sz w:val="28"/>
          <w:szCs w:val="28"/>
          <w:u w:val="none"/>
        </w:rPr>
        <w:t>пункта 17</w:t>
      </w:r>
      <w:r w:rsidRPr="002B1C4C">
        <w:rPr>
          <w:rStyle w:val="s2"/>
          <w:color w:val="auto"/>
          <w:sz w:val="28"/>
          <w:szCs w:val="28"/>
          <w:u w:val="none"/>
        </w:rPr>
        <w:fldChar w:fldCharType="end"/>
      </w:r>
      <w:bookmarkEnd w:id="37"/>
      <w:r w:rsidRPr="002B1C4C">
        <w:rPr>
          <w:color w:val="auto"/>
          <w:sz w:val="28"/>
          <w:szCs w:val="28"/>
        </w:rPr>
        <w:t xml:space="preserve"> Правил.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9. В графе 5 указываются страховые выплаты за 24 (двадцать четыре) месяца, предшествующих отчетной дате, по договорам страхования (перестрахования), вступившим в силу в течение 12 (двенадцати) месяцев, предшествующих отчетному периоду.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10. В графе 6 указываются страховые выплаты без учета доли перестраховщика за 24 (двадцать четыре) месяца, предшествующих отчетной дате, по договорам страхования (перестрахования), вступившим в силу в течение 12 (двенадцати) месяцев, предшествующих отчетному периоду.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11. В графе 7 указываются изменения в резервах убытков за 24 (двадцать четыре) месяца, предшествующих отчетной дате, по договорам страхования (перестрахования), вступившим в силу в течение 12 (двенадцати) месяцев, предшествующих отчетному периоду.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12. В графе 8 указываются изменения в резервах убытков без учета доли перестраховщика за 24 (двадцать четыре) месяца, предшествующих отчетной дате, по договорам страхования (перестрахования), вступившим в силу в течение 12 (двенадцати) месяцев, предшествующих отчетному периоду.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13. В графе 9 указываются расходы на урегулирование за 24 (двадцать четыре) месяца, предшествующих отчетной дате, по договорам страхования (перестрахования), вступившим в силу в течение 12 (двенадцати) месяцев, предшествующих отчетному периоду.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14. В графе 10 указывается отношение суммы граф 5, 7 и 9 к соответствующему значению графы 3.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15. В графе 11 указывается отношение суммы граф 6, 8 и 9 к соответствующему значению графы 4.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16. В строке 1.8 указываются договоры обязательного страхования работника от несчастных случаев и договоры аннуитетного страхования, заключенные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17. В строке 2.2 указываются договоры аннуитетного страхования, за исключением договоров аннуитетного страхования, заключенных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 и Законом Республики Казахстан «О пенсионном обеспечении в Республике Казахстан».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18. В строке 2.4 указываются договоры пенсионного аннуитета, </w:t>
      </w:r>
      <w:r w:rsidRPr="002B1C4C">
        <w:rPr>
          <w:color w:val="auto"/>
          <w:sz w:val="28"/>
          <w:szCs w:val="28"/>
        </w:rPr>
        <w:lastRenderedPageBreak/>
        <w:t>заключенные в соответствии с Законом Республики Казахстан «О пенсионном обеспечении в Республике Казахстан».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19. В случае отсутствия сведений Форма представляется без заполнения.</w:t>
      </w:r>
    </w:p>
    <w:p w:rsidR="002B1C4C" w:rsidRPr="002B1C4C" w:rsidRDefault="002B1C4C" w:rsidP="002B1C4C">
      <w:pPr>
        <w:widowControl w:val="0"/>
        <w:rPr>
          <w:sz w:val="28"/>
          <w:szCs w:val="28"/>
        </w:rPr>
        <w:sectPr w:rsidR="002B1C4C" w:rsidRPr="002B1C4C" w:rsidSect="002B1C4C">
          <w:pgSz w:w="11906" w:h="16838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17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sz w:val="28"/>
          <w:szCs w:val="28"/>
        </w:rPr>
        <w:t>Приложение 23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sz w:val="28"/>
          <w:szCs w:val="28"/>
        </w:rPr>
        <w:t xml:space="preserve">к </w:t>
      </w:r>
      <w:hyperlink r:id="rId78" w:tooltip="Постановление Правления Национального Банка Республики Казахстан от 31 декабря 2019 года № 275 " w:history="1">
        <w:r w:rsidRPr="002B1C4C">
          <w:rPr>
            <w:sz w:val="28"/>
            <w:szCs w:val="28"/>
          </w:rPr>
          <w:t>постановлению</w:t>
        </w:r>
      </w:hyperlink>
      <w:r w:rsidRPr="002B1C4C">
        <w:rPr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sz w:val="28"/>
          <w:szCs w:val="28"/>
        </w:rPr>
        <w:t>от 31 декабря 2019 года № 275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color w:val="auto"/>
          <w:sz w:val="28"/>
          <w:szCs w:val="28"/>
        </w:rPr>
        <w:t>www.nationalbank.kz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Отчет о сделках и договорах страхования (перестрахования), заключенных с лицами, связанными со страховой (перестраховочной) организацией, исламской страховой (перестраховочной) организацией особыми отношениями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Индекс формы административных данных: 23 - I(R)O_</w:t>
      </w:r>
      <w:r w:rsidRPr="002B1C4C">
        <w:rPr>
          <w:rStyle w:val="s0"/>
          <w:color w:val="auto"/>
          <w:sz w:val="28"/>
          <w:szCs w:val="28"/>
          <w:lang w:val="en-US"/>
        </w:rPr>
        <w:t>Q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Периодичность: ежеквартальная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Отчетный период: по состоянию на «___» ________20__года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Круг лиц, представляющих информацию: страховая (перестраховочная) организация, исламская страховая (перестраховочная) организация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Срок представления формы административных данных: ежеквартально, не позднее 10 (десятого) рабочего дня месяца, следующего за отчетным кварталом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  <w:sectPr w:rsidR="002B1C4C" w:rsidRPr="002B1C4C" w:rsidSect="002B1C4C">
          <w:pgSz w:w="11906" w:h="16838"/>
          <w:pgMar w:top="1418" w:right="851" w:bottom="1418" w:left="1418" w:header="709" w:footer="709" w:gutter="0"/>
          <w:cols w:space="720"/>
        </w:sectPr>
      </w:pP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center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sz w:val="28"/>
          <w:szCs w:val="28"/>
        </w:rPr>
        <w:t>Таблица 1. Заключение договора страхования (перестрахования)</w:t>
      </w:r>
    </w:p>
    <w:p w:rsidR="002B1C4C" w:rsidRPr="002B1C4C" w:rsidRDefault="002B1C4C" w:rsidP="002B1C4C">
      <w:pPr>
        <w:widowControl w:val="0"/>
        <w:jc w:val="both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397"/>
        <w:jc w:val="right"/>
        <w:textAlignment w:val="baseline"/>
        <w:rPr>
          <w:sz w:val="28"/>
          <w:szCs w:val="28"/>
        </w:rPr>
      </w:pPr>
      <w:r w:rsidRPr="002B1C4C">
        <w:rPr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3542"/>
        <w:gridCol w:w="882"/>
        <w:gridCol w:w="1287"/>
        <w:gridCol w:w="1703"/>
        <w:gridCol w:w="1875"/>
        <w:gridCol w:w="882"/>
        <w:gridCol w:w="1703"/>
        <w:gridCol w:w="1869"/>
      </w:tblGrid>
      <w:tr w:rsidR="002B1C4C" w:rsidRPr="002B1C4C" w:rsidTr="002F460E">
        <w:trPr>
          <w:jc w:val="center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№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Наименование классов страхования</w:t>
            </w:r>
          </w:p>
        </w:tc>
        <w:tc>
          <w:tcPr>
            <w:tcW w:w="19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Страховые премии, принятые по договорам страхования</w:t>
            </w:r>
          </w:p>
        </w:tc>
        <w:tc>
          <w:tcPr>
            <w:tcW w:w="15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Количество заключенных договоров (единиц)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всего</w:t>
            </w:r>
          </w:p>
        </w:tc>
        <w:tc>
          <w:tcPr>
            <w:tcW w:w="16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в том числе по договорам, заключенным: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 банками второго уровня</w:t>
            </w:r>
          </w:p>
        </w:tc>
        <w:tc>
          <w:tcPr>
            <w:tcW w:w="1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 прочими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всего</w:t>
            </w:r>
          </w:p>
        </w:tc>
        <w:tc>
          <w:tcPr>
            <w:tcW w:w="1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в том числе по договорам, заключенным: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физическими лицами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юридическими лицами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физическими лицами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юридическими лицами</w:t>
            </w: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2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4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5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6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7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8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9</w:t>
            </w: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Обязательное страхование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1.1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гражданско-правовая ответственность владельцев транспортных средств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1.2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гражданско-правовая ответственность перевозчика перед пассажирами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1.3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гражданско-правовой ответственности частных нотариусов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1.4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экологическое страхование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1.5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гражданско-правовая ответственность аудиторских организаций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rFonts w:eastAsiaTheme="minorHAnsi"/>
              </w:rPr>
              <w:t>Х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rFonts w:eastAsiaTheme="minorHAnsi"/>
              </w:rPr>
              <w:t>Х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1.6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туриста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1.7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гражданско-правовая ответственность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1.8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работника от несчастных случаев при исполнении им трудовых (служебных) обязанностей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lastRenderedPageBreak/>
              <w:t>1.9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иные виды (классы) страхования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2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Добровольное личное страхование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2.1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жизни, за исключением класса, указанного в строке 2.3 настоящей таблицы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2.2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аннуитетное страхование, за исключением класса, указанного в строке 2.4 настоящей таблицы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2.3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жизни в рамках государственной образовательной накопительной системы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2.4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пенсионное аннуитетное страхование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rFonts w:asciiTheme="minorHAnsi" w:eastAsiaTheme="minorHAnsi" w:hAnsiTheme="minorHAnsi" w:cstheme="minorBidi"/>
              </w:rPr>
            </w:pPr>
            <w:r w:rsidRPr="002B1C4C">
              <w:rPr>
                <w:rFonts w:eastAsiaTheme="minorHAnsi"/>
              </w:rPr>
              <w:t>Х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rFonts w:asciiTheme="minorHAnsi" w:eastAsiaTheme="minorHAnsi" w:hAnsiTheme="minorHAnsi" w:cstheme="minorBidi"/>
              </w:rPr>
            </w:pPr>
            <w:r w:rsidRPr="002B1C4C">
              <w:rPr>
                <w:rFonts w:eastAsiaTheme="minorHAnsi"/>
              </w:rPr>
              <w:t>Х</w:t>
            </w: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2.5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от несчастных случаев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2.6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на случай болезни, в том числе: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2.6.1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выезжающие за рубеж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2.7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иные виды (классы) страхования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Добровольное имущественное страхование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3.1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автомобильного транспорта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3.2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железнодорожного транспорта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3.3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воздушного транспорта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3.4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водного транспорта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3.5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космических объектов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3.6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грузов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3.7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имущества от ущерба, за исключением классов, указанных в строках 3.1, 3.2, 3.3, 3.4, 3.5 и 3.6 настоящей таблицы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3.8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гражданско-правовой ответственности владельцев автомобильного транспорта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3.9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гражданско-правовой ответственности владельцев воздушного транспорта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lastRenderedPageBreak/>
              <w:t>3.10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гражданско-правовой ответственности владельцев водного транспорта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3.11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гражданско-правовой ответственности владельцев космических объектов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3.12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профессиональной ответственности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3.13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гражданско-правовой ответственности, за исключением классов, указанных в строках 3.8, 3.9, 3.10, 3.11 и 3.12 настоящей таблицы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3.14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займов юридических лиц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3.15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ипотечное страхование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3.16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гарантий и поручительств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3.17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от прочих финансовых убытков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3.18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убытков 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3.19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титульное страхование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3.20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страхование судебных расходов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3.21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иные виды (классы) страхования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4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Всего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</w:tbl>
    <w:p w:rsidR="002B1C4C" w:rsidRPr="002B1C4C" w:rsidRDefault="002B1C4C" w:rsidP="002B1C4C">
      <w:pPr>
        <w:widowControl w:val="0"/>
        <w:jc w:val="both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jc w:val="both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"/>
        <w:gridCol w:w="1728"/>
        <w:gridCol w:w="1784"/>
        <w:gridCol w:w="1710"/>
        <w:gridCol w:w="791"/>
        <w:gridCol w:w="1784"/>
        <w:gridCol w:w="1874"/>
        <w:gridCol w:w="4096"/>
      </w:tblGrid>
      <w:tr w:rsidR="002B1C4C" w:rsidRPr="002B1C4C" w:rsidTr="002F460E">
        <w:trPr>
          <w:jc w:val="center"/>
        </w:trPr>
        <w:tc>
          <w:tcPr>
            <w:tcW w:w="5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Страховые выплаты, осуществленные по договорам страхования</w:t>
            </w:r>
          </w:p>
        </w:tc>
        <w:tc>
          <w:tcPr>
            <w:tcW w:w="45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Объем обязательств по договорам страхования</w:t>
            </w:r>
          </w:p>
        </w:tc>
        <w:tc>
          <w:tcPr>
            <w:tcW w:w="4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Страховые премии, принятые по договорам перестрахования, заключенным со страховыми (перестраховочными) организациями, связанными особыми отношениями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всего</w:t>
            </w:r>
          </w:p>
        </w:tc>
        <w:tc>
          <w:tcPr>
            <w:tcW w:w="4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в том числе по договорам, заключенным:</w:t>
            </w:r>
          </w:p>
        </w:tc>
        <w:tc>
          <w:tcPr>
            <w:tcW w:w="45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 банками второго уровня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 прочими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всего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в том числе по договорам, заключенным</w:t>
            </w:r>
          </w:p>
        </w:tc>
        <w:tc>
          <w:tcPr>
            <w:tcW w:w="4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7A4C15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физическими лицами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юридическими лицами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физическими лицами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юридическими лицами</w:t>
            </w:r>
          </w:p>
        </w:tc>
        <w:tc>
          <w:tcPr>
            <w:tcW w:w="40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7A4C1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16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17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ind w:firstLine="397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ind w:firstLine="397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ind w:firstLine="397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ind w:firstLine="397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ind w:firstLine="397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ind w:firstLine="397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rFonts w:asciiTheme="minorHAnsi" w:eastAsiaTheme="minorHAnsi" w:hAnsiTheme="minorHAnsi" w:cstheme="minorBidi"/>
              </w:rPr>
            </w:pPr>
            <w:r w:rsidRPr="002B1C4C">
              <w:rPr>
                <w:rFonts w:eastAsiaTheme="minorHAnsi"/>
              </w:rPr>
              <w:t>Х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rFonts w:asciiTheme="minorHAnsi" w:eastAsiaTheme="minorHAnsi" w:hAnsiTheme="minorHAnsi" w:cstheme="minorBidi"/>
              </w:rPr>
            </w:pPr>
            <w:r w:rsidRPr="002B1C4C">
              <w:rPr>
                <w:rFonts w:eastAsiaTheme="minorHAnsi"/>
              </w:rPr>
              <w:t>Х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ind w:firstLine="397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ind w:firstLine="397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ind w:firstLine="397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ind w:firstLine="397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ind w:firstLine="397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ind w:firstLine="397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ind w:firstLine="397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ind w:firstLine="397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ind w:firstLine="397"/>
              <w:jc w:val="both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rFonts w:eastAsiaTheme="minorHAnsi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rFonts w:eastAsiaTheme="minorHAnsi"/>
              </w:rPr>
              <w:t>Х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ind w:firstLine="397"/>
              <w:jc w:val="both"/>
              <w:rPr>
                <w:lang w:eastAsia="en-US"/>
              </w:rPr>
            </w:pPr>
            <w:r w:rsidRPr="002B1C4C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</w:tbl>
    <w:p w:rsidR="002B1C4C" w:rsidRPr="002B1C4C" w:rsidRDefault="002B1C4C" w:rsidP="002B1C4C">
      <w:pPr>
        <w:widowControl w:val="0"/>
        <w:jc w:val="both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jc w:val="both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4"/>
        <w:gridCol w:w="2907"/>
        <w:gridCol w:w="2808"/>
        <w:gridCol w:w="2977"/>
        <w:gridCol w:w="2323"/>
      </w:tblGrid>
      <w:tr w:rsidR="002B1C4C" w:rsidRPr="002B1C4C" w:rsidTr="002F460E">
        <w:trPr>
          <w:jc w:val="center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Страховые выплаты, осуществленные по договорам перестрахования, заключенным со страховыми (перестраховочными) организациями, связанными особыми отношениями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Объем обязательств (лимит ответственности) по договорам, принятым в перестрахование</w:t>
            </w:r>
          </w:p>
        </w:tc>
        <w:tc>
          <w:tcPr>
            <w:tcW w:w="28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Страховые премии, переданные по договорам перестрахования перестраховочным организациям, связанным особыми отношениями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Возмещение, полученное по договорам перестрахования от перестраховочных организаций, связанных особыми отношениями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Объем обязательств, переданных на перестрахование</w:t>
            </w:r>
          </w:p>
        </w:tc>
      </w:tr>
      <w:tr w:rsidR="002B1C4C" w:rsidRPr="002B1C4C" w:rsidTr="002F460E">
        <w:trPr>
          <w:jc w:val="center"/>
        </w:trPr>
        <w:tc>
          <w:tcPr>
            <w:tcW w:w="3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19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22</w:t>
            </w:r>
          </w:p>
        </w:tc>
      </w:tr>
      <w:tr w:rsidR="002B1C4C" w:rsidRPr="002B1C4C" w:rsidTr="002F460E">
        <w:trPr>
          <w:jc w:val="center"/>
        </w:trPr>
        <w:tc>
          <w:tcPr>
            <w:tcW w:w="3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  <w:textAlignment w:val="baseline"/>
              <w:rPr>
                <w:lang w:eastAsia="en-US"/>
              </w:rPr>
            </w:pPr>
            <w:r w:rsidRPr="002B1C4C">
              <w:rPr>
                <w:lang w:eastAsia="en-US"/>
              </w:rPr>
              <w:t>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lang w:eastAsia="en-US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rFonts w:asciiTheme="minorHAnsi" w:eastAsiaTheme="minorHAnsi" w:hAnsiTheme="minorHAnsi" w:cstheme="minorBidi"/>
              </w:rPr>
            </w:pPr>
          </w:p>
        </w:tc>
      </w:tr>
    </w:tbl>
    <w:p w:rsidR="002B1C4C" w:rsidRPr="002B1C4C" w:rsidRDefault="002B1C4C" w:rsidP="002B1C4C">
      <w:pPr>
        <w:pStyle w:val="pc"/>
        <w:spacing w:before="0" w:beforeAutospacing="0" w:after="0" w:afterAutospacing="0"/>
        <w:ind w:firstLine="709"/>
        <w:rPr>
          <w:rStyle w:val="s0"/>
          <w:bCs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ind w:firstLine="709"/>
        <w:rPr>
          <w:rStyle w:val="s0"/>
          <w:bCs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ind w:firstLine="709"/>
        <w:rPr>
          <w:rStyle w:val="s0"/>
          <w:bCs/>
          <w:color w:val="auto"/>
          <w:sz w:val="28"/>
          <w:szCs w:val="28"/>
        </w:rPr>
      </w:pPr>
      <w:r w:rsidRPr="002B1C4C">
        <w:rPr>
          <w:rStyle w:val="s0"/>
          <w:bCs/>
          <w:color w:val="auto"/>
          <w:sz w:val="28"/>
          <w:szCs w:val="28"/>
        </w:rPr>
        <w:t>Таблица 2. Сделки с лицами, связанными со страховой (перестраховочной) организацией особыми отношениями, за исключением договоров страхования (перестрахования)</w:t>
      </w:r>
    </w:p>
    <w:p w:rsidR="002B1C4C" w:rsidRPr="002B1C4C" w:rsidRDefault="002B1C4C" w:rsidP="002B1C4C">
      <w:pPr>
        <w:pStyle w:val="pc"/>
        <w:spacing w:before="0" w:beforeAutospacing="0" w:after="0" w:afterAutospacing="0"/>
        <w:ind w:firstLine="709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1856"/>
        <w:gridCol w:w="2625"/>
        <w:gridCol w:w="2732"/>
        <w:gridCol w:w="1184"/>
        <w:gridCol w:w="1001"/>
        <w:gridCol w:w="1248"/>
        <w:gridCol w:w="1563"/>
        <w:gridCol w:w="1641"/>
      </w:tblGrid>
      <w:tr w:rsidR="002B1C4C" w:rsidRPr="002B1C4C" w:rsidTr="002F460E">
        <w:trPr>
          <w:jc w:val="center"/>
        </w:trPr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№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Наименование (фамилия, имя и отчество (при его наличии) лица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Бизнес-идентификационный номер (для юридического лица), индивидуальный идентификационный номер (при наличии для физического лица)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Признак, в соответствии с которым лицо отнесено к лицу, связанному со страховой (перестраховочной) организацией особыми отношениями</w:t>
            </w:r>
          </w:p>
        </w:tc>
        <w:tc>
          <w:tcPr>
            <w:tcW w:w="4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Вид операции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Вид валюты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Сумма сделки по договору, (в тысячах тенге)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Дата заключения (дата начала выполнения условий) договора</w:t>
            </w:r>
          </w:p>
        </w:tc>
        <w:tc>
          <w:tcPr>
            <w:tcW w:w="5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Дата окончания действия (дата окончания выполнения условий) договора</w:t>
            </w:r>
          </w:p>
        </w:tc>
      </w:tr>
      <w:tr w:rsidR="002B1C4C" w:rsidRPr="002B1C4C" w:rsidTr="002F460E">
        <w:trPr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2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3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9</w:t>
            </w:r>
          </w:p>
        </w:tc>
      </w:tr>
      <w:tr w:rsidR="002B1C4C" w:rsidRPr="002B1C4C" w:rsidTr="002F460E">
        <w:trPr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…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jc w:val="center"/>
            </w:pPr>
          </w:p>
        </w:tc>
      </w:tr>
    </w:tbl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9"/>
        <w:gridCol w:w="1412"/>
        <w:gridCol w:w="3829"/>
        <w:gridCol w:w="4065"/>
        <w:gridCol w:w="12"/>
        <w:gridCol w:w="1712"/>
        <w:gridCol w:w="2120"/>
      </w:tblGrid>
      <w:tr w:rsidR="002B1C4C" w:rsidRPr="002B1C4C" w:rsidTr="002F460E">
        <w:trPr>
          <w:trHeight w:val="522"/>
          <w:jc w:val="center"/>
        </w:trPr>
        <w:tc>
          <w:tcPr>
            <w:tcW w:w="9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Обеспечение по условиям договора</w:t>
            </w:r>
          </w:p>
        </w:tc>
        <w:tc>
          <w:tcPr>
            <w:tcW w:w="2715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Выплачиваемое вознаграждение (в процентах годовых)</w:t>
            </w:r>
          </w:p>
        </w:tc>
        <w:tc>
          <w:tcPr>
            <w:tcW w:w="1316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Реквизиты решения совета директоров страховой (перестраховочной) организации либо общего собрания акционеров (в случае отсутствия совета директоров)</w:t>
            </w:r>
          </w:p>
        </w:tc>
      </w:tr>
      <w:tr w:rsidR="002B1C4C" w:rsidRPr="002B1C4C" w:rsidTr="002F460E">
        <w:trPr>
          <w:trHeight w:val="522"/>
          <w:jc w:val="center"/>
        </w:trPr>
        <w:tc>
          <w:tcPr>
            <w:tcW w:w="4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rStyle w:val="s0"/>
                <w:color w:val="auto"/>
              </w:rPr>
            </w:pPr>
            <w:r w:rsidRPr="002B1C4C">
              <w:rPr>
                <w:rStyle w:val="s0"/>
                <w:color w:val="auto"/>
              </w:rPr>
              <w:t>вид</w:t>
            </w:r>
          </w:p>
        </w:tc>
        <w:tc>
          <w:tcPr>
            <w:tcW w:w="485" w:type="pct"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rStyle w:val="s0"/>
                <w:color w:val="auto"/>
              </w:rPr>
            </w:pPr>
            <w:r w:rsidRPr="002B1C4C">
              <w:rPr>
                <w:rStyle w:val="s0"/>
                <w:color w:val="auto"/>
              </w:rPr>
              <w:t>стоимость, в тысячах тенге</w:t>
            </w:r>
          </w:p>
        </w:tc>
        <w:tc>
          <w:tcPr>
            <w:tcW w:w="131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rStyle w:val="s0"/>
                <w:color w:val="auto"/>
              </w:rPr>
            </w:pPr>
            <w:r w:rsidRPr="002B1C4C">
              <w:rPr>
                <w:rStyle w:val="s0"/>
                <w:color w:val="auto"/>
              </w:rPr>
              <w:t>лицом, связанным со страховой (перестраховочной) организацией особыми отношениями в пользу страховой (перестраховочной) организации</w:t>
            </w:r>
          </w:p>
        </w:tc>
        <w:tc>
          <w:tcPr>
            <w:tcW w:w="1396" w:type="pct"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rStyle w:val="s0"/>
                <w:color w:val="auto"/>
              </w:rPr>
            </w:pPr>
            <w:r w:rsidRPr="002B1C4C">
              <w:rPr>
                <w:rStyle w:val="s0"/>
                <w:color w:val="auto"/>
              </w:rPr>
              <w:t>страховой (перестраховочной) организацией в пользу лица, связанного со страховой (перестраховочной) организацией особыми отношениями</w:t>
            </w:r>
          </w:p>
        </w:tc>
        <w:tc>
          <w:tcPr>
            <w:tcW w:w="59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rStyle w:val="s0"/>
                <w:color w:val="auto"/>
              </w:rPr>
            </w:pPr>
            <w:r w:rsidRPr="002B1C4C">
              <w:rPr>
                <w:rStyle w:val="s0"/>
                <w:color w:val="auto"/>
              </w:rPr>
              <w:t>номер</w:t>
            </w:r>
          </w:p>
        </w:tc>
        <w:tc>
          <w:tcPr>
            <w:tcW w:w="728" w:type="pct"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rStyle w:val="s0"/>
                <w:color w:val="auto"/>
              </w:rPr>
            </w:pPr>
            <w:r w:rsidRPr="002B1C4C">
              <w:rPr>
                <w:rStyle w:val="s0"/>
                <w:color w:val="auto"/>
              </w:rPr>
              <w:t>дата</w:t>
            </w:r>
          </w:p>
        </w:tc>
      </w:tr>
      <w:tr w:rsidR="002B1C4C" w:rsidRPr="002B1C4C" w:rsidTr="002F460E">
        <w:trPr>
          <w:trHeight w:val="261"/>
          <w:jc w:val="center"/>
        </w:trPr>
        <w:tc>
          <w:tcPr>
            <w:tcW w:w="4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10</w:t>
            </w:r>
          </w:p>
        </w:tc>
        <w:tc>
          <w:tcPr>
            <w:tcW w:w="4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11</w:t>
            </w:r>
          </w:p>
        </w:tc>
        <w:tc>
          <w:tcPr>
            <w:tcW w:w="131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12</w:t>
            </w:r>
          </w:p>
        </w:tc>
        <w:tc>
          <w:tcPr>
            <w:tcW w:w="13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13</w:t>
            </w:r>
          </w:p>
        </w:tc>
        <w:tc>
          <w:tcPr>
            <w:tcW w:w="59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14</w:t>
            </w:r>
          </w:p>
        </w:tc>
        <w:tc>
          <w:tcPr>
            <w:tcW w:w="7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0"/>
                <w:color w:val="auto"/>
              </w:rPr>
              <w:t>15</w:t>
            </w:r>
          </w:p>
        </w:tc>
      </w:tr>
      <w:tr w:rsidR="002B1C4C" w:rsidRPr="002B1C4C" w:rsidTr="002F460E">
        <w:trPr>
          <w:trHeight w:val="261"/>
          <w:jc w:val="center"/>
        </w:trPr>
        <w:tc>
          <w:tcPr>
            <w:tcW w:w="4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ji"/>
              <w:spacing w:before="0" w:beforeAutospacing="0" w:after="0" w:afterAutospacing="0"/>
              <w:jc w:val="center"/>
              <w:rPr>
                <w:rStyle w:val="s0"/>
                <w:color w:val="auto"/>
              </w:rPr>
            </w:pPr>
            <w:r w:rsidRPr="002B1C4C">
              <w:rPr>
                <w:rStyle w:val="s0"/>
                <w:color w:val="auto"/>
              </w:rPr>
              <w:t>…</w:t>
            </w:r>
          </w:p>
        </w:tc>
        <w:tc>
          <w:tcPr>
            <w:tcW w:w="4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rStyle w:val="s0"/>
                <w:color w:val="auto"/>
              </w:rPr>
            </w:pPr>
          </w:p>
        </w:tc>
        <w:tc>
          <w:tcPr>
            <w:tcW w:w="131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rStyle w:val="s0"/>
                <w:color w:val="auto"/>
              </w:rPr>
            </w:pPr>
          </w:p>
        </w:tc>
        <w:tc>
          <w:tcPr>
            <w:tcW w:w="139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rStyle w:val="s0"/>
                <w:color w:val="auto"/>
              </w:rPr>
            </w:pPr>
          </w:p>
        </w:tc>
        <w:tc>
          <w:tcPr>
            <w:tcW w:w="59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rStyle w:val="s0"/>
                <w:color w:val="auto"/>
              </w:rPr>
            </w:pPr>
          </w:p>
        </w:tc>
        <w:tc>
          <w:tcPr>
            <w:tcW w:w="7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C4C" w:rsidRPr="002B1C4C" w:rsidRDefault="002B1C4C" w:rsidP="002B1C4C">
            <w:pPr>
              <w:pStyle w:val="pc"/>
              <w:spacing w:before="0" w:beforeAutospacing="0" w:after="0" w:afterAutospacing="0"/>
              <w:jc w:val="center"/>
              <w:rPr>
                <w:rStyle w:val="s0"/>
                <w:color w:val="auto"/>
              </w:rPr>
            </w:pPr>
          </w:p>
        </w:tc>
      </w:tr>
    </w:tbl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lastRenderedPageBreak/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widowControl w:val="0"/>
        <w:ind w:firstLine="709"/>
        <w:rPr>
          <w:rStyle w:val="s192"/>
          <w:sz w:val="28"/>
          <w:szCs w:val="28"/>
        </w:rPr>
        <w:sectPr w:rsidR="002B1C4C" w:rsidRPr="002B1C4C" w:rsidSect="002B1C4C">
          <w:pgSz w:w="16838" w:h="11906" w:orient="landscape"/>
          <w:pgMar w:top="1418" w:right="851" w:bottom="1418" w:left="1418" w:header="709" w:footer="709" w:gutter="0"/>
          <w:cols w:space="720"/>
        </w:sectPr>
      </w:pPr>
      <w:r w:rsidRPr="002B1C4C">
        <w:rPr>
          <w:rStyle w:val="s192"/>
          <w:sz w:val="28"/>
          <w:szCs w:val="28"/>
        </w:rPr>
        <w:t>Дата «____» ______________ 20__ года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bookmarkStart w:id="38" w:name="sub1007381053"/>
      <w:r w:rsidRPr="002B1C4C">
        <w:rPr>
          <w:rStyle w:val="s2"/>
          <w:color w:val="auto"/>
          <w:sz w:val="28"/>
          <w:szCs w:val="28"/>
          <w:u w:val="none"/>
        </w:rPr>
        <w:fldChar w:fldCharType="begin"/>
      </w:r>
      <w:r w:rsidRPr="002B1C4C">
        <w:rPr>
          <w:rStyle w:val="s2"/>
          <w:color w:val="auto"/>
          <w:sz w:val="28"/>
          <w:szCs w:val="28"/>
          <w:u w:val="none"/>
        </w:rPr>
        <w:instrText xml:space="preserve"> HYPERLINK "jl:35979070.23%20" </w:instrText>
      </w:r>
      <w:r w:rsidRPr="002B1C4C">
        <w:rPr>
          <w:rStyle w:val="s2"/>
          <w:color w:val="auto"/>
          <w:sz w:val="28"/>
          <w:szCs w:val="28"/>
          <w:u w:val="none"/>
        </w:rPr>
        <w:fldChar w:fldCharType="separate"/>
      </w:r>
      <w:r w:rsidRPr="002B1C4C">
        <w:rPr>
          <w:rStyle w:val="af1"/>
          <w:color w:val="auto"/>
          <w:sz w:val="28"/>
          <w:szCs w:val="28"/>
          <w:u w:val="none"/>
        </w:rPr>
        <w:t>форме</w:t>
      </w:r>
      <w:r w:rsidRPr="002B1C4C">
        <w:rPr>
          <w:rStyle w:val="s2"/>
          <w:color w:val="auto"/>
          <w:sz w:val="28"/>
          <w:szCs w:val="28"/>
          <w:u w:val="none"/>
        </w:rPr>
        <w:fldChar w:fldCharType="end"/>
      </w:r>
      <w:bookmarkEnd w:id="38"/>
      <w:r w:rsidRPr="002B1C4C">
        <w:rPr>
          <w:rStyle w:val="s0"/>
          <w:color w:val="auto"/>
          <w:sz w:val="28"/>
          <w:szCs w:val="28"/>
        </w:rPr>
        <w:t xml:space="preserve"> отчета о сделках и договорах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страхования (перестрахования),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заключенных с лицами, связанными со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страховой (перестраховочной)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организацией, исламской страховой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(перестраховочной) организацией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особыми отношениями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rStyle w:val="s1"/>
          <w:b w:val="0"/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 сделках и договорах страхования (перестрахования), заключенных с лицами, связанными со страховой (перестраховочной) организацией, исламской страховой (перестраховочной) организацией особыми отношениями</w:t>
      </w: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(индекс – 23 - I(R)O_</w:t>
      </w:r>
      <w:r w:rsidRPr="002B1C4C">
        <w:rPr>
          <w:rStyle w:val="s1"/>
          <w:b w:val="0"/>
          <w:color w:val="auto"/>
          <w:sz w:val="28"/>
          <w:szCs w:val="28"/>
          <w:lang w:val="en-US"/>
        </w:rPr>
        <w:t>Q</w:t>
      </w:r>
      <w:r w:rsidRPr="002B1C4C">
        <w:rPr>
          <w:rStyle w:val="s1"/>
          <w:b w:val="0"/>
          <w:color w:val="auto"/>
          <w:sz w:val="28"/>
          <w:szCs w:val="28"/>
        </w:rPr>
        <w:t>, периодичность – ежеквартальная)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 сделках и договорах страхования (перестрахования), заключенных с лицами, связанными со страховой (перестраховочной) организацией, исламской страховой (перестраховочной) организацией особыми отношениями»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2. 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79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2 статьи 74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3. Форма составляется ежеквартально страховой (перестраховочной) организацией, исламской страховой (перестраховочной) организацией по состоянию на конец отчетного периода.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(одной тысячи) тенге.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4. </w:t>
      </w:r>
      <w:r w:rsidRPr="002B1C4C">
        <w:rPr>
          <w:color w:val="auto"/>
          <w:sz w:val="28"/>
          <w:szCs w:val="28"/>
        </w:rPr>
        <w:t>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5. По Таблице 1: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1) в Форме указывается информация по договорам страхования и перестрахования, заключенным с лицами, связанными со страховой (перестраховочной) организацией особыми отношениями за период с начала текущего года (с нарастающим итогом);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2) в графе 3 указывается сумма страховых премий, принятых по договорам прямого страхования, заключенным с лицами, связанными со страховой (перестраховочной) организацией особыми отношениями с учетом расходов, связанных с расторжением договоров страхования в отчетный период;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3) в графе 10 указывается сумма страховых выплат, осуществленных по договорам прямого страхования, заключенным с лицами, связанными со страховой (перестраховочной) организацией особыми отношениями;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4) в графе 17 указывается сумма страховых премий, принятых по договорам входящего перестрахования, заключенным с лицами, связанными со страховой (перестраховочной) организацией особыми отношениями с учетом расходов, связанных с расторжением договоров перестрахования в отчетный период;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5) в графе 18 указывается сумма страховых выплат, осуществленных по договорам входящего перестрахования, заключенным с лицами, связанными со страховой (перестраховочной) организацией особыми отношениями;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6) в строке 1.8 указываются договоры обязательного страхования работника от несчастных случаев и договоры аннуитетного страхования, заключенные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7) в строке 2.2 указываются договоры аннуитетного страхования, за исключением договоров аннуитетного страхования, заключенных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 и Законом Республики Казахстан «О пенсионном обеспечении в Республике Казахстан»;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8) в строке 2.4 указываются договоры пенсионного аннуитета, заключенные в соответствии с Законом Республики Казахстан «О пенсионном обеспечении в Республике Казахстан».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6. По Таблице 2: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1) в Форме указываются сведения обо всех сделках страховой (перестраховочной) организации с лицами, связанными со страховой (перестраховочной) организацией особыми отношениями, сумма которых по каждому виду операций страховой (перестраховочной) организации с лицом, связанным со страховой (перестраховочной) организацией особыми отношениями превышает 0,1 процент в совокупности от размера фактической маржи платежеспособности, рассчитываемой в соответствии с Нормативными значениями и методиками расчетов пруденциальных нормативов страховой (перестраховочной) организации и страховой группы и иных обязательных к </w:t>
      </w:r>
      <w:r w:rsidRPr="002B1C4C">
        <w:rPr>
          <w:rStyle w:val="s0"/>
          <w:color w:val="auto"/>
          <w:sz w:val="28"/>
          <w:szCs w:val="28"/>
        </w:rPr>
        <w:lastRenderedPageBreak/>
        <w:t>соблюдению норм и лимитов, установленных постановлением Правления Национального Банка Республики Казахстан от 26 декабря 2016 года № 304 «Об установлении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организациями», зарегистрированным в Реестре государственной регистрации нормативных правовых актов под № 14794;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2) если условия сделки по иным операциям не предполагают наличие обеспечения или выплату вознаграждения, графы 10, 11 или 12, 13 не заполняются;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3) в Форме указываются сведения по сделкам, совершенным за период с начала текущего года.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</w:rPr>
      </w:pPr>
      <w:r w:rsidRPr="002B1C4C">
        <w:rPr>
          <w:rStyle w:val="s0"/>
          <w:color w:val="auto"/>
          <w:sz w:val="28"/>
          <w:szCs w:val="28"/>
        </w:rPr>
        <w:t>7. В случае отсутствия сведений Форма представляется без заполнения.</w:t>
      </w:r>
      <w:r w:rsidRPr="002B1C4C">
        <w:rPr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18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Приложение 26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к </w:t>
      </w:r>
      <w:hyperlink r:id="rId80" w:tooltip="Постановление Правления Национального Банка Республики Казахстан от 31 декабря 2019 года № 275 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постановлению</w:t>
        </w:r>
      </w:hyperlink>
      <w:r w:rsidRPr="002B1C4C">
        <w:rPr>
          <w:rStyle w:val="s192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от 31 декабря 2019 года № 275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rStyle w:val="s2"/>
          <w:color w:val="auto"/>
          <w:sz w:val="28"/>
          <w:szCs w:val="28"/>
          <w:u w:val="none"/>
        </w:rPr>
        <w:t>www.nationalbank.kz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об остатках на балансовых и внебалансовых счетах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Индекс формы административных данных: 26 - I(R)O_</w:t>
      </w:r>
      <w:r w:rsidRPr="002B1C4C">
        <w:rPr>
          <w:rStyle w:val="s192"/>
          <w:color w:val="auto"/>
          <w:sz w:val="28"/>
          <w:szCs w:val="28"/>
          <w:lang w:val="en-US"/>
        </w:rPr>
        <w:t>Q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Периодичность: ежеквартальная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Отчетный период: по состоянию на «___» ________20__года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Круг лиц, представляющих информацию</w:t>
      </w:r>
      <w:r w:rsidRPr="002B1C4C">
        <w:rPr>
          <w:rStyle w:val="s192"/>
          <w:color w:val="auto"/>
          <w:sz w:val="28"/>
          <w:szCs w:val="28"/>
        </w:rPr>
        <w:t>: страховая (перестраховочная) организация, исламская страховая (перестраховочная) организация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Срок представления формы административных данных: 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в части таблицы 1 – ежеквартально, не позднее 15 (пятнадцатого) рабочего дня месяца, следующего за отчетным кварталом;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в части таблицы 2 – ежеквартально, не позднее 6 (шестого) рабочего дня месяца, следующего за отчетным кварталом</w:t>
      </w:r>
    </w:p>
    <w:p w:rsidR="002B1C4C" w:rsidRPr="002B1C4C" w:rsidRDefault="002B1C4C" w:rsidP="002B1C4C">
      <w:pPr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br w:type="page"/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Таблица 1. Остатки по балансовым счетам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(в</w:t>
      </w:r>
      <w:r w:rsidRPr="002B1C4C">
        <w:rPr>
          <w:color w:val="auto"/>
          <w:sz w:val="28"/>
          <w:szCs w:val="28"/>
          <w:lang w:val="en-US"/>
        </w:rPr>
        <w:t xml:space="preserve"> </w:t>
      </w:r>
      <w:r w:rsidRPr="002B1C4C">
        <w:rPr>
          <w:color w:val="auto"/>
          <w:sz w:val="28"/>
          <w:szCs w:val="28"/>
        </w:rPr>
        <w:t>тысячах тенге)</w:t>
      </w:r>
    </w:p>
    <w:tbl>
      <w:tblPr>
        <w:tblStyle w:val="a6"/>
        <w:tblW w:w="5000" w:type="pct"/>
        <w:jc w:val="center"/>
        <w:tblLook w:val="04A0" w:firstRow="1" w:lastRow="0" w:firstColumn="1" w:lastColumn="0" w:noHBand="0" w:noVBand="1"/>
      </w:tblPr>
      <w:tblGrid>
        <w:gridCol w:w="2870"/>
        <w:gridCol w:w="1869"/>
        <w:gridCol w:w="1581"/>
        <w:gridCol w:w="1582"/>
        <w:gridCol w:w="1725"/>
      </w:tblGrid>
      <w:tr w:rsidR="002B1C4C" w:rsidRPr="002B1C4C" w:rsidTr="002F460E">
        <w:trPr>
          <w:jc w:val="center"/>
        </w:trPr>
        <w:tc>
          <w:tcPr>
            <w:tcW w:w="2830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Номер балансового счета</w:t>
            </w:r>
          </w:p>
        </w:tc>
        <w:tc>
          <w:tcPr>
            <w:tcW w:w="1843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Признак резидентства</w:t>
            </w:r>
          </w:p>
        </w:tc>
        <w:tc>
          <w:tcPr>
            <w:tcW w:w="1559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Код сектора экономики</w:t>
            </w:r>
          </w:p>
        </w:tc>
        <w:tc>
          <w:tcPr>
            <w:tcW w:w="1560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Код группы валют</w:t>
            </w:r>
          </w:p>
        </w:tc>
        <w:tc>
          <w:tcPr>
            <w:tcW w:w="1701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Сумма</w:t>
            </w:r>
          </w:p>
        </w:tc>
      </w:tr>
      <w:tr w:rsidR="002B1C4C" w:rsidRPr="002B1C4C" w:rsidTr="002F460E">
        <w:trPr>
          <w:jc w:val="center"/>
        </w:trPr>
        <w:tc>
          <w:tcPr>
            <w:tcW w:w="2830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</w:t>
            </w:r>
          </w:p>
        </w:tc>
        <w:tc>
          <w:tcPr>
            <w:tcW w:w="1843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</w:t>
            </w:r>
          </w:p>
        </w:tc>
        <w:tc>
          <w:tcPr>
            <w:tcW w:w="1559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3</w:t>
            </w:r>
          </w:p>
        </w:tc>
        <w:tc>
          <w:tcPr>
            <w:tcW w:w="1560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4</w:t>
            </w:r>
          </w:p>
        </w:tc>
        <w:tc>
          <w:tcPr>
            <w:tcW w:w="1701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5</w:t>
            </w:r>
          </w:p>
        </w:tc>
      </w:tr>
      <w:tr w:rsidR="002B1C4C" w:rsidRPr="002B1C4C" w:rsidTr="002F460E">
        <w:trPr>
          <w:jc w:val="center"/>
        </w:trPr>
        <w:tc>
          <w:tcPr>
            <w:tcW w:w="2830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color w:val="auto"/>
              </w:rPr>
              <w:t>Активы</w:t>
            </w:r>
          </w:p>
        </w:tc>
        <w:tc>
          <w:tcPr>
            <w:tcW w:w="1843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559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560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701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30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color w:val="auto"/>
              </w:rPr>
              <w:t>….</w:t>
            </w:r>
          </w:p>
        </w:tc>
        <w:tc>
          <w:tcPr>
            <w:tcW w:w="1843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559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560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701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30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color w:val="auto"/>
              </w:rPr>
              <w:t>Обязательства</w:t>
            </w:r>
          </w:p>
        </w:tc>
        <w:tc>
          <w:tcPr>
            <w:tcW w:w="1843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559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560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701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30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color w:val="auto"/>
              </w:rPr>
              <w:t>….</w:t>
            </w:r>
          </w:p>
        </w:tc>
        <w:tc>
          <w:tcPr>
            <w:tcW w:w="1843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559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560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701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30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color w:val="auto"/>
              </w:rPr>
              <w:t>Капитал</w:t>
            </w:r>
          </w:p>
        </w:tc>
        <w:tc>
          <w:tcPr>
            <w:tcW w:w="1843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559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560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701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2830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  <w:r w:rsidRPr="002B1C4C">
              <w:rPr>
                <w:color w:val="auto"/>
              </w:rPr>
              <w:t>….</w:t>
            </w:r>
          </w:p>
        </w:tc>
        <w:tc>
          <w:tcPr>
            <w:tcW w:w="1843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559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560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701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rPr>
                <w:color w:val="auto"/>
              </w:rPr>
            </w:pPr>
          </w:p>
        </w:tc>
      </w:tr>
    </w:tbl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Таблица 2. Остатки по внебалансовым счетам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"/>
        <w:gridCol w:w="5921"/>
        <w:gridCol w:w="1360"/>
        <w:gridCol w:w="1340"/>
      </w:tblGrid>
      <w:tr w:rsidR="002B1C4C" w:rsidRPr="002B1C4C" w:rsidTr="002F460E">
        <w:trPr>
          <w:trHeight w:val="966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№</w:t>
            </w:r>
          </w:p>
        </w:tc>
        <w:tc>
          <w:tcPr>
            <w:tcW w:w="6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Наименование внебалансовых счетов</w:t>
            </w: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На конец отчетного периода</w:t>
            </w: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rStyle w:val="s192"/>
                <w:color w:val="auto"/>
              </w:rPr>
            </w:pPr>
            <w:r w:rsidRPr="002B1C4C">
              <w:rPr>
                <w:rStyle w:val="s192"/>
                <w:color w:val="auto"/>
              </w:rPr>
              <w:t>На начало текущего года</w:t>
            </w: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rStyle w:val="s192"/>
                <w:color w:val="auto"/>
              </w:rPr>
            </w:pPr>
            <w:r w:rsidRPr="002B1C4C">
              <w:rPr>
                <w:rStyle w:val="s192"/>
                <w:color w:val="auto"/>
              </w:rPr>
              <w:t>4</w:t>
            </w:r>
          </w:p>
        </w:tc>
      </w:tr>
      <w:tr w:rsidR="002B1C4C" w:rsidRPr="002B1C4C" w:rsidTr="002F460E">
        <w:trPr>
          <w:trHeight w:val="312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center"/>
            </w:pPr>
            <w:r w:rsidRPr="002B1C4C">
              <w:t>1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Условные и возможные требования и обязательства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1.1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Счета требований по гарантиям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1.1.1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возможные требования по выданным или подтвержденным гарантиям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1.1.2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возможные требования по принятым гарантиям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639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1.1.3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условные чрезвычайные взносы в соответствии с законодательством Республики Казахстан о гарантировании страховых выплат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1.2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Счета требований по предоставлению (получению) займов в будущем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1.2.1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условные требования по предоставляемым займам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12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1.2.2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условные требования по получению займов в будущем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1.3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Счета требований по производным финансовым инструментам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1.3.1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условные требования по покупке финансовых активов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1.3.2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условные требования по покупке финансовых фьючерсов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1.3.3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условные требования по продаже финансовых фьючерсов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12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1.3.4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фиксированный процентный своп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1.3.5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плавающий процентный своп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lastRenderedPageBreak/>
              <w:t>1.3.6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приобретенные сделки опцион – «колл»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1.3.7</w:t>
            </w:r>
          </w:p>
        </w:tc>
        <w:tc>
          <w:tcPr>
            <w:tcW w:w="61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приобретенные сделки опцион – «пут»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1.3.8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проданные сделки опцион «пут» - контрсчет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12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1.3.9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проданные сделки опцион «колл» – контрсчет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1.3.10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приобретенное соглашение о будущем вознаграждении – контрсчет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1.3.11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реализованное соглашение о будущем вознаграждении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1.3.12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условные требования по прочим производным финансовым инструментам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1.4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Счета обязательств по гарантиям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12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1.4.1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возможные обязательства по выданным или подтвержденным гарантиям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1.4.2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возможное уменьшение требований по принятым гарантиям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63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1.4.3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условные обязательства по законодательству Республики Казахстан о гарантировании страховых выплат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1.5</w:t>
            </w:r>
          </w:p>
        </w:tc>
        <w:tc>
          <w:tcPr>
            <w:tcW w:w="61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Счета обязательств по представлению (получению) займов в будущем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1.5.1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условные обязательства по предоставлению займов в будущем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1.5.2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условные обязательства по получаемым займам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Счета обязательств по производным финансовым инструментам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12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1.6.1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условные обязательства по продаже финансовых активов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42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1.6.2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условные обязательства по покупке финансовых фьючерсов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12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1.6.3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условные обязательства по продаже финансовых фьючерсов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1.6.4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плавающий процентный своп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1.6.5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фиксированный процентный своп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1.6.6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приобретенные сделки опцион «колл» – контрсчет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1.6.7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приобретенные сделки опцион «пут» – контрсчет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12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1.6.8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проданные сделки опцион «пут»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1.6.9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проданные сделки опцион «колл»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1.6.10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приобретенное соглашение о будущем вознаграждении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1.6.11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реализованное соглашение о будущем вознаграждении -контрсчет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1.6.12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условные обязательства по прочим производным финансовым инструментам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12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center"/>
            </w:pPr>
            <w:r w:rsidRPr="002B1C4C">
              <w:t>2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Счета меморандума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2.1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Счета меморандума – активы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lastRenderedPageBreak/>
              <w:t>2.1.1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машины, оборудование, транспортные и другие средства, переданные в аренду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2.1.2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основные средства, реализуемые с рассрочкой платежа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2.1.3</w:t>
            </w:r>
          </w:p>
        </w:tc>
        <w:tc>
          <w:tcPr>
            <w:tcW w:w="61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долги, списанные в убыток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12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2.1.4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документы и ценности, отосланные на инкассо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2.1.5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имущество, переданное в обеспечение (залог) обязательств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2.1.6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акции (доли участия), переданные в доверительное управление оригинатору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2.2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Счета меморандума – пассивы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2.2.1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машины, оборудование, транспортные и другие средства, принятые в аренду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12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2.2.2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документы и ценности, принятые на инкассо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2.2.3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имущество, принятое в обеспечение (залог) обязательств клиента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63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2.2.4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ипотечные займы, права требования по которым приняты в доверительное управление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654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2.2.4.1</w:t>
            </w:r>
          </w:p>
        </w:tc>
        <w:tc>
          <w:tcPr>
            <w:tcW w:w="61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начисленное вознаграждение по ипотечным займам, права требования по которым приняты в доверительное управление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639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2.2.4.2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неустойка (штраф, пеня) по ипотечным займам, права требования по которым приняты в доверительное управление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2.3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Счета меморандума – прочие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2.3.1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платежные документы, не оплаченные в срок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12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2.3.2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кредитные линии, открытые иностранными государствами и зарубежными банками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2.3.3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разные ценности и документы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2.3.4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разные ценности и документы, отосланные и выданные в подотчет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2.3.5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аффинированные драгоценные металлы на хранении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2.3.6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акции и другие ценные бумаги на хранении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12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2.3.7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счет «депо»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  <w:tr w:rsidR="002B1C4C" w:rsidRPr="002B1C4C" w:rsidTr="002F460E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3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spacing w:before="0" w:beforeAutospacing="0" w:after="0" w:afterAutospacing="0"/>
              <w:jc w:val="both"/>
              <w:rPr>
                <w:color w:val="auto"/>
              </w:rPr>
            </w:pPr>
            <w:r w:rsidRPr="002B1C4C">
              <w:rPr>
                <w:rStyle w:val="s192"/>
                <w:color w:val="auto"/>
              </w:rPr>
              <w:t>Справочно: Количество работников занятых полный рабочий день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jc w:val="both"/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jc w:val="both"/>
            </w:pPr>
          </w:p>
        </w:tc>
      </w:tr>
    </w:tbl>
    <w:p w:rsidR="002B1C4C" w:rsidRPr="002B1C4C" w:rsidRDefault="002B1C4C" w:rsidP="002B1C4C">
      <w:pPr>
        <w:pStyle w:val="pj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Руководитель или лицо, на которое возложена функция по подписанию </w:t>
      </w:r>
      <w:r w:rsidRPr="002B1C4C">
        <w:rPr>
          <w:rStyle w:val="s192"/>
          <w:sz w:val="28"/>
          <w:szCs w:val="28"/>
        </w:rPr>
        <w:lastRenderedPageBreak/>
        <w:t>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Дата «____» ______________ 20__ года</w:t>
      </w:r>
      <w:r w:rsidRPr="002B1C4C">
        <w:rPr>
          <w:rStyle w:val="s192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к форме отчета об остатках 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на балансовых и </w:t>
      </w:r>
    </w:p>
    <w:p w:rsidR="002B1C4C" w:rsidRPr="002B1C4C" w:rsidRDefault="002B1C4C" w:rsidP="002B1C4C">
      <w:pPr>
        <w:pStyle w:val="pr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внебалансовых счетах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rStyle w:val="s192"/>
          <w:bCs/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rStyle w:val="s192"/>
          <w:bCs/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Отчет об остатках на балансовых и внебалансовых счетах</w:t>
      </w: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(индекс – 26 - I(R)O_Q, периодичность – ежеквартальная)</w:t>
      </w: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об остатках на балансовых и внебалансовых счетах»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2. </w:t>
      </w:r>
      <w:r w:rsidRPr="002B1C4C">
        <w:rPr>
          <w:rStyle w:val="s0"/>
          <w:color w:val="auto"/>
          <w:sz w:val="28"/>
          <w:szCs w:val="28"/>
        </w:rPr>
        <w:t xml:space="preserve">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81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2 статьи 74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3. Форма составляется ежеквартально страховой (перестраховочной) организацией, исламской страховой (перестраховочной) организацией по состоянию на конец отчетного периода.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(одной тысячи) тенге.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4. 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j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5. По Таблице 1: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1) в графе 1 указывается номер счета балансовых счетов, предусмотренный параграфами 1, 2, 3, 4 и 5 главы 2 Типового плана счетов бухгалтерского учета для страховых (перестраховочных) организаций, исламских страховых (перестраховочных) организаций, обществ взаимного страхования и филиалов страховых (перестраховочных) организаций - нерезидентов Республики Казахстан, утвержденного постановлением Правления Национального Банка Республики Казахстан от 22 декабря 2017 года № 251 «Об утверждении Типового плана счетов бухгалтерского учета для страховых (перестраховочных) организаций, исламских страховых (перестраховочных) организаций, обществ </w:t>
      </w:r>
      <w:r w:rsidRPr="002B1C4C">
        <w:rPr>
          <w:color w:val="auto"/>
          <w:sz w:val="28"/>
          <w:szCs w:val="28"/>
        </w:rPr>
        <w:lastRenderedPageBreak/>
        <w:t>взаимного страхования и филиалов страховых (перестраховочных) организаций - нерезидентов Республики Казахстан, Инструкции по ведению бухгалтерского учета страховыми (перестраховочными) организациями, исламскими страховыми (перестраховочными) организациями, обществами взаимного страхования и филиалами страховых (перестраховочных) организаций - нерезидентов Республики Казахстан и внесении изменений и дополнений в некоторые нормативные правовые акты Республики Казахстан по вопросам ведения бухгалтерского учета», зарегистрированным в Реестре государственной регистрации нормативных правовых актов под № 16390 (далее – План счетов).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2) в графах 2, 3 и 4 указываются коды, соответствующие признаку резидентства, сектору экономики и группе валют.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Признак резиденства (графа 2) и код сектора экономики резидента </w:t>
      </w:r>
      <w:r w:rsidRPr="002B1C4C">
        <w:rPr>
          <w:color w:val="auto"/>
          <w:sz w:val="28"/>
          <w:szCs w:val="28"/>
        </w:rPr>
        <w:br/>
        <w:t>(графа 3) указываются в соответствии с Правилами применения кодов секторов экономики и назначения платежей, утвержденными постановлением Правления Национального Банка Республики Казахстан от 31 августа 2016 года № 203, зарегистрированным в Реестре государственной регистрации нормативных правовых актов под № 14365.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По активам и обязательствам по отношению к нерезидентам в графе 2 указывается код сектора экономики «0».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Код группы валют указывается в графе 4 следующим образом: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«1» – национальная валюта Республики Казахстан, тенге;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«2» </w:t>
      </w:r>
      <w:r w:rsidRPr="002B1C4C">
        <w:rPr>
          <w:rStyle w:val="s0"/>
          <w:color w:val="auto"/>
          <w:sz w:val="28"/>
          <w:szCs w:val="28"/>
        </w:rPr>
        <w:t xml:space="preserve">– </w:t>
      </w:r>
      <w:r w:rsidRPr="002B1C4C">
        <w:rPr>
          <w:color w:val="auto"/>
          <w:sz w:val="28"/>
          <w:szCs w:val="28"/>
        </w:rPr>
        <w:t>иностранная валюта, аффинированные драгоценные металлы.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3) в графах 2 и 3 по активам указываются признак резидентства и код сектора экономики дебитора (эмитента), по обязательствам – признак резидентства и код сектора экономики кредитора.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4) в графах 2 и 3: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для счета 1280 08 указывается признак резидентства и код сектора экономики векселедателя;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для счетов 1120, 1130, 1140, 1160, 1270 01, 1270 04, 1290 23, 2020, 2030, 2170 01 и 2170 03 указывается признак резидентства и код сектора экономики эмитента;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для счетов 4030 07 и 4030 10 указывается признак резидентства и код сектора экономики держателя ценной бумаги, при отсутствии возможности достоверно определить держателя ценной бумаги – указывается признак резидентства и код сектора экономики номинального держателя (доверительного собственника) ценной бумаги.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5) по счетам 1300, 2300, 2400, 2600, 2700, 2930 и счетам параграфа 5 «Капитал и резервы» главы 2 Типового Плана счетов, в графах 2, 3 и 4 указывается код «0».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6) по счетам 1370, 1380, 1400, 1500, 1620, 2800, 2920, 3100, 3200, 3520, 3530, 3540, 4310, 4420, 4430</w:t>
      </w:r>
      <w:r w:rsidRPr="002B1C4C">
        <w:rPr>
          <w:color w:val="auto"/>
          <w:sz w:val="28"/>
          <w:szCs w:val="28"/>
          <w:lang w:val="kk-KZ"/>
        </w:rPr>
        <w:t xml:space="preserve"> и 4440</w:t>
      </w:r>
      <w:r w:rsidRPr="002B1C4C">
        <w:rPr>
          <w:color w:val="auto"/>
          <w:sz w:val="28"/>
          <w:szCs w:val="28"/>
        </w:rPr>
        <w:t xml:space="preserve"> в графах 2 и 3 указывается код </w:t>
      </w:r>
      <w:r w:rsidRPr="002B1C4C">
        <w:rPr>
          <w:rStyle w:val="s0"/>
          <w:color w:val="auto"/>
          <w:sz w:val="28"/>
          <w:szCs w:val="28"/>
        </w:rPr>
        <w:t>«0».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7) в</w:t>
      </w:r>
      <w:r w:rsidRPr="002B1C4C">
        <w:rPr>
          <w:rStyle w:val="s0"/>
          <w:color w:val="auto"/>
          <w:sz w:val="28"/>
          <w:szCs w:val="28"/>
        </w:rPr>
        <w:t xml:space="preserve"> графе 5 указывается итоговая сумма </w:t>
      </w:r>
      <w:r w:rsidRPr="002B1C4C">
        <w:rPr>
          <w:color w:val="auto"/>
          <w:sz w:val="28"/>
          <w:szCs w:val="28"/>
        </w:rPr>
        <w:t>по состоянию на конец отчетного периода</w:t>
      </w:r>
      <w:r w:rsidRPr="002B1C4C">
        <w:rPr>
          <w:rStyle w:val="s0"/>
          <w:color w:val="auto"/>
          <w:sz w:val="28"/>
          <w:szCs w:val="28"/>
        </w:rPr>
        <w:t xml:space="preserve"> по балансовым счетам.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lastRenderedPageBreak/>
        <w:t>6. По Таблице 2: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1) в графе 2 указываются наименования внебалансовых счетов, </w:t>
      </w:r>
      <w:r w:rsidRPr="002B1C4C">
        <w:rPr>
          <w:color w:val="auto"/>
          <w:sz w:val="28"/>
          <w:szCs w:val="28"/>
        </w:rPr>
        <w:t>предусмотренные параграфами 8, 9 и 10 главы 2 Плана счетов.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2) в графе 3 указывается итоговая сумма на конец отчетного периода по внебалансовым счетам.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3) в графе 4 указывается итоговая сумма на начало текущего года по внебалансовым счетам.</w:t>
      </w:r>
    </w:p>
    <w:p w:rsidR="002B1C4C" w:rsidRPr="002B1C4C" w:rsidRDefault="002B1C4C" w:rsidP="002B1C4C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4) в строке 10 справочно указывается количество работников, занятых полный рабочий день, и эквиваленты (двое сотрудников, работающих на полставки, считаются как один работник, занятый полный рабочий день).</w:t>
      </w:r>
    </w:p>
    <w:p w:rsidR="002B1C4C" w:rsidRPr="002B1C4C" w:rsidRDefault="002B1C4C" w:rsidP="002B1C4C">
      <w:pPr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19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rStyle w:val="s0"/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Приложение 28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hyperlink r:id="rId82" w:tooltip="Постановление Правления Национального Банка Республики Казахстан от 31 декабря 2019 года № 275 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постановлению</w:t>
        </w:r>
      </w:hyperlink>
      <w:r w:rsidRPr="002B1C4C">
        <w:rPr>
          <w:rStyle w:val="s0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 31 декабря 2019 года № 275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color w:val="auto"/>
          <w:sz w:val="28"/>
          <w:szCs w:val="28"/>
          <w:bdr w:val="none" w:sz="0" w:space="0" w:color="auto" w:frame="1"/>
        </w:rPr>
        <w:t>www.nationalbank.kz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Отчет по убыткам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Индекс формы административных данных: 28 - I(R)O_</w:t>
      </w:r>
      <w:r w:rsidRPr="002B1C4C">
        <w:rPr>
          <w:color w:val="auto"/>
          <w:sz w:val="28"/>
          <w:szCs w:val="28"/>
          <w:lang w:val="en-US"/>
        </w:rPr>
        <w:t>Q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Периодичность: ежеквартальная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Отчетный период: по состоянию на «___» ________20__года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Круг лиц, представляющих информацию: страховая (перестраховочная) организация, исламская страховая (перестраховочная) организация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Срок представления формы административных данных: ежеквартально, не позднее 10 (десятого) рабочего дня месяца, следующего за отчетным кварталом</w:t>
      </w:r>
    </w:p>
    <w:p w:rsidR="002B1C4C" w:rsidRPr="002B1C4C" w:rsidRDefault="002B1C4C" w:rsidP="002B1C4C">
      <w:pPr>
        <w:widowControl w:val="0"/>
        <w:rPr>
          <w:sz w:val="28"/>
          <w:szCs w:val="28"/>
        </w:rPr>
      </w:pPr>
      <w:r w:rsidRPr="002B1C4C">
        <w:rPr>
          <w:sz w:val="28"/>
          <w:szCs w:val="28"/>
        </w:rPr>
        <w:br w:type="page"/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  <w:sectPr w:rsidR="002B1C4C" w:rsidRPr="002B1C4C" w:rsidSect="002B1C4C">
          <w:headerReference w:type="default" r:id="rId83"/>
          <w:pgSz w:w="11906" w:h="16838"/>
          <w:pgMar w:top="1418" w:right="851" w:bottom="1418" w:left="1418" w:header="709" w:footer="709" w:gutter="0"/>
          <w:cols w:space="708"/>
          <w:docGrid w:linePitch="360"/>
        </w:sect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Таблица. Убытки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(в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1966"/>
        <w:gridCol w:w="1496"/>
        <w:gridCol w:w="1516"/>
        <w:gridCol w:w="2489"/>
        <w:gridCol w:w="1899"/>
        <w:gridCol w:w="2266"/>
        <w:gridCol w:w="2384"/>
      </w:tblGrid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№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Класс страхования</w:t>
            </w:r>
          </w:p>
        </w:tc>
        <w:tc>
          <w:tcPr>
            <w:tcW w:w="14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Вид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Страхователь</w:t>
            </w:r>
          </w:p>
        </w:tc>
        <w:tc>
          <w:tcPr>
            <w:tcW w:w="24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Бизнес-идентификационный номер (для юридических лиц) и (или) индивидуальный идентификационный номер (для физических лиц) страхователя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Перестрахователь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Выгодоприобретатель</w:t>
            </w:r>
          </w:p>
        </w:tc>
        <w:tc>
          <w:tcPr>
            <w:tcW w:w="23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Бизнес-идентификационный номер (для юридических лиц) и (или) индивидуальный идентификационный номер (для физических лиц) выгодоприобретателя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8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4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4"/>
        <w:gridCol w:w="2084"/>
        <w:gridCol w:w="2168"/>
        <w:gridCol w:w="1494"/>
        <w:gridCol w:w="1765"/>
        <w:gridCol w:w="2554"/>
        <w:gridCol w:w="2480"/>
      </w:tblGrid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Номер договора (полиса страхования)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Дата начала действия договора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Дата окончания действия договора страхования</w:t>
            </w:r>
          </w:p>
        </w:tc>
        <w:tc>
          <w:tcPr>
            <w:tcW w:w="1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Дата начала страховой защиты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Дата окончания страховой защиты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Дата наступления страхового события и (или) страхового случая</w:t>
            </w:r>
          </w:p>
        </w:tc>
        <w:tc>
          <w:tcPr>
            <w:tcW w:w="2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Дата сообщения страховщику о наступлении страхового события и (или) страхового случая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15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4"/>
        <w:gridCol w:w="1153"/>
        <w:gridCol w:w="1438"/>
        <w:gridCol w:w="1529"/>
        <w:gridCol w:w="1912"/>
        <w:gridCol w:w="3457"/>
        <w:gridCol w:w="2546"/>
      </w:tblGrid>
      <w:tr w:rsidR="002B1C4C" w:rsidRPr="002B1C4C" w:rsidTr="002F460E">
        <w:trPr>
          <w:trHeight w:val="1544"/>
          <w:jc w:val="center"/>
        </w:trPr>
        <w:tc>
          <w:tcPr>
            <w:tcW w:w="0" w:type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lastRenderedPageBreak/>
              <w:t>Вид сообщения страховщику о наступлении страхового события и (или) страхового случая (первичное и (или) повторное)</w:t>
            </w: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Размер заявленного убытка</w:t>
            </w:r>
          </w:p>
        </w:tc>
        <w:tc>
          <w:tcPr>
            <w:tcW w:w="0" w:type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Премия государства</w:t>
            </w:r>
          </w:p>
        </w:tc>
        <w:tc>
          <w:tcPr>
            <w:tcW w:w="1529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Краткое описание страхового события и (или) страхового случая</w:t>
            </w:r>
          </w:p>
        </w:tc>
        <w:tc>
          <w:tcPr>
            <w:tcW w:w="1912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Сумма расходов страховщика на урегулирование убытка</w:t>
            </w:r>
          </w:p>
        </w:tc>
        <w:tc>
          <w:tcPr>
            <w:tcW w:w="0" w:type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Сумма задолженности страхователя (перестрахователя) по уплате страховой премии (страховых взносов) страховой (перестраховочной) организации на дату расчета</w:t>
            </w:r>
          </w:p>
        </w:tc>
        <w:tc>
          <w:tcPr>
            <w:tcW w:w="2546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Среднее значение урегулированных выплат, произведенных по аналогичной группе страховых случаев</w:t>
            </w:r>
          </w:p>
        </w:tc>
      </w:tr>
      <w:tr w:rsidR="002B1C4C" w:rsidRPr="002B1C4C" w:rsidTr="002F460E">
        <w:trPr>
          <w:trHeight w:val="333"/>
          <w:jc w:val="center"/>
        </w:trPr>
        <w:tc>
          <w:tcPr>
            <w:tcW w:w="0" w:type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0" w:type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529" w:type="dxa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1912" w:type="dxa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21</w:t>
            </w:r>
          </w:p>
        </w:tc>
        <w:tc>
          <w:tcPr>
            <w:tcW w:w="2546" w:type="dxa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  <w:lang w:val="en-US"/>
              </w:rPr>
            </w:pPr>
            <w:r w:rsidRPr="002B1C4C">
              <w:rPr>
                <w:color w:val="auto"/>
                <w:sz w:val="20"/>
                <w:szCs w:val="20"/>
              </w:rPr>
              <w:t>22</w:t>
            </w:r>
          </w:p>
        </w:tc>
      </w:tr>
      <w:tr w:rsidR="002B1C4C" w:rsidRPr="002B1C4C" w:rsidTr="002F460E">
        <w:trPr>
          <w:trHeight w:val="281"/>
          <w:jc w:val="center"/>
        </w:trPr>
        <w:tc>
          <w:tcPr>
            <w:tcW w:w="0" w:type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53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529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912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546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5"/>
        <w:gridCol w:w="3192"/>
        <w:gridCol w:w="2537"/>
        <w:gridCol w:w="2887"/>
        <w:gridCol w:w="2268"/>
      </w:tblGrid>
      <w:tr w:rsidR="002B1C4C" w:rsidRPr="002B1C4C" w:rsidTr="002F460E">
        <w:trPr>
          <w:trHeight w:val="934"/>
          <w:jc w:val="center"/>
        </w:trPr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Дата вынесения решения об отказе в осуществлении страховой выплаты страховщиком</w:t>
            </w:r>
          </w:p>
        </w:tc>
        <w:tc>
          <w:tcPr>
            <w:tcW w:w="29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Дата получения судебной повестки (извещения) и (или) искового заявления</w:t>
            </w:r>
          </w:p>
        </w:tc>
        <w:tc>
          <w:tcPr>
            <w:tcW w:w="23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Резерв заявленных, но неурегулированных убытков</w:t>
            </w:r>
          </w:p>
        </w:tc>
        <w:tc>
          <w:tcPr>
            <w:tcW w:w="2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Дата решения суда или дата вступления решения суда в законную силу</w:t>
            </w:r>
          </w:p>
        </w:tc>
        <w:tc>
          <w:tcPr>
            <w:tcW w:w="2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Требования истца удовлетворены решением суда (да, нет)</w:t>
            </w:r>
          </w:p>
        </w:tc>
      </w:tr>
      <w:tr w:rsidR="002B1C4C" w:rsidRPr="002B1C4C" w:rsidTr="002F460E">
        <w:trPr>
          <w:trHeight w:val="234"/>
          <w:jc w:val="center"/>
        </w:trPr>
        <w:tc>
          <w:tcPr>
            <w:tcW w:w="34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24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25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27</w:t>
            </w:r>
          </w:p>
        </w:tc>
      </w:tr>
      <w:tr w:rsidR="002B1C4C" w:rsidRPr="002B1C4C" w:rsidTr="002F460E">
        <w:trPr>
          <w:trHeight w:val="247"/>
          <w:jc w:val="center"/>
        </w:trPr>
        <w:tc>
          <w:tcPr>
            <w:tcW w:w="34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5"/>
        <w:gridCol w:w="3497"/>
        <w:gridCol w:w="4284"/>
        <w:gridCol w:w="3363"/>
      </w:tblGrid>
      <w:tr w:rsidR="002B1C4C" w:rsidRPr="002B1C4C" w:rsidTr="002F460E">
        <w:trPr>
          <w:trHeight w:val="693"/>
          <w:jc w:val="center"/>
        </w:trPr>
        <w:tc>
          <w:tcPr>
            <w:tcW w:w="3415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Наименование перестраховщика</w:t>
            </w:r>
          </w:p>
        </w:tc>
        <w:tc>
          <w:tcPr>
            <w:tcW w:w="3497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Номер договора перестрахования</w:t>
            </w:r>
          </w:p>
        </w:tc>
        <w:tc>
          <w:tcPr>
            <w:tcW w:w="4284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Вид перестрахования (факультативное и (или) облигаторное), форма перестрахования (пропорциональное и (или) непропорциональное)</w:t>
            </w:r>
          </w:p>
        </w:tc>
        <w:tc>
          <w:tcPr>
            <w:tcW w:w="3363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Доля перестраховщика в резерве заявленных, но неурегулированных убытков, в тенге</w:t>
            </w:r>
          </w:p>
        </w:tc>
      </w:tr>
      <w:tr w:rsidR="002B1C4C" w:rsidRPr="002B1C4C" w:rsidTr="002F460E">
        <w:trPr>
          <w:trHeight w:val="234"/>
          <w:jc w:val="center"/>
        </w:trPr>
        <w:tc>
          <w:tcPr>
            <w:tcW w:w="3415" w:type="dxa"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28</w:t>
            </w:r>
          </w:p>
        </w:tc>
        <w:tc>
          <w:tcPr>
            <w:tcW w:w="3497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29</w:t>
            </w:r>
          </w:p>
        </w:tc>
        <w:tc>
          <w:tcPr>
            <w:tcW w:w="4284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30</w:t>
            </w:r>
          </w:p>
        </w:tc>
        <w:tc>
          <w:tcPr>
            <w:tcW w:w="3363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  <w:r w:rsidRPr="002B1C4C">
              <w:rPr>
                <w:color w:val="auto"/>
                <w:sz w:val="20"/>
                <w:szCs w:val="20"/>
              </w:rPr>
              <w:t>31</w:t>
            </w:r>
          </w:p>
        </w:tc>
      </w:tr>
      <w:tr w:rsidR="002B1C4C" w:rsidRPr="002B1C4C" w:rsidTr="002F460E">
        <w:trPr>
          <w:trHeight w:val="247"/>
          <w:jc w:val="center"/>
        </w:trPr>
        <w:tc>
          <w:tcPr>
            <w:tcW w:w="3415" w:type="dxa"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3497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4284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363" w:type="dxa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0"/>
                <w:szCs w:val="20"/>
              </w:rPr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lastRenderedPageBreak/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Дата «____» ______________ 20__ года</w:t>
      </w:r>
    </w:p>
    <w:p w:rsidR="002B1C4C" w:rsidRPr="002B1C4C" w:rsidRDefault="002B1C4C" w:rsidP="002B1C4C">
      <w:pPr>
        <w:widowControl w:val="0"/>
        <w:rPr>
          <w:sz w:val="28"/>
          <w:szCs w:val="28"/>
        </w:rPr>
        <w:sectPr w:rsidR="002B1C4C" w:rsidRPr="002B1C4C" w:rsidSect="002B1C4C">
          <w:pgSz w:w="16838" w:h="11906" w:orient="landscape"/>
          <w:pgMar w:top="1418" w:right="851" w:bottom="1418" w:left="1418" w:header="709" w:footer="709" w:gutter="0"/>
          <w:cols w:space="708"/>
          <w:docGrid w:linePitch="360"/>
        </w:sect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к форме отчета по убыткам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bCs/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bCs/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Отчет по убыткам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(индекс – 28 - I(R)O_</w:t>
      </w:r>
      <w:r w:rsidRPr="002B1C4C">
        <w:rPr>
          <w:bCs/>
          <w:color w:val="auto"/>
          <w:sz w:val="28"/>
          <w:szCs w:val="28"/>
          <w:lang w:val="en-US"/>
        </w:rPr>
        <w:t>Q</w:t>
      </w:r>
      <w:r w:rsidRPr="002B1C4C">
        <w:rPr>
          <w:bCs/>
          <w:color w:val="auto"/>
          <w:sz w:val="28"/>
          <w:szCs w:val="28"/>
        </w:rPr>
        <w:t>, периодичность – ежеквартальная)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по убыткам»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2. </w:t>
      </w:r>
      <w:r w:rsidRPr="002B1C4C">
        <w:rPr>
          <w:rStyle w:val="s0"/>
          <w:color w:val="auto"/>
          <w:sz w:val="28"/>
          <w:szCs w:val="28"/>
        </w:rPr>
        <w:t xml:space="preserve">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84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2 статьи 74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(далее – Закон)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3. Форма составляется ежеквартально страховой (перестраховочной) организацией, исламской страховой (перестраховочной) организацией, по состоянию на конец отчетного периода. Данные в Форме заполняются в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4. 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5. Если договор страхования перестраховывается в нескольких перестраховочных организациях, информация по каждому договору перестрахования указывается отдельной строкой, при этом информация по договору страхования, указанная в графах 2, 3, 4, 5, 6, 7, 8, 9 и 10, подлежит отражению в каждой строке.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6. Название класса страхования в графе 2 указывается полностью в соответствии с названием, предусмотренным </w:t>
      </w:r>
      <w:bookmarkStart w:id="39" w:name="sub1000066839"/>
      <w:r w:rsidRPr="002B1C4C">
        <w:rPr>
          <w:rStyle w:val="s2"/>
          <w:color w:val="auto"/>
          <w:sz w:val="28"/>
          <w:szCs w:val="28"/>
          <w:u w:val="none"/>
        </w:rPr>
        <w:fldChar w:fldCharType="begin"/>
      </w:r>
      <w:r w:rsidRPr="002B1C4C">
        <w:rPr>
          <w:rStyle w:val="s2"/>
          <w:color w:val="auto"/>
          <w:sz w:val="28"/>
          <w:szCs w:val="28"/>
          <w:u w:val="none"/>
        </w:rPr>
        <w:instrText xml:space="preserve"> HYPERLINK "jl:1021136.60000%20" </w:instrText>
      </w:r>
      <w:r w:rsidRPr="002B1C4C">
        <w:rPr>
          <w:rStyle w:val="s2"/>
          <w:color w:val="auto"/>
          <w:sz w:val="28"/>
          <w:szCs w:val="28"/>
          <w:u w:val="none"/>
        </w:rPr>
        <w:fldChar w:fldCharType="separate"/>
      </w:r>
      <w:r w:rsidRPr="002B1C4C">
        <w:rPr>
          <w:rStyle w:val="af1"/>
          <w:color w:val="auto"/>
          <w:sz w:val="28"/>
          <w:szCs w:val="28"/>
          <w:u w:val="none"/>
        </w:rPr>
        <w:t>статьей 6</w:t>
      </w:r>
      <w:r w:rsidRPr="002B1C4C">
        <w:rPr>
          <w:rStyle w:val="s2"/>
          <w:color w:val="auto"/>
          <w:sz w:val="28"/>
          <w:szCs w:val="28"/>
          <w:u w:val="none"/>
        </w:rPr>
        <w:fldChar w:fldCharType="end"/>
      </w:r>
      <w:bookmarkEnd w:id="39"/>
      <w:r w:rsidRPr="002B1C4C">
        <w:rPr>
          <w:color w:val="auto"/>
          <w:sz w:val="28"/>
          <w:szCs w:val="28"/>
        </w:rPr>
        <w:t xml:space="preserve"> Закона и законодательными актами Республики Казахстан, регулирующими обязательные виды страхования.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7. Информация по убыткам, урегулированным в виде отказа в осуществлении страховых выплат, указывается за последние 12 (двенадцать) месяцев, предшествующих на отчетную дату.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8. По убыткам, заявленным в связи с продлением (переосвидетельствованием) степени утраты трудоспособности, ухудшением здоровья выгодоприобретателя по договорам аннуитета, заключенным в </w:t>
      </w:r>
      <w:r w:rsidRPr="002B1C4C">
        <w:rPr>
          <w:color w:val="auto"/>
          <w:sz w:val="28"/>
          <w:szCs w:val="28"/>
        </w:rPr>
        <w:lastRenderedPageBreak/>
        <w:t xml:space="preserve">соответствии со </w:t>
      </w:r>
      <w:bookmarkStart w:id="40" w:name="sub1001327101"/>
      <w:r w:rsidRPr="002B1C4C">
        <w:rPr>
          <w:rStyle w:val="s2"/>
          <w:color w:val="auto"/>
          <w:sz w:val="28"/>
          <w:szCs w:val="28"/>
          <w:u w:val="none"/>
        </w:rPr>
        <w:fldChar w:fldCharType="begin"/>
      </w:r>
      <w:r w:rsidRPr="002B1C4C">
        <w:rPr>
          <w:rStyle w:val="s2"/>
          <w:color w:val="auto"/>
          <w:sz w:val="28"/>
          <w:szCs w:val="28"/>
          <w:u w:val="none"/>
        </w:rPr>
        <w:instrText xml:space="preserve"> HYPERLINK "jl:1052939.190000%20" </w:instrText>
      </w:r>
      <w:r w:rsidRPr="002B1C4C">
        <w:rPr>
          <w:rStyle w:val="s2"/>
          <w:color w:val="auto"/>
          <w:sz w:val="28"/>
          <w:szCs w:val="28"/>
          <w:u w:val="none"/>
        </w:rPr>
        <w:fldChar w:fldCharType="separate"/>
      </w:r>
      <w:r w:rsidRPr="002B1C4C">
        <w:rPr>
          <w:rStyle w:val="af1"/>
          <w:color w:val="auto"/>
          <w:sz w:val="28"/>
          <w:szCs w:val="28"/>
          <w:u w:val="none"/>
        </w:rPr>
        <w:t>статьями 19</w:t>
      </w:r>
      <w:r w:rsidRPr="002B1C4C">
        <w:rPr>
          <w:rStyle w:val="s2"/>
          <w:color w:val="auto"/>
          <w:sz w:val="28"/>
          <w:szCs w:val="28"/>
          <w:u w:val="none"/>
        </w:rPr>
        <w:fldChar w:fldCharType="end"/>
      </w:r>
      <w:bookmarkEnd w:id="40"/>
      <w:r w:rsidRPr="002B1C4C">
        <w:rPr>
          <w:color w:val="auto"/>
          <w:sz w:val="28"/>
          <w:szCs w:val="28"/>
        </w:rPr>
        <w:t xml:space="preserve"> и </w:t>
      </w:r>
      <w:bookmarkStart w:id="41" w:name="sub1000311662"/>
      <w:r w:rsidRPr="002B1C4C">
        <w:rPr>
          <w:rStyle w:val="s2"/>
          <w:color w:val="auto"/>
          <w:sz w:val="28"/>
          <w:szCs w:val="28"/>
          <w:u w:val="none"/>
        </w:rPr>
        <w:fldChar w:fldCharType="begin"/>
      </w:r>
      <w:r w:rsidRPr="002B1C4C">
        <w:rPr>
          <w:rStyle w:val="s2"/>
          <w:color w:val="auto"/>
          <w:sz w:val="28"/>
          <w:szCs w:val="28"/>
          <w:u w:val="none"/>
        </w:rPr>
        <w:instrText xml:space="preserve"> HYPERLINK "jl:1052939.230000%20" </w:instrText>
      </w:r>
      <w:r w:rsidRPr="002B1C4C">
        <w:rPr>
          <w:rStyle w:val="s2"/>
          <w:color w:val="auto"/>
          <w:sz w:val="28"/>
          <w:szCs w:val="28"/>
          <w:u w:val="none"/>
        </w:rPr>
        <w:fldChar w:fldCharType="separate"/>
      </w:r>
      <w:r w:rsidRPr="002B1C4C">
        <w:rPr>
          <w:rStyle w:val="af1"/>
          <w:color w:val="auto"/>
          <w:sz w:val="28"/>
          <w:szCs w:val="28"/>
          <w:u w:val="none"/>
        </w:rPr>
        <w:t>23</w:t>
      </w:r>
      <w:r w:rsidRPr="002B1C4C">
        <w:rPr>
          <w:rStyle w:val="s2"/>
          <w:color w:val="auto"/>
          <w:sz w:val="28"/>
          <w:szCs w:val="28"/>
          <w:u w:val="none"/>
        </w:rPr>
        <w:fldChar w:fldCharType="end"/>
      </w:r>
      <w:bookmarkEnd w:id="41"/>
      <w:r w:rsidRPr="002B1C4C">
        <w:rPr>
          <w:color w:val="auto"/>
          <w:sz w:val="28"/>
          <w:szCs w:val="28"/>
        </w:rPr>
        <w:t xml:space="preserve"> Закона Республики Казахстан «Об обязательном страховании работника от несчастных случаев при исполнении им трудовых (служебных) обязанностей», дата в графе 14 указывается согласно дате несчастного случая, указанного в акте о несчастном случае, при смерти или установлении работнику степени утраты профессиональной трудоспособности в результате трудового увечья или согласно дате заключения организации здравоохранения, осуществляющей оказание специализированной медицинской, экспертной помощи в области профессиональной патологии, при установлении работнику степени утраты профессиональной трудоспособности в результате выявления профессионального заболевания.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9. Информация в графе 16 заполняется по классу обязательного страхования работника от несчастных случаев при исполнении им трудовых (служебных) обязанностей.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10. В графе 18 указывается сумма премии государства по договору страхования жизни в рамках государственной образовательной накопительной системы на отчетную дату.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11. В графе 19 указывается название покрываемого риска в соответствии с договором страхования (перестрахования).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12. В графе 22 указывается среднее значение урегулированных выплат, произведенных по аналогичной группе страховых случаев, предусмотренных частями второй и третьей пункта 22 Требований</w:t>
      </w:r>
      <w:r w:rsidRPr="002B1C4C">
        <w:rPr>
          <w:color w:val="auto"/>
        </w:rPr>
        <w:t xml:space="preserve"> </w:t>
      </w:r>
      <w:r w:rsidRPr="002B1C4C">
        <w:rPr>
          <w:color w:val="auto"/>
          <w:sz w:val="28"/>
          <w:szCs w:val="28"/>
        </w:rPr>
        <w:t>к формированию, методике расчета страховых резервов и их структуре, утвержденными постановлением Правления Национального Банка Республики Казахстан от 31 января 2019 года № 13, зарегистрированным в Реестре государственной регистрации нормативных правовых актов под № 18290.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13. В графе 24 указывается информация о дате получения судебной повестки (извещения) и (или) искового заявления, в зависимости от того, какой из документов поступит в страховую (перестраховочную) организацию раньше.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14. В графе 26 указывается информация о датах решения суда и его вступления в законную силу или его отмены в виде хронологии с указанием рядом с каждой датой соответствующей информации.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15. В случае отсутствия сведений Форма представляется без заполнения. </w:t>
      </w:r>
      <w:r w:rsidRPr="002B1C4C">
        <w:rPr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20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widowControl w:val="0"/>
        <w:ind w:firstLine="709"/>
        <w:jc w:val="right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rStyle w:val="s192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Приложение 29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hyperlink r:id="rId85" w:tooltip="Постановление Правления Национального Банка Республики Казахстан от 31 декабря 2019 года № 275 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постановлению</w:t>
        </w:r>
      </w:hyperlink>
      <w:r w:rsidRPr="002B1C4C">
        <w:rPr>
          <w:rStyle w:val="s0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 31 декабря 2019 года № 275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color w:val="auto"/>
          <w:sz w:val="28"/>
          <w:szCs w:val="28"/>
          <w:bdr w:val="none" w:sz="0" w:space="0" w:color="auto" w:frame="1"/>
        </w:rPr>
        <w:t>www.nationalbank.kz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по статистике страховых выплат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Индекс формы административных данных: 29 - I(R)O_</w:t>
      </w:r>
      <w:r w:rsidRPr="002B1C4C">
        <w:rPr>
          <w:color w:val="auto"/>
          <w:sz w:val="28"/>
          <w:szCs w:val="28"/>
          <w:lang w:val="en-US"/>
        </w:rPr>
        <w:t>Q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Периодичность: ежеквартальная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Отчетный период: по состоянию на «___» ________20__года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Круг лиц, представляющих информацию: страховая (перестраховочная) организация, исламская страховая (перестраховочная) организация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Срок представления формы административных данных: ежеквартально, не позднее 10 (десятого) рабочего дня месяца, следующего за отчетным кварталом</w:t>
      </w:r>
    </w:p>
    <w:p w:rsidR="002B1C4C" w:rsidRPr="002B1C4C" w:rsidRDefault="002B1C4C" w:rsidP="002B1C4C">
      <w:pPr>
        <w:widowControl w:val="0"/>
        <w:rPr>
          <w:sz w:val="28"/>
          <w:szCs w:val="28"/>
        </w:rPr>
      </w:pPr>
      <w:r w:rsidRPr="002B1C4C">
        <w:rPr>
          <w:sz w:val="28"/>
          <w:szCs w:val="28"/>
        </w:rPr>
        <w:br w:type="page"/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  <w:sectPr w:rsidR="002B1C4C" w:rsidRPr="002B1C4C" w:rsidSect="002B1C4C">
          <w:pgSz w:w="11906" w:h="16838"/>
          <w:pgMar w:top="1418" w:right="851" w:bottom="1418" w:left="1418" w:header="709" w:footer="709" w:gutter="0"/>
          <w:cols w:space="708"/>
          <w:docGrid w:linePitch="360"/>
        </w:sect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Таблица. Статистика страховых выплат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(в тенге) 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1701"/>
        <w:gridCol w:w="1672"/>
        <w:gridCol w:w="1728"/>
        <w:gridCol w:w="6702"/>
        <w:gridCol w:w="2181"/>
      </w:tblGrid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№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Класс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Вид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Страхователь</w:t>
            </w:r>
          </w:p>
        </w:tc>
        <w:tc>
          <w:tcPr>
            <w:tcW w:w="67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Бизнес-идентификационный номер (для юридических лиц) и (или) индивидуальный идентификационный номер (для физических лиц) страхователя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Перестрахователь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4</w:t>
            </w:r>
          </w:p>
        </w:tc>
        <w:tc>
          <w:tcPr>
            <w:tcW w:w="6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6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6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3470"/>
        <w:gridCol w:w="2968"/>
        <w:gridCol w:w="1863"/>
        <w:gridCol w:w="1800"/>
        <w:gridCol w:w="1832"/>
      </w:tblGrid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Выгодоприобретатель</w:t>
            </w:r>
          </w:p>
        </w:tc>
        <w:tc>
          <w:tcPr>
            <w:tcW w:w="34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Бизнес-идентификационный номер (для юридических лиц) и (или) индивидуальный идентификационный номер (для физических лиц) выгодоприобретателя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Степень утраты профессиональной трудоспособности выгодоприобретателя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Номер договора (полиса страхования)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заключения договора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начала действия договора страхования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12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0"/>
        <w:gridCol w:w="2083"/>
        <w:gridCol w:w="2239"/>
        <w:gridCol w:w="3054"/>
        <w:gridCol w:w="4363"/>
      </w:tblGrid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окончания действия договора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начала страховой защиты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окончания страховой защиты</w:t>
            </w:r>
          </w:p>
        </w:tc>
        <w:tc>
          <w:tcPr>
            <w:tcW w:w="30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наступления страхового события и (или) страхового случая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сообщения страховщику о наступлении страхового события и (или) страхового случая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15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17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1"/>
        <w:gridCol w:w="2977"/>
        <w:gridCol w:w="1406"/>
        <w:gridCol w:w="1406"/>
        <w:gridCol w:w="2452"/>
        <w:gridCol w:w="2637"/>
      </w:tblGrid>
      <w:tr w:rsidR="002B1C4C" w:rsidRPr="002B1C4C" w:rsidTr="002F460E">
        <w:trPr>
          <w:trHeight w:val="729"/>
          <w:jc w:val="center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Вид сообщения страховщику о наступлении страхового события и (или) страхового случая (первичное и (или) повторное)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Сумма расходов страховщика на урегулирование убытка</w:t>
            </w: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Сумма выплаты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начисления суммы страховой выплаты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Сумма возмещения по регрессному требованию</w:t>
            </w:r>
          </w:p>
        </w:tc>
      </w:tr>
      <w:tr w:rsidR="002B1C4C" w:rsidRPr="002B1C4C" w:rsidTr="002F460E">
        <w:trPr>
          <w:trHeight w:val="729"/>
          <w:jc w:val="center"/>
        </w:trPr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Всего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В том числе премия государства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</w:tr>
      <w:tr w:rsidR="002B1C4C" w:rsidRPr="002B1C4C" w:rsidTr="002F460E">
        <w:trPr>
          <w:trHeight w:val="238"/>
          <w:jc w:val="center"/>
        </w:trPr>
        <w:tc>
          <w:tcPr>
            <w:tcW w:w="36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19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23</w:t>
            </w:r>
          </w:p>
        </w:tc>
      </w:tr>
      <w:tr w:rsidR="002B1C4C" w:rsidRPr="002B1C4C" w:rsidTr="002F460E">
        <w:trPr>
          <w:trHeight w:val="252"/>
          <w:jc w:val="center"/>
        </w:trPr>
        <w:tc>
          <w:tcPr>
            <w:tcW w:w="36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4"/>
        <w:gridCol w:w="3969"/>
        <w:gridCol w:w="4186"/>
        <w:gridCol w:w="2860"/>
      </w:tblGrid>
      <w:tr w:rsidR="002B1C4C" w:rsidRPr="002B1C4C" w:rsidTr="002F460E">
        <w:trPr>
          <w:jc w:val="center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начисления возмещения по регрессному требованию</w:t>
            </w: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Сумма возмещения, переданного перестраховщику по регрессу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начисления возмещения перестраховщику по регрессу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Наименование перестраховщика</w:t>
            </w:r>
          </w:p>
        </w:tc>
      </w:tr>
      <w:tr w:rsidR="002B1C4C" w:rsidRPr="002B1C4C" w:rsidTr="002F460E">
        <w:trPr>
          <w:jc w:val="center"/>
        </w:trPr>
        <w:tc>
          <w:tcPr>
            <w:tcW w:w="3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27</w:t>
            </w:r>
          </w:p>
        </w:tc>
      </w:tr>
      <w:tr w:rsidR="002B1C4C" w:rsidRPr="002B1C4C" w:rsidTr="002F460E">
        <w:trPr>
          <w:jc w:val="center"/>
        </w:trPr>
        <w:tc>
          <w:tcPr>
            <w:tcW w:w="3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3"/>
        <w:gridCol w:w="5982"/>
        <w:gridCol w:w="2674"/>
        <w:gridCol w:w="3260"/>
      </w:tblGrid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Номер договора перестрахования</w:t>
            </w:r>
          </w:p>
        </w:tc>
        <w:tc>
          <w:tcPr>
            <w:tcW w:w="59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Вид перестрахования (факультативное и(или) облигаторное), форма перестрахования (пропорциональное и (или) непропорциональное)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Доля перестраховщика в выплате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начисления доли перестраховщика в выплате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31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5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lastRenderedPageBreak/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Дата «____» ______________ 20__ года</w:t>
      </w:r>
    </w:p>
    <w:p w:rsidR="002B1C4C" w:rsidRPr="002B1C4C" w:rsidRDefault="002B1C4C" w:rsidP="002B1C4C">
      <w:pPr>
        <w:widowControl w:val="0"/>
        <w:rPr>
          <w:sz w:val="28"/>
          <w:szCs w:val="28"/>
        </w:rPr>
        <w:sectPr w:rsidR="002B1C4C" w:rsidRPr="002B1C4C" w:rsidSect="002B1C4C">
          <w:pgSz w:w="16838" w:h="11906" w:orient="landscape"/>
          <w:pgMar w:top="1418" w:right="851" w:bottom="1418" w:left="1418" w:header="709" w:footer="709" w:gutter="0"/>
          <w:cols w:space="708"/>
          <w:docGrid w:linePitch="360"/>
        </w:sect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к форме отчета по статистике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страховых выплат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bCs/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bCs/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Отчет по статистике страховых выплат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(индекс – 29 - I(R)O_</w:t>
      </w:r>
      <w:r w:rsidRPr="002B1C4C">
        <w:rPr>
          <w:bCs/>
          <w:color w:val="auto"/>
          <w:sz w:val="28"/>
          <w:szCs w:val="28"/>
          <w:lang w:val="en-US"/>
        </w:rPr>
        <w:t>Q</w:t>
      </w:r>
      <w:r w:rsidRPr="002B1C4C">
        <w:rPr>
          <w:bCs/>
          <w:color w:val="auto"/>
          <w:sz w:val="28"/>
          <w:szCs w:val="28"/>
        </w:rPr>
        <w:t>, периодичность – ежеквартальная)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по статистике страховых выплат»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2. </w:t>
      </w:r>
      <w:r w:rsidRPr="002B1C4C">
        <w:rPr>
          <w:rStyle w:val="s0"/>
          <w:color w:val="auto"/>
          <w:sz w:val="28"/>
          <w:szCs w:val="28"/>
        </w:rPr>
        <w:t xml:space="preserve">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86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2 статьи 74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(далее – Закон)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3. Форма составляется ежеквартально страховой (перестраховочной) организацией, исламской страховой (перестраховочной) организацией, по состоянию на конец отчетного периода. Данные в Форме заполняются в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4. 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5. Информация в Форме указывается по страховым выплатам, осуществленным по договорам страхования (перестрахования), заключенным в соответствии со статьей 23 Закона Республики Казахстан «Об обязательном страховании работника от несчастных случаев при исполнении им трудовых (служебных) обязанностей» (далее – Закон ОСНС) начиная с 1 января 2008 года и по иным договорам страхования (перестрахования) не менее чем за 3 (три) года, предшествующие отчетной дате.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6. Информация по каждой страховой выплате указывается отдельной строкой.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7. Название класса страхования в графе 2 указывается полностью в соответствии с названием, предусмотренным </w:t>
      </w:r>
      <w:hyperlink r:id="rId87" w:history="1">
        <w:r w:rsidRPr="002B1C4C">
          <w:rPr>
            <w:rStyle w:val="af1"/>
            <w:color w:val="auto"/>
            <w:sz w:val="28"/>
            <w:szCs w:val="28"/>
            <w:u w:val="none"/>
          </w:rPr>
          <w:t>статьей 6</w:t>
        </w:r>
      </w:hyperlink>
      <w:r w:rsidRPr="002B1C4C">
        <w:rPr>
          <w:color w:val="auto"/>
          <w:sz w:val="28"/>
          <w:szCs w:val="28"/>
        </w:rPr>
        <w:t xml:space="preserve"> Закона и законодательными актами Республики Казахстан, регулирующими обязательные виды страхования.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lastRenderedPageBreak/>
        <w:t>8. Если договор страхования перестраховывается в нескольких перестраховочных организациях, информация по каждому договору перестрахования указывается отдельной строкой, при этом информация по договору страхования, указанная в графах 2, 3, 4, 5, 6, 7, 8, 9, 10 и 11, подлежит отражению в каждой строке.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9. По выплатам, осуществленным в связи с продлением (переосвидетельствованием) степени утраты трудоспособности, ухудшением здоровья выгодоприобретателя по договорам аннуитета, заключенным в соответствии со </w:t>
      </w:r>
      <w:hyperlink r:id="rId88" w:history="1">
        <w:r w:rsidRPr="002B1C4C">
          <w:rPr>
            <w:rStyle w:val="af1"/>
            <w:color w:val="auto"/>
            <w:sz w:val="28"/>
            <w:szCs w:val="28"/>
            <w:u w:val="none"/>
          </w:rPr>
          <w:t>статьями 19</w:t>
        </w:r>
      </w:hyperlink>
      <w:r w:rsidRPr="002B1C4C">
        <w:rPr>
          <w:color w:val="auto"/>
          <w:sz w:val="28"/>
          <w:szCs w:val="28"/>
        </w:rPr>
        <w:t xml:space="preserve"> и </w:t>
      </w:r>
      <w:hyperlink r:id="rId89" w:history="1">
        <w:r w:rsidRPr="002B1C4C">
          <w:rPr>
            <w:rStyle w:val="af1"/>
            <w:color w:val="auto"/>
            <w:sz w:val="28"/>
            <w:szCs w:val="28"/>
            <w:u w:val="none"/>
          </w:rPr>
          <w:t>23</w:t>
        </w:r>
      </w:hyperlink>
      <w:r w:rsidRPr="002B1C4C">
        <w:rPr>
          <w:color w:val="auto"/>
          <w:sz w:val="28"/>
          <w:szCs w:val="28"/>
        </w:rPr>
        <w:t xml:space="preserve"> Закона ОСНС, информация в графе 16 указывается согласно дате несчастного случая, указанного в акте о несчастном случае, при смерти или установлении работнику степени утраты профессиональной трудоспособности в результате трудового увечья или согласно дате заключения организации здравоохранения, осуществляющей оказание специализированной медицинской, экспертной помощи в области профессиональной патологии, при установлении работнику степени утраты профессиональной трудоспособности в результате выявления профессионального заболевания.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10. Информация в графах 9 и 18 заполняется по классу обязательного страхования работника от несчастных случаев при исполнении им трудовых (служебных) обязанностей.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11. В случае отсутствия сведений Форма представляется без заполнения. </w:t>
      </w:r>
      <w:r w:rsidRPr="002B1C4C">
        <w:rPr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21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rStyle w:val="s192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Приложение 30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hyperlink r:id="rId90" w:tooltip="Постановление Правления Национального Банка Республики Казахстан от 31 декабря 2019 года № 275 " w:history="1">
        <w:r w:rsidRPr="002B1C4C">
          <w:rPr>
            <w:rStyle w:val="af1"/>
            <w:color w:val="auto"/>
            <w:sz w:val="28"/>
            <w:szCs w:val="28"/>
            <w:u w:val="none"/>
          </w:rPr>
          <w:t>постановлению</w:t>
        </w:r>
      </w:hyperlink>
      <w:r w:rsidRPr="002B1C4C">
        <w:rPr>
          <w:rStyle w:val="s0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от 31 декабря 2019 года № 275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color w:val="auto"/>
          <w:sz w:val="28"/>
          <w:szCs w:val="28"/>
          <w:bdr w:val="none" w:sz="0" w:space="0" w:color="auto" w:frame="1"/>
        </w:rPr>
        <w:t>www.nationalbank.kz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по действующим договорам страхования (перестрахования) по отрасли «страхование жизни»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Индекс формы административных данных: 30 - I(R)O_</w:t>
      </w:r>
      <w:r w:rsidRPr="002B1C4C">
        <w:rPr>
          <w:color w:val="auto"/>
          <w:sz w:val="28"/>
          <w:szCs w:val="28"/>
          <w:lang w:val="en-US"/>
        </w:rPr>
        <w:t>Q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Периодичность: ежеквартальная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Отчетный период: по состоянию на «___» ________20__года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Круг лиц, представляющих информацию: страховая (перестраховочная) организация, исламская страховая (перестраховочная) организация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Срок представления формы административных данных: ежеквартально, не позднее 10 (десятого) рабочего дня месяца, следующего за отчетным кварталом</w:t>
      </w:r>
    </w:p>
    <w:p w:rsidR="002B1C4C" w:rsidRPr="002B1C4C" w:rsidRDefault="002B1C4C" w:rsidP="002B1C4C">
      <w:pPr>
        <w:widowControl w:val="0"/>
        <w:rPr>
          <w:sz w:val="28"/>
          <w:szCs w:val="28"/>
        </w:rPr>
      </w:pPr>
      <w:r w:rsidRPr="002B1C4C">
        <w:rPr>
          <w:sz w:val="28"/>
          <w:szCs w:val="28"/>
        </w:rPr>
        <w:br w:type="page"/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  <w:sectPr w:rsidR="002B1C4C" w:rsidRPr="002B1C4C" w:rsidSect="002B1C4C">
          <w:pgSz w:w="11906" w:h="16838"/>
          <w:pgMar w:top="1418" w:right="851" w:bottom="1418" w:left="1418" w:header="709" w:footer="709" w:gutter="0"/>
          <w:cols w:space="708"/>
          <w:docGrid w:linePitch="360"/>
        </w:sect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Таблица. Действующие договоры страхования (перестрахования) по отрасли «страхование жизни»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(в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1681"/>
        <w:gridCol w:w="1658"/>
        <w:gridCol w:w="1728"/>
        <w:gridCol w:w="4611"/>
        <w:gridCol w:w="2181"/>
        <w:gridCol w:w="2125"/>
      </w:tblGrid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№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Класс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Вид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Страхователь</w:t>
            </w:r>
          </w:p>
        </w:tc>
        <w:tc>
          <w:tcPr>
            <w:tcW w:w="46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Бизнес-идентификационный номер (для юридических лиц) и (или) индивидуальный идентификационный номер (для физических лиц) страхователя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Перестрахователь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Количество застрахованных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4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7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5"/>
        <w:gridCol w:w="2221"/>
        <w:gridCol w:w="2087"/>
        <w:gridCol w:w="2763"/>
        <w:gridCol w:w="2896"/>
        <w:gridCol w:w="2667"/>
      </w:tblGrid>
      <w:tr w:rsidR="002B1C4C" w:rsidRPr="002B1C4C" w:rsidTr="002F460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Номер договора (полиса)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рождения застрахованного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Пол застрахованного</w:t>
            </w:r>
          </w:p>
        </w:tc>
        <w:tc>
          <w:tcPr>
            <w:tcW w:w="2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заключения договора страхования и (или) дополнительного соглашения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начала действия договора страхования и (или) дополнительного соглашения</w:t>
            </w:r>
          </w:p>
        </w:tc>
        <w:tc>
          <w:tcPr>
            <w:tcW w:w="26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окончания действия договора страхования и (или) дополнительного соглашения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12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13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7"/>
        <w:gridCol w:w="2127"/>
        <w:gridCol w:w="2669"/>
        <w:gridCol w:w="1524"/>
        <w:gridCol w:w="2165"/>
        <w:gridCol w:w="2112"/>
        <w:gridCol w:w="1695"/>
      </w:tblGrid>
      <w:tr w:rsidR="002B1C4C" w:rsidRPr="002B1C4C" w:rsidTr="002F460E">
        <w:trPr>
          <w:trHeight w:val="965"/>
          <w:jc w:val="center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 xml:space="preserve">Дата начала действия страховой защиты по договору </w:t>
            </w:r>
            <w:r w:rsidRPr="002B1C4C">
              <w:rPr>
                <w:color w:val="auto"/>
              </w:rPr>
              <w:lastRenderedPageBreak/>
              <w:t>страхования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lastRenderedPageBreak/>
              <w:t xml:space="preserve">Дата окончания действия страховой защиты по </w:t>
            </w:r>
            <w:r w:rsidRPr="002B1C4C">
              <w:rPr>
                <w:color w:val="auto"/>
              </w:rPr>
              <w:lastRenderedPageBreak/>
              <w:t>договору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lastRenderedPageBreak/>
              <w:t xml:space="preserve">Наличие дополнительного соглашения по договору страхования </w:t>
            </w:r>
            <w:r w:rsidRPr="002B1C4C">
              <w:rPr>
                <w:color w:val="auto"/>
              </w:rPr>
              <w:lastRenderedPageBreak/>
              <w:t>(да, нет)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lastRenderedPageBreak/>
              <w:t>Размер страховой суммы</w:t>
            </w:r>
          </w:p>
        </w:tc>
        <w:tc>
          <w:tcPr>
            <w:tcW w:w="2165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Размер страховой премии по договору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Периодичность страховой премии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начала оплаты страховых взносов</w:t>
            </w:r>
          </w:p>
        </w:tc>
      </w:tr>
      <w:tr w:rsidR="002B1C4C" w:rsidRPr="002B1C4C" w:rsidTr="002F460E">
        <w:trPr>
          <w:trHeight w:val="247"/>
          <w:jc w:val="center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lastRenderedPageBreak/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17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21</w:t>
            </w:r>
          </w:p>
        </w:tc>
      </w:tr>
      <w:tr w:rsidR="002B1C4C" w:rsidRPr="002B1C4C" w:rsidTr="002F460E">
        <w:trPr>
          <w:trHeight w:val="247"/>
          <w:jc w:val="center"/>
        </w:trPr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0"/>
        <w:gridCol w:w="1723"/>
        <w:gridCol w:w="2311"/>
        <w:gridCol w:w="1827"/>
        <w:gridCol w:w="1911"/>
        <w:gridCol w:w="1779"/>
        <w:gridCol w:w="1661"/>
        <w:gridCol w:w="1647"/>
      </w:tblGrid>
      <w:tr w:rsidR="002B1C4C" w:rsidRPr="002B1C4C" w:rsidTr="002F460E">
        <w:trPr>
          <w:jc w:val="center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окончания оплаты страховых взносов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Размер страховой выплаты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Периодичность страховых выплат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начала страховых выплат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окончания страховых выплат</w:t>
            </w:r>
          </w:p>
        </w:tc>
        <w:tc>
          <w:tcPr>
            <w:tcW w:w="17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Ставка доходности резервного базиса, в процентах</w:t>
            </w:r>
          </w:p>
        </w:tc>
        <w:tc>
          <w:tcPr>
            <w:tcW w:w="16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Размер расходов от страховой премии, в процентах</w:t>
            </w:r>
          </w:p>
        </w:tc>
        <w:tc>
          <w:tcPr>
            <w:tcW w:w="16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Размер расходов от страховой выплаты, в процентах</w:t>
            </w:r>
          </w:p>
        </w:tc>
      </w:tr>
      <w:tr w:rsidR="002B1C4C" w:rsidRPr="002B1C4C" w:rsidTr="002F460E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26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28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29</w:t>
            </w:r>
          </w:p>
        </w:tc>
      </w:tr>
      <w:tr w:rsidR="002B1C4C" w:rsidRPr="002B1C4C" w:rsidTr="002F460E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8"/>
        <w:gridCol w:w="1986"/>
        <w:gridCol w:w="1438"/>
        <w:gridCol w:w="2132"/>
        <w:gridCol w:w="2150"/>
        <w:gridCol w:w="2379"/>
        <w:gridCol w:w="2206"/>
      </w:tblGrid>
      <w:tr w:rsidR="002B1C4C" w:rsidRPr="002B1C4C" w:rsidTr="002F460E">
        <w:trPr>
          <w:jc w:val="center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Наименование посредника (фамилия, имя и отчество (при его наличии)</w:t>
            </w:r>
          </w:p>
        </w:tc>
        <w:tc>
          <w:tcPr>
            <w:tcW w:w="19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Размер комиссионного вознаграждения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Премия государства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Резерв непроизошедших убытков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Номер договора перестрахования (полиса перестрахования)</w:t>
            </w:r>
          </w:p>
        </w:tc>
        <w:tc>
          <w:tcPr>
            <w:tcW w:w="23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Страховая сумма перестраховщика- резидента Республики Казахстан</w:t>
            </w:r>
          </w:p>
        </w:tc>
        <w:tc>
          <w:tcPr>
            <w:tcW w:w="22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Страховая сумма перестраховщика-нерезидента Республики Казахстан</w:t>
            </w:r>
          </w:p>
        </w:tc>
      </w:tr>
      <w:tr w:rsidR="002B1C4C" w:rsidRPr="002B1C4C" w:rsidTr="002F460E">
        <w:trPr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30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31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32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34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35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36</w:t>
            </w:r>
          </w:p>
        </w:tc>
      </w:tr>
      <w:tr w:rsidR="002B1C4C" w:rsidRPr="002B1C4C" w:rsidTr="002F460E">
        <w:trPr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2977"/>
        <w:gridCol w:w="2268"/>
        <w:gridCol w:w="3876"/>
        <w:gridCol w:w="2603"/>
      </w:tblGrid>
      <w:tr w:rsidR="002B1C4C" w:rsidRPr="002B1C4C" w:rsidTr="002F460E">
        <w:trPr>
          <w:jc w:val="center"/>
        </w:trPr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 xml:space="preserve">Перестраховочная </w:t>
            </w:r>
            <w:r w:rsidRPr="002B1C4C">
              <w:rPr>
                <w:color w:val="auto"/>
              </w:rPr>
              <w:lastRenderedPageBreak/>
              <w:t>премия резиденту Республики Казахстан по договору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lastRenderedPageBreak/>
              <w:t xml:space="preserve">Перестраховочная </w:t>
            </w:r>
            <w:r w:rsidRPr="002B1C4C">
              <w:rPr>
                <w:color w:val="auto"/>
              </w:rPr>
              <w:lastRenderedPageBreak/>
              <w:t>премия нерезиденту Республики Казахстан по договору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lastRenderedPageBreak/>
              <w:t xml:space="preserve">Дата заключения </w:t>
            </w:r>
            <w:r w:rsidRPr="002B1C4C">
              <w:rPr>
                <w:color w:val="auto"/>
              </w:rPr>
              <w:lastRenderedPageBreak/>
              <w:t>договора перестрахования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lastRenderedPageBreak/>
              <w:t xml:space="preserve">Дата начала действия договора </w:t>
            </w:r>
            <w:r w:rsidRPr="002B1C4C">
              <w:rPr>
                <w:color w:val="auto"/>
              </w:rPr>
              <w:lastRenderedPageBreak/>
              <w:t>перестрахования</w:t>
            </w:r>
          </w:p>
        </w:tc>
        <w:tc>
          <w:tcPr>
            <w:tcW w:w="26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lastRenderedPageBreak/>
              <w:t xml:space="preserve">Дата окончания </w:t>
            </w:r>
            <w:r w:rsidRPr="002B1C4C">
              <w:rPr>
                <w:color w:val="auto"/>
              </w:rPr>
              <w:lastRenderedPageBreak/>
              <w:t>действия договора перестрахования</w:t>
            </w:r>
          </w:p>
        </w:tc>
      </w:tr>
      <w:tr w:rsidR="002B1C4C" w:rsidRPr="002B1C4C" w:rsidTr="002F460E">
        <w:trPr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lastRenderedPageBreak/>
              <w:t>37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40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41</w:t>
            </w:r>
          </w:p>
        </w:tc>
      </w:tr>
      <w:tr w:rsidR="002B1C4C" w:rsidRPr="002B1C4C" w:rsidTr="002F460E">
        <w:trPr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2"/>
        <w:gridCol w:w="2567"/>
        <w:gridCol w:w="3945"/>
        <w:gridCol w:w="2126"/>
        <w:gridCol w:w="3369"/>
      </w:tblGrid>
      <w:tr w:rsidR="002B1C4C" w:rsidRPr="002B1C4C" w:rsidTr="002F460E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начала действия страховой защиты по договору перестрахования</w:t>
            </w:r>
          </w:p>
        </w:tc>
        <w:tc>
          <w:tcPr>
            <w:tcW w:w="2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Дата окончания действия страховой защиты по договору перестрахования</w:t>
            </w:r>
          </w:p>
        </w:tc>
        <w:tc>
          <w:tcPr>
            <w:tcW w:w="39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Вид перестрахования (факультативное и (или) облигаторное), форма перестрахования (пропорциональное и (или) непропорциональное)</w:t>
            </w:r>
          </w:p>
        </w:tc>
        <w:tc>
          <w:tcPr>
            <w:tcW w:w="1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Наименование перестраховщика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Рейтинговая оценка перестраховщика</w:t>
            </w:r>
          </w:p>
        </w:tc>
      </w:tr>
      <w:tr w:rsidR="002B1C4C" w:rsidRPr="002B1C4C" w:rsidTr="002F460E">
        <w:trPr>
          <w:jc w:val="center"/>
        </w:trPr>
        <w:tc>
          <w:tcPr>
            <w:tcW w:w="25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42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43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44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46</w:t>
            </w:r>
          </w:p>
        </w:tc>
      </w:tr>
      <w:tr w:rsidR="002B1C4C" w:rsidRPr="002B1C4C" w:rsidTr="002F460E">
        <w:trPr>
          <w:jc w:val="center"/>
        </w:trPr>
        <w:tc>
          <w:tcPr>
            <w:tcW w:w="25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1"/>
        <w:gridCol w:w="3076"/>
        <w:gridCol w:w="1464"/>
        <w:gridCol w:w="973"/>
        <w:gridCol w:w="3606"/>
        <w:gridCol w:w="3419"/>
      </w:tblGrid>
      <w:tr w:rsidR="002B1C4C" w:rsidRPr="002B1C4C" w:rsidTr="002F460E">
        <w:trPr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Рейтинговое агентство</w:t>
            </w:r>
          </w:p>
        </w:tc>
        <w:tc>
          <w:tcPr>
            <w:tcW w:w="307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Размер комиссии от перестраховщика</w:t>
            </w:r>
          </w:p>
        </w:tc>
        <w:tc>
          <w:tcPr>
            <w:tcW w:w="613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Комиссионное вознаграждение страхового брокера по договору перестрахования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Резерв непроизошедших убытков перестраховщика</w:t>
            </w:r>
          </w:p>
        </w:tc>
      </w:tr>
      <w:tr w:rsidR="002B1C4C" w:rsidRPr="002B1C4C" w:rsidTr="002F460E">
        <w:trPr>
          <w:trHeight w:val="389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307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в процентах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сумма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наименование брокера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</w:pP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47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50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2B1C4C">
              <w:rPr>
                <w:color w:val="auto"/>
              </w:rPr>
              <w:t>52</w:t>
            </w:r>
          </w:p>
        </w:tc>
      </w:tr>
      <w:tr w:rsidR="002B1C4C" w:rsidRPr="002B1C4C" w:rsidTr="002F460E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3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</w:p>
        </w:tc>
      </w:tr>
    </w:tbl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lastRenderedPageBreak/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Дата «____» ______________ 20__ года</w:t>
      </w:r>
    </w:p>
    <w:p w:rsidR="002B1C4C" w:rsidRPr="002B1C4C" w:rsidRDefault="002B1C4C" w:rsidP="002B1C4C">
      <w:pPr>
        <w:widowControl w:val="0"/>
        <w:rPr>
          <w:sz w:val="28"/>
          <w:szCs w:val="28"/>
        </w:rPr>
        <w:sectPr w:rsidR="002B1C4C" w:rsidRPr="002B1C4C" w:rsidSect="002B1C4C">
          <w:pgSz w:w="16838" w:h="11906" w:orient="landscape"/>
          <w:pgMar w:top="1418" w:right="851" w:bottom="1418" w:left="1418" w:header="709" w:footer="709" w:gutter="0"/>
          <w:cols w:space="708"/>
          <w:docGrid w:linePitch="360"/>
        </w:sect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к форме отчета по действующим договорам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страхования (перестрахования)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по отрасли «страхование жизни»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bCs/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Отчет по действующим договорам страхования (перестрахования) по отрасли «страхование жизни»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(индекс – 30 - I(R)O_</w:t>
      </w:r>
      <w:r w:rsidRPr="002B1C4C">
        <w:rPr>
          <w:bCs/>
          <w:color w:val="auto"/>
          <w:sz w:val="28"/>
          <w:szCs w:val="28"/>
          <w:lang w:val="en-US"/>
        </w:rPr>
        <w:t>Q</w:t>
      </w:r>
      <w:r w:rsidRPr="002B1C4C">
        <w:rPr>
          <w:bCs/>
          <w:color w:val="auto"/>
          <w:sz w:val="28"/>
          <w:szCs w:val="28"/>
        </w:rPr>
        <w:t>, периодичность – ежеквартальная)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по действующим договорам страхования (перестрахования) по отрасли «страхование жизни»»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2. </w:t>
      </w:r>
      <w:r w:rsidRPr="002B1C4C">
        <w:rPr>
          <w:rStyle w:val="s0"/>
          <w:color w:val="auto"/>
          <w:sz w:val="28"/>
          <w:szCs w:val="28"/>
        </w:rPr>
        <w:t xml:space="preserve">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91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2 статьи 74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(далее – Закон)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3. Форма составляется ежеквартально страховой (перестраховочной) организацией, исламской страховой (перестраховочной) организацией по состоянию на конец отчетного периода. Данные в Форме заполняются в тенге.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sz w:val="28"/>
          <w:szCs w:val="28"/>
        </w:rPr>
        <w:t>4. 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bCs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5. В Форме указываются действующие договоры страхования (перестрахования) и все заключенные дополнительные соглашения к ним, при наличии нескольких дополнительных соглашений, информация по каждому дополнительному соглашению предоставляется в отдельной строке.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6. Если по договору </w:t>
      </w:r>
      <w:r w:rsidRPr="002B1C4C">
        <w:rPr>
          <w:color w:val="auto"/>
          <w:sz w:val="28"/>
          <w:szCs w:val="28"/>
        </w:rPr>
        <w:t>страхования жизни количество застрахованных превышает цифру один, указываются значения по каждому застрахованному отдельно.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7. Название класса страхования в графе 2 указывается полностью в соответствии с названием, предусмотренным </w:t>
      </w:r>
      <w:hyperlink r:id="rId92" w:history="1">
        <w:r w:rsidRPr="002B1C4C">
          <w:rPr>
            <w:rStyle w:val="af1"/>
            <w:color w:val="auto"/>
            <w:sz w:val="28"/>
            <w:szCs w:val="28"/>
            <w:u w:val="none"/>
          </w:rPr>
          <w:t>статьей 6</w:t>
        </w:r>
      </w:hyperlink>
      <w:r w:rsidRPr="002B1C4C">
        <w:rPr>
          <w:color w:val="auto"/>
          <w:sz w:val="28"/>
          <w:szCs w:val="28"/>
        </w:rPr>
        <w:t xml:space="preserve"> Закона и законодательными актами Республики Казахстан, регулирующими </w:t>
      </w:r>
      <w:r w:rsidRPr="002B1C4C">
        <w:rPr>
          <w:color w:val="auto"/>
          <w:sz w:val="28"/>
          <w:szCs w:val="28"/>
        </w:rPr>
        <w:lastRenderedPageBreak/>
        <w:t>обязательные виды страхования.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8. Если договор страхования (перестрахования) перестраховывается в нескольких перестраховочных организациях, информация по каждому договору перестрахования указывается отдельной строкой, при этом информация по договору страхования, указанная в графах 2, 3, 4, 5, 6, 7, 8, 9, 10, 11, 12, 13, 14 и 15, подлежит отражению в каждой строке.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>9. В графе 32 указывается сумма премии государства по договору страхования жизни в рамках государственной образовательной накопительной системы на отчетную дату.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color w:val="auto"/>
          <w:sz w:val="28"/>
          <w:szCs w:val="28"/>
        </w:rPr>
        <w:t xml:space="preserve">10. В случае отсутствия сведений Форма представляется без заполнения. </w:t>
      </w:r>
      <w:r w:rsidRPr="002B1C4C">
        <w:rPr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22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Приложение 39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  <w:r w:rsidRPr="002B1C4C">
        <w:rPr>
          <w:rStyle w:val="s192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от 31 декабря 2019 года № 275</w:t>
      </w:r>
    </w:p>
    <w:p w:rsidR="002B1C4C" w:rsidRPr="002B1C4C" w:rsidRDefault="002B1C4C" w:rsidP="002B1C4C">
      <w:pPr>
        <w:widowControl w:val="0"/>
        <w:jc w:val="center"/>
        <w:rPr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Форма, предназначенная для сбора административных данных</w:t>
      </w:r>
    </w:p>
    <w:p w:rsidR="002B1C4C" w:rsidRPr="002B1C4C" w:rsidRDefault="002B1C4C" w:rsidP="002B1C4C">
      <w:pPr>
        <w:widowControl w:val="0"/>
        <w:jc w:val="center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Представляется: в Национальный Банк Республики Казахстан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Форма административных данных размещена на интернет-ресурсе: </w:t>
      </w:r>
      <w:r w:rsidRPr="002B1C4C">
        <w:rPr>
          <w:sz w:val="28"/>
          <w:szCs w:val="28"/>
        </w:rPr>
        <w:t>www.nationalbank.kz</w:t>
      </w:r>
    </w:p>
    <w:p w:rsidR="002B1C4C" w:rsidRPr="002B1C4C" w:rsidRDefault="002B1C4C" w:rsidP="002B1C4C">
      <w:pPr>
        <w:widowControl w:val="0"/>
        <w:jc w:val="center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Отчет о страховых премиях и страховых выплатах, принятых и осуществленных по договорам страхования по регионам Республики Казахстан</w:t>
      </w:r>
    </w:p>
    <w:p w:rsidR="002B1C4C" w:rsidRPr="002B1C4C" w:rsidRDefault="002B1C4C" w:rsidP="002B1C4C">
      <w:pPr>
        <w:widowControl w:val="0"/>
        <w:jc w:val="center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Индекс формы административных данных: 39 - I(R)O_</w:t>
      </w:r>
      <w:r w:rsidRPr="002B1C4C">
        <w:rPr>
          <w:rStyle w:val="s192"/>
          <w:sz w:val="28"/>
          <w:szCs w:val="28"/>
          <w:lang w:val="en-US"/>
        </w:rPr>
        <w:t>Y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Периодичность: ежегодно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Отчетный период: по состоянию на «___» ________20__года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rStyle w:val="s192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Круг лиц, представляющих информацию: </w:t>
      </w:r>
      <w:r w:rsidRPr="002B1C4C">
        <w:rPr>
          <w:rStyle w:val="s192"/>
          <w:sz w:val="28"/>
          <w:szCs w:val="28"/>
        </w:rPr>
        <w:t>страховая (перестраховочная) организация, исламская страховая (перестраховочная) организация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B1C4C">
        <w:rPr>
          <w:sz w:val="28"/>
          <w:szCs w:val="28"/>
        </w:rPr>
        <w:t>Срок представления формы административных данных: ежегодно, не позднее 6 (шестого) рабочего дня месяца, следующего за отчетным годом</w:t>
      </w:r>
    </w:p>
    <w:p w:rsidR="002B1C4C" w:rsidRPr="002B1C4C" w:rsidRDefault="002B1C4C" w:rsidP="002B1C4C">
      <w:pPr>
        <w:widowControl w:val="0"/>
        <w:ind w:firstLine="397"/>
        <w:jc w:val="both"/>
        <w:textAlignment w:val="baseline"/>
      </w:pPr>
      <w:r w:rsidRPr="002B1C4C">
        <w:rPr>
          <w:rStyle w:val="s192"/>
        </w:rPr>
        <w:t> </w:t>
      </w:r>
    </w:p>
    <w:p w:rsidR="002B1C4C" w:rsidRPr="002B1C4C" w:rsidRDefault="002B1C4C" w:rsidP="002B1C4C">
      <w:pPr>
        <w:widowControl w:val="0"/>
        <w:rPr>
          <w:rStyle w:val="s192"/>
        </w:rPr>
      </w:pPr>
      <w:r w:rsidRPr="002B1C4C">
        <w:rPr>
          <w:rStyle w:val="s192"/>
        </w:rPr>
        <w:br w:type="page"/>
      </w:r>
    </w:p>
    <w:p w:rsidR="002B1C4C" w:rsidRPr="002B1C4C" w:rsidRDefault="002B1C4C" w:rsidP="002B1C4C">
      <w:pPr>
        <w:widowControl w:val="0"/>
        <w:ind w:firstLine="397"/>
        <w:jc w:val="right"/>
        <w:textAlignment w:val="baseline"/>
        <w:rPr>
          <w:rStyle w:val="s192"/>
        </w:rPr>
        <w:sectPr w:rsidR="002B1C4C" w:rsidRPr="002B1C4C" w:rsidSect="002B1C4C">
          <w:pgSz w:w="11906" w:h="16838"/>
          <w:pgMar w:top="1418" w:right="851" w:bottom="1418" w:left="1418" w:header="709" w:footer="709" w:gutter="0"/>
          <w:cols w:space="708"/>
          <w:docGrid w:linePitch="360"/>
        </w:sectPr>
      </w:pPr>
    </w:p>
    <w:p w:rsidR="002B1C4C" w:rsidRPr="002B1C4C" w:rsidRDefault="002B1C4C" w:rsidP="002B1C4C">
      <w:pPr>
        <w:widowControl w:val="0"/>
        <w:ind w:firstLine="397"/>
        <w:jc w:val="right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lastRenderedPageBreak/>
        <w:t>Форма</w:t>
      </w:r>
    </w:p>
    <w:p w:rsidR="002B1C4C" w:rsidRPr="002B1C4C" w:rsidRDefault="002B1C4C" w:rsidP="002B1C4C">
      <w:pPr>
        <w:widowControl w:val="0"/>
        <w:ind w:firstLine="397"/>
        <w:jc w:val="both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397"/>
        <w:jc w:val="both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Таблица. Страховые премии и страховые выплаты, принятые и осуществленные по договорам страхования по регионам Республики Казахстан</w:t>
      </w:r>
    </w:p>
    <w:p w:rsidR="002B1C4C" w:rsidRPr="002B1C4C" w:rsidRDefault="002B1C4C" w:rsidP="002B1C4C">
      <w:pPr>
        <w:widowControl w:val="0"/>
        <w:ind w:firstLine="397"/>
        <w:jc w:val="both"/>
        <w:textAlignment w:val="baseline"/>
        <w:rPr>
          <w:sz w:val="28"/>
          <w:szCs w:val="28"/>
        </w:rPr>
      </w:pPr>
    </w:p>
    <w:p w:rsidR="002B1C4C" w:rsidRPr="002B1C4C" w:rsidRDefault="002B1C4C" w:rsidP="002B1C4C">
      <w:pPr>
        <w:widowControl w:val="0"/>
        <w:ind w:firstLine="397"/>
        <w:jc w:val="right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3747"/>
        <w:gridCol w:w="2594"/>
        <w:gridCol w:w="2528"/>
        <w:gridCol w:w="2349"/>
        <w:gridCol w:w="2271"/>
      </w:tblGrid>
      <w:tr w:rsidR="002B1C4C" w:rsidRPr="002B1C4C" w:rsidTr="002F460E">
        <w:trPr>
          <w:jc w:val="center"/>
        </w:trPr>
        <w:tc>
          <w:tcPr>
            <w:tcW w:w="1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tabs>
                <w:tab w:val="center" w:pos="348"/>
              </w:tabs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№</w:t>
            </w:r>
          </w:p>
        </w:tc>
        <w:tc>
          <w:tcPr>
            <w:tcW w:w="374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Наименование классов страхования</w:t>
            </w:r>
          </w:p>
        </w:tc>
        <w:tc>
          <w:tcPr>
            <w:tcW w:w="512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Регион Республики Казахстан</w:t>
            </w:r>
          </w:p>
        </w:tc>
        <w:tc>
          <w:tcPr>
            <w:tcW w:w="462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Всего</w:t>
            </w: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4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1C4C" w:rsidRPr="002B1C4C" w:rsidRDefault="002B1C4C" w:rsidP="002B1C4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страховые премии, принятые по договорам страхования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расходы по осуществлению страховых выплат по договорам страхования</w:t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страховые премии, принятые по договорам страхования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расходы по осуществлению страховых выплат по договорам страхования</w:t>
            </w: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4</w:t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rStyle w:val="s192"/>
                <w:color w:val="auto"/>
                <w:sz w:val="22"/>
                <w:szCs w:val="22"/>
                <w:lang w:val="en-US"/>
              </w:rPr>
            </w:pPr>
            <w:r w:rsidRPr="002B1C4C">
              <w:rPr>
                <w:rStyle w:val="s192"/>
                <w:color w:val="auto"/>
                <w:sz w:val="22"/>
                <w:szCs w:val="22"/>
                <w:lang w:val="en-US"/>
              </w:rPr>
              <w:t>6</w:t>
            </w: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Обязательное страхование: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1.1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гражданско-правовая ответственность владельцев транспортных средств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1.2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гражданско-правовая ответственность перевозчика перед пассажирами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1.</w:t>
            </w:r>
            <w:r w:rsidRPr="002B1C4C">
              <w:rPr>
                <w:rStyle w:val="s192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гражданско-правовой ответственности частных нотариусов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1.4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экологическое страхование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1.5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гражданско-правовая ответственность аудиторских организаций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1.6</w:t>
            </w:r>
          </w:p>
        </w:tc>
        <w:tc>
          <w:tcPr>
            <w:tcW w:w="37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туриста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1.7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 xml:space="preserve">гражданско-правовая ответственность владельцев объектов, деятельность которых связана с опасностью причинения </w:t>
            </w:r>
            <w:r w:rsidRPr="002B1C4C">
              <w:rPr>
                <w:rStyle w:val="s192"/>
                <w:color w:val="auto"/>
                <w:sz w:val="22"/>
                <w:szCs w:val="22"/>
              </w:rPr>
              <w:lastRenderedPageBreak/>
              <w:t>вреда третьим лицам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lastRenderedPageBreak/>
              <w:t>1.8</w:t>
            </w:r>
          </w:p>
        </w:tc>
        <w:tc>
          <w:tcPr>
            <w:tcW w:w="374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работника от несчастных случаев при исполнении им трудовых (служебных) обязанностей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1.9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иные виды (классы) страхования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Добровольное личное страхование: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2.1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жизни, за исключением класса, указанного в строке 2.3 настоящей таблицы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2.2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аннуитетное страхование, за исключением класса, указанного в строке 2.4 настоящей таблицы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2.3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страхование жизни в рамках государственной образовательной накопительной системы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2.4</w:t>
            </w:r>
          </w:p>
        </w:tc>
        <w:tc>
          <w:tcPr>
            <w:tcW w:w="374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color w:val="auto"/>
                <w:sz w:val="22"/>
                <w:szCs w:val="22"/>
              </w:rPr>
              <w:t>пенсионное аннуитетное страхование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2.3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от несчастных случаев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2.4</w:t>
            </w:r>
          </w:p>
        </w:tc>
        <w:tc>
          <w:tcPr>
            <w:tcW w:w="374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на случай болезни, в том числе: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2.4.1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выезжающие за рубеж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2.5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иные виды (классы) страхования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Добровольное имущественное страхование: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автомобильного транспорта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3.2</w:t>
            </w:r>
          </w:p>
        </w:tc>
        <w:tc>
          <w:tcPr>
            <w:tcW w:w="37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железнодорожного транспорта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3.3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воздушного транспорта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3.4</w:t>
            </w:r>
          </w:p>
        </w:tc>
        <w:tc>
          <w:tcPr>
            <w:tcW w:w="37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водного транспорта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3.5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космических объектов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3.6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грузов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3.7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 xml:space="preserve">страхование имущества от ущерба, </w:t>
            </w:r>
            <w:r w:rsidRPr="002B1C4C">
              <w:rPr>
                <w:rStyle w:val="s192"/>
                <w:color w:val="auto"/>
                <w:sz w:val="22"/>
                <w:szCs w:val="22"/>
              </w:rPr>
              <w:lastRenderedPageBreak/>
              <w:t>за исключением классов, указанных в строках 3.1, 3.2, 3.3, 3.4, 3.5 и 3.6 настоящей таблицы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lastRenderedPageBreak/>
              <w:t>3.8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гражданско-правовой ответственности владельцев автомобильного транспорта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3.9</w:t>
            </w:r>
          </w:p>
        </w:tc>
        <w:tc>
          <w:tcPr>
            <w:tcW w:w="37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гражданско-правовой ответственности владельцев воздушного транспорта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3.10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гражданско-правовой ответственности владельцев водного транспорта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3.11</w:t>
            </w:r>
          </w:p>
        </w:tc>
        <w:tc>
          <w:tcPr>
            <w:tcW w:w="37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гражданско-правовой ответственности владельцев космических объектов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3.12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профессиональной ответственности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3.13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гражданско-правовой ответственности, за исключением классов, указанных в строках 3.8, 3.9, 3.10, 3.11 и 3.12 настоящей таблицы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3.14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займов юридических лиц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3.15</w:t>
            </w:r>
          </w:p>
        </w:tc>
        <w:tc>
          <w:tcPr>
            <w:tcW w:w="37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ипотечное страхование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3.16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гарантий и поручительств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3.17</w:t>
            </w:r>
          </w:p>
        </w:tc>
        <w:tc>
          <w:tcPr>
            <w:tcW w:w="37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от прочих финансовых убытков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3.18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убытков 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3.19</w:t>
            </w:r>
          </w:p>
        </w:tc>
        <w:tc>
          <w:tcPr>
            <w:tcW w:w="374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титульное страхование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3.20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страхование судебных расходов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lastRenderedPageBreak/>
              <w:t>3.21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иные виды (классы) страхования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  <w:tr w:rsidR="002B1C4C" w:rsidRPr="002B1C4C" w:rsidTr="002F460E">
        <w:trPr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center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4</w:t>
            </w:r>
          </w:p>
        </w:tc>
        <w:tc>
          <w:tcPr>
            <w:tcW w:w="374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pStyle w:val="pj"/>
              <w:widowControl w:val="0"/>
              <w:spacing w:before="0" w:beforeAutospacing="0" w:after="0" w:afterAutospacing="0"/>
              <w:jc w:val="both"/>
              <w:rPr>
                <w:color w:val="auto"/>
                <w:sz w:val="22"/>
                <w:szCs w:val="22"/>
              </w:rPr>
            </w:pPr>
            <w:r w:rsidRPr="002B1C4C">
              <w:rPr>
                <w:rStyle w:val="s192"/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2B1C4C" w:rsidRPr="002B1C4C" w:rsidRDefault="002B1C4C" w:rsidP="002B1C4C">
            <w:pPr>
              <w:widowControl w:val="0"/>
              <w:rPr>
                <w:sz w:val="22"/>
                <w:szCs w:val="22"/>
              </w:rPr>
            </w:pPr>
          </w:p>
        </w:tc>
      </w:tr>
    </w:tbl>
    <w:p w:rsidR="002B1C4C" w:rsidRPr="002B1C4C" w:rsidRDefault="002B1C4C" w:rsidP="002B1C4C">
      <w:pPr>
        <w:widowControl w:val="0"/>
        <w:jc w:val="both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jc w:val="both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Наименование 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Адрес________________________________________________________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Телефон ______________________________________________________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Адрес электронной почты _______________________________________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Исполнитель____________________________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подпись, телефон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_____________________________________               ____________________</w:t>
      </w:r>
    </w:p>
    <w:p w:rsidR="002B1C4C" w:rsidRPr="002B1C4C" w:rsidRDefault="002B1C4C" w:rsidP="002B1C4C">
      <w:pPr>
        <w:widowControl w:val="0"/>
        <w:ind w:firstLine="709"/>
        <w:jc w:val="both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 w:rsidRPr="002B1C4C">
        <w:rPr>
          <w:rStyle w:val="s192"/>
          <w:sz w:val="28"/>
          <w:szCs w:val="28"/>
        </w:rPr>
        <w:t xml:space="preserve">наличии)   </w:t>
      </w:r>
      <w:proofErr w:type="gramEnd"/>
      <w:r w:rsidRPr="002B1C4C">
        <w:rPr>
          <w:rStyle w:val="s192"/>
          <w:sz w:val="28"/>
          <w:szCs w:val="28"/>
        </w:rPr>
        <w:t xml:space="preserve">         подпись</w:t>
      </w:r>
    </w:p>
    <w:p w:rsidR="002B1C4C" w:rsidRPr="002B1C4C" w:rsidRDefault="002B1C4C" w:rsidP="002B1C4C">
      <w:pPr>
        <w:widowControl w:val="0"/>
        <w:ind w:firstLine="709"/>
        <w:jc w:val="both"/>
        <w:textAlignment w:val="baseline"/>
        <w:rPr>
          <w:rStyle w:val="s192"/>
          <w:sz w:val="28"/>
          <w:szCs w:val="28"/>
        </w:rPr>
        <w:sectPr w:rsidR="002B1C4C" w:rsidRPr="002B1C4C" w:rsidSect="002B1C4C">
          <w:pgSz w:w="16838" w:h="11906" w:orient="landscape"/>
          <w:pgMar w:top="1418" w:right="851" w:bottom="1418" w:left="1418" w:header="709" w:footer="709" w:gutter="0"/>
          <w:cols w:space="708"/>
          <w:docGrid w:linePitch="360"/>
        </w:sectPr>
      </w:pPr>
      <w:r w:rsidRPr="002B1C4C">
        <w:rPr>
          <w:rStyle w:val="s192"/>
          <w:sz w:val="28"/>
          <w:szCs w:val="28"/>
        </w:rPr>
        <w:t>Дата «____» ______________ 20__ года</w:t>
      </w:r>
    </w:p>
    <w:p w:rsidR="002B1C4C" w:rsidRPr="002B1C4C" w:rsidRDefault="002B1C4C" w:rsidP="002B1C4C">
      <w:pPr>
        <w:widowControl w:val="0"/>
        <w:ind w:firstLine="709"/>
        <w:jc w:val="right"/>
        <w:textAlignment w:val="baseline"/>
        <w:rPr>
          <w:sz w:val="28"/>
          <w:szCs w:val="28"/>
        </w:rPr>
      </w:pPr>
      <w:r w:rsidRPr="002B1C4C">
        <w:rPr>
          <w:rStyle w:val="s192"/>
          <w:sz w:val="28"/>
          <w:szCs w:val="28"/>
        </w:rPr>
        <w:lastRenderedPageBreak/>
        <w:t>Приложение</w:t>
      </w:r>
    </w:p>
    <w:p w:rsidR="002B1C4C" w:rsidRPr="002B1C4C" w:rsidRDefault="002B1C4C" w:rsidP="002B1C4C">
      <w:pPr>
        <w:widowControl w:val="0"/>
        <w:ind w:firstLine="709"/>
        <w:jc w:val="right"/>
        <w:textAlignment w:val="baseline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к форме отчета о страховых премиях </w:t>
      </w:r>
    </w:p>
    <w:p w:rsidR="002B1C4C" w:rsidRPr="002B1C4C" w:rsidRDefault="002B1C4C" w:rsidP="002B1C4C">
      <w:pPr>
        <w:widowControl w:val="0"/>
        <w:ind w:firstLine="709"/>
        <w:jc w:val="right"/>
        <w:textAlignment w:val="baseline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и страховых выплатах,</w:t>
      </w:r>
    </w:p>
    <w:p w:rsidR="002B1C4C" w:rsidRPr="002B1C4C" w:rsidRDefault="002B1C4C" w:rsidP="002B1C4C">
      <w:pPr>
        <w:widowControl w:val="0"/>
        <w:ind w:firstLine="709"/>
        <w:jc w:val="right"/>
        <w:textAlignment w:val="baseline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принятых и осуществленных </w:t>
      </w:r>
    </w:p>
    <w:p w:rsidR="002B1C4C" w:rsidRPr="002B1C4C" w:rsidRDefault="002B1C4C" w:rsidP="002B1C4C">
      <w:pPr>
        <w:widowControl w:val="0"/>
        <w:ind w:firstLine="709"/>
        <w:jc w:val="right"/>
        <w:textAlignment w:val="baseline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 xml:space="preserve">по договорам страхования </w:t>
      </w:r>
    </w:p>
    <w:p w:rsidR="002B1C4C" w:rsidRPr="002B1C4C" w:rsidRDefault="002B1C4C" w:rsidP="002B1C4C">
      <w:pPr>
        <w:widowControl w:val="0"/>
        <w:ind w:firstLine="709"/>
        <w:jc w:val="right"/>
        <w:textAlignment w:val="baseline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по регионам Республики Казахстан</w:t>
      </w:r>
    </w:p>
    <w:p w:rsidR="002B1C4C" w:rsidRPr="002B1C4C" w:rsidRDefault="002B1C4C" w:rsidP="002B1C4C">
      <w:pPr>
        <w:widowControl w:val="0"/>
        <w:jc w:val="center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rStyle w:val="s192"/>
          <w:sz w:val="28"/>
          <w:szCs w:val="28"/>
        </w:rPr>
      </w:pPr>
      <w:r w:rsidRPr="002B1C4C">
        <w:rPr>
          <w:rStyle w:val="s192"/>
          <w:sz w:val="28"/>
          <w:szCs w:val="28"/>
        </w:rPr>
        <w:t>Пояснение по заполнению формы административных данных</w:t>
      </w:r>
    </w:p>
    <w:p w:rsidR="002B1C4C" w:rsidRPr="002B1C4C" w:rsidRDefault="002B1C4C" w:rsidP="002B1C4C">
      <w:pPr>
        <w:widowControl w:val="0"/>
        <w:jc w:val="center"/>
        <w:textAlignment w:val="baseline"/>
        <w:rPr>
          <w:rStyle w:val="s192"/>
          <w:sz w:val="28"/>
          <w:szCs w:val="28"/>
        </w:rPr>
      </w:pPr>
    </w:p>
    <w:p w:rsidR="002B1C4C" w:rsidRPr="002B1C4C" w:rsidRDefault="002B1C4C" w:rsidP="002B1C4C">
      <w:pPr>
        <w:widowControl w:val="0"/>
        <w:jc w:val="center"/>
        <w:textAlignment w:val="baseline"/>
        <w:rPr>
          <w:rStyle w:val="s192"/>
          <w:bCs/>
          <w:sz w:val="28"/>
          <w:szCs w:val="28"/>
        </w:rPr>
      </w:pPr>
      <w:r w:rsidRPr="002B1C4C">
        <w:rPr>
          <w:rStyle w:val="s192"/>
          <w:bCs/>
          <w:sz w:val="28"/>
          <w:szCs w:val="28"/>
        </w:rPr>
        <w:t>Отчет о страховых премиях и страховых выплатах, принятых и осуществленных по договорам страхования по регионам Республики Казахстан</w:t>
      </w:r>
    </w:p>
    <w:p w:rsidR="002B1C4C" w:rsidRPr="002B1C4C" w:rsidRDefault="002B1C4C" w:rsidP="002B1C4C">
      <w:pPr>
        <w:widowControl w:val="0"/>
        <w:jc w:val="center"/>
        <w:textAlignment w:val="baseline"/>
        <w:rPr>
          <w:rStyle w:val="s192"/>
          <w:sz w:val="28"/>
          <w:szCs w:val="28"/>
        </w:rPr>
      </w:pPr>
      <w:r w:rsidRPr="002B1C4C">
        <w:rPr>
          <w:rStyle w:val="s192"/>
          <w:bCs/>
          <w:sz w:val="28"/>
          <w:szCs w:val="28"/>
        </w:rPr>
        <w:t>(индекс – 39 - I(R)O_</w:t>
      </w:r>
      <w:r w:rsidRPr="002B1C4C">
        <w:rPr>
          <w:rStyle w:val="s192"/>
          <w:bCs/>
          <w:sz w:val="28"/>
          <w:szCs w:val="28"/>
          <w:lang w:val="en-US"/>
        </w:rPr>
        <w:t>Y</w:t>
      </w:r>
      <w:r w:rsidRPr="002B1C4C">
        <w:rPr>
          <w:rStyle w:val="s192"/>
          <w:bCs/>
          <w:sz w:val="28"/>
          <w:szCs w:val="28"/>
        </w:rPr>
        <w:t>, периодичность – ежегодная)</w:t>
      </w: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"/>
          <w:b w:val="0"/>
          <w:color w:val="auto"/>
          <w:sz w:val="28"/>
          <w:szCs w:val="28"/>
        </w:rPr>
        <w:t>Глава 1. Общие положения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 страховых премиях и страховых выплатах, принятых и осуществленных по договорам страхования по регионам Республики Казахстан» (далее – Форма).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2. </w:t>
      </w:r>
      <w:r w:rsidRPr="002B1C4C">
        <w:rPr>
          <w:rStyle w:val="s0"/>
          <w:color w:val="auto"/>
          <w:sz w:val="28"/>
          <w:szCs w:val="28"/>
        </w:rPr>
        <w:t xml:space="preserve">Форма разработана в соответствии </w:t>
      </w:r>
      <w:r w:rsidRPr="002B1C4C">
        <w:rPr>
          <w:color w:val="auto"/>
          <w:sz w:val="28"/>
          <w:szCs w:val="28"/>
        </w:rPr>
        <w:t xml:space="preserve">с подпунктом 65-2) части второй статьи 15 Закона Республики Казахстан «О Национальном Банке Республики Казахстан», </w:t>
      </w:r>
      <w:hyperlink r:id="rId93" w:history="1">
        <w:r w:rsidRPr="002B1C4C">
          <w:rPr>
            <w:rStyle w:val="af1"/>
            <w:color w:val="auto"/>
            <w:sz w:val="28"/>
            <w:szCs w:val="28"/>
            <w:u w:val="none"/>
          </w:rPr>
          <w:t>пунктом 2 статьи 74</w:t>
        </w:r>
      </w:hyperlink>
      <w:r w:rsidRPr="002B1C4C">
        <w:rPr>
          <w:rStyle w:val="s0"/>
          <w:color w:val="auto"/>
          <w:sz w:val="28"/>
          <w:szCs w:val="28"/>
        </w:rPr>
        <w:t xml:space="preserve"> Закона Республики Казахстан «О страховой деятельности» </w:t>
      </w:r>
      <w:r w:rsidRPr="002B1C4C">
        <w:rPr>
          <w:color w:val="auto"/>
          <w:sz w:val="28"/>
          <w:szCs w:val="28"/>
        </w:rPr>
        <w:t>и подпунктом 2) пункта 3 статьи 16 Закона Республики Казахстан «О государственной статистике».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3. Форма составляется ежегодно страховой (перестраховочной) организацией, исламской страховой (перестраховочной) организацией по состоянию на конец отчетного периода.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(одной тысячи)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4. Форму подписывают руководитель или лицо, на которое возложена функция по подписанию отчета, и исполнитель.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2B1C4C">
        <w:rPr>
          <w:rStyle w:val="s192"/>
          <w:bCs/>
          <w:color w:val="auto"/>
          <w:sz w:val="28"/>
          <w:szCs w:val="28"/>
        </w:rPr>
        <w:t>Глава 2. Пояснение по заполнению Формы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bookmarkStart w:id="42" w:name="sub1008655023"/>
      <w:bookmarkStart w:id="43" w:name="sub1008654971"/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5. В Форме указываются сумма страховых премий, принятых по договорам страхования, за минусом расходов, связанных с расторжением договоров страхования, а также </w:t>
      </w:r>
      <w:r w:rsidRPr="002B1C4C">
        <w:rPr>
          <w:rStyle w:val="s192"/>
          <w:color w:val="auto"/>
          <w:sz w:val="28"/>
          <w:szCs w:val="28"/>
        </w:rPr>
        <w:t>сумма страховых выплат за вычетом страховых выплат, осуществленных по договорам, принятым на перестрахование, в разрезе каждого региона Республики Казахстан, в соответствии с графами 3 и 4 (указывается область или город республиканского значения).</w:t>
      </w:r>
    </w:p>
    <w:bookmarkEnd w:id="42"/>
    <w:bookmarkEnd w:id="43"/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 xml:space="preserve">6. В графах 5 и 6 указываются итоговые суммы страховых премий, принятых по договорам страхования и расходов по осуществлению страховых выплат по договорам страхования, соответственно, по всем регионам </w:t>
      </w:r>
      <w:r w:rsidRPr="002B1C4C">
        <w:rPr>
          <w:rStyle w:val="s192"/>
          <w:bCs/>
          <w:color w:val="auto"/>
          <w:sz w:val="28"/>
          <w:szCs w:val="28"/>
        </w:rPr>
        <w:t>Республики Казахстан.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7. Итоговая сумма страховых премий в графе 5 соответствует сумме страховых премий, принятых по договорам страхования, указанной в графе 4 Таблицы Страховые премии и премия государства приложения 16 настоящего постановления, за минусом расходов, связанных с расторжением договоров страхования, указанных в графе 20 Таблицы Страховые премии и премия государства приложения 16 настоящего постановления.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8. Классификация страховых премий и выплат по территориальному признаку в Форме осуществляется по местонахождению объекта страхования (риска). Под объектом страхования понимается имущество или лицо, которое непосредственно связано со страховым случаем, указанным в договоре страхования. Также учитывается наличие или отсутствие регистрационных документов по объекту страхования.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9. Для отнесения по территориальному признаку страховых премий и выплат учитывается следующее: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1) по личному страхованию: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в части страховых премий - место постоянного проживания (регистрации), юридический адрес страхователя;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>в части страховых выплат - место постоянного проживания (регистрации), юридический адрес застрахованного;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2) по имущественным видам страхования - место регистрации имущества или место регистрации страхователя;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3) по классам страхования гражданско-правовой ответственности - место регистрации имущества или место регистрации страхователя;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4) для отнесения страховых премий и выплат по территориальному признаку под страхованием профессиональной ответственности понимаются виды страхования, связанные со страхованием гражданско-правовой ответственности лица, в связи с причинением вреда другим лицам в процессе или в результате деятельности, проводимой им на основании специального разрешения и требующей специальных знаний, опыта и квалификации, в том числе, при наличии, и у работников данного лица.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В случае страхования имущества, не подлежащего регистрации, страховая премия и выплата указывается согласно месту регистрации страхователя.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10. При страховании имущества, находящегося в разных регионах Республики Казахстан, страховые премии в Форме указываются согласно месту регистрации имущества (в случае если имущество подлежит регистрации) или страхователя (в случае если имущество не подлежит регистрации).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11. В случае если транспортные средства зарегистрированы в других государствах и временно ввезены на территорию Республики Казахстан, то сумма премий и (или) выплат указывается по месту временной регистрации </w:t>
      </w:r>
      <w:r w:rsidRPr="002B1C4C">
        <w:rPr>
          <w:rStyle w:val="s192"/>
          <w:color w:val="auto"/>
          <w:sz w:val="28"/>
          <w:szCs w:val="28"/>
        </w:rPr>
        <w:lastRenderedPageBreak/>
        <w:t>транспортного средства в Республике Казахстан.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12. В строке 1.8 указываются договоры обязательного страхования работника от несчастных случаев и договоры аннуитетного страхования, заключенные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13. В строке 2.2 указываются договоры аннуитетного страхования, за исключением договоров аннуитетного страхования, заключенных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 и Законом Республики Казахстан «О пенсионном обеспечении в Республике Казахстан».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14. В строке 2.4 указываются договоры пенсионного аннуитета, заключенные в соответствии с Законом Республики Казахстан «О пенсионном обеспечении в Республике Казахстан».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15. </w:t>
      </w:r>
      <w:bookmarkEnd w:id="4"/>
      <w:bookmarkEnd w:id="5"/>
      <w:bookmarkEnd w:id="6"/>
      <w:r w:rsidRPr="002B1C4C">
        <w:rPr>
          <w:rStyle w:val="s192"/>
          <w:color w:val="auto"/>
          <w:sz w:val="28"/>
          <w:szCs w:val="28"/>
        </w:rPr>
        <w:t>В случае отсутствия сведений Форма представляется без заполнения.</w:t>
      </w:r>
      <w:r w:rsidRPr="002B1C4C">
        <w:rPr>
          <w:rStyle w:val="s192"/>
          <w:color w:val="auto"/>
          <w:sz w:val="28"/>
          <w:szCs w:val="28"/>
        </w:rPr>
        <w:br w:type="page"/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lastRenderedPageBreak/>
        <w:t>Приложение 23</w:t>
      </w:r>
    </w:p>
    <w:p w:rsidR="002B1C4C" w:rsidRPr="002B1C4C" w:rsidRDefault="002B1C4C" w:rsidP="002B1C4C">
      <w:pPr>
        <w:widowControl w:val="0"/>
        <w:ind w:firstLine="709"/>
        <w:jc w:val="right"/>
        <w:rPr>
          <w:sz w:val="28"/>
          <w:szCs w:val="28"/>
        </w:rPr>
      </w:pPr>
      <w:r w:rsidRPr="002B1C4C">
        <w:rPr>
          <w:rStyle w:val="s0"/>
          <w:color w:val="auto"/>
          <w:sz w:val="28"/>
          <w:szCs w:val="28"/>
        </w:rPr>
        <w:t xml:space="preserve">к </w:t>
      </w:r>
      <w:r w:rsidRPr="002B1C4C">
        <w:rPr>
          <w:sz w:val="28"/>
          <w:szCs w:val="28"/>
        </w:rPr>
        <w:t>постановлению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Приложение 44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 xml:space="preserve">к </w:t>
      </w:r>
      <w:bookmarkStart w:id="44" w:name="sub1007381262"/>
      <w:r w:rsidRPr="002B1C4C">
        <w:rPr>
          <w:rStyle w:val="s2"/>
          <w:color w:val="auto"/>
          <w:sz w:val="28"/>
          <w:szCs w:val="28"/>
          <w:u w:val="none"/>
        </w:rPr>
        <w:fldChar w:fldCharType="begin"/>
      </w:r>
      <w:r w:rsidRPr="002B1C4C">
        <w:rPr>
          <w:rStyle w:val="s2"/>
          <w:color w:val="auto"/>
          <w:sz w:val="28"/>
          <w:szCs w:val="28"/>
          <w:u w:val="none"/>
        </w:rPr>
        <w:instrText xml:space="preserve"> HYPERLINK "jl:35979070.0.1007381262_42" \o "Постановление Правления Национального Банка Республики Казахстан от 31 декабря 2019 года № 275 \«Об утверждении перечня, форм, сроков представления отчетности страховой (перестраховочной) организацией и страховым брокером и Правил ее представления\» (с изменениями по состоянию на 28.02.2022 г.)" </w:instrText>
      </w:r>
      <w:r w:rsidRPr="002B1C4C">
        <w:rPr>
          <w:rStyle w:val="s2"/>
          <w:color w:val="auto"/>
          <w:sz w:val="28"/>
          <w:szCs w:val="28"/>
          <w:u w:val="none"/>
        </w:rPr>
        <w:fldChar w:fldCharType="separate"/>
      </w:r>
      <w:r w:rsidRPr="002B1C4C">
        <w:rPr>
          <w:rStyle w:val="af1"/>
          <w:color w:val="auto"/>
          <w:sz w:val="28"/>
          <w:szCs w:val="28"/>
          <w:u w:val="none"/>
        </w:rPr>
        <w:t>постановлению</w:t>
      </w:r>
      <w:r w:rsidRPr="002B1C4C">
        <w:rPr>
          <w:rStyle w:val="s2"/>
          <w:color w:val="auto"/>
          <w:sz w:val="28"/>
          <w:szCs w:val="28"/>
          <w:u w:val="none"/>
        </w:rPr>
        <w:fldChar w:fldCharType="end"/>
      </w:r>
      <w:bookmarkEnd w:id="44"/>
      <w:r w:rsidRPr="002B1C4C">
        <w:rPr>
          <w:rStyle w:val="s192"/>
          <w:color w:val="auto"/>
          <w:sz w:val="28"/>
          <w:szCs w:val="28"/>
        </w:rPr>
        <w:t xml:space="preserve"> Правления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Национального Банка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Республики Казахстан</w:t>
      </w:r>
    </w:p>
    <w:p w:rsidR="002B1C4C" w:rsidRPr="002B1C4C" w:rsidRDefault="002B1C4C" w:rsidP="002B1C4C">
      <w:pPr>
        <w:pStyle w:val="pr"/>
        <w:widowControl w:val="0"/>
        <w:spacing w:before="0" w:beforeAutospacing="0" w:after="0" w:afterAutospacing="0"/>
        <w:ind w:firstLine="709"/>
        <w:jc w:val="right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от 31 декабря 2019 года № 275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7A4C15" w:rsidRDefault="002B1C4C" w:rsidP="002B1C4C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7A4C15">
        <w:rPr>
          <w:rStyle w:val="s1"/>
          <w:color w:val="auto"/>
          <w:sz w:val="28"/>
          <w:szCs w:val="28"/>
        </w:rPr>
        <w:t>Правила представления отчетности страховой (перестраховочной) организацией и страховым брокером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1. Настоящие Правила представления отчетности страховой (перестраховочной) организацией и страховым брокер</w:t>
      </w:r>
      <w:bookmarkStart w:id="45" w:name="sub1000000975"/>
      <w:r w:rsidRPr="002B1C4C">
        <w:rPr>
          <w:rStyle w:val="s192"/>
          <w:color w:val="auto"/>
          <w:sz w:val="28"/>
          <w:szCs w:val="28"/>
        </w:rPr>
        <w:t xml:space="preserve">ом разработаны в соответствии c пунктом 2 статьи 74 </w:t>
      </w:r>
      <w:hyperlink r:id="rId94" w:history="1">
        <w:r w:rsidRPr="002B1C4C">
          <w:rPr>
            <w:rStyle w:val="af1"/>
            <w:color w:val="auto"/>
            <w:sz w:val="28"/>
            <w:szCs w:val="28"/>
            <w:u w:val="none"/>
          </w:rPr>
          <w:t>Закона</w:t>
        </w:r>
      </w:hyperlink>
      <w:bookmarkEnd w:id="45"/>
      <w:r w:rsidRPr="002B1C4C">
        <w:rPr>
          <w:rStyle w:val="s2"/>
          <w:color w:val="auto"/>
          <w:sz w:val="28"/>
          <w:szCs w:val="28"/>
          <w:u w:val="none"/>
        </w:rPr>
        <w:t xml:space="preserve"> </w:t>
      </w:r>
      <w:r w:rsidRPr="002B1C4C">
        <w:rPr>
          <w:rStyle w:val="s192"/>
          <w:color w:val="auto"/>
          <w:sz w:val="28"/>
          <w:szCs w:val="28"/>
        </w:rPr>
        <w:t>Республики Казахстан «О страховой деятельности» и определяют порядок представления отчетности страховой (перестраховочной) организацией, исламской страховой (перестраховочной) организацией и страховым брокером (далее – организации) в Национальный Банк Республики Казахстан (далее – Национальный Банк).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bookmarkStart w:id="46" w:name="SUB200"/>
      <w:bookmarkEnd w:id="46"/>
      <w:r w:rsidRPr="002B1C4C">
        <w:rPr>
          <w:rStyle w:val="s192"/>
          <w:color w:val="auto"/>
          <w:sz w:val="28"/>
          <w:szCs w:val="28"/>
        </w:rPr>
        <w:t>2. Данные в представляемой организациями отчетности указываются в национальной валюте Республики Казахстан – тенге.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bookmarkStart w:id="47" w:name="SUB300"/>
      <w:bookmarkEnd w:id="47"/>
      <w:r w:rsidRPr="002B1C4C">
        <w:rPr>
          <w:rStyle w:val="s192"/>
          <w:color w:val="auto"/>
          <w:sz w:val="28"/>
          <w:szCs w:val="28"/>
        </w:rPr>
        <w:t xml:space="preserve">3. В целях формирования отчетности активы в иностранной валюте указываются в пересчете по рыночному курсу обмена валют, определенному постановлением Правления Национального Банка Республики Казахстан </w:t>
      </w:r>
      <w:r w:rsidRPr="002B1C4C">
        <w:rPr>
          <w:rStyle w:val="s192"/>
          <w:color w:val="auto"/>
          <w:sz w:val="28"/>
          <w:szCs w:val="28"/>
        </w:rPr>
        <w:br/>
        <w:t>от 25 января 2013 года № 15 и приказом Министра финансов Республики Казахстан от 22 февраля 2013 года № 99 «О порядке определения рыночного курса обмена валюты», зарегистрированными в Реестре государственной регистрации нормативных правовых актов под № 8378.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bookmarkStart w:id="48" w:name="SUB400"/>
      <w:bookmarkEnd w:id="48"/>
      <w:r w:rsidRPr="002B1C4C">
        <w:rPr>
          <w:rStyle w:val="s192"/>
          <w:color w:val="auto"/>
          <w:sz w:val="28"/>
          <w:szCs w:val="28"/>
        </w:rPr>
        <w:t>4. Отчетность представляется организациями в электронном виде посредством информационной системы «Веб-портал Национального Банка Республики Казахстан» (далее – веб-портал).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5. Отчетность, удостоверенная электронной цифровой подписью руководителя организации или лица, на которое возложена функция по подписанию отчета, и исполнителя, хранится в электронном формате.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192"/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6. Полнота и достоверность данных в отчетности обеспечивается руководителем организации или лицом, на которое возложена функция по подписанию отчета.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bookmarkStart w:id="49" w:name="SUB500"/>
      <w:bookmarkEnd w:id="49"/>
      <w:r w:rsidRPr="002B1C4C">
        <w:rPr>
          <w:rStyle w:val="s192"/>
          <w:color w:val="auto"/>
          <w:sz w:val="28"/>
          <w:szCs w:val="28"/>
        </w:rPr>
        <w:t xml:space="preserve">7. Организации ежеквартально в срок до 6 (шестого) рабочего дня (включительно) месяца, следующего за отчетным кварталом, представляют в Национальный Банк посредством веб-портала пояснительную записку к </w:t>
      </w:r>
      <w:r w:rsidRPr="002B1C4C">
        <w:rPr>
          <w:rStyle w:val="s192"/>
          <w:color w:val="auto"/>
          <w:sz w:val="28"/>
          <w:szCs w:val="28"/>
        </w:rPr>
        <w:lastRenderedPageBreak/>
        <w:t>отчетности с указанием следующей информации: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1) об изменениях, произошедших за отчетный период (раскрывается по каждой статье с описанием суммарных величин согласно учетной политике организаций);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2) об участии организаций в страховом пуле, в том числе: наименование участников страхового пула, дата заключения договора о совместной деятельности, информация о заключенных договорах сострахования (количество договоров, объем и доля ответственности, сумма страховых премий и страховых выплат по договорам сострахования);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3) об управлении организациями с указанием дат проведенных заседаний (собраний) органами управления организаций в течение отчетного периода, повестки дня и о принятых решениях;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4) о доходах от инвестиционной и иной деятельности и прочих расходах;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5) об участии организаций в юридических лицах, созданных в форме акционерного общества (количество приобретенных акций, покупная стоимость акций на дату приобретения, балансовая стоимость, доля участия в уставном капитале);</w:t>
      </w:r>
    </w:p>
    <w:p w:rsidR="002B1C4C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B1C4C">
        <w:rPr>
          <w:rStyle w:val="s192"/>
          <w:color w:val="auto"/>
          <w:sz w:val="28"/>
          <w:szCs w:val="28"/>
        </w:rPr>
        <w:t>6) о полученных организациями займах от банков второго уровня и организаций, осуществляющих отдельные виды банковских операций.</w:t>
      </w:r>
    </w:p>
    <w:p w:rsidR="003C3AF0" w:rsidRPr="002B1C4C" w:rsidRDefault="002B1C4C" w:rsidP="002B1C4C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bookmarkStart w:id="50" w:name="SUB600"/>
      <w:bookmarkEnd w:id="50"/>
      <w:r w:rsidRPr="002B1C4C">
        <w:rPr>
          <w:rStyle w:val="s192"/>
          <w:color w:val="auto"/>
          <w:sz w:val="28"/>
          <w:szCs w:val="28"/>
        </w:rPr>
        <w:t xml:space="preserve">8. Организации, за исключением страхового брокера, в срок не позднее 10 (десятого) рабочего дня (включительно) месяца, следующего за отчетным кварталом, представляют в Национальный Банк посредством веб-портала электронную форму обоснования по расчету страховых резервов, составленную актуарием, в соответствии с Требованиями к формированию, методике расчета страховых резервов и их структуре, утвержденными </w:t>
      </w:r>
      <w:r w:rsidRPr="002B1C4C">
        <w:rPr>
          <w:color w:val="auto"/>
          <w:sz w:val="28"/>
          <w:szCs w:val="28"/>
        </w:rPr>
        <w:t>постановлением</w:t>
      </w:r>
      <w:r w:rsidRPr="002B1C4C">
        <w:rPr>
          <w:rStyle w:val="s192"/>
          <w:color w:val="auto"/>
          <w:sz w:val="28"/>
          <w:szCs w:val="28"/>
        </w:rPr>
        <w:t xml:space="preserve"> Правления Национального Банка Республики Казахстан от 31 января 2019 года № 13, зарегистрированным в Реестре государственной регистрации нормативных правовых актов под № 18290.</w:t>
      </w:r>
    </w:p>
    <w:sectPr w:rsidR="003C3AF0" w:rsidRPr="002B1C4C" w:rsidSect="002B1C4C">
      <w:headerReference w:type="even" r:id="rId95"/>
      <w:headerReference w:type="default" r:id="rId96"/>
      <w:headerReference w:type="first" r:id="rId97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C15" w:rsidRDefault="007A4C15" w:rsidP="007A4C15">
      <w:r>
        <w:separator/>
      </w:r>
    </w:p>
  </w:endnote>
  <w:endnote w:type="continuationSeparator" w:id="0">
    <w:p w:rsidR="007A4C15" w:rsidRDefault="007A4C15" w:rsidP="007A4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C15" w:rsidRDefault="007A4C15" w:rsidP="007A4C15">
      <w:r>
        <w:separator/>
      </w:r>
    </w:p>
  </w:footnote>
  <w:footnote w:type="continuationSeparator" w:id="0">
    <w:p w:rsidR="007A4C15" w:rsidRDefault="007A4C15" w:rsidP="007A4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882830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B1C4C" w:rsidRPr="00383844" w:rsidRDefault="002B1C4C">
        <w:pPr>
          <w:pStyle w:val="a3"/>
          <w:jc w:val="center"/>
          <w:rPr>
            <w:sz w:val="28"/>
            <w:szCs w:val="28"/>
          </w:rPr>
        </w:pPr>
        <w:r w:rsidRPr="00383844">
          <w:rPr>
            <w:sz w:val="28"/>
            <w:szCs w:val="28"/>
          </w:rPr>
          <w:fldChar w:fldCharType="begin"/>
        </w:r>
        <w:r w:rsidRPr="00383844">
          <w:rPr>
            <w:sz w:val="28"/>
            <w:szCs w:val="28"/>
          </w:rPr>
          <w:instrText>PAGE   \* MERGEFORMAT</w:instrText>
        </w:r>
        <w:r w:rsidRPr="00383844">
          <w:rPr>
            <w:sz w:val="28"/>
            <w:szCs w:val="28"/>
          </w:rPr>
          <w:fldChar w:fldCharType="separate"/>
        </w:r>
        <w:r w:rsidR="007A4C15">
          <w:rPr>
            <w:noProof/>
            <w:sz w:val="28"/>
            <w:szCs w:val="28"/>
          </w:rPr>
          <w:t>2</w:t>
        </w:r>
        <w:r w:rsidRPr="00383844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C15" w:rsidRPr="000902D7" w:rsidRDefault="007A4C15" w:rsidP="007A4C15">
    <w:pPr>
      <w:jc w:val="center"/>
      <w:rPr>
        <w:i/>
        <w:color w:val="000000"/>
        <w:sz w:val="24"/>
        <w:szCs w:val="24"/>
      </w:rPr>
    </w:pPr>
    <w:r w:rsidRPr="000902D7">
      <w:rPr>
        <w:i/>
        <w:color w:val="000000"/>
        <w:sz w:val="24"/>
        <w:szCs w:val="24"/>
      </w:rPr>
      <w:t>З</w:t>
    </w:r>
    <w:r>
      <w:rPr>
        <w:i/>
        <w:color w:val="000000"/>
        <w:sz w:val="24"/>
        <w:szCs w:val="24"/>
      </w:rPr>
      <w:t>арегистрировано в Министерстве ю</w:t>
    </w:r>
    <w:r w:rsidRPr="000902D7">
      <w:rPr>
        <w:i/>
        <w:color w:val="000000"/>
        <w:sz w:val="24"/>
        <w:szCs w:val="24"/>
      </w:rPr>
      <w:t xml:space="preserve">стиции РК </w:t>
    </w:r>
    <w:r>
      <w:rPr>
        <w:i/>
        <w:color w:val="000000"/>
        <w:sz w:val="24"/>
        <w:szCs w:val="24"/>
      </w:rPr>
      <w:t>2</w:t>
    </w:r>
    <w:r>
      <w:rPr>
        <w:i/>
        <w:color w:val="000000"/>
        <w:sz w:val="24"/>
        <w:szCs w:val="24"/>
        <w:lang w:val="kk-KZ"/>
      </w:rPr>
      <w:t>7</w:t>
    </w:r>
    <w:r w:rsidRPr="000902D7">
      <w:rPr>
        <w:i/>
        <w:color w:val="000000"/>
        <w:sz w:val="24"/>
        <w:szCs w:val="24"/>
      </w:rPr>
      <w:t xml:space="preserve"> </w:t>
    </w:r>
    <w:r>
      <w:rPr>
        <w:i/>
        <w:color w:val="000000"/>
        <w:sz w:val="24"/>
        <w:szCs w:val="24"/>
        <w:lang w:val="kk-KZ"/>
      </w:rPr>
      <w:t>января</w:t>
    </w:r>
    <w:r w:rsidRPr="000902D7">
      <w:rPr>
        <w:i/>
        <w:color w:val="000000"/>
        <w:sz w:val="24"/>
        <w:szCs w:val="24"/>
      </w:rPr>
      <w:t xml:space="preserve"> 202</w:t>
    </w:r>
    <w:r>
      <w:rPr>
        <w:i/>
        <w:color w:val="000000"/>
        <w:sz w:val="24"/>
        <w:szCs w:val="24"/>
        <w:lang w:val="kk-KZ"/>
      </w:rPr>
      <w:t>3</w:t>
    </w:r>
    <w:r w:rsidRPr="000902D7">
      <w:rPr>
        <w:i/>
        <w:color w:val="000000"/>
        <w:sz w:val="24"/>
        <w:szCs w:val="24"/>
      </w:rPr>
      <w:t xml:space="preserve"> года под № 31</w:t>
    </w:r>
    <w:r>
      <w:rPr>
        <w:i/>
        <w:color w:val="000000"/>
        <w:sz w:val="24"/>
        <w:szCs w:val="24"/>
        <w:lang w:val="kk-KZ"/>
      </w:rPr>
      <w:t>798</w:t>
    </w:r>
  </w:p>
  <w:p w:rsidR="007A4C15" w:rsidRDefault="007A4C15" w:rsidP="007A4C15"/>
  <w:tbl>
    <w:tblPr>
      <w:tblW w:w="9760" w:type="dxa"/>
      <w:tblInd w:w="-431" w:type="dxa"/>
      <w:tblLayout w:type="fixed"/>
      <w:tblLook w:val="01E0" w:firstRow="1" w:lastRow="1" w:firstColumn="1" w:lastColumn="1" w:noHBand="0" w:noVBand="0"/>
    </w:tblPr>
    <w:tblGrid>
      <w:gridCol w:w="387"/>
      <w:gridCol w:w="3573"/>
      <w:gridCol w:w="1930"/>
      <w:gridCol w:w="3870"/>
    </w:tblGrid>
    <w:tr w:rsidR="007A4C15" w:rsidRPr="00D100F6" w:rsidTr="002F460E">
      <w:trPr>
        <w:trHeight w:val="1150"/>
      </w:trPr>
      <w:tc>
        <w:tcPr>
          <w:tcW w:w="3960" w:type="dxa"/>
          <w:gridSpan w:val="2"/>
          <w:shd w:val="clear" w:color="auto" w:fill="auto"/>
        </w:tcPr>
        <w:p w:rsidR="007A4C15" w:rsidRPr="00853E81" w:rsidRDefault="007A4C15" w:rsidP="007A4C15">
          <w:pPr>
            <w:pStyle w:val="1"/>
            <w:spacing w:before="0"/>
            <w:jc w:val="center"/>
            <w:rPr>
              <w:rFonts w:ascii="Times New Roman" w:eastAsia="Times New Roman" w:hAnsi="Times New Roman" w:cs="Times New Roman"/>
              <w:b/>
              <w:bCs/>
              <w:color w:val="auto"/>
              <w:sz w:val="28"/>
            </w:rPr>
          </w:pPr>
          <w:r w:rsidRPr="00853E81">
            <w:rPr>
              <w:rFonts w:ascii="Times New Roman" w:hAnsi="Times New Roman" w:cs="Times New Roman"/>
              <w:b/>
              <w:color w:val="auto"/>
              <w:sz w:val="28"/>
              <w:lang w:val="kk-KZ"/>
            </w:rPr>
            <w:t>«</w:t>
          </w:r>
          <w:r w:rsidRPr="00853E81">
            <w:rPr>
              <w:rFonts w:ascii="Times New Roman" w:eastAsia="Times New Roman" w:hAnsi="Times New Roman" w:cs="Times New Roman"/>
              <w:b/>
              <w:color w:val="auto"/>
              <w:sz w:val="28"/>
            </w:rPr>
            <w:t xml:space="preserve">ҚАЗАҚСТАН </w:t>
          </w:r>
        </w:p>
        <w:p w:rsidR="007A4C15" w:rsidRPr="00853E81" w:rsidRDefault="007A4C15" w:rsidP="007A4C15">
          <w:pPr>
            <w:pStyle w:val="1"/>
            <w:spacing w:before="0"/>
            <w:jc w:val="center"/>
            <w:rPr>
              <w:rFonts w:ascii="Times New Roman" w:eastAsia="Times New Roman" w:hAnsi="Times New Roman" w:cs="Times New Roman"/>
              <w:bCs/>
              <w:color w:val="auto"/>
              <w:sz w:val="28"/>
            </w:rPr>
          </w:pPr>
          <w:r w:rsidRPr="00853E81">
            <w:rPr>
              <w:rFonts w:ascii="Times New Roman" w:eastAsia="Times New Roman" w:hAnsi="Times New Roman" w:cs="Times New Roman"/>
              <w:b/>
              <w:color w:val="auto"/>
              <w:sz w:val="28"/>
            </w:rPr>
            <w:t>РЕСПУБЛИКАСЫНЫҢ</w:t>
          </w:r>
        </w:p>
        <w:p w:rsidR="007A4C15" w:rsidRDefault="007A4C15" w:rsidP="007A4C15">
          <w:pPr>
            <w:spacing w:line="288" w:lineRule="auto"/>
            <w:ind w:right="459"/>
            <w:jc w:val="center"/>
            <w:rPr>
              <w:b/>
              <w:sz w:val="28"/>
              <w:szCs w:val="28"/>
              <w:lang w:val="kk-KZ"/>
            </w:rPr>
          </w:pPr>
          <w:r w:rsidRPr="004B35EC">
            <w:rPr>
              <w:b/>
              <w:sz w:val="28"/>
              <w:szCs w:val="28"/>
              <w:lang w:val="kk-KZ"/>
            </w:rPr>
            <w:t>ҰЛТТЫҚ БАНКІ»</w:t>
          </w:r>
        </w:p>
        <w:p w:rsidR="007A4C15" w:rsidRDefault="007A4C15" w:rsidP="007A4C15">
          <w:pPr>
            <w:spacing w:line="288" w:lineRule="auto"/>
            <w:ind w:right="459"/>
            <w:jc w:val="center"/>
            <w:rPr>
              <w:b/>
              <w:sz w:val="28"/>
              <w:szCs w:val="28"/>
              <w:lang w:val="kk-KZ"/>
            </w:rPr>
          </w:pPr>
        </w:p>
        <w:p w:rsidR="007A4C15" w:rsidRPr="004B35EC" w:rsidRDefault="007A4C15" w:rsidP="007A4C15">
          <w:pPr>
            <w:jc w:val="center"/>
            <w:rPr>
              <w:b/>
              <w:sz w:val="28"/>
              <w:szCs w:val="28"/>
              <w:lang w:val="kk-KZ"/>
            </w:rPr>
          </w:pPr>
          <w:r w:rsidRPr="004B35EC">
            <w:rPr>
              <w:b/>
              <w:sz w:val="28"/>
              <w:szCs w:val="28"/>
              <w:lang w:val="kk-KZ"/>
            </w:rPr>
            <w:t xml:space="preserve">РЕСПУБЛИКАЛЫҚ </w:t>
          </w:r>
        </w:p>
        <w:p w:rsidR="007A4C15" w:rsidRDefault="007A4C15" w:rsidP="007A4C15">
          <w:pPr>
            <w:spacing w:line="288" w:lineRule="auto"/>
            <w:ind w:right="459"/>
            <w:jc w:val="center"/>
            <w:rPr>
              <w:b/>
              <w:sz w:val="28"/>
              <w:szCs w:val="28"/>
              <w:lang w:val="kk-KZ"/>
            </w:rPr>
          </w:pPr>
          <w:r w:rsidRPr="004B35EC">
            <w:rPr>
              <w:b/>
              <w:sz w:val="28"/>
              <w:szCs w:val="28"/>
              <w:lang w:val="kk-KZ"/>
            </w:rPr>
            <w:t>МЕМЛЕКЕТТІК МЕКЕМЕСІ</w:t>
          </w:r>
        </w:p>
        <w:p w:rsidR="007A4C15" w:rsidRDefault="007A4C15" w:rsidP="007A4C15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4B35EC">
            <w:rPr>
              <w:b/>
              <w:sz w:val="28"/>
              <w:szCs w:val="28"/>
              <w:lang w:val="kk-KZ"/>
            </w:rPr>
            <w:t>БАСҚАРМАСЫНЫҢ</w:t>
          </w:r>
          <w:r w:rsidRPr="004B35EC">
            <w:rPr>
              <w:b/>
              <w:sz w:val="28"/>
              <w:szCs w:val="28"/>
              <w:lang w:val="kk-KZ"/>
            </w:rPr>
            <w:br/>
            <w:t>ҚАУЛЫСЫ</w:t>
          </w:r>
        </w:p>
        <w:p w:rsidR="007A4C15" w:rsidRPr="007B6C0E" w:rsidRDefault="007A4C15" w:rsidP="007A4C15">
          <w:pPr>
            <w:rPr>
              <w:sz w:val="32"/>
              <w:szCs w:val="32"/>
              <w:lang w:val="kk-KZ"/>
            </w:rPr>
          </w:pPr>
        </w:p>
      </w:tc>
      <w:tc>
        <w:tcPr>
          <w:tcW w:w="1930" w:type="dxa"/>
          <w:shd w:val="clear" w:color="auto" w:fill="auto"/>
        </w:tcPr>
        <w:p w:rsidR="007A4C15" w:rsidRPr="00D100F6" w:rsidRDefault="007A4C15" w:rsidP="007A4C15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793584F" wp14:editId="6AAFC90E">
                    <wp:simplePos x="0" y="0"/>
                    <wp:positionH relativeFrom="column">
                      <wp:posOffset>-2557780</wp:posOffset>
                    </wp:positionH>
                    <wp:positionV relativeFrom="page">
                      <wp:posOffset>1572260</wp:posOffset>
                    </wp:positionV>
                    <wp:extent cx="6411595" cy="0"/>
                    <wp:effectExtent l="0" t="0" r="27305" b="19050"/>
                    <wp:wrapNone/>
                    <wp:docPr id="2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50C3B528" id="Line 2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1.4pt,123.8pt" to="303.45pt,1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" strokecolor="black [3213]" strokeweight="1.25pt">
                    <w10:wrap anchory="page"/>
                  </v:line>
                </w:pict>
              </mc:Fallback>
            </mc:AlternateContent>
          </w:r>
          <w:r>
            <w:rPr>
              <w:noProof/>
              <w:sz w:val="22"/>
              <w:szCs w:val="22"/>
            </w:rPr>
            <w:drawing>
              <wp:inline distT="0" distB="0" distL="0" distR="0" wp14:anchorId="74C10FC0" wp14:editId="2D8627A5">
                <wp:extent cx="972820" cy="972820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70" w:type="dxa"/>
          <w:shd w:val="clear" w:color="auto" w:fill="auto"/>
        </w:tcPr>
        <w:p w:rsidR="007A4C15" w:rsidRDefault="007A4C15" w:rsidP="007A4C15">
          <w:pPr>
            <w:jc w:val="center"/>
            <w:rPr>
              <w:b/>
              <w:sz w:val="28"/>
              <w:szCs w:val="28"/>
            </w:rPr>
          </w:pPr>
          <w:r w:rsidRPr="004B35EC">
            <w:rPr>
              <w:b/>
              <w:sz w:val="28"/>
              <w:szCs w:val="28"/>
            </w:rPr>
            <w:t>РЕСПУБЛИКАНСКОЕ ГОСУДАР</w:t>
          </w:r>
          <w:r w:rsidRPr="004B35EC">
            <w:rPr>
              <w:b/>
              <w:sz w:val="28"/>
              <w:szCs w:val="28"/>
              <w:lang w:val="kk-KZ"/>
            </w:rPr>
            <w:t>С</w:t>
          </w:r>
          <w:r w:rsidRPr="004B35EC">
            <w:rPr>
              <w:b/>
              <w:sz w:val="28"/>
              <w:szCs w:val="28"/>
            </w:rPr>
            <w:t>ТВЕННОЕ УЧРЕЖДЕНИЕ</w:t>
          </w:r>
        </w:p>
        <w:p w:rsidR="007A4C15" w:rsidRDefault="007A4C15" w:rsidP="007A4C15">
          <w:pPr>
            <w:jc w:val="center"/>
            <w:rPr>
              <w:b/>
              <w:sz w:val="28"/>
              <w:szCs w:val="28"/>
            </w:rPr>
          </w:pPr>
        </w:p>
        <w:p w:rsidR="007A4C15" w:rsidRPr="004B35EC" w:rsidRDefault="007A4C15" w:rsidP="007A4C15">
          <w:pPr>
            <w:jc w:val="center"/>
            <w:rPr>
              <w:b/>
              <w:sz w:val="28"/>
              <w:szCs w:val="28"/>
            </w:rPr>
          </w:pPr>
          <w:r w:rsidRPr="004B35EC">
            <w:rPr>
              <w:b/>
              <w:sz w:val="28"/>
              <w:szCs w:val="28"/>
            </w:rPr>
            <w:t>«НАЦИОНАЛЬНЫЙ БАНК</w:t>
          </w:r>
        </w:p>
        <w:p w:rsidR="007A4C15" w:rsidRDefault="007A4C15" w:rsidP="007A4C15">
          <w:pPr>
            <w:jc w:val="center"/>
            <w:rPr>
              <w:b/>
              <w:sz w:val="28"/>
              <w:szCs w:val="28"/>
            </w:rPr>
          </w:pPr>
          <w:r w:rsidRPr="004B35EC">
            <w:rPr>
              <w:b/>
              <w:sz w:val="28"/>
              <w:szCs w:val="28"/>
            </w:rPr>
            <w:t>РЕСПУБЛИКИ КАЗАХСТАН»</w:t>
          </w:r>
        </w:p>
        <w:p w:rsidR="007A4C15" w:rsidRDefault="007A4C15" w:rsidP="007A4C15">
          <w:pPr>
            <w:jc w:val="center"/>
            <w:rPr>
              <w:b/>
              <w:sz w:val="28"/>
              <w:szCs w:val="28"/>
            </w:rPr>
          </w:pPr>
        </w:p>
        <w:p w:rsidR="007A4C15" w:rsidRDefault="007A4C15" w:rsidP="007A4C15">
          <w:pPr>
            <w:jc w:val="center"/>
            <w:rPr>
              <w:b/>
              <w:sz w:val="28"/>
              <w:szCs w:val="28"/>
              <w:lang w:val="kk-KZ"/>
            </w:rPr>
          </w:pPr>
        </w:p>
        <w:p w:rsidR="007A4C15" w:rsidRPr="004B35EC" w:rsidRDefault="007A4C15" w:rsidP="007A4C15">
          <w:pPr>
            <w:jc w:val="center"/>
            <w:rPr>
              <w:b/>
              <w:sz w:val="28"/>
              <w:szCs w:val="28"/>
              <w:lang w:val="kk-KZ"/>
            </w:rPr>
          </w:pPr>
          <w:r w:rsidRPr="004B35EC">
            <w:rPr>
              <w:b/>
              <w:sz w:val="28"/>
              <w:szCs w:val="28"/>
              <w:lang w:val="kk-KZ"/>
            </w:rPr>
            <w:t>ПОСТАНОВЛЕНИЕ</w:t>
          </w:r>
        </w:p>
        <w:p w:rsidR="007A4C15" w:rsidRPr="004B35EC" w:rsidRDefault="007A4C15" w:rsidP="007A4C15">
          <w:pPr>
            <w:jc w:val="center"/>
            <w:rPr>
              <w:b/>
              <w:sz w:val="28"/>
              <w:szCs w:val="28"/>
            </w:rPr>
          </w:pPr>
          <w:r w:rsidRPr="004B35EC">
            <w:rPr>
              <w:b/>
              <w:sz w:val="28"/>
              <w:szCs w:val="28"/>
              <w:lang w:val="kk-KZ"/>
            </w:rPr>
            <w:t>ПРАВЛЕНИЯ</w:t>
          </w:r>
        </w:p>
        <w:p w:rsidR="007A4C15" w:rsidRPr="00D100F6" w:rsidRDefault="007A4C15" w:rsidP="007A4C15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7A4C15" w:rsidRPr="00D100F6" w:rsidTr="002F460E">
      <w:trPr>
        <w:gridBefore w:val="1"/>
        <w:wBefore w:w="387" w:type="dxa"/>
        <w:trHeight w:val="504"/>
      </w:trPr>
      <w:tc>
        <w:tcPr>
          <w:tcW w:w="3573" w:type="dxa"/>
          <w:shd w:val="clear" w:color="auto" w:fill="auto"/>
        </w:tcPr>
        <w:p w:rsidR="007A4C15" w:rsidRPr="00853E81" w:rsidRDefault="007A4C15" w:rsidP="007A4C15">
          <w:pPr>
            <w:widowControl w:val="0"/>
            <w:ind w:right="459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</w:p>
      </w:tc>
      <w:tc>
        <w:tcPr>
          <w:tcW w:w="1930" w:type="dxa"/>
          <w:shd w:val="clear" w:color="auto" w:fill="auto"/>
        </w:tcPr>
        <w:p w:rsidR="007A4C15" w:rsidRPr="00853E81" w:rsidRDefault="007A4C15" w:rsidP="007A4C15">
          <w:pPr>
            <w:jc w:val="center"/>
            <w:rPr>
              <w:color w:val="000000" w:themeColor="text1"/>
              <w:sz w:val="22"/>
              <w:szCs w:val="22"/>
              <w:lang w:val="kk-KZ"/>
            </w:rPr>
          </w:pPr>
        </w:p>
      </w:tc>
      <w:tc>
        <w:tcPr>
          <w:tcW w:w="3870" w:type="dxa"/>
          <w:shd w:val="clear" w:color="auto" w:fill="auto"/>
        </w:tcPr>
        <w:p w:rsidR="007A4C15" w:rsidRPr="00853E81" w:rsidRDefault="007A4C15" w:rsidP="007A4C15">
          <w:pPr>
            <w:spacing w:line="288" w:lineRule="auto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</w:p>
        <w:p w:rsidR="007A4C15" w:rsidRPr="00853E81" w:rsidRDefault="007A4C15" w:rsidP="007A4C15">
          <w:pPr>
            <w:spacing w:line="288" w:lineRule="auto"/>
            <w:jc w:val="center"/>
            <w:rPr>
              <w:b/>
              <w:bCs/>
              <w:color w:val="000000" w:themeColor="text1"/>
              <w:lang w:val="kk-KZ"/>
            </w:rPr>
          </w:pPr>
        </w:p>
      </w:tc>
    </w:tr>
  </w:tbl>
  <w:p w:rsidR="007A4C15" w:rsidRPr="00853E81" w:rsidRDefault="007A4C15" w:rsidP="007A4C15">
    <w:pPr>
      <w:pStyle w:val="a3"/>
      <w:rPr>
        <w:color w:val="000000" w:themeColor="text1"/>
        <w:sz w:val="22"/>
        <w:szCs w:val="22"/>
      </w:rPr>
    </w:pPr>
    <w:r>
      <w:rPr>
        <w:b/>
        <w:bCs/>
        <w:color w:val="000000" w:themeColor="text1"/>
        <w:sz w:val="22"/>
        <w:szCs w:val="22"/>
        <w:lang w:val="kk-KZ" w:eastAsia="ru-RU"/>
      </w:rPr>
      <w:t xml:space="preserve">                   </w:t>
    </w:r>
    <w:r w:rsidRPr="00853E81">
      <w:rPr>
        <w:b/>
        <w:bCs/>
        <w:color w:val="000000" w:themeColor="text1"/>
        <w:sz w:val="22"/>
        <w:szCs w:val="22"/>
        <w:lang w:eastAsia="ru-RU"/>
      </w:rPr>
      <w:t xml:space="preserve">№ </w:t>
    </w:r>
    <w:r>
      <w:rPr>
        <w:b/>
        <w:bCs/>
        <w:color w:val="000000" w:themeColor="text1"/>
        <w:sz w:val="22"/>
        <w:szCs w:val="22"/>
        <w:lang w:val="kk-KZ" w:eastAsia="ru-RU"/>
      </w:rPr>
      <w:t>3</w:t>
    </w:r>
    <w:r w:rsidRPr="00853E81">
      <w:rPr>
        <w:b/>
        <w:bCs/>
        <w:color w:val="000000" w:themeColor="text1"/>
        <w:sz w:val="22"/>
        <w:szCs w:val="22"/>
        <w:lang w:eastAsia="ru-RU"/>
      </w:rPr>
      <w:t xml:space="preserve">                    </w:t>
    </w:r>
    <w:r>
      <w:rPr>
        <w:b/>
        <w:bCs/>
        <w:color w:val="000000" w:themeColor="text1"/>
        <w:sz w:val="22"/>
        <w:szCs w:val="22"/>
        <w:lang w:val="kk-KZ" w:eastAsia="ru-RU"/>
      </w:rPr>
      <w:t xml:space="preserve">                           </w:t>
    </w:r>
    <w:r w:rsidRPr="00853E81">
      <w:rPr>
        <w:b/>
        <w:bCs/>
        <w:color w:val="000000" w:themeColor="text1"/>
        <w:sz w:val="22"/>
        <w:szCs w:val="22"/>
        <w:lang w:eastAsia="ru-RU"/>
      </w:rPr>
      <w:t xml:space="preserve">          </w:t>
    </w:r>
    <w:r>
      <w:rPr>
        <w:b/>
        <w:bCs/>
        <w:color w:val="000000" w:themeColor="text1"/>
        <w:sz w:val="22"/>
        <w:szCs w:val="22"/>
        <w:lang w:eastAsia="ru-RU"/>
      </w:rPr>
      <w:t xml:space="preserve">                           </w:t>
    </w:r>
    <w:r w:rsidRPr="00853E81">
      <w:rPr>
        <w:b/>
        <w:bCs/>
        <w:color w:val="000000" w:themeColor="text1"/>
        <w:sz w:val="22"/>
        <w:szCs w:val="22"/>
        <w:lang w:eastAsia="ru-RU"/>
      </w:rPr>
      <w:t>от «</w:t>
    </w:r>
    <w:r>
      <w:rPr>
        <w:b/>
        <w:bCs/>
        <w:color w:val="000000" w:themeColor="text1"/>
        <w:sz w:val="22"/>
        <w:szCs w:val="22"/>
        <w:lang w:val="kk-KZ" w:eastAsia="ru-RU"/>
      </w:rPr>
      <w:t>23</w:t>
    </w:r>
    <w:r w:rsidRPr="00853E81">
      <w:rPr>
        <w:b/>
        <w:bCs/>
        <w:color w:val="000000" w:themeColor="text1"/>
        <w:sz w:val="22"/>
        <w:szCs w:val="22"/>
        <w:lang w:eastAsia="ru-RU"/>
      </w:rPr>
      <w:t xml:space="preserve">» </w:t>
    </w:r>
    <w:r>
      <w:rPr>
        <w:b/>
        <w:bCs/>
        <w:color w:val="000000" w:themeColor="text1"/>
        <w:sz w:val="22"/>
        <w:szCs w:val="22"/>
        <w:lang w:val="kk-KZ" w:eastAsia="ru-RU"/>
      </w:rPr>
      <w:t>января</w:t>
    </w:r>
    <w:r w:rsidRPr="00853E81">
      <w:rPr>
        <w:b/>
        <w:bCs/>
        <w:color w:val="000000" w:themeColor="text1"/>
        <w:sz w:val="22"/>
        <w:szCs w:val="22"/>
        <w:lang w:eastAsia="ru-RU"/>
      </w:rPr>
      <w:t xml:space="preserve"> 20</w:t>
    </w:r>
    <w:r>
      <w:rPr>
        <w:b/>
        <w:bCs/>
        <w:color w:val="000000" w:themeColor="text1"/>
        <w:sz w:val="22"/>
        <w:szCs w:val="22"/>
        <w:lang w:val="kk-KZ" w:eastAsia="ru-RU"/>
      </w:rPr>
      <w:t>23</w:t>
    </w:r>
    <w:r w:rsidRPr="00853E81">
      <w:rPr>
        <w:b/>
        <w:bCs/>
        <w:color w:val="000000" w:themeColor="text1"/>
        <w:sz w:val="22"/>
        <w:szCs w:val="22"/>
        <w:lang w:eastAsia="ru-RU"/>
      </w:rPr>
      <w:t xml:space="preserve"> года</w:t>
    </w:r>
  </w:p>
  <w:p w:rsidR="007A4C15" w:rsidRDefault="007A4C1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958182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B1C4C" w:rsidRPr="00FD6055" w:rsidRDefault="002B1C4C" w:rsidP="00FD6055">
        <w:pPr>
          <w:pStyle w:val="a3"/>
          <w:jc w:val="center"/>
          <w:rPr>
            <w:sz w:val="28"/>
            <w:szCs w:val="28"/>
          </w:rPr>
        </w:pPr>
        <w:r w:rsidRPr="005B3EA3">
          <w:rPr>
            <w:sz w:val="28"/>
            <w:szCs w:val="28"/>
          </w:rPr>
          <w:fldChar w:fldCharType="begin"/>
        </w:r>
        <w:r w:rsidRPr="005B3EA3">
          <w:rPr>
            <w:sz w:val="28"/>
            <w:szCs w:val="28"/>
          </w:rPr>
          <w:instrText>PAGE   \* MERGEFORMAT</w:instrText>
        </w:r>
        <w:r w:rsidRPr="005B3EA3">
          <w:rPr>
            <w:sz w:val="28"/>
            <w:szCs w:val="28"/>
          </w:rPr>
          <w:fldChar w:fldCharType="separate"/>
        </w:r>
        <w:r w:rsidR="007A4C15">
          <w:rPr>
            <w:noProof/>
            <w:sz w:val="28"/>
            <w:szCs w:val="28"/>
          </w:rPr>
          <w:t>228</w:t>
        </w:r>
        <w:r w:rsidRPr="005B3EA3">
          <w:rPr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7A4C15" w:rsidP="00E4319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E78CA" w:rsidRDefault="007A4C15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Pr="00FB2E28" w:rsidRDefault="007A4C15" w:rsidP="00E43190">
    <w:pPr>
      <w:pStyle w:val="a3"/>
      <w:framePr w:wrap="around" w:vAnchor="text" w:hAnchor="margin" w:xAlign="center" w:y="1"/>
      <w:rPr>
        <w:rStyle w:val="a5"/>
        <w:sz w:val="28"/>
      </w:rPr>
    </w:pPr>
    <w:r w:rsidRPr="00FB2E28">
      <w:rPr>
        <w:rStyle w:val="a5"/>
        <w:sz w:val="28"/>
      </w:rPr>
      <w:fldChar w:fldCharType="begin"/>
    </w:r>
    <w:r w:rsidRPr="00FB2E28">
      <w:rPr>
        <w:rStyle w:val="a5"/>
        <w:sz w:val="28"/>
      </w:rPr>
      <w:instrText xml:space="preserve">PAGE  </w:instrText>
    </w:r>
    <w:r w:rsidRPr="00FB2E28">
      <w:rPr>
        <w:rStyle w:val="a5"/>
        <w:sz w:val="28"/>
      </w:rPr>
      <w:fldChar w:fldCharType="separate"/>
    </w:r>
    <w:r>
      <w:rPr>
        <w:rStyle w:val="a5"/>
        <w:noProof/>
        <w:sz w:val="28"/>
      </w:rPr>
      <w:t>240</w:t>
    </w:r>
    <w:r w:rsidRPr="00FB2E28">
      <w:rPr>
        <w:rStyle w:val="a5"/>
        <w:sz w:val="28"/>
      </w:rPr>
      <w:fldChar w:fldCharType="end"/>
    </w:r>
  </w:p>
  <w:p w:rsidR="00BE78CA" w:rsidRDefault="007A4C15" w:rsidP="00E8391A">
    <w:pPr>
      <w:pStyle w:val="a3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702850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A4C15" w:rsidRPr="007A4C15" w:rsidRDefault="007A4C15">
        <w:pPr>
          <w:pStyle w:val="a3"/>
          <w:jc w:val="center"/>
          <w:rPr>
            <w:sz w:val="28"/>
            <w:szCs w:val="28"/>
          </w:rPr>
        </w:pPr>
        <w:r w:rsidRPr="007A4C15">
          <w:rPr>
            <w:sz w:val="28"/>
            <w:szCs w:val="28"/>
          </w:rPr>
          <w:fldChar w:fldCharType="begin"/>
        </w:r>
        <w:r w:rsidRPr="007A4C15">
          <w:rPr>
            <w:sz w:val="28"/>
            <w:szCs w:val="28"/>
          </w:rPr>
          <w:instrText>PAGE   \* MERGEFORMAT</w:instrText>
        </w:r>
        <w:r w:rsidRPr="007A4C15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236</w:t>
        </w:r>
        <w:r w:rsidRPr="007A4C15">
          <w:rPr>
            <w:sz w:val="28"/>
            <w:szCs w:val="28"/>
          </w:rPr>
          <w:fldChar w:fldCharType="end"/>
        </w:r>
      </w:p>
    </w:sdtContent>
  </w:sdt>
  <w:p w:rsidR="004B400D" w:rsidRPr="00123C1D" w:rsidRDefault="007A4C15" w:rsidP="004B400D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4A79"/>
    <w:multiLevelType w:val="hybridMultilevel"/>
    <w:tmpl w:val="6B24BC0C"/>
    <w:lvl w:ilvl="0" w:tplc="0B4A8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067C16"/>
    <w:multiLevelType w:val="hybridMultilevel"/>
    <w:tmpl w:val="310CF2C0"/>
    <w:lvl w:ilvl="0" w:tplc="9B78E8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9237B8"/>
    <w:multiLevelType w:val="hybridMultilevel"/>
    <w:tmpl w:val="0B7281EA"/>
    <w:lvl w:ilvl="0" w:tplc="06F8A6B6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3" w15:restartNumberingAfterBreak="0">
    <w:nsid w:val="5244498E"/>
    <w:multiLevelType w:val="hybridMultilevel"/>
    <w:tmpl w:val="CD245BD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C4C"/>
    <w:rsid w:val="002B1C4C"/>
    <w:rsid w:val="003C3AF0"/>
    <w:rsid w:val="007A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901C7"/>
  <w15:chartTrackingRefBased/>
  <w15:docId w15:val="{BDFCB22E-450C-4AD7-AF45-270437F57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C4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B1C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B1C4C"/>
    <w:pPr>
      <w:overflowPunct/>
      <w:autoSpaceDE/>
      <w:autoSpaceDN/>
      <w:adjustRightInd/>
      <w:spacing w:before="270" w:after="150" w:line="450" w:lineRule="atLeast"/>
      <w:outlineLvl w:val="1"/>
    </w:pPr>
    <w:rPr>
      <w:rFonts w:ascii="Arial" w:hAnsi="Arial"/>
      <w:color w:val="444444"/>
      <w:sz w:val="38"/>
      <w:szCs w:val="38"/>
      <w:lang w:val="x-none" w:eastAsia="x-none"/>
    </w:rPr>
  </w:style>
  <w:style w:type="paragraph" w:styleId="3">
    <w:name w:val="heading 3"/>
    <w:basedOn w:val="a"/>
    <w:link w:val="30"/>
    <w:qFormat/>
    <w:rsid w:val="002B1C4C"/>
    <w:pPr>
      <w:overflowPunct/>
      <w:autoSpaceDE/>
      <w:autoSpaceDN/>
      <w:adjustRightInd/>
      <w:spacing w:before="225" w:after="135" w:line="390" w:lineRule="atLeast"/>
      <w:outlineLvl w:val="2"/>
    </w:pPr>
    <w:rPr>
      <w:rFonts w:ascii="Arial" w:hAnsi="Arial"/>
      <w:color w:val="444444"/>
      <w:sz w:val="32"/>
      <w:szCs w:val="32"/>
      <w:lang w:val="x-none" w:eastAsia="x-none"/>
    </w:rPr>
  </w:style>
  <w:style w:type="paragraph" w:styleId="4">
    <w:name w:val="heading 4"/>
    <w:basedOn w:val="a"/>
    <w:link w:val="40"/>
    <w:qFormat/>
    <w:rsid w:val="002B1C4C"/>
    <w:pPr>
      <w:overflowPunct/>
      <w:autoSpaceDE/>
      <w:autoSpaceDN/>
      <w:adjustRightInd/>
      <w:spacing w:before="180" w:line="360" w:lineRule="atLeast"/>
      <w:outlineLvl w:val="3"/>
    </w:pPr>
    <w:rPr>
      <w:rFonts w:ascii="Arial" w:hAnsi="Arial"/>
      <w:color w:val="444444"/>
      <w:sz w:val="29"/>
      <w:szCs w:val="29"/>
      <w:lang w:val="x-none" w:eastAsia="x-none"/>
    </w:rPr>
  </w:style>
  <w:style w:type="paragraph" w:styleId="5">
    <w:name w:val="heading 5"/>
    <w:basedOn w:val="a"/>
    <w:link w:val="50"/>
    <w:qFormat/>
    <w:rsid w:val="002B1C4C"/>
    <w:pPr>
      <w:overflowPunct/>
      <w:autoSpaceDE/>
      <w:autoSpaceDN/>
      <w:adjustRightInd/>
      <w:spacing w:before="180" w:after="90" w:line="330" w:lineRule="atLeast"/>
      <w:outlineLvl w:val="4"/>
    </w:pPr>
    <w:rPr>
      <w:rFonts w:ascii="Arial" w:hAnsi="Arial"/>
      <w:color w:val="444444"/>
      <w:sz w:val="26"/>
      <w:szCs w:val="26"/>
      <w:lang w:val="x-none" w:eastAsia="x-none"/>
    </w:rPr>
  </w:style>
  <w:style w:type="paragraph" w:styleId="6">
    <w:name w:val="heading 6"/>
    <w:basedOn w:val="a"/>
    <w:link w:val="60"/>
    <w:qFormat/>
    <w:rsid w:val="002B1C4C"/>
    <w:pPr>
      <w:overflowPunct/>
      <w:autoSpaceDE/>
      <w:autoSpaceDN/>
      <w:adjustRightInd/>
      <w:spacing w:before="150" w:after="90" w:line="270" w:lineRule="atLeast"/>
      <w:outlineLvl w:val="5"/>
    </w:pPr>
    <w:rPr>
      <w:rFonts w:ascii="Arial" w:hAnsi="Arial"/>
      <w:color w:val="44444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1C4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rsid w:val="002B1C4C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2B1C4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page number"/>
    <w:basedOn w:val="a0"/>
    <w:uiPriority w:val="99"/>
    <w:rsid w:val="002B1C4C"/>
  </w:style>
  <w:style w:type="paragraph" w:customStyle="1" w:styleId="pj">
    <w:name w:val="pj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table" w:customStyle="1" w:styleId="11">
    <w:name w:val="Сетка таблицы1"/>
    <w:basedOn w:val="a1"/>
    <w:next w:val="a6"/>
    <w:uiPriority w:val="59"/>
    <w:rsid w:val="002B1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2B1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2B1C4C"/>
    <w:rPr>
      <w:rFonts w:ascii="Arial" w:eastAsia="Times New Roman" w:hAnsi="Arial" w:cs="Times New Roman"/>
      <w:color w:val="444444"/>
      <w:sz w:val="38"/>
      <w:szCs w:val="38"/>
      <w:lang w:val="x-none" w:eastAsia="x-none"/>
    </w:rPr>
  </w:style>
  <w:style w:type="character" w:customStyle="1" w:styleId="30">
    <w:name w:val="Заголовок 3 Знак"/>
    <w:basedOn w:val="a0"/>
    <w:link w:val="3"/>
    <w:rsid w:val="002B1C4C"/>
    <w:rPr>
      <w:rFonts w:ascii="Arial" w:eastAsia="Times New Roman" w:hAnsi="Arial" w:cs="Times New Roman"/>
      <w:color w:val="444444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rsid w:val="002B1C4C"/>
    <w:rPr>
      <w:rFonts w:ascii="Arial" w:eastAsia="Times New Roman" w:hAnsi="Arial" w:cs="Times New Roman"/>
      <w:color w:val="444444"/>
      <w:sz w:val="29"/>
      <w:szCs w:val="29"/>
      <w:lang w:val="x-none" w:eastAsia="x-none"/>
    </w:rPr>
  </w:style>
  <w:style w:type="character" w:customStyle="1" w:styleId="50">
    <w:name w:val="Заголовок 5 Знак"/>
    <w:basedOn w:val="a0"/>
    <w:link w:val="5"/>
    <w:rsid w:val="002B1C4C"/>
    <w:rPr>
      <w:rFonts w:ascii="Arial" w:eastAsia="Times New Roman" w:hAnsi="Arial" w:cs="Times New Roman"/>
      <w:color w:val="444444"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2B1C4C"/>
    <w:rPr>
      <w:rFonts w:ascii="Arial" w:eastAsia="Times New Roman" w:hAnsi="Arial" w:cs="Times New Roman"/>
      <w:color w:val="444444"/>
      <w:sz w:val="20"/>
      <w:szCs w:val="20"/>
      <w:lang w:val="x-none" w:eastAsia="x-none"/>
    </w:rPr>
  </w:style>
  <w:style w:type="character" w:styleId="a7">
    <w:name w:val="annotation reference"/>
    <w:basedOn w:val="a0"/>
    <w:uiPriority w:val="99"/>
    <w:semiHidden/>
    <w:unhideWhenUsed/>
    <w:rsid w:val="002B1C4C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2B1C4C"/>
    <w:pPr>
      <w:overflowPunct/>
      <w:autoSpaceDE/>
      <w:autoSpaceDN/>
      <w:adjustRightInd/>
    </w:pPr>
  </w:style>
  <w:style w:type="character" w:customStyle="1" w:styleId="a9">
    <w:name w:val="Текст примечания Знак"/>
    <w:basedOn w:val="a0"/>
    <w:link w:val="a8"/>
    <w:uiPriority w:val="99"/>
    <w:rsid w:val="002B1C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B1C4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B1C4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1C4C"/>
    <w:pPr>
      <w:overflowPunct/>
      <w:autoSpaceDE/>
      <w:autoSpaceDN/>
      <w:adjustRightInd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B1C4C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B1C4C"/>
  </w:style>
  <w:style w:type="character" w:customStyle="1" w:styleId="s0">
    <w:name w:val="s0"/>
    <w:qFormat/>
    <w:rsid w:val="002B1C4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2B1C4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TML1">
    <w:name w:val="Стандартный HTML1"/>
    <w:basedOn w:val="a"/>
    <w:next w:val="HTML0"/>
    <w:uiPriority w:val="99"/>
    <w:semiHidden/>
    <w:unhideWhenUsed/>
    <w:rsid w:val="002B1C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paragraph" w:customStyle="1" w:styleId="13">
    <w:name w:val="Обычный (веб)1"/>
    <w:basedOn w:val="a"/>
    <w:next w:val="ae"/>
    <w:uiPriority w:val="99"/>
    <w:unhideWhenUsed/>
    <w:rsid w:val="002B1C4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List Paragraph"/>
    <w:aliases w:val="List Paragraph (numbered (a)),Use Case List Paragraph,NUMBERED PARAGRAPH,List Paragraph 1,маркированный,Citation List,Heading1,Colorful List - Accent 11"/>
    <w:basedOn w:val="a"/>
    <w:link w:val="af0"/>
    <w:uiPriority w:val="34"/>
    <w:qFormat/>
    <w:rsid w:val="002B1C4C"/>
    <w:pPr>
      <w:overflowPunct/>
      <w:autoSpaceDE/>
      <w:autoSpaceDN/>
      <w:adjustRightInd/>
      <w:ind w:left="720"/>
      <w:contextualSpacing/>
    </w:pPr>
    <w:rPr>
      <w:color w:val="000000"/>
      <w:sz w:val="22"/>
      <w:szCs w:val="22"/>
    </w:rPr>
  </w:style>
  <w:style w:type="character" w:styleId="af1">
    <w:name w:val="Hyperlink"/>
    <w:uiPriority w:val="99"/>
    <w:unhideWhenUsed/>
    <w:rsid w:val="002B1C4C"/>
    <w:rPr>
      <w:color w:val="333399"/>
      <w:u w:val="single"/>
    </w:rPr>
  </w:style>
  <w:style w:type="character" w:customStyle="1" w:styleId="s1">
    <w:name w:val="s1"/>
    <w:rsid w:val="002B1C4C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rsid w:val="002B1C4C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9">
    <w:name w:val="s9"/>
    <w:rsid w:val="002B1C4C"/>
    <w:rPr>
      <w:rFonts w:ascii="Times New Roman" w:hAnsi="Times New Roman" w:cs="Times New Roman" w:hint="default"/>
      <w:i/>
      <w:iCs/>
      <w:color w:val="333399"/>
      <w:u w:val="single"/>
    </w:rPr>
  </w:style>
  <w:style w:type="character" w:customStyle="1" w:styleId="14">
    <w:name w:val="Верхний колонтитул Знак1"/>
    <w:basedOn w:val="a0"/>
    <w:uiPriority w:val="99"/>
    <w:semiHidden/>
    <w:rsid w:val="002B1C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3"/>
    <w:uiPriority w:val="99"/>
    <w:rsid w:val="002B1C4C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footer"/>
    <w:basedOn w:val="a"/>
    <w:link w:val="af2"/>
    <w:uiPriority w:val="99"/>
    <w:unhideWhenUsed/>
    <w:rsid w:val="002B1C4C"/>
    <w:pPr>
      <w:tabs>
        <w:tab w:val="center" w:pos="4677"/>
        <w:tab w:val="right" w:pos="9355"/>
      </w:tabs>
      <w:overflowPunct/>
      <w:autoSpaceDE/>
      <w:autoSpaceDN/>
      <w:adjustRightInd/>
    </w:pPr>
    <w:rPr>
      <w:color w:val="000000"/>
      <w:sz w:val="24"/>
      <w:szCs w:val="24"/>
    </w:rPr>
  </w:style>
  <w:style w:type="character" w:customStyle="1" w:styleId="15">
    <w:name w:val="Нижний колонтитул Знак1"/>
    <w:basedOn w:val="a0"/>
    <w:uiPriority w:val="99"/>
    <w:semiHidden/>
    <w:rsid w:val="002B1C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Абзац списка1"/>
    <w:basedOn w:val="a"/>
    <w:rsid w:val="002B1C4C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af4">
    <w:name w:val="FollowedHyperlink"/>
    <w:uiPriority w:val="99"/>
    <w:semiHidden/>
    <w:unhideWhenUsed/>
    <w:rsid w:val="002B1C4C"/>
    <w:rPr>
      <w:color w:val="800080"/>
      <w:u w:val="single"/>
    </w:rPr>
  </w:style>
  <w:style w:type="paragraph" w:customStyle="1" w:styleId="s8">
    <w:name w:val="s8"/>
    <w:basedOn w:val="a"/>
    <w:rsid w:val="002B1C4C"/>
    <w:pPr>
      <w:overflowPunct/>
      <w:autoSpaceDE/>
      <w:autoSpaceDN/>
      <w:adjustRightInd/>
    </w:pPr>
    <w:rPr>
      <w:color w:val="333399"/>
      <w:sz w:val="24"/>
      <w:szCs w:val="24"/>
    </w:rPr>
  </w:style>
  <w:style w:type="character" w:customStyle="1" w:styleId="s2">
    <w:name w:val="s2"/>
    <w:rsid w:val="002B1C4C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rsid w:val="002B1C4C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rsid w:val="002B1C4C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rsid w:val="002B1C4C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rsid w:val="002B1C4C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rsid w:val="002B1C4C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rsid w:val="002B1C4C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rsid w:val="002B1C4C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rsid w:val="002B1C4C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rsid w:val="002B1C4C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rsid w:val="002B1C4C"/>
    <w:rPr>
      <w:rFonts w:ascii="Courier New" w:hAnsi="Courier New" w:cs="Courier New" w:hint="default"/>
      <w:color w:val="008000"/>
    </w:rPr>
  </w:style>
  <w:style w:type="character" w:customStyle="1" w:styleId="s15">
    <w:name w:val="s15"/>
    <w:rsid w:val="002B1C4C"/>
    <w:rPr>
      <w:rFonts w:ascii="Courier New" w:hAnsi="Courier New" w:cs="Courier New" w:hint="default"/>
      <w:color w:val="333399"/>
      <w:u w:val="single"/>
    </w:rPr>
  </w:style>
  <w:style w:type="character" w:customStyle="1" w:styleId="s01">
    <w:name w:val="s01"/>
    <w:uiPriority w:val="99"/>
    <w:rsid w:val="002B1C4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21">
    <w:name w:val="Body Text 2"/>
    <w:basedOn w:val="a"/>
    <w:link w:val="22"/>
    <w:uiPriority w:val="99"/>
    <w:unhideWhenUsed/>
    <w:rsid w:val="002B1C4C"/>
    <w:pPr>
      <w:overflowPunct/>
      <w:adjustRightInd/>
      <w:ind w:firstLine="851"/>
      <w:jc w:val="both"/>
    </w:pPr>
    <w:rPr>
      <w:rFonts w:ascii="Arial" w:hAnsi="Arial"/>
      <w:color w:val="000000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B1C4C"/>
    <w:rPr>
      <w:rFonts w:ascii="Arial" w:eastAsia="Times New Roman" w:hAnsi="Arial" w:cs="Times New Roman"/>
      <w:color w:val="000000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link w:val="24"/>
    <w:uiPriority w:val="99"/>
    <w:rsid w:val="002B1C4C"/>
    <w:rPr>
      <w:rFonts w:ascii="Times New Roman" w:eastAsia="Times New Roman" w:hAnsi="Times New Roman"/>
      <w:sz w:val="24"/>
      <w:szCs w:val="24"/>
    </w:rPr>
  </w:style>
  <w:style w:type="paragraph" w:customStyle="1" w:styleId="210">
    <w:name w:val="Основной текст с отступом 21"/>
    <w:basedOn w:val="a"/>
    <w:next w:val="24"/>
    <w:uiPriority w:val="99"/>
    <w:semiHidden/>
    <w:unhideWhenUsed/>
    <w:rsid w:val="002B1C4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B1C4C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s02">
    <w:name w:val="s02"/>
    <w:rsid w:val="002B1C4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00">
    <w:name w:val="s00"/>
    <w:uiPriority w:val="99"/>
    <w:rsid w:val="002B1C4C"/>
  </w:style>
  <w:style w:type="character" w:styleId="af5">
    <w:name w:val="line number"/>
    <w:uiPriority w:val="99"/>
    <w:semiHidden/>
    <w:unhideWhenUsed/>
    <w:rsid w:val="002B1C4C"/>
  </w:style>
  <w:style w:type="paragraph" w:customStyle="1" w:styleId="25">
    <w:name w:val="Абзац списка2"/>
    <w:basedOn w:val="a"/>
    <w:rsid w:val="002B1C4C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2B1C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Emphasis"/>
    <w:uiPriority w:val="20"/>
    <w:qFormat/>
    <w:rsid w:val="002B1C4C"/>
    <w:rPr>
      <w:i/>
      <w:iCs/>
    </w:rPr>
  </w:style>
  <w:style w:type="paragraph" w:styleId="af7">
    <w:name w:val="Revision"/>
    <w:hidden/>
    <w:uiPriority w:val="99"/>
    <w:semiHidden/>
    <w:rsid w:val="002B1C4C"/>
    <w:pPr>
      <w:spacing w:after="0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af8">
    <w:name w:val="Знак Знак Знак Знак Знак Знак"/>
    <w:basedOn w:val="a"/>
    <w:autoRedefine/>
    <w:rsid w:val="002B1C4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numbering" w:customStyle="1" w:styleId="110">
    <w:name w:val="Нет списка11"/>
    <w:next w:val="a2"/>
    <w:uiPriority w:val="99"/>
    <w:semiHidden/>
    <w:unhideWhenUsed/>
    <w:rsid w:val="002B1C4C"/>
  </w:style>
  <w:style w:type="character" w:styleId="HTML2">
    <w:name w:val="HTML Code"/>
    <w:uiPriority w:val="99"/>
    <w:semiHidden/>
    <w:unhideWhenUsed/>
    <w:rsid w:val="002B1C4C"/>
    <w:rPr>
      <w:rFonts w:ascii="Consolas" w:eastAsia="Times New Roman" w:hAnsi="Consolas" w:cs="Consolas" w:hint="default"/>
      <w:color w:val="5A5A5A"/>
      <w:sz w:val="20"/>
      <w:szCs w:val="20"/>
      <w:bdr w:val="dotted" w:sz="8" w:space="1" w:color="CCCCCC" w:frame="1"/>
      <w:shd w:val="clear" w:color="auto" w:fill="ECECEC"/>
    </w:rPr>
  </w:style>
  <w:style w:type="character" w:styleId="HTML3">
    <w:name w:val="HTML Keyboard"/>
    <w:uiPriority w:val="99"/>
    <w:semiHidden/>
    <w:unhideWhenUsed/>
    <w:rsid w:val="002B1C4C"/>
    <w:rPr>
      <w:rFonts w:ascii="Courier New" w:eastAsia="Times New Roman" w:hAnsi="Courier New" w:cs="Courier New" w:hint="default"/>
      <w:sz w:val="20"/>
      <w:szCs w:val="20"/>
    </w:rPr>
  </w:style>
  <w:style w:type="paragraph" w:customStyle="1" w:styleId="msochpdefault">
    <w:name w:val="msochpdefault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</w:style>
  <w:style w:type="paragraph" w:styleId="af9">
    <w:name w:val="footnote text"/>
    <w:basedOn w:val="a"/>
    <w:link w:val="afa"/>
    <w:uiPriority w:val="99"/>
    <w:unhideWhenUsed/>
    <w:rsid w:val="002B1C4C"/>
    <w:pPr>
      <w:overflowPunct/>
      <w:autoSpaceDE/>
      <w:autoSpaceDN/>
      <w:adjustRightInd/>
    </w:pPr>
    <w:rPr>
      <w:rFonts w:ascii="Calibri" w:eastAsia="Calibri" w:hAnsi="Calibri"/>
    </w:rPr>
  </w:style>
  <w:style w:type="character" w:customStyle="1" w:styleId="afa">
    <w:name w:val="Текст сноски Знак"/>
    <w:basedOn w:val="a0"/>
    <w:link w:val="af9"/>
    <w:uiPriority w:val="99"/>
    <w:rsid w:val="002B1C4C"/>
    <w:rPr>
      <w:rFonts w:ascii="Calibri" w:eastAsia="Calibri" w:hAnsi="Calibri" w:cs="Times New Roman"/>
      <w:sz w:val="20"/>
      <w:szCs w:val="20"/>
      <w:lang w:eastAsia="ru-RU"/>
    </w:rPr>
  </w:style>
  <w:style w:type="character" w:styleId="afb">
    <w:name w:val="footnote reference"/>
    <w:uiPriority w:val="99"/>
    <w:unhideWhenUsed/>
    <w:rsid w:val="002B1C4C"/>
    <w:rPr>
      <w:vertAlign w:val="superscript"/>
    </w:rPr>
  </w:style>
  <w:style w:type="numbering" w:customStyle="1" w:styleId="26">
    <w:name w:val="Нет списка2"/>
    <w:next w:val="a2"/>
    <w:uiPriority w:val="99"/>
    <w:semiHidden/>
    <w:unhideWhenUsed/>
    <w:rsid w:val="002B1C4C"/>
  </w:style>
  <w:style w:type="character" w:customStyle="1" w:styleId="BalloonTextChar1">
    <w:name w:val="Balloon Text Char1"/>
    <w:uiPriority w:val="99"/>
    <w:semiHidden/>
    <w:rsid w:val="002B1C4C"/>
    <w:rPr>
      <w:rFonts w:ascii="Times New Roman" w:hAnsi="Times New Roman"/>
      <w:color w:val="000000"/>
      <w:sz w:val="0"/>
      <w:szCs w:val="0"/>
    </w:rPr>
  </w:style>
  <w:style w:type="character" w:customStyle="1" w:styleId="FooterChar">
    <w:name w:val="Footer Char"/>
    <w:uiPriority w:val="99"/>
    <w:locked/>
    <w:rsid w:val="002B1C4C"/>
    <w:rPr>
      <w:rFonts w:eastAsia="Times New Roman"/>
      <w:color w:val="000000"/>
    </w:rPr>
  </w:style>
  <w:style w:type="character" w:customStyle="1" w:styleId="FooterChar1">
    <w:name w:val="Footer Char1"/>
    <w:uiPriority w:val="99"/>
    <w:semiHidden/>
    <w:rsid w:val="002B1C4C"/>
    <w:rPr>
      <w:rFonts w:ascii="Times New Roman" w:hAnsi="Times New Roman"/>
      <w:color w:val="000000"/>
    </w:rPr>
  </w:style>
  <w:style w:type="character" w:customStyle="1" w:styleId="afc">
    <w:name w:val="Основной текст Знак"/>
    <w:link w:val="afd"/>
    <w:uiPriority w:val="99"/>
    <w:locked/>
    <w:rsid w:val="002B1C4C"/>
    <w:rPr>
      <w:rFonts w:ascii="Times New Roman" w:hAnsi="Times New Roman" w:cs="Times New Roman"/>
      <w:b/>
      <w:color w:val="008000"/>
      <w:sz w:val="20"/>
      <w:szCs w:val="20"/>
      <w:lang w:eastAsia="ru-RU"/>
    </w:rPr>
  </w:style>
  <w:style w:type="paragraph" w:customStyle="1" w:styleId="17">
    <w:name w:val="Основной текст1"/>
    <w:basedOn w:val="a"/>
    <w:next w:val="afd"/>
    <w:rsid w:val="002B1C4C"/>
    <w:pPr>
      <w:overflowPunct/>
      <w:autoSpaceDE/>
      <w:autoSpaceDN/>
      <w:adjustRightInd/>
      <w:jc w:val="both"/>
    </w:pPr>
    <w:rPr>
      <w:rFonts w:eastAsia="Calibri"/>
      <w:b/>
      <w:color w:val="008000"/>
    </w:rPr>
  </w:style>
  <w:style w:type="character" w:customStyle="1" w:styleId="18">
    <w:name w:val="Основной текст Знак1"/>
    <w:basedOn w:val="a0"/>
    <w:uiPriority w:val="99"/>
    <w:semiHidden/>
    <w:rsid w:val="002B1C4C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BodyTextChar1">
    <w:name w:val="Body Text Char1"/>
    <w:uiPriority w:val="99"/>
    <w:semiHidden/>
    <w:rsid w:val="002B1C4C"/>
    <w:rPr>
      <w:rFonts w:ascii="Times New Roman" w:hAnsi="Times New Roman"/>
      <w:color w:val="000000"/>
    </w:rPr>
  </w:style>
  <w:style w:type="character" w:customStyle="1" w:styleId="HTMLPreformattedChar">
    <w:name w:val="HTML Preformatted Char"/>
    <w:uiPriority w:val="99"/>
    <w:semiHidden/>
    <w:locked/>
    <w:rsid w:val="002B1C4C"/>
    <w:rPr>
      <w:rFonts w:ascii="Courier New" w:hAnsi="Courier New" w:cs="Courier New"/>
      <w:color w:val="000000"/>
    </w:rPr>
  </w:style>
  <w:style w:type="character" w:customStyle="1" w:styleId="HTMLPreformattedChar1">
    <w:name w:val="HTML Preformatted Char1"/>
    <w:uiPriority w:val="99"/>
    <w:semiHidden/>
    <w:rsid w:val="002B1C4C"/>
    <w:rPr>
      <w:rFonts w:ascii="Courier New" w:hAnsi="Courier New" w:cs="Courier New"/>
      <w:color w:val="000000"/>
    </w:rPr>
  </w:style>
  <w:style w:type="character" w:customStyle="1" w:styleId="19">
    <w:name w:val="Текст выноски Знак1"/>
    <w:uiPriority w:val="99"/>
    <w:semiHidden/>
    <w:rsid w:val="002B1C4C"/>
    <w:rPr>
      <w:rFonts w:ascii="Tahoma" w:hAnsi="Tahoma" w:cs="Tahoma"/>
      <w:color w:val="000000"/>
      <w:sz w:val="16"/>
      <w:szCs w:val="16"/>
      <w:lang w:eastAsia="ru-RU"/>
    </w:rPr>
  </w:style>
  <w:style w:type="table" w:customStyle="1" w:styleId="111">
    <w:name w:val="Сетка таблицы11"/>
    <w:basedOn w:val="a1"/>
    <w:next w:val="a6"/>
    <w:uiPriority w:val="59"/>
    <w:rsid w:val="002B1C4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Стиль1"/>
    <w:basedOn w:val="a"/>
    <w:rsid w:val="002B1C4C"/>
    <w:pPr>
      <w:widowControl w:val="0"/>
      <w:overflowPunct/>
      <w:autoSpaceDE/>
      <w:autoSpaceDN/>
      <w:adjustRightInd/>
      <w:jc w:val="both"/>
    </w:pPr>
    <w:rPr>
      <w:snapToGrid w:val="0"/>
      <w:sz w:val="28"/>
      <w:szCs w:val="24"/>
    </w:rPr>
  </w:style>
  <w:style w:type="numbering" w:customStyle="1" w:styleId="31">
    <w:name w:val="Нет списка3"/>
    <w:next w:val="a2"/>
    <w:uiPriority w:val="99"/>
    <w:semiHidden/>
    <w:unhideWhenUsed/>
    <w:rsid w:val="002B1C4C"/>
  </w:style>
  <w:style w:type="paragraph" w:styleId="afe">
    <w:name w:val="No Spacing"/>
    <w:uiPriority w:val="1"/>
    <w:qFormat/>
    <w:rsid w:val="002B1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font6">
    <w:name w:val="font6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9">
    <w:name w:val="xl129"/>
    <w:basedOn w:val="a"/>
    <w:rsid w:val="002B1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30">
    <w:name w:val="xl130"/>
    <w:basedOn w:val="a"/>
    <w:rsid w:val="002B1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1">
    <w:name w:val="xl131"/>
    <w:basedOn w:val="a"/>
    <w:rsid w:val="002B1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132">
    <w:name w:val="xl132"/>
    <w:basedOn w:val="a"/>
    <w:rsid w:val="002B1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2B1C4C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34">
    <w:name w:val="xl134"/>
    <w:basedOn w:val="a"/>
    <w:rsid w:val="002B1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"/>
    <w:rsid w:val="002B1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41">
    <w:name w:val="Нет списка4"/>
    <w:next w:val="a2"/>
    <w:uiPriority w:val="99"/>
    <w:semiHidden/>
    <w:unhideWhenUsed/>
    <w:rsid w:val="002B1C4C"/>
  </w:style>
  <w:style w:type="character" w:customStyle="1" w:styleId="s6">
    <w:name w:val="s6"/>
    <w:rsid w:val="002B1C4C"/>
    <w:rPr>
      <w:rFonts w:ascii="Times New Roman" w:hAnsi="Times New Roman" w:cs="Times New Roman" w:hint="default"/>
      <w:b w:val="0"/>
      <w:bCs w:val="0"/>
      <w:i w:val="0"/>
      <w:iCs w:val="0"/>
      <w:strike/>
      <w:color w:val="808000"/>
      <w:sz w:val="20"/>
      <w:szCs w:val="20"/>
    </w:rPr>
  </w:style>
  <w:style w:type="character" w:customStyle="1" w:styleId="s5">
    <w:name w:val="s5"/>
    <w:rsid w:val="002B1C4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808080"/>
      <w:sz w:val="20"/>
      <w:szCs w:val="20"/>
      <w:u w:val="none"/>
      <w:effect w:val="none"/>
    </w:rPr>
  </w:style>
  <w:style w:type="character" w:customStyle="1" w:styleId="s61">
    <w:name w:val="s61"/>
    <w:rsid w:val="002B1C4C"/>
    <w:rPr>
      <w:rFonts w:ascii="Courier New" w:hAnsi="Courier New" w:cs="Courier New" w:hint="default"/>
      <w:b w:val="0"/>
      <w:bCs w:val="0"/>
      <w:i w:val="0"/>
      <w:iCs w:val="0"/>
      <w:strike/>
      <w:color w:val="808000"/>
      <w:sz w:val="20"/>
      <w:szCs w:val="20"/>
    </w:rPr>
  </w:style>
  <w:style w:type="table" w:customStyle="1" w:styleId="27">
    <w:name w:val="Сетка таблицы2"/>
    <w:basedOn w:val="a1"/>
    <w:next w:val="a6"/>
    <w:uiPriority w:val="99"/>
    <w:rsid w:val="002B1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2B1C4C"/>
  </w:style>
  <w:style w:type="numbering" w:customStyle="1" w:styleId="1111">
    <w:name w:val="Нет списка1111"/>
    <w:next w:val="a2"/>
    <w:uiPriority w:val="99"/>
    <w:semiHidden/>
    <w:unhideWhenUsed/>
    <w:rsid w:val="002B1C4C"/>
  </w:style>
  <w:style w:type="character" w:customStyle="1" w:styleId="S1a">
    <w:name w:val="S1"/>
    <w:rsid w:val="002B1C4C"/>
    <w:rPr>
      <w:rFonts w:ascii="Times New Roman" w:hAnsi="Times New Roman" w:cs="Times New Roman" w:hint="default"/>
      <w:b/>
      <w:bCs/>
      <w:color w:val="000000"/>
    </w:rPr>
  </w:style>
  <w:style w:type="table" w:customStyle="1" w:styleId="1112">
    <w:name w:val="Сетка таблицы111"/>
    <w:basedOn w:val="a1"/>
    <w:next w:val="a6"/>
    <w:uiPriority w:val="59"/>
    <w:rsid w:val="002B1C4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2"/>
    <w:uiPriority w:val="99"/>
    <w:semiHidden/>
    <w:unhideWhenUsed/>
    <w:rsid w:val="002B1C4C"/>
  </w:style>
  <w:style w:type="numbering" w:customStyle="1" w:styleId="310">
    <w:name w:val="Нет списка31"/>
    <w:next w:val="a2"/>
    <w:uiPriority w:val="99"/>
    <w:semiHidden/>
    <w:unhideWhenUsed/>
    <w:rsid w:val="002B1C4C"/>
  </w:style>
  <w:style w:type="character" w:customStyle="1" w:styleId="s20">
    <w:name w:val="s20"/>
    <w:basedOn w:val="a0"/>
    <w:rsid w:val="002B1C4C"/>
  </w:style>
  <w:style w:type="character" w:customStyle="1" w:styleId="S80">
    <w:name w:val="S8 Знак"/>
    <w:basedOn w:val="a0"/>
    <w:link w:val="S81"/>
    <w:rsid w:val="002B1C4C"/>
  </w:style>
  <w:style w:type="paragraph" w:customStyle="1" w:styleId="S81">
    <w:name w:val="S8"/>
    <w:basedOn w:val="a"/>
    <w:link w:val="S80"/>
    <w:rsid w:val="002B1C4C"/>
    <w:pPr>
      <w:overflowPunct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papdefault">
    <w:name w:val="msopapdefault"/>
    <w:basedOn w:val="a"/>
    <w:rsid w:val="002B1C4C"/>
    <w:pPr>
      <w:overflowPunct/>
      <w:autoSpaceDE/>
      <w:autoSpaceDN/>
      <w:adjustRightInd/>
      <w:spacing w:before="100" w:beforeAutospacing="1" w:after="200" w:line="276" w:lineRule="auto"/>
    </w:pPr>
    <w:rPr>
      <w:sz w:val="24"/>
      <w:szCs w:val="24"/>
    </w:rPr>
  </w:style>
  <w:style w:type="character" w:customStyle="1" w:styleId="S30">
    <w:name w:val="S3"/>
    <w:rsid w:val="002B1C4C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sz w:val="26"/>
      <w:szCs w:val="26"/>
      <w:u w:val="none"/>
      <w:effect w:val="none"/>
    </w:rPr>
  </w:style>
  <w:style w:type="character" w:customStyle="1" w:styleId="S21">
    <w:name w:val="S2"/>
    <w:rsid w:val="002B1C4C"/>
    <w:rPr>
      <w:rFonts w:ascii="Courier New" w:hAnsi="Courier New" w:cs="Courier New" w:hint="default"/>
      <w:b/>
      <w:bCs/>
      <w:i w:val="0"/>
      <w:iCs w:val="0"/>
      <w:strike w:val="0"/>
      <w:dstrike w:val="0"/>
      <w:color w:val="000080"/>
      <w:sz w:val="26"/>
      <w:szCs w:val="26"/>
      <w:u w:val="none"/>
      <w:effect w:val="none"/>
    </w:rPr>
  </w:style>
  <w:style w:type="character" w:customStyle="1" w:styleId="S190">
    <w:name w:val="S19"/>
    <w:rsid w:val="002B1C4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8000"/>
      <w:sz w:val="26"/>
      <w:szCs w:val="26"/>
      <w:u w:val="none"/>
      <w:effect w:val="none"/>
    </w:rPr>
  </w:style>
  <w:style w:type="character" w:customStyle="1" w:styleId="S70">
    <w:name w:val="S7"/>
    <w:rsid w:val="002B1C4C"/>
    <w:rPr>
      <w:rFonts w:ascii="Courier New" w:hAnsi="Courier New" w:cs="Courier New" w:hint="default"/>
      <w:b w:val="0"/>
      <w:bCs w:val="0"/>
      <w:i w:val="0"/>
      <w:iCs w:val="0"/>
      <w:strike w:val="0"/>
      <w:dstrike w:val="0"/>
      <w:color w:val="000000"/>
      <w:sz w:val="26"/>
      <w:szCs w:val="26"/>
      <w:u w:val="none"/>
      <w:effect w:val="none"/>
    </w:rPr>
  </w:style>
  <w:style w:type="character" w:customStyle="1" w:styleId="S90">
    <w:name w:val="S9"/>
    <w:rsid w:val="002B1C4C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0">
    <w:name w:val="S10"/>
    <w:rsid w:val="002B1C4C"/>
    <w:rPr>
      <w:rFonts w:ascii="Times New Roman" w:hAnsi="Times New Roman" w:cs="Times New Roman" w:hint="default"/>
      <w:b w:val="0"/>
      <w:bCs w:val="0"/>
      <w:i w:val="0"/>
      <w:iCs w:val="0"/>
      <w:color w:val="333399"/>
      <w:u w:val="single"/>
    </w:rPr>
  </w:style>
  <w:style w:type="character" w:customStyle="1" w:styleId="S160">
    <w:name w:val="S16"/>
    <w:rsid w:val="002B1C4C"/>
    <w:rPr>
      <w:rFonts w:ascii="Times New Roman" w:hAnsi="Times New Roman" w:cs="Times New Roman" w:hint="default"/>
      <w:b w:val="0"/>
      <w:bCs w:val="0"/>
      <w:i/>
      <w:iCs/>
      <w:caps w:val="0"/>
      <w:strike w:val="0"/>
      <w:dstrike w:val="0"/>
      <w:color w:val="000000"/>
      <w:u w:val="none"/>
      <w:effect w:val="none"/>
    </w:rPr>
  </w:style>
  <w:style w:type="character" w:customStyle="1" w:styleId="S170">
    <w:name w:val="S17"/>
    <w:rsid w:val="002B1C4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180">
    <w:name w:val="S18"/>
    <w:rsid w:val="002B1C4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110">
    <w:name w:val="S11"/>
    <w:rsid w:val="002B1C4C"/>
    <w:rPr>
      <w:rFonts w:ascii="Courier New" w:hAnsi="Courier New" w:cs="Courier New" w:hint="default"/>
      <w:b/>
      <w:bCs/>
      <w:i w:val="0"/>
      <w:iCs w:val="0"/>
      <w:strike w:val="0"/>
      <w:dstrike w:val="0"/>
      <w:color w:val="000000"/>
      <w:sz w:val="26"/>
      <w:szCs w:val="26"/>
      <w:u w:val="none"/>
      <w:effect w:val="none"/>
    </w:rPr>
  </w:style>
  <w:style w:type="character" w:customStyle="1" w:styleId="S120">
    <w:name w:val="S12"/>
    <w:rsid w:val="002B1C4C"/>
    <w:rPr>
      <w:rFonts w:ascii="Courier New" w:hAnsi="Courier New" w:cs="Courier New" w:hint="default"/>
      <w:b/>
      <w:bCs/>
      <w:i w:val="0"/>
      <w:iCs w:val="0"/>
      <w:strike w:val="0"/>
      <w:dstrike w:val="0"/>
      <w:color w:val="000080"/>
      <w:sz w:val="26"/>
      <w:szCs w:val="26"/>
      <w:u w:val="none"/>
      <w:effect w:val="none"/>
    </w:rPr>
  </w:style>
  <w:style w:type="character" w:customStyle="1" w:styleId="S130">
    <w:name w:val="S13"/>
    <w:rsid w:val="002B1C4C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sz w:val="26"/>
      <w:szCs w:val="26"/>
      <w:u w:val="none"/>
      <w:effect w:val="none"/>
    </w:rPr>
  </w:style>
  <w:style w:type="character" w:customStyle="1" w:styleId="S140">
    <w:name w:val="S14"/>
    <w:rsid w:val="002B1C4C"/>
    <w:rPr>
      <w:rFonts w:ascii="Courier New" w:hAnsi="Courier New" w:cs="Courier New" w:hint="default"/>
      <w:b w:val="0"/>
      <w:bCs w:val="0"/>
      <w:i w:val="0"/>
      <w:iCs w:val="0"/>
      <w:strike/>
      <w:dstrike w:val="0"/>
      <w:color w:val="808000"/>
      <w:sz w:val="26"/>
      <w:szCs w:val="26"/>
      <w:u w:val="none"/>
      <w:effect w:val="none"/>
    </w:rPr>
  </w:style>
  <w:style w:type="character" w:customStyle="1" w:styleId="S150">
    <w:name w:val="S15"/>
    <w:rsid w:val="002B1C4C"/>
    <w:rPr>
      <w:rFonts w:ascii="Courier New" w:hAnsi="Courier New" w:cs="Courier New" w:hint="default"/>
      <w:b w:val="0"/>
      <w:bCs w:val="0"/>
      <w:i w:val="0"/>
      <w:iCs w:val="0"/>
      <w:color w:val="333399"/>
      <w:u w:val="single"/>
    </w:rPr>
  </w:style>
  <w:style w:type="numbering" w:customStyle="1" w:styleId="51">
    <w:name w:val="Нет списка5"/>
    <w:next w:val="a2"/>
    <w:uiPriority w:val="99"/>
    <w:semiHidden/>
    <w:unhideWhenUsed/>
    <w:rsid w:val="002B1C4C"/>
  </w:style>
  <w:style w:type="paragraph" w:customStyle="1" w:styleId="112">
    <w:name w:val="Заголовок 11"/>
    <w:basedOn w:val="a"/>
    <w:next w:val="a"/>
    <w:link w:val="7"/>
    <w:qFormat/>
    <w:rsid w:val="002B1C4C"/>
    <w:pPr>
      <w:keepNext/>
      <w:overflowPunct/>
      <w:autoSpaceDE/>
      <w:autoSpaceDN/>
      <w:adjustRightInd/>
      <w:spacing w:before="240" w:after="60"/>
      <w:jc w:val="both"/>
    </w:pPr>
    <w:rPr>
      <w:rFonts w:ascii="Arial" w:eastAsia="Calibri" w:hAnsi="Arial"/>
      <w:b/>
      <w:sz w:val="32"/>
      <w:lang w:val="x-none" w:eastAsia="x-none"/>
    </w:rPr>
  </w:style>
  <w:style w:type="character" w:customStyle="1" w:styleId="7">
    <w:name w:val="Знак Знак7"/>
    <w:link w:val="112"/>
    <w:locked/>
    <w:rsid w:val="002B1C4C"/>
    <w:rPr>
      <w:rFonts w:ascii="Arial" w:eastAsia="Calibri" w:hAnsi="Arial" w:cs="Times New Roman"/>
      <w:b/>
      <w:sz w:val="32"/>
      <w:szCs w:val="20"/>
      <w:lang w:val="x-none" w:eastAsia="x-none"/>
    </w:rPr>
  </w:style>
  <w:style w:type="paragraph" w:customStyle="1" w:styleId="aff">
    <w:name w:val="Знак"/>
    <w:basedOn w:val="a"/>
    <w:autoRedefine/>
    <w:rsid w:val="002B1C4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floatpanel">
    <w:name w:val="floatpanel"/>
    <w:basedOn w:val="a"/>
    <w:rsid w:val="002B1C4C"/>
    <w:pPr>
      <w:overflowPunct/>
      <w:autoSpaceDE/>
      <w:autoSpaceDN/>
      <w:adjustRightInd/>
      <w:spacing w:before="100" w:beforeAutospacing="1" w:after="100" w:afterAutospacing="1"/>
      <w:ind w:right="150"/>
    </w:pPr>
    <w:rPr>
      <w:sz w:val="24"/>
      <w:szCs w:val="24"/>
    </w:rPr>
  </w:style>
  <w:style w:type="paragraph" w:customStyle="1" w:styleId="floatpanel-demo">
    <w:name w:val="floatpanel-demo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loatpanel-preactive">
    <w:name w:val="floatpanel-preactive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loatpanel-abolished">
    <w:name w:val="floatpanel-abolished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loatpanel-inwork">
    <w:name w:val="floatpanel-inwork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loatpanel-message">
    <w:name w:val="floatpanel-message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loatpanel-oldredaction">
    <w:name w:val="floatpanel-oldredaction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000">
    <w:name w:val="s100"/>
    <w:rsid w:val="002B1C4C"/>
    <w:rPr>
      <w:color w:val="000000"/>
    </w:rPr>
  </w:style>
  <w:style w:type="character" w:customStyle="1" w:styleId="s91">
    <w:name w:val="s91"/>
    <w:rsid w:val="002B1C4C"/>
    <w:rPr>
      <w:vanish/>
      <w:webHidden w:val="0"/>
      <w:bdr w:val="none" w:sz="0" w:space="0" w:color="auto" w:frame="1"/>
      <w:specVanish w:val="0"/>
    </w:rPr>
  </w:style>
  <w:style w:type="character" w:customStyle="1" w:styleId="s31">
    <w:name w:val="s31"/>
    <w:rsid w:val="002B1C4C"/>
    <w:rPr>
      <w:vanish/>
      <w:webHidden w:val="0"/>
      <w:color w:val="FF0000"/>
      <w:specVanish w:val="0"/>
    </w:rPr>
  </w:style>
  <w:style w:type="character" w:customStyle="1" w:styleId="af0">
    <w:name w:val="Абзац списка Знак"/>
    <w:aliases w:val="List Paragraph (numbered (a)) Знак,Use Case List Paragraph Знак,NUMBERED PARAGRAPH Знак,List Paragraph 1 Знак,маркированный Знак,Citation List Знак,Heading1 Знак,Colorful List - Accent 11 Знак"/>
    <w:link w:val="af"/>
    <w:uiPriority w:val="34"/>
    <w:locked/>
    <w:rsid w:val="002B1C4C"/>
    <w:rPr>
      <w:rFonts w:ascii="Times New Roman" w:eastAsia="Times New Roman" w:hAnsi="Times New Roman" w:cs="Times New Roman"/>
      <w:color w:val="000000"/>
      <w:lang w:eastAsia="ru-RU"/>
    </w:rPr>
  </w:style>
  <w:style w:type="table" w:customStyle="1" w:styleId="TableNormal">
    <w:name w:val="Table Normal"/>
    <w:rsid w:val="002B1C4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Title"/>
    <w:basedOn w:val="a"/>
    <w:next w:val="a"/>
    <w:link w:val="aff1"/>
    <w:uiPriority w:val="99"/>
    <w:qFormat/>
    <w:rsid w:val="002B1C4C"/>
    <w:pPr>
      <w:keepNext/>
      <w:keepLines/>
      <w:widowControl w:val="0"/>
      <w:overflowPunct/>
      <w:autoSpaceDE/>
      <w:autoSpaceDN/>
      <w:adjustRightInd/>
      <w:spacing w:before="480" w:after="120"/>
      <w:contextualSpacing/>
    </w:pPr>
    <w:rPr>
      <w:b/>
      <w:color w:val="000000"/>
      <w:sz w:val="72"/>
      <w:szCs w:val="72"/>
    </w:rPr>
  </w:style>
  <w:style w:type="character" w:customStyle="1" w:styleId="aff1">
    <w:name w:val="Заголовок Знак"/>
    <w:basedOn w:val="a0"/>
    <w:link w:val="aff0"/>
    <w:uiPriority w:val="99"/>
    <w:rsid w:val="002B1C4C"/>
    <w:rPr>
      <w:rFonts w:ascii="Times New Roman" w:eastAsia="Times New Roman" w:hAnsi="Times New Roman" w:cs="Times New Roman"/>
      <w:b/>
      <w:color w:val="000000"/>
      <w:sz w:val="72"/>
      <w:szCs w:val="72"/>
      <w:lang w:eastAsia="ru-RU"/>
    </w:rPr>
  </w:style>
  <w:style w:type="paragraph" w:styleId="aff2">
    <w:name w:val="Subtitle"/>
    <w:basedOn w:val="a"/>
    <w:next w:val="a"/>
    <w:link w:val="aff3"/>
    <w:uiPriority w:val="99"/>
    <w:qFormat/>
    <w:rsid w:val="002B1C4C"/>
    <w:pPr>
      <w:keepNext/>
      <w:keepLines/>
      <w:widowControl w:val="0"/>
      <w:overflowPunct/>
      <w:autoSpaceDE/>
      <w:autoSpaceDN/>
      <w:adjustRightInd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3">
    <w:name w:val="Подзаголовок Знак"/>
    <w:basedOn w:val="a0"/>
    <w:link w:val="aff2"/>
    <w:uiPriority w:val="99"/>
    <w:rsid w:val="002B1C4C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table" w:customStyle="1" w:styleId="1b">
    <w:name w:val="1"/>
    <w:basedOn w:val="TableNormal"/>
    <w:rsid w:val="002B1C4C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ConsPlusNormal">
    <w:name w:val="ConsPlusNormal"/>
    <w:rsid w:val="002B1C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4">
    <w:name w:val="a"/>
    <w:basedOn w:val="a0"/>
    <w:rsid w:val="002B1C4C"/>
  </w:style>
  <w:style w:type="numbering" w:customStyle="1" w:styleId="120">
    <w:name w:val="Нет списка12"/>
    <w:next w:val="a2"/>
    <w:uiPriority w:val="99"/>
    <w:semiHidden/>
    <w:unhideWhenUsed/>
    <w:rsid w:val="002B1C4C"/>
  </w:style>
  <w:style w:type="character" w:customStyle="1" w:styleId="Heading1Char">
    <w:name w:val="Heading 1 Char"/>
    <w:uiPriority w:val="99"/>
    <w:locked/>
    <w:rsid w:val="002B1C4C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S03">
    <w:name w:val="S0"/>
    <w:uiPriority w:val="99"/>
    <w:rsid w:val="002B1C4C"/>
    <w:rPr>
      <w:rFonts w:ascii="Times New Roman" w:hAnsi="Times New Roman"/>
      <w:color w:val="000000"/>
      <w:sz w:val="24"/>
      <w:u w:val="none"/>
      <w:effect w:val="none"/>
    </w:rPr>
  </w:style>
  <w:style w:type="character" w:customStyle="1" w:styleId="highlightselected">
    <w:name w:val="highlight selected"/>
    <w:uiPriority w:val="99"/>
    <w:rsid w:val="002B1C4C"/>
    <w:rPr>
      <w:rFonts w:cs="Times New Roman"/>
    </w:rPr>
  </w:style>
  <w:style w:type="character" w:customStyle="1" w:styleId="s202">
    <w:name w:val="s202"/>
    <w:rsid w:val="002B1C4C"/>
    <w:rPr>
      <w:rFonts w:cs="Times New Roman"/>
    </w:rPr>
  </w:style>
  <w:style w:type="character" w:customStyle="1" w:styleId="apple-converted-space">
    <w:name w:val="apple-converted-space"/>
    <w:rsid w:val="002B1C4C"/>
  </w:style>
  <w:style w:type="character" w:customStyle="1" w:styleId="HTML10">
    <w:name w:val="Стандартный HTML Знак1"/>
    <w:basedOn w:val="a0"/>
    <w:uiPriority w:val="99"/>
    <w:semiHidden/>
    <w:rsid w:val="002B1C4C"/>
    <w:rPr>
      <w:rFonts w:ascii="Consolas" w:eastAsia="Calibri" w:hAnsi="Consolas" w:cs="Times New Roman"/>
      <w:sz w:val="20"/>
      <w:szCs w:val="20"/>
    </w:rPr>
  </w:style>
  <w:style w:type="numbering" w:customStyle="1" w:styleId="61">
    <w:name w:val="Нет списка6"/>
    <w:next w:val="a2"/>
    <w:uiPriority w:val="99"/>
    <w:semiHidden/>
    <w:unhideWhenUsed/>
    <w:rsid w:val="002B1C4C"/>
  </w:style>
  <w:style w:type="paragraph" w:styleId="HTML0">
    <w:name w:val="HTML Preformatted"/>
    <w:basedOn w:val="a"/>
    <w:link w:val="HTML"/>
    <w:uiPriority w:val="99"/>
    <w:semiHidden/>
    <w:unhideWhenUsed/>
    <w:rsid w:val="002B1C4C"/>
    <w:pPr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20">
    <w:name w:val="Стандартный HTML Знак2"/>
    <w:basedOn w:val="a0"/>
    <w:uiPriority w:val="99"/>
    <w:semiHidden/>
    <w:rsid w:val="002B1C4C"/>
    <w:rPr>
      <w:rFonts w:ascii="Consolas" w:eastAsia="Times New Roman" w:hAnsi="Consolas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2B1C4C"/>
    <w:pPr>
      <w:overflowPunct/>
      <w:autoSpaceDE/>
      <w:autoSpaceDN/>
      <w:adjustRightInd/>
    </w:pPr>
    <w:rPr>
      <w:sz w:val="24"/>
      <w:szCs w:val="24"/>
    </w:rPr>
  </w:style>
  <w:style w:type="paragraph" w:styleId="24">
    <w:name w:val="Body Text Indent 2"/>
    <w:basedOn w:val="a"/>
    <w:link w:val="23"/>
    <w:uiPriority w:val="99"/>
    <w:unhideWhenUsed/>
    <w:rsid w:val="002B1C4C"/>
    <w:pPr>
      <w:overflowPunct/>
      <w:autoSpaceDE/>
      <w:autoSpaceDN/>
      <w:adjustRightInd/>
      <w:spacing w:after="120" w:line="480" w:lineRule="auto"/>
      <w:ind w:left="283"/>
    </w:pPr>
    <w:rPr>
      <w:rFonts w:cstheme="minorBidi"/>
      <w:sz w:val="24"/>
      <w:szCs w:val="24"/>
      <w:lang w:eastAsia="en-US"/>
    </w:rPr>
  </w:style>
  <w:style w:type="character" w:customStyle="1" w:styleId="220">
    <w:name w:val="Основной текст с отступом 2 Знак2"/>
    <w:basedOn w:val="a0"/>
    <w:uiPriority w:val="99"/>
    <w:semiHidden/>
    <w:rsid w:val="002B1C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ody Text"/>
    <w:basedOn w:val="a"/>
    <w:link w:val="afc"/>
    <w:uiPriority w:val="99"/>
    <w:unhideWhenUsed/>
    <w:rsid w:val="002B1C4C"/>
    <w:pPr>
      <w:overflowPunct/>
      <w:autoSpaceDE/>
      <w:autoSpaceDN/>
      <w:adjustRightInd/>
      <w:spacing w:after="120"/>
    </w:pPr>
    <w:rPr>
      <w:rFonts w:eastAsiaTheme="minorHAnsi"/>
      <w:b/>
      <w:color w:val="008000"/>
    </w:rPr>
  </w:style>
  <w:style w:type="character" w:customStyle="1" w:styleId="28">
    <w:name w:val="Основной текст Знак2"/>
    <w:basedOn w:val="a0"/>
    <w:uiPriority w:val="99"/>
    <w:semiHidden/>
    <w:rsid w:val="002B1C4C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70">
    <w:name w:val="Нет списка7"/>
    <w:next w:val="a2"/>
    <w:uiPriority w:val="99"/>
    <w:semiHidden/>
    <w:unhideWhenUsed/>
    <w:rsid w:val="002B1C4C"/>
  </w:style>
  <w:style w:type="table" w:customStyle="1" w:styleId="32">
    <w:name w:val="Сетка таблицы3"/>
    <w:basedOn w:val="a1"/>
    <w:next w:val="a6"/>
    <w:uiPriority w:val="59"/>
    <w:rsid w:val="002B1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2B1C4C"/>
  </w:style>
  <w:style w:type="numbering" w:customStyle="1" w:styleId="1120">
    <w:name w:val="Нет списка112"/>
    <w:next w:val="a2"/>
    <w:uiPriority w:val="99"/>
    <w:semiHidden/>
    <w:unhideWhenUsed/>
    <w:rsid w:val="002B1C4C"/>
  </w:style>
  <w:style w:type="table" w:customStyle="1" w:styleId="121">
    <w:name w:val="Сетка таблицы12"/>
    <w:basedOn w:val="a1"/>
    <w:next w:val="a6"/>
    <w:uiPriority w:val="59"/>
    <w:rsid w:val="002B1C4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">
    <w:name w:val="Нет списка22"/>
    <w:next w:val="a2"/>
    <w:uiPriority w:val="99"/>
    <w:semiHidden/>
    <w:unhideWhenUsed/>
    <w:rsid w:val="002B1C4C"/>
  </w:style>
  <w:style w:type="numbering" w:customStyle="1" w:styleId="320">
    <w:name w:val="Нет списка32"/>
    <w:next w:val="a2"/>
    <w:uiPriority w:val="99"/>
    <w:semiHidden/>
    <w:unhideWhenUsed/>
    <w:rsid w:val="002B1C4C"/>
  </w:style>
  <w:style w:type="numbering" w:customStyle="1" w:styleId="410">
    <w:name w:val="Нет списка41"/>
    <w:next w:val="a2"/>
    <w:uiPriority w:val="99"/>
    <w:semiHidden/>
    <w:unhideWhenUsed/>
    <w:rsid w:val="002B1C4C"/>
  </w:style>
  <w:style w:type="numbering" w:customStyle="1" w:styleId="11120">
    <w:name w:val="Нет списка1112"/>
    <w:next w:val="a2"/>
    <w:uiPriority w:val="99"/>
    <w:semiHidden/>
    <w:unhideWhenUsed/>
    <w:rsid w:val="002B1C4C"/>
  </w:style>
  <w:style w:type="table" w:customStyle="1" w:styleId="1121">
    <w:name w:val="Сетка таблицы112"/>
    <w:basedOn w:val="a1"/>
    <w:next w:val="a6"/>
    <w:uiPriority w:val="59"/>
    <w:rsid w:val="002B1C4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unhideWhenUsed/>
    <w:rsid w:val="002B1C4C"/>
  </w:style>
  <w:style w:type="numbering" w:customStyle="1" w:styleId="311">
    <w:name w:val="Нет списка311"/>
    <w:next w:val="a2"/>
    <w:uiPriority w:val="99"/>
    <w:semiHidden/>
    <w:unhideWhenUsed/>
    <w:rsid w:val="002B1C4C"/>
  </w:style>
  <w:style w:type="paragraph" w:styleId="aff5">
    <w:name w:val="Body Text Indent"/>
    <w:basedOn w:val="a"/>
    <w:link w:val="aff6"/>
    <w:uiPriority w:val="99"/>
    <w:rsid w:val="002B1C4C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character" w:customStyle="1" w:styleId="aff6">
    <w:name w:val="Основной текст с отступом Знак"/>
    <w:basedOn w:val="a0"/>
    <w:link w:val="aff5"/>
    <w:uiPriority w:val="99"/>
    <w:rsid w:val="002B1C4C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customStyle="1" w:styleId="015">
    <w:name w:val="Стиль Слева:  0 см Выступ:  15 см"/>
    <w:basedOn w:val="a"/>
    <w:rsid w:val="002B1C4C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paragraph" w:customStyle="1" w:styleId="1c">
    <w:name w:val="Знак Знак Знак1 Знак"/>
    <w:basedOn w:val="a"/>
    <w:autoRedefine/>
    <w:rsid w:val="002B1C4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f7">
    <w:name w:val="Знак Знак Знак"/>
    <w:basedOn w:val="a"/>
    <w:autoRedefine/>
    <w:rsid w:val="002B1C4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f8">
    <w:name w:val="Strong"/>
    <w:qFormat/>
    <w:rsid w:val="002B1C4C"/>
    <w:rPr>
      <w:b/>
      <w:bCs/>
    </w:rPr>
  </w:style>
  <w:style w:type="numbering" w:customStyle="1" w:styleId="11111">
    <w:name w:val="Нет списка11111"/>
    <w:next w:val="a2"/>
    <w:uiPriority w:val="99"/>
    <w:semiHidden/>
    <w:unhideWhenUsed/>
    <w:rsid w:val="002B1C4C"/>
  </w:style>
  <w:style w:type="table" w:customStyle="1" w:styleId="11110">
    <w:name w:val="Сетка таблицы1111"/>
    <w:basedOn w:val="a1"/>
    <w:next w:val="a6"/>
    <w:uiPriority w:val="59"/>
    <w:rsid w:val="002B1C4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9">
    <w:name w:val="Основной текст2"/>
    <w:basedOn w:val="a"/>
    <w:next w:val="afd"/>
    <w:semiHidden/>
    <w:unhideWhenUsed/>
    <w:rsid w:val="002B1C4C"/>
    <w:pPr>
      <w:overflowPunct/>
      <w:autoSpaceDE/>
      <w:autoSpaceDN/>
      <w:adjustRightInd/>
      <w:spacing w:after="120"/>
    </w:pPr>
    <w:rPr>
      <w:rFonts w:eastAsia="Calibri"/>
      <w:b/>
      <w:color w:val="008000"/>
    </w:rPr>
  </w:style>
  <w:style w:type="character" w:customStyle="1" w:styleId="33">
    <w:name w:val="Основной текст Знак3"/>
    <w:basedOn w:val="a0"/>
    <w:semiHidden/>
    <w:rsid w:val="002B1C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0">
    <w:name w:val="font0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  <w:rPr>
      <w:rFonts w:ascii="Times New Roman CYR" w:hAnsi="Times New Roman CYR"/>
    </w:rPr>
  </w:style>
  <w:style w:type="paragraph" w:customStyle="1" w:styleId="font7">
    <w:name w:val="font7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  <w:rPr>
      <w:rFonts w:ascii="Times New Roman CYR" w:hAnsi="Times New Roman CYR"/>
      <w:color w:val="FF0000"/>
    </w:rPr>
  </w:style>
  <w:style w:type="paragraph" w:customStyle="1" w:styleId="font8">
    <w:name w:val="font8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  <w:rPr>
      <w:rFonts w:ascii="Times New Roman CYR" w:hAnsi="Times New Roman CYR"/>
      <w:color w:val="FF0000"/>
      <w:sz w:val="22"/>
      <w:szCs w:val="22"/>
    </w:rPr>
  </w:style>
  <w:style w:type="paragraph" w:customStyle="1" w:styleId="xl74">
    <w:name w:val="xl74"/>
    <w:basedOn w:val="a"/>
    <w:rsid w:val="002B1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75">
    <w:name w:val="xl75"/>
    <w:basedOn w:val="a"/>
    <w:rsid w:val="002B1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rFonts w:ascii="Times New Roman CYR" w:hAnsi="Times New Roman CYR"/>
      <w:color w:val="000000"/>
      <w:sz w:val="22"/>
      <w:szCs w:val="22"/>
    </w:rPr>
  </w:style>
  <w:style w:type="paragraph" w:customStyle="1" w:styleId="xl76">
    <w:name w:val="xl76"/>
    <w:basedOn w:val="a"/>
    <w:rsid w:val="002B1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2B1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8">
    <w:name w:val="xl78"/>
    <w:basedOn w:val="a"/>
    <w:rsid w:val="002B1C4C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2B1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80">
    <w:name w:val="xl80"/>
    <w:basedOn w:val="a"/>
    <w:rsid w:val="002B1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81">
    <w:name w:val="xl81"/>
    <w:basedOn w:val="a"/>
    <w:rsid w:val="002B1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82">
    <w:name w:val="xl82"/>
    <w:basedOn w:val="a"/>
    <w:rsid w:val="002B1C4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3">
    <w:name w:val="xl83"/>
    <w:basedOn w:val="a"/>
    <w:rsid w:val="002B1C4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4">
    <w:name w:val="xl84"/>
    <w:basedOn w:val="a"/>
    <w:rsid w:val="002B1C4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5">
    <w:name w:val="xl85"/>
    <w:basedOn w:val="a"/>
    <w:rsid w:val="002B1C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6">
    <w:name w:val="xl86"/>
    <w:basedOn w:val="a"/>
    <w:rsid w:val="002B1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7">
    <w:name w:val="xl87"/>
    <w:basedOn w:val="a"/>
    <w:rsid w:val="002B1C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Times New Roman CYR" w:hAnsi="Times New Roman CYR"/>
      <w:color w:val="000000"/>
      <w:sz w:val="22"/>
      <w:szCs w:val="22"/>
    </w:rPr>
  </w:style>
  <w:style w:type="paragraph" w:customStyle="1" w:styleId="xl88">
    <w:name w:val="xl88"/>
    <w:basedOn w:val="a"/>
    <w:rsid w:val="002B1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2B1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rFonts w:ascii="Times New Roman CYR" w:hAnsi="Times New Roman CYR"/>
      <w:color w:val="000000"/>
      <w:sz w:val="22"/>
      <w:szCs w:val="22"/>
    </w:rPr>
  </w:style>
  <w:style w:type="paragraph" w:customStyle="1" w:styleId="xl90">
    <w:name w:val="xl90"/>
    <w:basedOn w:val="a"/>
    <w:rsid w:val="002B1C4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91">
    <w:name w:val="xl91"/>
    <w:basedOn w:val="a"/>
    <w:rsid w:val="002B1C4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2B1C4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rFonts w:ascii="Times New Roman CYR" w:hAnsi="Times New Roman CYR"/>
      <w:color w:val="000000"/>
      <w:sz w:val="22"/>
      <w:szCs w:val="22"/>
    </w:rPr>
  </w:style>
  <w:style w:type="paragraph" w:customStyle="1" w:styleId="xl93">
    <w:name w:val="xl93"/>
    <w:basedOn w:val="a"/>
    <w:rsid w:val="002B1C4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2B1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right"/>
    </w:pPr>
    <w:rPr>
      <w:rFonts w:ascii="Times New Roman CYR" w:hAnsi="Times New Roman CYR"/>
      <w:color w:val="FF0000"/>
      <w:sz w:val="22"/>
      <w:szCs w:val="22"/>
    </w:rPr>
  </w:style>
  <w:style w:type="paragraph" w:customStyle="1" w:styleId="xl95">
    <w:name w:val="xl95"/>
    <w:basedOn w:val="a"/>
    <w:rsid w:val="002B1C4C"/>
    <w:pPr>
      <w:pBdr>
        <w:top w:val="single" w:sz="4" w:space="0" w:color="auto"/>
        <w:left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96">
    <w:name w:val="xl96"/>
    <w:basedOn w:val="a"/>
    <w:rsid w:val="002B1C4C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97">
    <w:name w:val="xl97"/>
    <w:basedOn w:val="a"/>
    <w:rsid w:val="002B1C4C"/>
    <w:pPr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Times New Roman CYR" w:hAnsi="Times New Roman CYR"/>
      <w:color w:val="000000"/>
      <w:sz w:val="22"/>
      <w:szCs w:val="22"/>
    </w:rPr>
  </w:style>
  <w:style w:type="character" w:customStyle="1" w:styleId="s210">
    <w:name w:val="s21"/>
    <w:basedOn w:val="a0"/>
    <w:rsid w:val="002B1C4C"/>
  </w:style>
  <w:style w:type="table" w:customStyle="1" w:styleId="42">
    <w:name w:val="Сетка таблицы4"/>
    <w:basedOn w:val="a1"/>
    <w:next w:val="a6"/>
    <w:uiPriority w:val="59"/>
    <w:rsid w:val="002B1C4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6"/>
    <w:uiPriority w:val="59"/>
    <w:rsid w:val="002B1C4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2B1C4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11"/>
    <w:basedOn w:val="TableNormal"/>
    <w:rsid w:val="002B1C4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3">
    <w:name w:val="Сетка таблицы21"/>
    <w:basedOn w:val="a1"/>
    <w:next w:val="a6"/>
    <w:uiPriority w:val="99"/>
    <w:rsid w:val="002B1C4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2"/>
    <w:uiPriority w:val="99"/>
    <w:semiHidden/>
    <w:unhideWhenUsed/>
    <w:rsid w:val="002B1C4C"/>
  </w:style>
  <w:style w:type="numbering" w:customStyle="1" w:styleId="510">
    <w:name w:val="Нет списка51"/>
    <w:next w:val="a2"/>
    <w:uiPriority w:val="99"/>
    <w:semiHidden/>
    <w:unhideWhenUsed/>
    <w:rsid w:val="002B1C4C"/>
  </w:style>
  <w:style w:type="numbering" w:customStyle="1" w:styleId="610">
    <w:name w:val="Нет списка61"/>
    <w:next w:val="a2"/>
    <w:uiPriority w:val="99"/>
    <w:semiHidden/>
    <w:unhideWhenUsed/>
    <w:rsid w:val="002B1C4C"/>
  </w:style>
  <w:style w:type="numbering" w:customStyle="1" w:styleId="71">
    <w:name w:val="Нет списка71"/>
    <w:next w:val="a2"/>
    <w:uiPriority w:val="99"/>
    <w:semiHidden/>
    <w:unhideWhenUsed/>
    <w:rsid w:val="002B1C4C"/>
  </w:style>
  <w:style w:type="numbering" w:customStyle="1" w:styleId="411">
    <w:name w:val="Нет списка411"/>
    <w:next w:val="a2"/>
    <w:uiPriority w:val="99"/>
    <w:semiHidden/>
    <w:unhideWhenUsed/>
    <w:rsid w:val="002B1C4C"/>
  </w:style>
  <w:style w:type="numbering" w:customStyle="1" w:styleId="511">
    <w:name w:val="Нет списка511"/>
    <w:next w:val="a2"/>
    <w:uiPriority w:val="99"/>
    <w:semiHidden/>
    <w:unhideWhenUsed/>
    <w:rsid w:val="002B1C4C"/>
  </w:style>
  <w:style w:type="numbering" w:customStyle="1" w:styleId="611">
    <w:name w:val="Нет списка611"/>
    <w:next w:val="a2"/>
    <w:uiPriority w:val="99"/>
    <w:semiHidden/>
    <w:unhideWhenUsed/>
    <w:rsid w:val="002B1C4C"/>
  </w:style>
  <w:style w:type="numbering" w:customStyle="1" w:styleId="711">
    <w:name w:val="Нет списка711"/>
    <w:next w:val="a2"/>
    <w:uiPriority w:val="99"/>
    <w:semiHidden/>
    <w:unhideWhenUsed/>
    <w:rsid w:val="002B1C4C"/>
  </w:style>
  <w:style w:type="numbering" w:customStyle="1" w:styleId="8">
    <w:name w:val="Нет списка8"/>
    <w:next w:val="a2"/>
    <w:uiPriority w:val="99"/>
    <w:semiHidden/>
    <w:unhideWhenUsed/>
    <w:rsid w:val="002B1C4C"/>
  </w:style>
  <w:style w:type="numbering" w:customStyle="1" w:styleId="9">
    <w:name w:val="Нет списка9"/>
    <w:next w:val="a2"/>
    <w:uiPriority w:val="99"/>
    <w:semiHidden/>
    <w:unhideWhenUsed/>
    <w:rsid w:val="002B1C4C"/>
  </w:style>
  <w:style w:type="numbering" w:customStyle="1" w:styleId="100">
    <w:name w:val="Нет списка10"/>
    <w:next w:val="a2"/>
    <w:uiPriority w:val="99"/>
    <w:semiHidden/>
    <w:unhideWhenUsed/>
    <w:rsid w:val="002B1C4C"/>
  </w:style>
  <w:style w:type="numbering" w:customStyle="1" w:styleId="140">
    <w:name w:val="Нет списка14"/>
    <w:next w:val="a2"/>
    <w:uiPriority w:val="99"/>
    <w:semiHidden/>
    <w:unhideWhenUsed/>
    <w:rsid w:val="002B1C4C"/>
  </w:style>
  <w:style w:type="numbering" w:customStyle="1" w:styleId="230">
    <w:name w:val="Нет списка23"/>
    <w:next w:val="a2"/>
    <w:uiPriority w:val="99"/>
    <w:semiHidden/>
    <w:unhideWhenUsed/>
    <w:rsid w:val="002B1C4C"/>
  </w:style>
  <w:style w:type="numbering" w:customStyle="1" w:styleId="420">
    <w:name w:val="Нет списка42"/>
    <w:next w:val="a2"/>
    <w:uiPriority w:val="99"/>
    <w:semiHidden/>
    <w:unhideWhenUsed/>
    <w:rsid w:val="002B1C4C"/>
  </w:style>
  <w:style w:type="table" w:customStyle="1" w:styleId="52">
    <w:name w:val="Сетка таблицы5"/>
    <w:basedOn w:val="a1"/>
    <w:next w:val="a6"/>
    <w:uiPriority w:val="59"/>
    <w:rsid w:val="002B1C4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unhideWhenUsed/>
    <w:rsid w:val="002B1C4C"/>
  </w:style>
  <w:style w:type="numbering" w:customStyle="1" w:styleId="62">
    <w:name w:val="Нет списка62"/>
    <w:next w:val="a2"/>
    <w:uiPriority w:val="99"/>
    <w:semiHidden/>
    <w:unhideWhenUsed/>
    <w:rsid w:val="002B1C4C"/>
  </w:style>
  <w:style w:type="numbering" w:customStyle="1" w:styleId="72">
    <w:name w:val="Нет списка72"/>
    <w:next w:val="a2"/>
    <w:uiPriority w:val="99"/>
    <w:semiHidden/>
    <w:unhideWhenUsed/>
    <w:rsid w:val="002B1C4C"/>
  </w:style>
  <w:style w:type="numbering" w:customStyle="1" w:styleId="1130">
    <w:name w:val="Нет списка113"/>
    <w:next w:val="a2"/>
    <w:uiPriority w:val="99"/>
    <w:semiHidden/>
    <w:unhideWhenUsed/>
    <w:rsid w:val="002B1C4C"/>
  </w:style>
  <w:style w:type="numbering" w:customStyle="1" w:styleId="2120">
    <w:name w:val="Нет списка212"/>
    <w:next w:val="a2"/>
    <w:uiPriority w:val="99"/>
    <w:semiHidden/>
    <w:unhideWhenUsed/>
    <w:rsid w:val="002B1C4C"/>
  </w:style>
  <w:style w:type="numbering" w:customStyle="1" w:styleId="312">
    <w:name w:val="Нет списка312"/>
    <w:next w:val="a2"/>
    <w:uiPriority w:val="99"/>
    <w:semiHidden/>
    <w:unhideWhenUsed/>
    <w:rsid w:val="002B1C4C"/>
  </w:style>
  <w:style w:type="numbering" w:customStyle="1" w:styleId="412">
    <w:name w:val="Нет списка412"/>
    <w:next w:val="a2"/>
    <w:uiPriority w:val="99"/>
    <w:semiHidden/>
    <w:unhideWhenUsed/>
    <w:rsid w:val="002B1C4C"/>
  </w:style>
  <w:style w:type="table" w:customStyle="1" w:styleId="141">
    <w:name w:val="Сетка таблицы14"/>
    <w:basedOn w:val="a1"/>
    <w:next w:val="a6"/>
    <w:uiPriority w:val="59"/>
    <w:rsid w:val="002B1C4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2"/>
    <w:next w:val="a2"/>
    <w:uiPriority w:val="99"/>
    <w:semiHidden/>
    <w:unhideWhenUsed/>
    <w:rsid w:val="002B1C4C"/>
  </w:style>
  <w:style w:type="numbering" w:customStyle="1" w:styleId="612">
    <w:name w:val="Нет списка612"/>
    <w:next w:val="a2"/>
    <w:uiPriority w:val="99"/>
    <w:semiHidden/>
    <w:unhideWhenUsed/>
    <w:rsid w:val="002B1C4C"/>
  </w:style>
  <w:style w:type="numbering" w:customStyle="1" w:styleId="712">
    <w:name w:val="Нет списка712"/>
    <w:next w:val="a2"/>
    <w:uiPriority w:val="99"/>
    <w:semiHidden/>
    <w:unhideWhenUsed/>
    <w:rsid w:val="002B1C4C"/>
  </w:style>
  <w:style w:type="numbering" w:customStyle="1" w:styleId="2111">
    <w:name w:val="Нет списка2111"/>
    <w:next w:val="a2"/>
    <w:uiPriority w:val="99"/>
    <w:semiHidden/>
    <w:unhideWhenUsed/>
    <w:rsid w:val="002B1C4C"/>
  </w:style>
  <w:style w:type="numbering" w:customStyle="1" w:styleId="3111">
    <w:name w:val="Нет списка3111"/>
    <w:next w:val="a2"/>
    <w:uiPriority w:val="99"/>
    <w:semiHidden/>
    <w:unhideWhenUsed/>
    <w:rsid w:val="002B1C4C"/>
  </w:style>
  <w:style w:type="numbering" w:customStyle="1" w:styleId="4111">
    <w:name w:val="Нет списка4111"/>
    <w:next w:val="a2"/>
    <w:uiPriority w:val="99"/>
    <w:semiHidden/>
    <w:unhideWhenUsed/>
    <w:rsid w:val="002B1C4C"/>
  </w:style>
  <w:style w:type="numbering" w:customStyle="1" w:styleId="5111">
    <w:name w:val="Нет списка5111"/>
    <w:next w:val="a2"/>
    <w:uiPriority w:val="99"/>
    <w:semiHidden/>
    <w:unhideWhenUsed/>
    <w:rsid w:val="002B1C4C"/>
  </w:style>
  <w:style w:type="numbering" w:customStyle="1" w:styleId="6111">
    <w:name w:val="Нет списка6111"/>
    <w:next w:val="a2"/>
    <w:uiPriority w:val="99"/>
    <w:semiHidden/>
    <w:unhideWhenUsed/>
    <w:rsid w:val="002B1C4C"/>
  </w:style>
  <w:style w:type="numbering" w:customStyle="1" w:styleId="7111">
    <w:name w:val="Нет списка7111"/>
    <w:next w:val="a2"/>
    <w:uiPriority w:val="99"/>
    <w:semiHidden/>
    <w:unhideWhenUsed/>
    <w:rsid w:val="002B1C4C"/>
  </w:style>
  <w:style w:type="numbering" w:customStyle="1" w:styleId="81">
    <w:name w:val="Нет списка81"/>
    <w:next w:val="a2"/>
    <w:uiPriority w:val="99"/>
    <w:semiHidden/>
    <w:unhideWhenUsed/>
    <w:rsid w:val="002B1C4C"/>
  </w:style>
  <w:style w:type="numbering" w:customStyle="1" w:styleId="91">
    <w:name w:val="Нет списка91"/>
    <w:next w:val="a2"/>
    <w:uiPriority w:val="99"/>
    <w:semiHidden/>
    <w:unhideWhenUsed/>
    <w:rsid w:val="002B1C4C"/>
  </w:style>
  <w:style w:type="paragraph" w:customStyle="1" w:styleId="msonormal0">
    <w:name w:val="msonormal"/>
    <w:basedOn w:val="a"/>
    <w:rsid w:val="002B1C4C"/>
    <w:pPr>
      <w:overflowPunct/>
      <w:autoSpaceDE/>
      <w:autoSpaceDN/>
      <w:adjustRightInd/>
    </w:pPr>
    <w:rPr>
      <w:sz w:val="24"/>
      <w:szCs w:val="24"/>
    </w:rPr>
  </w:style>
  <w:style w:type="character" w:customStyle="1" w:styleId="s192">
    <w:name w:val="s192"/>
    <w:basedOn w:val="a0"/>
    <w:rsid w:val="002B1C4C"/>
  </w:style>
  <w:style w:type="paragraph" w:customStyle="1" w:styleId="disclaimer">
    <w:name w:val="disclaimer"/>
    <w:basedOn w:val="a"/>
    <w:rsid w:val="002B1C4C"/>
    <w:pPr>
      <w:overflowPunct/>
      <w:autoSpaceDE/>
      <w:autoSpaceDN/>
      <w:adjustRightInd/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pr">
    <w:name w:val="pr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pc">
    <w:name w:val="pc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pji">
    <w:name w:val="pji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p">
    <w:name w:val="p"/>
    <w:basedOn w:val="a"/>
    <w:rsid w:val="002B1C4C"/>
    <w:pPr>
      <w:overflowPunct/>
      <w:autoSpaceDE/>
      <w:autoSpaceDN/>
      <w:adjustRightInd/>
    </w:pPr>
    <w:rPr>
      <w:color w:val="000000"/>
      <w:sz w:val="24"/>
      <w:szCs w:val="24"/>
    </w:rPr>
  </w:style>
  <w:style w:type="paragraph" w:customStyle="1" w:styleId="ktj-background">
    <w:name w:val="ktj-background"/>
    <w:basedOn w:val="a"/>
    <w:rsid w:val="002B1C4C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s191">
    <w:name w:val="s191"/>
    <w:basedOn w:val="a0"/>
    <w:rsid w:val="002B1C4C"/>
    <w:rPr>
      <w:color w:val="008000"/>
    </w:rPr>
  </w:style>
  <w:style w:type="character" w:customStyle="1" w:styleId="s101">
    <w:name w:val="s101"/>
    <w:basedOn w:val="a0"/>
    <w:rsid w:val="002B1C4C"/>
    <w:rPr>
      <w:vanish/>
      <w:webHidden w:val="0"/>
      <w:bdr w:val="none" w:sz="0" w:space="0" w:color="auto" w:frame="1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about:blankwww.nationalbank.kz" TargetMode="External"/><Relationship Id="rId21" Type="http://schemas.openxmlformats.org/officeDocument/2006/relationships/hyperlink" Target="jl:1021136.461000%20" TargetMode="External"/><Relationship Id="rId42" Type="http://schemas.openxmlformats.org/officeDocument/2006/relationships/hyperlink" Target="jl:39874587.3500%20" TargetMode="External"/><Relationship Id="rId47" Type="http://schemas.openxmlformats.org/officeDocument/2006/relationships/hyperlink" Target="jl:1021136.461000%20" TargetMode="External"/><Relationship Id="rId63" Type="http://schemas.openxmlformats.org/officeDocument/2006/relationships/hyperlink" Target="jl:35979070.0%20" TargetMode="External"/><Relationship Id="rId68" Type="http://schemas.openxmlformats.org/officeDocument/2006/relationships/hyperlink" Target="jl:35979070.0%20" TargetMode="External"/><Relationship Id="rId84" Type="http://schemas.openxmlformats.org/officeDocument/2006/relationships/hyperlink" Target="jl:1021136.461000%20" TargetMode="External"/><Relationship Id="rId89" Type="http://schemas.openxmlformats.org/officeDocument/2006/relationships/hyperlink" Target="jl:1052939.230000%20" TargetMode="External"/><Relationship Id="rId16" Type="http://schemas.openxmlformats.org/officeDocument/2006/relationships/hyperlink" Target="jl:35221679.100%20" TargetMode="External"/><Relationship Id="rId11" Type="http://schemas.openxmlformats.org/officeDocument/2006/relationships/hyperlink" Target="jl:35221679.100%20" TargetMode="External"/><Relationship Id="rId32" Type="http://schemas.openxmlformats.org/officeDocument/2006/relationships/hyperlink" Target="jl:39874587.3500%20" TargetMode="External"/><Relationship Id="rId37" Type="http://schemas.openxmlformats.org/officeDocument/2006/relationships/hyperlink" Target="jl:39874587.3700%20" TargetMode="External"/><Relationship Id="rId53" Type="http://schemas.openxmlformats.org/officeDocument/2006/relationships/hyperlink" Target="jl:39237636.0.1007240573_8" TargetMode="External"/><Relationship Id="rId58" Type="http://schemas.openxmlformats.org/officeDocument/2006/relationships/hyperlink" Target="jl:32882815.0%20" TargetMode="External"/><Relationship Id="rId74" Type="http://schemas.openxmlformats.org/officeDocument/2006/relationships/hyperlink" Target="jl:35979070.0%20" TargetMode="External"/><Relationship Id="rId79" Type="http://schemas.openxmlformats.org/officeDocument/2006/relationships/hyperlink" Target="jl:1021136.461000%20" TargetMode="External"/><Relationship Id="rId5" Type="http://schemas.openxmlformats.org/officeDocument/2006/relationships/footnotes" Target="footnotes.xml"/><Relationship Id="rId90" Type="http://schemas.openxmlformats.org/officeDocument/2006/relationships/hyperlink" Target="jl:35979070.0.1007381262_28" TargetMode="External"/><Relationship Id="rId95" Type="http://schemas.openxmlformats.org/officeDocument/2006/relationships/header" Target="header4.xml"/><Relationship Id="rId22" Type="http://schemas.openxmlformats.org/officeDocument/2006/relationships/hyperlink" Target="jl:39237636.0%20" TargetMode="External"/><Relationship Id="rId27" Type="http://schemas.openxmlformats.org/officeDocument/2006/relationships/hyperlink" Target="jl:39874587.3700.1006726072_0" TargetMode="External"/><Relationship Id="rId43" Type="http://schemas.openxmlformats.org/officeDocument/2006/relationships/hyperlink" Target="jl:39874587.3400%20" TargetMode="External"/><Relationship Id="rId48" Type="http://schemas.openxmlformats.org/officeDocument/2006/relationships/hyperlink" Target="jl:39237636.0%20" TargetMode="External"/><Relationship Id="rId64" Type="http://schemas.openxmlformats.org/officeDocument/2006/relationships/hyperlink" Target="jl:1021136.461000%20" TargetMode="External"/><Relationship Id="rId69" Type="http://schemas.openxmlformats.org/officeDocument/2006/relationships/hyperlink" Target="jl:1021136.461000%20" TargetMode="External"/><Relationship Id="rId80" Type="http://schemas.openxmlformats.org/officeDocument/2006/relationships/hyperlink" Target="jl:35979070.0.1007381262_24" TargetMode="External"/><Relationship Id="rId85" Type="http://schemas.openxmlformats.org/officeDocument/2006/relationships/hyperlink" Target="jl:35979070.0.1007381262_27" TargetMode="External"/><Relationship Id="rId3" Type="http://schemas.openxmlformats.org/officeDocument/2006/relationships/settings" Target="settings.xml"/><Relationship Id="rId12" Type="http://schemas.openxmlformats.org/officeDocument/2006/relationships/hyperlink" Target="jl:35221679.0%20" TargetMode="External"/><Relationship Id="rId17" Type="http://schemas.openxmlformats.org/officeDocument/2006/relationships/header" Target="header1.xml"/><Relationship Id="rId25" Type="http://schemas.openxmlformats.org/officeDocument/2006/relationships/hyperlink" Target="jl:39237636.0.1007240573_5" TargetMode="External"/><Relationship Id="rId33" Type="http://schemas.openxmlformats.org/officeDocument/2006/relationships/hyperlink" Target="jl:39874587.3400%20" TargetMode="External"/><Relationship Id="rId38" Type="http://schemas.openxmlformats.org/officeDocument/2006/relationships/hyperlink" Target="jl:39874587.3700%20" TargetMode="External"/><Relationship Id="rId46" Type="http://schemas.openxmlformats.org/officeDocument/2006/relationships/hyperlink" Target="jl:39237636.7%20" TargetMode="External"/><Relationship Id="rId59" Type="http://schemas.openxmlformats.org/officeDocument/2006/relationships/hyperlink" Target="jl:31334090.0%20" TargetMode="External"/><Relationship Id="rId67" Type="http://schemas.openxmlformats.org/officeDocument/2006/relationships/hyperlink" Target="jl:31408637.0%20" TargetMode="External"/><Relationship Id="rId20" Type="http://schemas.openxmlformats.org/officeDocument/2006/relationships/hyperlink" Target="jl:39237636.3%20" TargetMode="External"/><Relationship Id="rId41" Type="http://schemas.openxmlformats.org/officeDocument/2006/relationships/hyperlink" Target="jl:39874587.3200%20" TargetMode="External"/><Relationship Id="rId54" Type="http://schemas.openxmlformats.org/officeDocument/2006/relationships/hyperlink" Target="jl:1021136.461000.1006177337_4" TargetMode="External"/><Relationship Id="rId62" Type="http://schemas.openxmlformats.org/officeDocument/2006/relationships/hyperlink" Target="jl:1021136.461000%20" TargetMode="External"/><Relationship Id="rId70" Type="http://schemas.openxmlformats.org/officeDocument/2006/relationships/hyperlink" Target="jl:31408637.0%20" TargetMode="External"/><Relationship Id="rId75" Type="http://schemas.openxmlformats.org/officeDocument/2006/relationships/hyperlink" Target="jl:1021136.461000%20" TargetMode="External"/><Relationship Id="rId83" Type="http://schemas.openxmlformats.org/officeDocument/2006/relationships/header" Target="header3.xml"/><Relationship Id="rId88" Type="http://schemas.openxmlformats.org/officeDocument/2006/relationships/hyperlink" Target="jl:1052939.190000%20" TargetMode="External"/><Relationship Id="rId91" Type="http://schemas.openxmlformats.org/officeDocument/2006/relationships/hyperlink" Target="jl:1021136.461000%20" TargetMode="External"/><Relationship Id="rId9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jl:39366641.3800%20" TargetMode="External"/><Relationship Id="rId23" Type="http://schemas.openxmlformats.org/officeDocument/2006/relationships/hyperlink" Target="jl:39237636.4%20" TargetMode="External"/><Relationship Id="rId28" Type="http://schemas.openxmlformats.org/officeDocument/2006/relationships/hyperlink" Target="jl:39874587.3200%20" TargetMode="External"/><Relationship Id="rId36" Type="http://schemas.openxmlformats.org/officeDocument/2006/relationships/hyperlink" Target="jl:1021136.60313%20" TargetMode="External"/><Relationship Id="rId49" Type="http://schemas.openxmlformats.org/officeDocument/2006/relationships/image" Target="media/image2.png"/><Relationship Id="rId57" Type="http://schemas.openxmlformats.org/officeDocument/2006/relationships/hyperlink" Target="jl:1021136.461000%20" TargetMode="External"/><Relationship Id="rId10" Type="http://schemas.openxmlformats.org/officeDocument/2006/relationships/hyperlink" Target="jl:39366641.4200%20" TargetMode="External"/><Relationship Id="rId31" Type="http://schemas.openxmlformats.org/officeDocument/2006/relationships/hyperlink" Target="jl:39874587.3200%20" TargetMode="External"/><Relationship Id="rId44" Type="http://schemas.openxmlformats.org/officeDocument/2006/relationships/hyperlink" Target="jl:39874587.3200%20" TargetMode="External"/><Relationship Id="rId52" Type="http://schemas.openxmlformats.org/officeDocument/2006/relationships/hyperlink" Target="jl:1021136.461000%20" TargetMode="External"/><Relationship Id="rId60" Type="http://schemas.openxmlformats.org/officeDocument/2006/relationships/hyperlink" Target="jl:35979070.0%20" TargetMode="External"/><Relationship Id="rId65" Type="http://schemas.openxmlformats.org/officeDocument/2006/relationships/hyperlink" Target="jl:35979070.0%20" TargetMode="External"/><Relationship Id="rId73" Type="http://schemas.openxmlformats.org/officeDocument/2006/relationships/hyperlink" Target="jl:1021136.461000%20" TargetMode="External"/><Relationship Id="rId78" Type="http://schemas.openxmlformats.org/officeDocument/2006/relationships/hyperlink" Target="jl:35979070.0.1007381262_21" TargetMode="External"/><Relationship Id="rId81" Type="http://schemas.openxmlformats.org/officeDocument/2006/relationships/hyperlink" Target="jl:1021136.461000%20" TargetMode="External"/><Relationship Id="rId86" Type="http://schemas.openxmlformats.org/officeDocument/2006/relationships/hyperlink" Target="jl:1021136.461000%20" TargetMode="External"/><Relationship Id="rId94" Type="http://schemas.openxmlformats.org/officeDocument/2006/relationships/hyperlink" Target="jl:1021136.0%20" TargetMode="External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jl:39366641.4200%20" TargetMode="External"/><Relationship Id="rId13" Type="http://schemas.openxmlformats.org/officeDocument/2006/relationships/hyperlink" Target="jl:39366641.3800%20" TargetMode="External"/><Relationship Id="rId18" Type="http://schemas.openxmlformats.org/officeDocument/2006/relationships/header" Target="header2.xml"/><Relationship Id="rId39" Type="http://schemas.openxmlformats.org/officeDocument/2006/relationships/hyperlink" Target="jl:39874587.3200%20" TargetMode="External"/><Relationship Id="rId34" Type="http://schemas.openxmlformats.org/officeDocument/2006/relationships/hyperlink" Target="jl:39874587.3400%20" TargetMode="External"/><Relationship Id="rId50" Type="http://schemas.openxmlformats.org/officeDocument/2006/relationships/image" Target="../ITS.Paragraph/DocumentsCache/041978/041978784.PNG" TargetMode="External"/><Relationship Id="rId55" Type="http://schemas.openxmlformats.org/officeDocument/2006/relationships/hyperlink" Target="jl:39366641.4200%20" TargetMode="External"/><Relationship Id="rId76" Type="http://schemas.openxmlformats.org/officeDocument/2006/relationships/hyperlink" Target="jl:35979070.0.1007381262_19" TargetMode="External"/><Relationship Id="rId97" Type="http://schemas.openxmlformats.org/officeDocument/2006/relationships/header" Target="header6.xml"/><Relationship Id="rId7" Type="http://schemas.openxmlformats.org/officeDocument/2006/relationships/hyperlink" Target="about:blank:%20www.nationalbank.kz" TargetMode="External"/><Relationship Id="rId71" Type="http://schemas.openxmlformats.org/officeDocument/2006/relationships/hyperlink" Target="jl:1021136.461000%20" TargetMode="External"/><Relationship Id="rId92" Type="http://schemas.openxmlformats.org/officeDocument/2006/relationships/hyperlink" Target="jl:1021136.60000%20" TargetMode="External"/><Relationship Id="rId2" Type="http://schemas.openxmlformats.org/officeDocument/2006/relationships/styles" Target="styles.xml"/><Relationship Id="rId29" Type="http://schemas.openxmlformats.org/officeDocument/2006/relationships/hyperlink" Target="jl:39874587.3700%20" TargetMode="External"/><Relationship Id="rId24" Type="http://schemas.openxmlformats.org/officeDocument/2006/relationships/hyperlink" Target="jl:1021136.461000%20" TargetMode="External"/><Relationship Id="rId40" Type="http://schemas.openxmlformats.org/officeDocument/2006/relationships/hyperlink" Target="jl:39874587.3200%20" TargetMode="External"/><Relationship Id="rId45" Type="http://schemas.openxmlformats.org/officeDocument/2006/relationships/hyperlink" Target="jl:39237636.0%20" TargetMode="External"/><Relationship Id="rId66" Type="http://schemas.openxmlformats.org/officeDocument/2006/relationships/hyperlink" Target="jl:1021136.461000%20" TargetMode="External"/><Relationship Id="rId87" Type="http://schemas.openxmlformats.org/officeDocument/2006/relationships/hyperlink" Target="jl:1021136.60000%20" TargetMode="External"/><Relationship Id="rId61" Type="http://schemas.openxmlformats.org/officeDocument/2006/relationships/hyperlink" Target="jl:35979070.9%20" TargetMode="External"/><Relationship Id="rId82" Type="http://schemas.openxmlformats.org/officeDocument/2006/relationships/hyperlink" Target="jl:35979070.0.1007381262_26" TargetMode="External"/><Relationship Id="rId19" Type="http://schemas.openxmlformats.org/officeDocument/2006/relationships/hyperlink" Target="jl:39237636.0%20" TargetMode="External"/><Relationship Id="rId14" Type="http://schemas.openxmlformats.org/officeDocument/2006/relationships/hyperlink" Target="jl:35221679.100%20" TargetMode="External"/><Relationship Id="rId30" Type="http://schemas.openxmlformats.org/officeDocument/2006/relationships/hyperlink" Target="jl:39874587.3700%20" TargetMode="External"/><Relationship Id="rId35" Type="http://schemas.openxmlformats.org/officeDocument/2006/relationships/hyperlink" Target="jl:39874587.3200%20" TargetMode="External"/><Relationship Id="rId56" Type="http://schemas.openxmlformats.org/officeDocument/2006/relationships/hyperlink" Target="jl:35979070.0%20" TargetMode="External"/><Relationship Id="rId77" Type="http://schemas.openxmlformats.org/officeDocument/2006/relationships/hyperlink" Target="jl:1021136.461000%20" TargetMode="External"/><Relationship Id="rId8" Type="http://schemas.openxmlformats.org/officeDocument/2006/relationships/hyperlink" Target="jl:39366641.4200%20" TargetMode="External"/><Relationship Id="rId51" Type="http://schemas.openxmlformats.org/officeDocument/2006/relationships/hyperlink" Target="jl:39237636.8%20" TargetMode="External"/><Relationship Id="rId72" Type="http://schemas.openxmlformats.org/officeDocument/2006/relationships/hyperlink" Target="jl:35979070.0%20" TargetMode="External"/><Relationship Id="rId93" Type="http://schemas.openxmlformats.org/officeDocument/2006/relationships/hyperlink" Target="jl:1021136.461000%20" TargetMode="External"/><Relationship Id="rId98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240</Pages>
  <Words>54874</Words>
  <Characters>312788</Characters>
  <Application>Microsoft Office Word</Application>
  <DocSecurity>0</DocSecurity>
  <Lines>2606</Lines>
  <Paragraphs>733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Нургазина</dc:creator>
  <cp:keywords/>
  <dc:description/>
  <cp:lastModifiedBy>Айгерим Нургазина</cp:lastModifiedBy>
  <cp:revision>2</cp:revision>
  <dcterms:created xsi:type="dcterms:W3CDTF">2023-01-30T12:03:00Z</dcterms:created>
  <dcterms:modified xsi:type="dcterms:W3CDTF">2023-01-30T12:13:00Z</dcterms:modified>
</cp:coreProperties>
</file>