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CC" w:rsidRPr="00615289" w:rsidRDefault="006D207D" w:rsidP="00224BCD">
      <w:pPr>
        <w:pStyle w:val="Default"/>
        <w:jc w:val="center"/>
        <w:rPr>
          <w:rStyle w:val="s0"/>
          <w:b/>
          <w:sz w:val="28"/>
          <w:szCs w:val="28"/>
          <w:lang w:val="kk-KZ"/>
        </w:rPr>
      </w:pPr>
      <w:r w:rsidRPr="00615289">
        <w:rPr>
          <w:b/>
          <w:sz w:val="28"/>
          <w:szCs w:val="28"/>
          <w:lang w:val="kk-KZ"/>
        </w:rPr>
        <w:t>Қазақстан Республикасының Үкіметі мен Қазақстан Республикасы Ұлттық Банкінің экономикалық және әлеуметтік тұрақтылықты қамтамасыз ету жөніндегі 2016 - 2018 жылдарға арналған дағдарысқа қарсы іс-қимыл жоспарында</w:t>
      </w:r>
      <w:r w:rsidR="00224BCD" w:rsidRPr="00615289">
        <w:rPr>
          <w:b/>
          <w:sz w:val="28"/>
          <w:szCs w:val="28"/>
          <w:lang w:val="kk-KZ"/>
        </w:rPr>
        <w:t xml:space="preserve">, </w:t>
      </w:r>
      <w:r w:rsidR="00224BCD" w:rsidRPr="00615289">
        <w:rPr>
          <w:rFonts w:eastAsia="Times New Roman"/>
          <w:b/>
          <w:color w:val="auto"/>
          <w:sz w:val="28"/>
          <w:szCs w:val="28"/>
          <w:lang w:val="kk-KZ"/>
        </w:rPr>
        <w:t xml:space="preserve">2016 жылға арналған дағдарысқа қарсы қосымша жедел шаралар жоспарында </w:t>
      </w:r>
      <w:r w:rsidRPr="00615289">
        <w:rPr>
          <w:b/>
          <w:sz w:val="28"/>
          <w:szCs w:val="28"/>
          <w:lang w:val="kk-KZ"/>
        </w:rPr>
        <w:t xml:space="preserve">көзделген іс-шаралардың орындалу барысы туралы ақпарат </w:t>
      </w:r>
    </w:p>
    <w:p w:rsidR="006D207D" w:rsidRPr="00615289" w:rsidRDefault="006D207D" w:rsidP="007E21CC">
      <w:pPr>
        <w:contextualSpacing/>
        <w:jc w:val="center"/>
        <w:rPr>
          <w:b/>
          <w:sz w:val="28"/>
          <w:szCs w:val="28"/>
          <w:lang w:val="kk-KZ"/>
        </w:rPr>
      </w:pPr>
    </w:p>
    <w:p w:rsidR="00A54E90" w:rsidRPr="00615289" w:rsidRDefault="00A54E90" w:rsidP="00203676">
      <w:pPr>
        <w:ind w:firstLine="709"/>
        <w:contextualSpacing/>
        <w:jc w:val="both"/>
        <w:rPr>
          <w:b/>
          <w:i/>
          <w:sz w:val="28"/>
          <w:szCs w:val="28"/>
          <w:lang w:val="kk-KZ"/>
        </w:rPr>
      </w:pPr>
    </w:p>
    <w:p w:rsidR="00203676" w:rsidRPr="00615289" w:rsidRDefault="00A54E90" w:rsidP="00203676">
      <w:pPr>
        <w:ind w:firstLine="709"/>
        <w:contextualSpacing/>
        <w:jc w:val="both"/>
        <w:rPr>
          <w:b/>
          <w:i/>
          <w:sz w:val="28"/>
          <w:szCs w:val="28"/>
          <w:lang w:val="kk-KZ"/>
        </w:rPr>
      </w:pPr>
      <w:r w:rsidRPr="00615289">
        <w:rPr>
          <w:b/>
          <w:i/>
          <w:sz w:val="28"/>
          <w:szCs w:val="28"/>
          <w:lang w:val="kk-KZ"/>
        </w:rPr>
        <w:t>«</w:t>
      </w:r>
      <w:r w:rsidRPr="00615289">
        <w:rPr>
          <w:b/>
          <w:i/>
          <w:color w:val="000000"/>
          <w:sz w:val="28"/>
          <w:szCs w:val="28"/>
          <w:lang w:val="kk-KZ"/>
        </w:rPr>
        <w:t>Инфляция деңгейін 2016-2017 жылдарда 6-8% дейін, 2018 жылы 5-7% дейін, 2019 жылы 4-6% дейін, 2020 жылы 3-4% дейін төмендету бойынша шаралар қабылдау</w:t>
      </w:r>
      <w:r w:rsidRPr="00615289">
        <w:rPr>
          <w:b/>
          <w:i/>
          <w:sz w:val="28"/>
          <w:szCs w:val="28"/>
          <w:lang w:val="kk-KZ"/>
        </w:rPr>
        <w:t xml:space="preserve">» 1-тармағы бойынша </w:t>
      </w:r>
    </w:p>
    <w:p w:rsidR="00203676" w:rsidRPr="00615289" w:rsidRDefault="006D207D" w:rsidP="00203676">
      <w:pPr>
        <w:ind w:firstLine="709"/>
        <w:contextualSpacing/>
        <w:jc w:val="both"/>
        <w:rPr>
          <w:sz w:val="28"/>
          <w:szCs w:val="28"/>
          <w:lang w:val="kk-KZ"/>
        </w:rPr>
      </w:pPr>
      <w:r w:rsidRPr="00615289">
        <w:rPr>
          <w:sz w:val="28"/>
          <w:szCs w:val="28"/>
          <w:lang w:val="kk-KZ"/>
        </w:rPr>
        <w:t xml:space="preserve">Инфляция бойынша 6-8%-дық бастапқы нысаналы бағдарға қол жеткізу 2016-2017 жылдарға айқындалған. Осылайша, алғашқы есептік ақпарат Қазақстан Республикасы Премьер-Министрінің </w:t>
      </w:r>
      <w:r w:rsidR="00A54E90" w:rsidRPr="00615289">
        <w:rPr>
          <w:sz w:val="28"/>
          <w:szCs w:val="28"/>
          <w:lang w:val="kk-KZ"/>
        </w:rPr>
        <w:t>Кеңсесіне</w:t>
      </w:r>
      <w:bookmarkStart w:id="0" w:name="_GoBack"/>
      <w:bookmarkEnd w:id="0"/>
      <w:r w:rsidR="00A54E90" w:rsidRPr="00615289">
        <w:rPr>
          <w:sz w:val="28"/>
          <w:szCs w:val="28"/>
          <w:lang w:val="kk-KZ"/>
        </w:rPr>
        <w:t xml:space="preserve"> 2016 жылдың қорытындысы бойынша жіберілуге тиіс. Осы тармақты орындаудың бақылау мерзімін Қазақстан Республикасы Премьер-Министрінің Кеңсесі 2017 жылғы 30 қаңтар деп белгіледі. </w:t>
      </w:r>
    </w:p>
    <w:p w:rsidR="00203676" w:rsidRPr="00615289" w:rsidRDefault="00203676" w:rsidP="00203676">
      <w:pPr>
        <w:ind w:firstLine="709"/>
        <w:contextualSpacing/>
        <w:jc w:val="both"/>
        <w:rPr>
          <w:sz w:val="28"/>
          <w:szCs w:val="28"/>
          <w:lang w:val="kk-KZ"/>
        </w:rPr>
      </w:pPr>
    </w:p>
    <w:p w:rsidR="00A54E90" w:rsidRPr="00615289" w:rsidRDefault="0039013E" w:rsidP="00203676">
      <w:pPr>
        <w:ind w:firstLine="709"/>
        <w:contextualSpacing/>
        <w:jc w:val="both"/>
        <w:rPr>
          <w:b/>
          <w:i/>
          <w:sz w:val="28"/>
          <w:szCs w:val="28"/>
          <w:lang w:val="kk-KZ"/>
        </w:rPr>
      </w:pPr>
      <w:r w:rsidRPr="00615289">
        <w:rPr>
          <w:b/>
          <w:i/>
          <w:color w:val="000000"/>
          <w:sz w:val="28"/>
          <w:szCs w:val="28"/>
          <w:lang w:val="kk-KZ"/>
        </w:rPr>
        <w:t>«БЖЗҚ» АҚ-ты Қазақстан Республикасы Ұлттық Банкінің бақылауынан шығару тетігі жөнінде ұсыныстар әзірлеу» 3-тармағы және «</w:t>
      </w:r>
      <w:r w:rsidRPr="00615289">
        <w:rPr>
          <w:b/>
          <w:i/>
          <w:color w:val="000000"/>
          <w:sz w:val="28"/>
          <w:szCs w:val="28"/>
          <w:lang w:val="kk-KZ" w:eastAsia="ru-RU"/>
        </w:rPr>
        <w:t>Зейнетақы жинақтарының табыстылығын арттыру мақсатында зейнетақы активтерін инвестициялау тәсілдерін қайта қарау» 5-тармағы бойынша.</w:t>
      </w:r>
    </w:p>
    <w:p w:rsidR="00060D1A" w:rsidRPr="00615289" w:rsidRDefault="00641560" w:rsidP="00060D1A">
      <w:pPr>
        <w:spacing w:line="276" w:lineRule="auto"/>
        <w:ind w:firstLine="709"/>
        <w:jc w:val="both"/>
        <w:rPr>
          <w:sz w:val="28"/>
          <w:szCs w:val="28"/>
          <w:lang w:val="kk-KZ"/>
        </w:rPr>
      </w:pPr>
      <w:r w:rsidRPr="00615289">
        <w:rPr>
          <w:sz w:val="28"/>
          <w:szCs w:val="28"/>
          <w:lang w:val="kk-KZ"/>
        </w:rPr>
        <w:t xml:space="preserve">БЖЗҚ-ның зейнетақы активтерін инвестициялаудың және инвестициялық басқарушы ретінде Ұлттық Банктің мүдделер қақтығысын төмендетудің тәсілдерін </w:t>
      </w:r>
      <w:r w:rsidR="00FB1D23" w:rsidRPr="00615289">
        <w:rPr>
          <w:sz w:val="28"/>
          <w:szCs w:val="28"/>
          <w:lang w:val="kk-KZ"/>
        </w:rPr>
        <w:t>өзгерту бөлігінде Заң деңг</w:t>
      </w:r>
      <w:r w:rsidR="00060D1A" w:rsidRPr="00615289">
        <w:rPr>
          <w:sz w:val="28"/>
          <w:szCs w:val="28"/>
          <w:lang w:val="kk-KZ"/>
        </w:rPr>
        <w:t>ейінде:</w:t>
      </w:r>
    </w:p>
    <w:p w:rsidR="00641560" w:rsidRPr="00615289" w:rsidRDefault="00060D1A" w:rsidP="00060D1A">
      <w:pPr>
        <w:spacing w:line="276" w:lineRule="auto"/>
        <w:ind w:firstLine="709"/>
        <w:jc w:val="both"/>
        <w:rPr>
          <w:sz w:val="28"/>
          <w:szCs w:val="28"/>
          <w:lang w:val="kk-KZ"/>
        </w:rPr>
      </w:pPr>
      <w:r w:rsidRPr="00615289">
        <w:rPr>
          <w:sz w:val="28"/>
          <w:szCs w:val="28"/>
          <w:lang w:val="kk-KZ"/>
        </w:rPr>
        <w:t xml:space="preserve">- </w:t>
      </w:r>
      <w:r w:rsidR="00FB1D23" w:rsidRPr="00615289">
        <w:rPr>
          <w:sz w:val="28"/>
          <w:szCs w:val="28"/>
          <w:lang w:val="kk-KZ"/>
        </w:rPr>
        <w:t>БЖЗҚ-ның зейнетақы активтерін ішкі нарықта жеке басқарушыларды таңдау тәртібін және оларға қойылатын талаптарды бекіту жөніндегі өкілеттіктерді Қазақстан Республикасының Үкіметіне беру</w:t>
      </w:r>
      <w:r w:rsidR="00641560" w:rsidRPr="00615289">
        <w:rPr>
          <w:sz w:val="28"/>
          <w:szCs w:val="28"/>
        </w:rPr>
        <w:t>;</w:t>
      </w:r>
    </w:p>
    <w:p w:rsidR="00641560" w:rsidRPr="00161732" w:rsidRDefault="00641560" w:rsidP="00641560">
      <w:pPr>
        <w:tabs>
          <w:tab w:val="left" w:pos="1418"/>
        </w:tabs>
        <w:spacing w:line="276" w:lineRule="auto"/>
        <w:ind w:firstLine="709"/>
        <w:jc w:val="both"/>
        <w:rPr>
          <w:sz w:val="28"/>
          <w:szCs w:val="28"/>
          <w:lang w:val="kk-KZ"/>
        </w:rPr>
      </w:pPr>
      <w:r w:rsidRPr="00161732">
        <w:rPr>
          <w:sz w:val="28"/>
          <w:szCs w:val="28"/>
          <w:lang w:val="kk-KZ"/>
        </w:rPr>
        <w:t>-</w:t>
      </w:r>
      <w:r w:rsidR="00060D1A" w:rsidRPr="00615289">
        <w:rPr>
          <w:sz w:val="28"/>
          <w:szCs w:val="28"/>
          <w:lang w:val="kk-KZ"/>
        </w:rPr>
        <w:t xml:space="preserve"> </w:t>
      </w:r>
      <w:proofErr w:type="spellStart"/>
      <w:r w:rsidR="00FB1D23" w:rsidRPr="00615289">
        <w:rPr>
          <w:sz w:val="28"/>
          <w:szCs w:val="28"/>
          <w:lang w:val="kk-KZ"/>
        </w:rPr>
        <w:t>БЖЗҚ-ның</w:t>
      </w:r>
      <w:proofErr w:type="spellEnd"/>
      <w:r w:rsidR="00FB1D23" w:rsidRPr="00615289">
        <w:rPr>
          <w:sz w:val="28"/>
          <w:szCs w:val="28"/>
          <w:lang w:val="kk-KZ"/>
        </w:rPr>
        <w:t xml:space="preserve"> жиынтық инвестициялық портфель бойынша, жеке басқарушыларды таңдау бойынша инвестициялық қызметтің нәтижелерін есептеу және бағалау жөніндегі құзыретін айқындау</w:t>
      </w:r>
      <w:r w:rsidRPr="00161732">
        <w:rPr>
          <w:sz w:val="28"/>
          <w:szCs w:val="28"/>
          <w:lang w:val="kk-KZ"/>
        </w:rPr>
        <w:t>;</w:t>
      </w:r>
    </w:p>
    <w:p w:rsidR="00641560" w:rsidRPr="00161732" w:rsidRDefault="00641560" w:rsidP="00641560">
      <w:pPr>
        <w:tabs>
          <w:tab w:val="left" w:pos="1418"/>
        </w:tabs>
        <w:spacing w:line="276" w:lineRule="auto"/>
        <w:ind w:firstLine="709"/>
        <w:jc w:val="both"/>
        <w:rPr>
          <w:sz w:val="28"/>
          <w:szCs w:val="28"/>
          <w:lang w:val="kk-KZ"/>
        </w:rPr>
      </w:pPr>
      <w:r w:rsidRPr="00161732">
        <w:rPr>
          <w:sz w:val="28"/>
          <w:szCs w:val="28"/>
          <w:lang w:val="kk-KZ"/>
        </w:rPr>
        <w:t>-</w:t>
      </w:r>
      <w:r w:rsidR="00060D1A" w:rsidRPr="00615289">
        <w:rPr>
          <w:sz w:val="28"/>
          <w:szCs w:val="28"/>
          <w:lang w:val="kk-KZ"/>
        </w:rPr>
        <w:t xml:space="preserve"> </w:t>
      </w:r>
      <w:r w:rsidR="00FB1D23" w:rsidRPr="00615289">
        <w:rPr>
          <w:sz w:val="28"/>
          <w:szCs w:val="28"/>
          <w:lang w:val="kk-KZ"/>
        </w:rPr>
        <w:t xml:space="preserve">Қазақстан Республикасы Ұлттық қорының активтері сияқты сыртқы басқарушыларды таңдау қағидаларын қалыптастыруды және оларды таңдауды қоса алғанда, Қазақстан Республикасының мемлекеттік бағалы қағаздарының портфелін және </w:t>
      </w:r>
      <w:r w:rsidR="00060D1A" w:rsidRPr="00615289">
        <w:rPr>
          <w:sz w:val="28"/>
          <w:szCs w:val="28"/>
          <w:lang w:val="kk-KZ"/>
        </w:rPr>
        <w:t>сыртқы нарықтарға инвестицияланатын зейнетақы активтерінің есебінен қалыптастырылған инвестициялық портфельдің бір бөлігін инвестициялық басқарушы ретінде Ұлттық Банкті айқындау</w:t>
      </w:r>
      <w:r w:rsidRPr="00161732">
        <w:rPr>
          <w:sz w:val="28"/>
          <w:szCs w:val="28"/>
          <w:lang w:val="kk-KZ"/>
        </w:rPr>
        <w:t>;</w:t>
      </w:r>
    </w:p>
    <w:p w:rsidR="00641560" w:rsidRPr="00161732" w:rsidRDefault="00641560" w:rsidP="00641560">
      <w:pPr>
        <w:tabs>
          <w:tab w:val="left" w:pos="1418"/>
        </w:tabs>
        <w:spacing w:line="276" w:lineRule="auto"/>
        <w:ind w:firstLine="709"/>
        <w:jc w:val="both"/>
        <w:rPr>
          <w:sz w:val="28"/>
          <w:szCs w:val="28"/>
          <w:lang w:val="kk-KZ"/>
        </w:rPr>
      </w:pPr>
      <w:r w:rsidRPr="00161732">
        <w:rPr>
          <w:sz w:val="28"/>
          <w:szCs w:val="28"/>
          <w:lang w:val="kk-KZ"/>
        </w:rPr>
        <w:t xml:space="preserve">- </w:t>
      </w:r>
      <w:r w:rsidR="00060D1A" w:rsidRPr="00615289">
        <w:rPr>
          <w:sz w:val="28"/>
          <w:szCs w:val="28"/>
          <w:lang w:val="kk-KZ"/>
        </w:rPr>
        <w:t xml:space="preserve">ішкі және сыртқы нарықтарға инвестициялауға арналған активтердің пайыздық арақатынасын инвестициялық декларацияда көрсету туралы </w:t>
      </w:r>
      <w:r w:rsidR="00060D1A" w:rsidRPr="00615289">
        <w:rPr>
          <w:sz w:val="28"/>
          <w:szCs w:val="28"/>
          <w:lang w:val="kk-KZ"/>
        </w:rPr>
        <w:lastRenderedPageBreak/>
        <w:t xml:space="preserve">талапты қоса алғанда, БЖЗҚ-ның инвестициялық декларациясының мазмұнына қойылатын талаптарды белгілеу </w:t>
      </w:r>
      <w:r w:rsidR="00FB1D23" w:rsidRPr="00615289">
        <w:rPr>
          <w:sz w:val="28"/>
          <w:szCs w:val="28"/>
          <w:lang w:val="kk-KZ"/>
        </w:rPr>
        <w:t>ұсынылады</w:t>
      </w:r>
      <w:r w:rsidRPr="00161732">
        <w:rPr>
          <w:sz w:val="28"/>
          <w:szCs w:val="28"/>
          <w:lang w:val="kk-KZ"/>
        </w:rPr>
        <w:t>.</w:t>
      </w:r>
    </w:p>
    <w:p w:rsidR="002C0508" w:rsidRPr="00615289" w:rsidRDefault="002C0508" w:rsidP="002C0508">
      <w:pPr>
        <w:spacing w:line="276" w:lineRule="auto"/>
        <w:ind w:firstLine="708"/>
        <w:jc w:val="both"/>
        <w:rPr>
          <w:sz w:val="28"/>
          <w:szCs w:val="28"/>
          <w:lang w:val="kk-KZ"/>
        </w:rPr>
      </w:pPr>
      <w:r w:rsidRPr="00615289">
        <w:rPr>
          <w:sz w:val="28"/>
          <w:szCs w:val="28"/>
          <w:lang w:val="kk-KZ"/>
        </w:rPr>
        <w:t xml:space="preserve">Зейнетақы активтерін инвестициялаудың ұсынылып отырған схемасын іске асыру жұмыс істеп тұрған инфрақұрылымды техникалық дайындауды және Қазақстан Республикасының Ұлттық қорын басқару жөніндегі кеңестің тиісті шешімдер қабылдауын талап етеді. </w:t>
      </w:r>
    </w:p>
    <w:p w:rsidR="002C0508" w:rsidRPr="00615289" w:rsidRDefault="002C0508" w:rsidP="002C0508">
      <w:pPr>
        <w:spacing w:line="276" w:lineRule="auto"/>
        <w:ind w:firstLine="708"/>
        <w:jc w:val="both"/>
        <w:rPr>
          <w:sz w:val="28"/>
          <w:szCs w:val="28"/>
          <w:lang w:val="kk-KZ"/>
        </w:rPr>
      </w:pPr>
      <w:r w:rsidRPr="00615289">
        <w:rPr>
          <w:sz w:val="28"/>
          <w:szCs w:val="28"/>
          <w:lang w:val="kk-KZ"/>
        </w:rPr>
        <w:t xml:space="preserve">2016 жылғы 10 ақпанда Қазақстан Республикасы Үкіметінің кеңейтілген отырысында Мемлекет басшысы зейнетақы жинақтары бойынша 2016 жылы күтіліп отырған 1 450 млрд. теңге сомадағы ағындарды қайтарымды негізде және Қазақстан Республикасының Ұлттық қорын басқару жөніндегі кеңес айқындаған бағыттар бойынша нарықтық пайыздық </w:t>
      </w:r>
      <w:proofErr w:type="spellStart"/>
      <w:r w:rsidRPr="00615289">
        <w:rPr>
          <w:sz w:val="28"/>
          <w:szCs w:val="28"/>
          <w:lang w:val="kk-KZ"/>
        </w:rPr>
        <w:t>мөлшерлемелермен</w:t>
      </w:r>
      <w:proofErr w:type="spellEnd"/>
      <w:r w:rsidRPr="00615289">
        <w:rPr>
          <w:sz w:val="28"/>
          <w:szCs w:val="28"/>
          <w:lang w:val="kk-KZ"/>
        </w:rPr>
        <w:t xml:space="preserve"> инвестициялауды тапсырды. Сонымен қатар, зейнетақы активтерінің есебінен қалыптастырылған ағымдағы инвестициялық портфельдің едеуір үлесі ұзақмерзімді инвестициялардан тұрады, бұл зейнетақы активтерінің құрылымын жылдам өзгертуге және оларды бірнеше басқарушылар арасында бөлуге мүмкіндік бермейді.</w:t>
      </w:r>
    </w:p>
    <w:p w:rsidR="002C0508" w:rsidRPr="00615289" w:rsidRDefault="002C0508" w:rsidP="002C0508">
      <w:pPr>
        <w:ind w:firstLine="709"/>
        <w:contextualSpacing/>
        <w:jc w:val="both"/>
        <w:rPr>
          <w:b/>
          <w:i/>
          <w:sz w:val="28"/>
          <w:szCs w:val="28"/>
          <w:lang w:val="kk-KZ"/>
        </w:rPr>
      </w:pPr>
    </w:p>
    <w:p w:rsidR="002C0508" w:rsidRPr="00615289" w:rsidRDefault="002C0508" w:rsidP="002C0508">
      <w:pPr>
        <w:ind w:firstLine="709"/>
        <w:contextualSpacing/>
        <w:jc w:val="both"/>
        <w:rPr>
          <w:b/>
          <w:i/>
          <w:sz w:val="28"/>
          <w:szCs w:val="28"/>
          <w:lang w:val="kk-KZ"/>
        </w:rPr>
      </w:pPr>
      <w:r w:rsidRPr="00615289">
        <w:rPr>
          <w:b/>
          <w:i/>
          <w:color w:val="000000"/>
          <w:sz w:val="28"/>
          <w:szCs w:val="28"/>
          <w:lang w:val="kk-KZ"/>
        </w:rPr>
        <w:t>«Проблемалық кредиттер қоры» АҚ және басқа қаржы институттарын Қазақстан Республикасы Ұлттық Банкінің бақылауынан шығару тетігі жөнінде ұсыныстар әзірлеу» 4-тармағы бойынша</w:t>
      </w:r>
      <w:r w:rsidRPr="00615289">
        <w:rPr>
          <w:b/>
          <w:i/>
          <w:sz w:val="28"/>
          <w:szCs w:val="28"/>
          <w:lang w:val="kk-KZ"/>
        </w:rPr>
        <w:t>.</w:t>
      </w:r>
    </w:p>
    <w:p w:rsidR="002C0508" w:rsidRPr="00615289" w:rsidRDefault="002C0508" w:rsidP="002C0508">
      <w:pPr>
        <w:ind w:firstLine="720"/>
        <w:jc w:val="both"/>
        <w:rPr>
          <w:rFonts w:eastAsia="Times New Roman"/>
          <w:sz w:val="28"/>
          <w:szCs w:val="28"/>
          <w:lang w:val="kk-KZ" w:eastAsia="ru-RU"/>
        </w:rPr>
      </w:pPr>
      <w:r w:rsidRPr="00615289">
        <w:rPr>
          <w:rFonts w:eastAsia="Times New Roman"/>
          <w:sz w:val="28"/>
          <w:szCs w:val="28"/>
          <w:lang w:val="kk-KZ" w:eastAsia="ru-RU"/>
        </w:rPr>
        <w:t xml:space="preserve">ҚРҰБ мүдделі мемлекеттік органдармен бірлесіп Қорды </w:t>
      </w:r>
      <w:proofErr w:type="spellStart"/>
      <w:r w:rsidRPr="00615289">
        <w:rPr>
          <w:rFonts w:eastAsia="Times New Roman"/>
          <w:sz w:val="28"/>
          <w:szCs w:val="28"/>
          <w:lang w:val="kk-KZ" w:eastAsia="ru-RU"/>
        </w:rPr>
        <w:t>ҚРҰБ-ға</w:t>
      </w:r>
      <w:proofErr w:type="spellEnd"/>
      <w:r w:rsidRPr="00615289">
        <w:rPr>
          <w:rFonts w:eastAsia="Times New Roman"/>
          <w:sz w:val="28"/>
          <w:szCs w:val="28"/>
          <w:lang w:val="kk-KZ" w:eastAsia="ru-RU"/>
        </w:rPr>
        <w:t xml:space="preserve"> тиесілі дауыс беретін акциялардың бүкіл пакетін сату есебінен Үкіметтің пайдасына беру не оларды Қазақстан Республикасы Қаржы министрлігінің мемлекеттік бағалы қағаздарына айырбастау арқылы ҚРҚБ бақылауынан шығару нұсқасын ұсынады.</w:t>
      </w:r>
    </w:p>
    <w:p w:rsidR="00641560" w:rsidRPr="00615289" w:rsidRDefault="002C0508" w:rsidP="002C0508">
      <w:pPr>
        <w:ind w:firstLine="709"/>
        <w:contextualSpacing/>
        <w:jc w:val="both"/>
        <w:rPr>
          <w:sz w:val="28"/>
          <w:szCs w:val="28"/>
          <w:lang w:val="kk-KZ"/>
        </w:rPr>
      </w:pPr>
      <w:r w:rsidRPr="00615289">
        <w:rPr>
          <w:rFonts w:eastAsia="Times New Roman"/>
          <w:sz w:val="28"/>
          <w:szCs w:val="28"/>
          <w:lang w:val="kk-KZ" w:eastAsia="ru-RU"/>
        </w:rPr>
        <w:t xml:space="preserve">Қорды ҚРҚБ бақылауынан шығару механизмінің тетіктерін мүдделі мемлекеттік органдар пысықтағаннан және келіскеннен кейін </w:t>
      </w:r>
      <w:r w:rsidRPr="00615289">
        <w:rPr>
          <w:sz w:val="28"/>
          <w:szCs w:val="28"/>
          <w:lang w:val="kk-KZ"/>
        </w:rPr>
        <w:t>Қазақстан Республикасының қолданыстағы заңнамасына («Банктер және банк қызметі туралы» ҚРЗ, Салық кодексі және т.с.) өзгерістер енгізу жұмысы жүргізіледі</w:t>
      </w:r>
      <w:r w:rsidRPr="00615289">
        <w:rPr>
          <w:rFonts w:eastAsia="Times New Roman"/>
          <w:sz w:val="28"/>
          <w:szCs w:val="28"/>
          <w:lang w:val="kk-KZ" w:eastAsia="ru-RU"/>
        </w:rPr>
        <w:t>.</w:t>
      </w:r>
    </w:p>
    <w:p w:rsidR="00615289" w:rsidRPr="00C352F1" w:rsidRDefault="00615289" w:rsidP="00615289">
      <w:pPr>
        <w:ind w:firstLine="709"/>
        <w:contextualSpacing/>
        <w:jc w:val="both"/>
        <w:rPr>
          <w:b/>
          <w:i/>
          <w:sz w:val="28"/>
          <w:szCs w:val="28"/>
          <w:lang w:val="kk-KZ"/>
        </w:rPr>
      </w:pPr>
      <w:r w:rsidRPr="00C352F1">
        <w:rPr>
          <w:b/>
          <w:i/>
          <w:sz w:val="28"/>
          <w:szCs w:val="28"/>
          <w:lang w:val="kk-KZ"/>
        </w:rPr>
        <w:t>«2016 жылғы 1 қаңтардан бастап ертерек ден қою шарасы ретінде жұмыс істемейтін кредиттердің үлесін 10%-дан кем деңгейге дейін жеткізу талабын енгізу» 9-тармағы бойынша.</w:t>
      </w:r>
    </w:p>
    <w:p w:rsidR="00615289" w:rsidRPr="00C352F1" w:rsidRDefault="00615289" w:rsidP="00615289">
      <w:pPr>
        <w:ind w:firstLine="709"/>
        <w:contextualSpacing/>
        <w:jc w:val="both"/>
        <w:rPr>
          <w:sz w:val="28"/>
          <w:szCs w:val="28"/>
          <w:lang w:val="kk-KZ"/>
        </w:rPr>
      </w:pPr>
      <w:r w:rsidRPr="00C352F1">
        <w:rPr>
          <w:sz w:val="28"/>
          <w:szCs w:val="28"/>
          <w:lang w:val="kk-KZ"/>
        </w:rPr>
        <w:t>9-тармақ бойынша Ұлттық Банктің Басқармасы 2015 жылғы 19 желтоқсанда № 222 қаулыны (бұдан әрі – № 222 қаулы</w:t>
      </w:r>
      <w:r w:rsidRPr="00C352F1">
        <w:rPr>
          <w:rStyle w:val="a5"/>
          <w:sz w:val="28"/>
          <w:szCs w:val="28"/>
          <w:lang w:val="kk-KZ"/>
        </w:rPr>
        <w:footnoteReference w:id="1"/>
      </w:r>
      <w:r w:rsidRPr="00C352F1">
        <w:rPr>
          <w:sz w:val="28"/>
          <w:szCs w:val="28"/>
          <w:lang w:val="kk-KZ"/>
        </w:rPr>
        <w:t xml:space="preserve">) қабылады, оның шеңберінде 2016 жылғы 1 қаңтардан бастап ертерек ден қою шарасы ретінде жұмыс істемейтін кредиттердің үлесін 10%-дан кем деңгейге дейін жеткізу талабы енгізілді. </w:t>
      </w:r>
    </w:p>
    <w:p w:rsidR="00615289" w:rsidRPr="00C352F1" w:rsidRDefault="00615289" w:rsidP="00615289">
      <w:pPr>
        <w:ind w:firstLine="709"/>
        <w:contextualSpacing/>
        <w:jc w:val="both"/>
        <w:rPr>
          <w:sz w:val="28"/>
          <w:szCs w:val="28"/>
          <w:lang w:val="kk-KZ"/>
        </w:rPr>
      </w:pPr>
      <w:r w:rsidRPr="00C352F1">
        <w:rPr>
          <w:sz w:val="28"/>
          <w:szCs w:val="28"/>
          <w:lang w:val="kk-KZ"/>
        </w:rPr>
        <w:t>Бұл ретте осы деңгейді асыратын банктер Ұлттық Банкке жұмыс істемейтін кредиттерді 10%-дан кем деңгейге дейін төмендету жөніндегі іс-</w:t>
      </w:r>
      <w:r w:rsidRPr="00C352F1">
        <w:rPr>
          <w:sz w:val="28"/>
          <w:szCs w:val="28"/>
          <w:lang w:val="kk-KZ"/>
        </w:rPr>
        <w:lastRenderedPageBreak/>
        <w:t>шараларды ұсынады. Осыменен бірмезгілде банктердің және олардың менеджментінің көрсетілген іс-шаралар жоспарын бұзғаны үшін жауапкершілігі күшейтілді. Мәселен, іс-шаралар жоспарын бірнеше мәрте бұзған жағдайда банктер үшін меншікті капиталдың жеткіліктігіне жеке үстеме енгізіледі, ал іс-шаралар жоспарын жүйелі түрде бұзған кезде банк төрағасының орынбасарын немесе төрағасын атқарып отырған лауазымынан шеттету түрінде санкциялар қолданылады.</w:t>
      </w:r>
    </w:p>
    <w:p w:rsidR="00615289" w:rsidRPr="00C352F1" w:rsidRDefault="00615289" w:rsidP="00615289">
      <w:pPr>
        <w:ind w:firstLine="709"/>
        <w:contextualSpacing/>
        <w:jc w:val="both"/>
        <w:rPr>
          <w:sz w:val="28"/>
          <w:szCs w:val="28"/>
          <w:lang w:val="kk-KZ"/>
        </w:rPr>
      </w:pPr>
    </w:p>
    <w:p w:rsidR="00615289" w:rsidRPr="00C352F1" w:rsidRDefault="00615289" w:rsidP="00615289">
      <w:pPr>
        <w:ind w:firstLine="709"/>
        <w:contextualSpacing/>
        <w:jc w:val="both"/>
        <w:rPr>
          <w:b/>
          <w:i/>
          <w:sz w:val="28"/>
          <w:szCs w:val="28"/>
          <w:lang w:val="kk-KZ"/>
        </w:rPr>
      </w:pPr>
      <w:r w:rsidRPr="00C352F1">
        <w:rPr>
          <w:b/>
          <w:i/>
          <w:sz w:val="28"/>
          <w:szCs w:val="28"/>
          <w:lang w:val="kk-KZ"/>
        </w:rPr>
        <w:t xml:space="preserve">«Халықаралық стандарттарды, оның ішінде тәуекелдерінің жоғары деңгейі </w:t>
      </w:r>
      <w:proofErr w:type="spellStart"/>
      <w:r w:rsidRPr="00C352F1">
        <w:rPr>
          <w:b/>
          <w:i/>
          <w:sz w:val="28"/>
          <w:szCs w:val="28"/>
          <w:lang w:val="kk-KZ"/>
        </w:rPr>
        <w:t>және/немесе</w:t>
      </w:r>
      <w:proofErr w:type="spellEnd"/>
      <w:r w:rsidRPr="00C352F1">
        <w:rPr>
          <w:b/>
          <w:i/>
          <w:sz w:val="28"/>
          <w:szCs w:val="28"/>
          <w:lang w:val="kk-KZ"/>
        </w:rPr>
        <w:t xml:space="preserve"> қанағаттандырылмаған </w:t>
      </w:r>
      <w:proofErr w:type="spellStart"/>
      <w:r w:rsidRPr="00C352F1">
        <w:rPr>
          <w:b/>
          <w:i/>
          <w:sz w:val="28"/>
          <w:szCs w:val="28"/>
          <w:lang w:val="kk-KZ"/>
        </w:rPr>
        <w:t>тәуекел-менеджменті</w:t>
      </w:r>
      <w:proofErr w:type="spellEnd"/>
      <w:r w:rsidRPr="00C352F1">
        <w:rPr>
          <w:b/>
          <w:i/>
          <w:sz w:val="28"/>
          <w:szCs w:val="28"/>
          <w:lang w:val="kk-KZ"/>
        </w:rPr>
        <w:t xml:space="preserve"> бар банктер үшін қадағалау үстемақысы бойынша, өтімділік бойынша: өтімділікті жабу және таза тұрақты қорландыру» 10-тармағы бойынша.</w:t>
      </w:r>
    </w:p>
    <w:p w:rsidR="00615289" w:rsidRPr="00C352F1" w:rsidRDefault="00615289" w:rsidP="00615289">
      <w:pPr>
        <w:ind w:firstLine="709"/>
        <w:contextualSpacing/>
        <w:jc w:val="both"/>
        <w:rPr>
          <w:sz w:val="28"/>
          <w:szCs w:val="28"/>
          <w:lang w:val="kk-KZ"/>
        </w:rPr>
      </w:pPr>
      <w:r w:rsidRPr="00C352F1">
        <w:rPr>
          <w:sz w:val="28"/>
          <w:szCs w:val="28"/>
          <w:lang w:val="kk-KZ"/>
        </w:rPr>
        <w:t>№ 222 қаулымен 2016 жылғы 1 қаңтардан бастап ең төменгі меншікті капиталға  толықтыру ретінде қадағалау үстемесі енгізілді. Атап айтқанда, қадағалау үстемесі NPL кемінде 10% деңгейге дейін төмендету жөніндегі іс-шаралар жоспарын бұзған банк үшін 2 пайыздық тармақты құрайды.</w:t>
      </w:r>
    </w:p>
    <w:p w:rsidR="00615289" w:rsidRDefault="00615289" w:rsidP="00615289">
      <w:pPr>
        <w:ind w:firstLine="709"/>
        <w:jc w:val="both"/>
        <w:rPr>
          <w:sz w:val="28"/>
          <w:szCs w:val="28"/>
          <w:lang w:val="kk-KZ"/>
        </w:rPr>
      </w:pPr>
      <w:r>
        <w:rPr>
          <w:sz w:val="28"/>
          <w:szCs w:val="28"/>
          <w:lang w:val="kk-KZ"/>
        </w:rPr>
        <w:t>Ұлттық Банк Басқармасы 2016 жылғы 29 ақпанда банктік қадағалау жөніндегі Базель комитетінің ұсынымдарына сәйкес өтімділікті өтеудің жаңа коэффициенттерін реттеуді Қазақстан практикасына ендіруді және таза тұрақты қорландыруды (LCR және NSFR) көздейтін нормативтік құқықтық актіні</w:t>
      </w:r>
      <w:r>
        <w:rPr>
          <w:rStyle w:val="a5"/>
          <w:sz w:val="28"/>
          <w:szCs w:val="28"/>
        </w:rPr>
        <w:footnoteReference w:id="2"/>
      </w:r>
      <w:r>
        <w:rPr>
          <w:sz w:val="28"/>
          <w:szCs w:val="28"/>
          <w:lang w:val="kk-KZ"/>
        </w:rPr>
        <w:t xml:space="preserve"> қабылдады. Көрсетілген коэффициенттер банктердің қысқа мерзімді (LCR –30 күнге дейін) және ұзақмерзімді (NSFR –1 жылдан астам) кезеңдерде өтімділік деңгейін сенімді қамтамасыз етуіне бағытталған.</w:t>
      </w:r>
    </w:p>
    <w:p w:rsidR="00615289" w:rsidRDefault="00615289" w:rsidP="00615289">
      <w:pPr>
        <w:ind w:firstLine="709"/>
        <w:contextualSpacing/>
        <w:jc w:val="both"/>
        <w:rPr>
          <w:sz w:val="28"/>
          <w:szCs w:val="28"/>
          <w:lang w:val="en-US"/>
        </w:rPr>
      </w:pPr>
    </w:p>
    <w:p w:rsidR="00615289" w:rsidRDefault="00615289" w:rsidP="00615289">
      <w:pPr>
        <w:ind w:firstLine="709"/>
        <w:jc w:val="both"/>
        <w:rPr>
          <w:b/>
          <w:i/>
          <w:sz w:val="28"/>
          <w:szCs w:val="28"/>
          <w:lang w:val="kk-KZ"/>
        </w:rPr>
      </w:pPr>
      <w:r>
        <w:rPr>
          <w:b/>
          <w:i/>
          <w:sz w:val="28"/>
          <w:szCs w:val="28"/>
          <w:lang w:val="kk-KZ"/>
        </w:rPr>
        <w:t>«</w:t>
      </w:r>
      <w:r>
        <w:rPr>
          <w:b/>
          <w:i/>
          <w:color w:val="000000"/>
          <w:sz w:val="28"/>
          <w:szCs w:val="28"/>
          <w:lang w:val="kk-KZ"/>
        </w:rPr>
        <w:t>Банктер үшін тұтыну портфелінің қолданыстағы 30 % өсу лимитін бір уақытта жоя отырып, жоғары тәуекелі бар арнайы тұтыну кредиттері санаттарына қатысты капитал жетімділігін есептеу кезінде мүмкін болатын шығындардың арттырылған факторын (150% дейін) енгізу</w:t>
      </w:r>
      <w:r>
        <w:rPr>
          <w:b/>
          <w:i/>
          <w:sz w:val="28"/>
          <w:szCs w:val="28"/>
          <w:lang w:val="kk-KZ"/>
        </w:rPr>
        <w:t>» 11-тармағы бойынша.</w:t>
      </w:r>
    </w:p>
    <w:p w:rsidR="00615289" w:rsidRDefault="00615289" w:rsidP="00615289">
      <w:pPr>
        <w:ind w:firstLine="709"/>
        <w:jc w:val="both"/>
        <w:rPr>
          <w:sz w:val="28"/>
          <w:szCs w:val="28"/>
          <w:highlight w:val="yellow"/>
          <w:lang w:val="kk-KZ"/>
        </w:rPr>
      </w:pPr>
      <w:r>
        <w:rPr>
          <w:sz w:val="28"/>
          <w:szCs w:val="28"/>
          <w:lang w:val="kk-KZ"/>
        </w:rPr>
        <w:t xml:space="preserve">№ 222 қаулымен 2016 жылғы 1 қаңтардан бастап қамтамасыз етілмеген тұтынушылық қарыздардың 30% мөлшерінде жылсайынғы ең жоғарғы өсуі бойынша </w:t>
      </w:r>
      <w:proofErr w:type="spellStart"/>
      <w:r>
        <w:rPr>
          <w:sz w:val="28"/>
          <w:szCs w:val="28"/>
          <w:lang w:val="kk-KZ"/>
        </w:rPr>
        <w:t>пруденциялық</w:t>
      </w:r>
      <w:proofErr w:type="spellEnd"/>
      <w:r>
        <w:rPr>
          <w:sz w:val="28"/>
          <w:szCs w:val="28"/>
          <w:lang w:val="kk-KZ"/>
        </w:rPr>
        <w:t xml:space="preserve"> нормативтің күші жойылды. Бұнымен қатар, қамтамасыз етілмеген тұтынушылық қарыздар бойынша тәуекелдің жоғарылатылған деңгейі 150% мөлшерінде енгізілді. Осылайша, қарыз алушының нақты кірістерін тексеру және оның кредиттік тарихы қамтамасыз етілмеген тұтынушылық қарыздарды берудің талабы болып табылады. Егер қарыз алушыда қарыз бойынша қарыздарды өтеу шығыстары оның жиынтық кірісінің 35%-ынан асып кеткен, не қарыздарды өтеудің мерзімін өткізіп алған жағдайда, мұндай қарыздар бойынша қосымша капиталды резервтер қалыптасатын болады.</w:t>
      </w:r>
    </w:p>
    <w:p w:rsidR="00615289" w:rsidRPr="005251E3" w:rsidRDefault="00615289" w:rsidP="00615289">
      <w:pPr>
        <w:ind w:firstLine="709"/>
        <w:contextualSpacing/>
        <w:jc w:val="both"/>
        <w:rPr>
          <w:sz w:val="28"/>
          <w:szCs w:val="28"/>
          <w:lang w:val="kk-KZ"/>
        </w:rPr>
      </w:pPr>
    </w:p>
    <w:p w:rsidR="00615289" w:rsidRPr="00C352F1" w:rsidRDefault="00615289" w:rsidP="00615289">
      <w:pPr>
        <w:ind w:firstLine="709"/>
        <w:contextualSpacing/>
        <w:jc w:val="both"/>
        <w:rPr>
          <w:b/>
          <w:i/>
          <w:sz w:val="28"/>
          <w:szCs w:val="28"/>
          <w:lang w:val="kk-KZ"/>
        </w:rPr>
      </w:pPr>
      <w:r w:rsidRPr="00C352F1">
        <w:rPr>
          <w:b/>
          <w:i/>
          <w:sz w:val="28"/>
          <w:szCs w:val="28"/>
          <w:lang w:val="kk-KZ"/>
        </w:rPr>
        <w:lastRenderedPageBreak/>
        <w:t>«</w:t>
      </w:r>
      <w:r w:rsidRPr="00C352F1">
        <w:rPr>
          <w:b/>
          <w:i/>
          <w:color w:val="000000"/>
          <w:sz w:val="28"/>
          <w:szCs w:val="28"/>
          <w:lang w:val="kk-KZ"/>
        </w:rPr>
        <w:t>Банктің қорландыру құрылымын, атап айтқанда банктің ең аз абсолюттік капиталдандыруын арттыру бойынша талаптарын қайта қараумен, меншікті капитал және депозиттердің ара-қатынасын реттеу</w:t>
      </w:r>
      <w:r w:rsidRPr="00C352F1">
        <w:rPr>
          <w:b/>
          <w:i/>
          <w:sz w:val="28"/>
          <w:szCs w:val="28"/>
          <w:lang w:val="kk-KZ"/>
        </w:rPr>
        <w:t>» 12-тармағы бойынша.</w:t>
      </w:r>
    </w:p>
    <w:p w:rsidR="00615289" w:rsidRPr="00C352F1" w:rsidRDefault="00615289" w:rsidP="00615289">
      <w:pPr>
        <w:ind w:firstLine="709"/>
        <w:contextualSpacing/>
        <w:jc w:val="both"/>
        <w:rPr>
          <w:sz w:val="28"/>
          <w:szCs w:val="28"/>
          <w:lang w:val="kk-KZ"/>
        </w:rPr>
      </w:pPr>
      <w:r w:rsidRPr="00C352F1">
        <w:rPr>
          <w:sz w:val="28"/>
          <w:szCs w:val="28"/>
          <w:lang w:val="kk-KZ"/>
        </w:rPr>
        <w:t xml:space="preserve">№ 222 қаулымен 2016 жылғы 1 қаңтардан бастап меншікті капиталды жеке тұлғалардың депозиттері мен баланс бойынша меншікті капиталдың көбейтіндісі арасындағы оң айырма сомасына азайту арқылы жеке тұлғалардың депозиттерін қорландыру базасының құрылымындағы жоғары шоғырландырылған банктердің тәуекелдерін 5,5-ке төмендету шаралары енгізілді. Аталған шара қорландырудың жоғары тәуекелі бар негізгі көзі ретінде қарастырылатын жеке тұлғалардың депозиттерін тарту бойынша банктердің мүмкіндігін шектейді және банктердің қорландыру құрылымын </w:t>
      </w:r>
      <w:proofErr w:type="spellStart"/>
      <w:r w:rsidRPr="00C352F1">
        <w:rPr>
          <w:sz w:val="28"/>
          <w:szCs w:val="28"/>
          <w:lang w:val="kk-KZ"/>
        </w:rPr>
        <w:t>әртараптандыруға</w:t>
      </w:r>
      <w:proofErr w:type="spellEnd"/>
      <w:r w:rsidRPr="00C352F1">
        <w:rPr>
          <w:sz w:val="28"/>
          <w:szCs w:val="28"/>
          <w:lang w:val="kk-KZ"/>
        </w:rPr>
        <w:t xml:space="preserve"> ықпал етеді.   </w:t>
      </w:r>
    </w:p>
    <w:p w:rsidR="00615289" w:rsidRPr="00C352F1" w:rsidRDefault="00615289" w:rsidP="00615289">
      <w:pPr>
        <w:ind w:firstLine="709"/>
        <w:contextualSpacing/>
        <w:jc w:val="both"/>
        <w:rPr>
          <w:sz w:val="28"/>
          <w:szCs w:val="28"/>
          <w:lang w:val="kk-KZ"/>
        </w:rPr>
      </w:pPr>
    </w:p>
    <w:p w:rsidR="00615289" w:rsidRPr="00C352F1" w:rsidRDefault="00615289" w:rsidP="00615289">
      <w:pPr>
        <w:ind w:firstLine="709"/>
        <w:contextualSpacing/>
        <w:jc w:val="both"/>
        <w:rPr>
          <w:b/>
          <w:i/>
          <w:sz w:val="28"/>
          <w:szCs w:val="28"/>
          <w:lang w:val="kk-KZ"/>
        </w:rPr>
      </w:pPr>
      <w:r w:rsidRPr="00C352F1">
        <w:rPr>
          <w:b/>
          <w:i/>
          <w:sz w:val="28"/>
          <w:szCs w:val="28"/>
          <w:lang w:val="kk-KZ"/>
        </w:rPr>
        <w:t>«</w:t>
      </w:r>
      <w:r w:rsidRPr="00C352F1">
        <w:rPr>
          <w:b/>
          <w:i/>
          <w:color w:val="000000"/>
          <w:sz w:val="28"/>
          <w:szCs w:val="28"/>
          <w:lang w:val="kk-KZ"/>
        </w:rPr>
        <w:t>Қазақстан Республикасы Ұлттық Банкінің қызметтері мәселелері бойынша қоғам мен қаржы ұйымдарын тұрақты ақпараттандыру</w:t>
      </w:r>
      <w:r w:rsidRPr="00C352F1">
        <w:rPr>
          <w:b/>
          <w:i/>
          <w:sz w:val="28"/>
          <w:szCs w:val="28"/>
          <w:lang w:val="kk-KZ"/>
        </w:rPr>
        <w:t>» 13-тармағы бойынша.</w:t>
      </w:r>
    </w:p>
    <w:p w:rsidR="00615289" w:rsidRPr="00C352F1" w:rsidRDefault="00615289" w:rsidP="00615289">
      <w:pPr>
        <w:ind w:firstLine="709"/>
        <w:contextualSpacing/>
        <w:jc w:val="both"/>
        <w:rPr>
          <w:sz w:val="28"/>
          <w:szCs w:val="28"/>
          <w:highlight w:val="yellow"/>
          <w:lang w:val="kk-KZ"/>
        </w:rPr>
      </w:pPr>
      <w:r w:rsidRPr="00C352F1">
        <w:rPr>
          <w:sz w:val="28"/>
          <w:szCs w:val="28"/>
          <w:lang w:val="kk-KZ"/>
        </w:rPr>
        <w:t>Қазақстан Республикасының Ұлттық Банкі жұртшылыққа Қазақстан Республикасы Ұлттық Банкінің қызметі, сондай-ақ  Мемлекет Басшысының 2015 жылғы 30 қарашадағы «Қазақстан жаңа жаһандық нақты ахуалда: өсу, реформалар, даму» атты Қазақстан халқына жолдауы (бұдан әрі – Жолдау) және «100 нақты қадам» Ұлт жоспары шеңберінде Ұлттық Банк алдындағы міндеттер туралы ақпарат беру жұмысын жүйелі түрде жүзеге асырады.</w:t>
      </w:r>
    </w:p>
    <w:p w:rsidR="00615289" w:rsidRPr="00C352F1" w:rsidRDefault="00615289" w:rsidP="00615289">
      <w:pPr>
        <w:ind w:firstLine="709"/>
        <w:contextualSpacing/>
        <w:jc w:val="both"/>
        <w:rPr>
          <w:sz w:val="28"/>
          <w:szCs w:val="28"/>
          <w:lang w:val="kk-KZ"/>
        </w:rPr>
      </w:pPr>
      <w:r w:rsidRPr="00C352F1">
        <w:rPr>
          <w:sz w:val="28"/>
          <w:szCs w:val="28"/>
          <w:lang w:val="kk-KZ"/>
        </w:rPr>
        <w:t xml:space="preserve">2015 жылғы 1 желтоқсаннан бастап 2016 жылғы 29 ақпан аралығындағы кезеңде Ұлттық Банк басшының қатысуымен 3 баспасөз-конференциясын, оның ішінде Шымкент қаласында, 1 </w:t>
      </w:r>
      <w:proofErr w:type="spellStart"/>
      <w:r w:rsidRPr="00C352F1">
        <w:rPr>
          <w:sz w:val="28"/>
          <w:szCs w:val="28"/>
          <w:lang w:val="kk-KZ"/>
        </w:rPr>
        <w:t>интернет-конференция</w:t>
      </w:r>
      <w:proofErr w:type="spellEnd"/>
      <w:r w:rsidRPr="00C352F1">
        <w:rPr>
          <w:sz w:val="28"/>
          <w:szCs w:val="28"/>
          <w:lang w:val="kk-KZ"/>
        </w:rPr>
        <w:t xml:space="preserve"> Төрағаның қатысуымен танымал </w:t>
      </w:r>
      <w:proofErr w:type="spellStart"/>
      <w:r w:rsidRPr="00C352F1">
        <w:rPr>
          <w:sz w:val="28"/>
          <w:szCs w:val="28"/>
          <w:lang w:val="kk-KZ"/>
        </w:rPr>
        <w:t>Vlast</w:t>
      </w:r>
      <w:proofErr w:type="spellEnd"/>
      <w:r w:rsidRPr="00C352F1">
        <w:rPr>
          <w:sz w:val="28"/>
          <w:szCs w:val="28"/>
          <w:lang w:val="kk-KZ"/>
        </w:rPr>
        <w:t>.</w:t>
      </w:r>
      <w:proofErr w:type="spellStart"/>
      <w:r w:rsidRPr="00C352F1">
        <w:rPr>
          <w:sz w:val="28"/>
          <w:szCs w:val="28"/>
          <w:lang w:val="kk-KZ"/>
        </w:rPr>
        <w:t>kz</w:t>
      </w:r>
      <w:proofErr w:type="spellEnd"/>
      <w:r w:rsidRPr="00C352F1">
        <w:rPr>
          <w:sz w:val="28"/>
          <w:szCs w:val="28"/>
          <w:lang w:val="kk-KZ"/>
        </w:rPr>
        <w:t xml:space="preserve">, </w:t>
      </w:r>
      <w:proofErr w:type="spellStart"/>
      <w:r w:rsidRPr="00C352F1">
        <w:rPr>
          <w:sz w:val="28"/>
          <w:szCs w:val="28"/>
          <w:lang w:val="kk-KZ"/>
        </w:rPr>
        <w:t>BNews</w:t>
      </w:r>
      <w:proofErr w:type="spellEnd"/>
      <w:r w:rsidRPr="00C352F1">
        <w:rPr>
          <w:sz w:val="28"/>
          <w:szCs w:val="28"/>
          <w:lang w:val="kk-KZ"/>
        </w:rPr>
        <w:t>.</w:t>
      </w:r>
      <w:proofErr w:type="spellStart"/>
      <w:r w:rsidRPr="00C352F1">
        <w:rPr>
          <w:sz w:val="28"/>
          <w:szCs w:val="28"/>
          <w:lang w:val="kk-KZ"/>
        </w:rPr>
        <w:t>kz</w:t>
      </w:r>
      <w:proofErr w:type="spellEnd"/>
      <w:r w:rsidRPr="00C352F1">
        <w:rPr>
          <w:sz w:val="28"/>
          <w:szCs w:val="28"/>
          <w:lang w:val="kk-KZ"/>
        </w:rPr>
        <w:t xml:space="preserve">, </w:t>
      </w:r>
      <w:proofErr w:type="spellStart"/>
      <w:r w:rsidRPr="00C352F1">
        <w:rPr>
          <w:sz w:val="28"/>
          <w:szCs w:val="28"/>
          <w:lang w:val="kk-KZ"/>
        </w:rPr>
        <w:t>Tengrinews</w:t>
      </w:r>
      <w:proofErr w:type="spellEnd"/>
      <w:r w:rsidRPr="00C352F1">
        <w:rPr>
          <w:sz w:val="28"/>
          <w:szCs w:val="28"/>
          <w:lang w:val="kk-KZ"/>
        </w:rPr>
        <w:t>.</w:t>
      </w:r>
      <w:proofErr w:type="spellStart"/>
      <w:r w:rsidRPr="00C352F1">
        <w:rPr>
          <w:sz w:val="28"/>
          <w:szCs w:val="28"/>
          <w:lang w:val="kk-KZ"/>
        </w:rPr>
        <w:t>kz</w:t>
      </w:r>
      <w:proofErr w:type="spellEnd"/>
      <w:r w:rsidRPr="00C352F1">
        <w:rPr>
          <w:sz w:val="28"/>
          <w:szCs w:val="28"/>
          <w:lang w:val="kk-KZ"/>
        </w:rPr>
        <w:t>, Капитал.</w:t>
      </w:r>
      <w:proofErr w:type="spellStart"/>
      <w:r w:rsidRPr="00C352F1">
        <w:rPr>
          <w:sz w:val="28"/>
          <w:szCs w:val="28"/>
          <w:lang w:val="kk-KZ"/>
        </w:rPr>
        <w:t>kz</w:t>
      </w:r>
      <w:proofErr w:type="spellEnd"/>
      <w:r w:rsidRPr="00C352F1">
        <w:rPr>
          <w:sz w:val="28"/>
          <w:szCs w:val="28"/>
          <w:lang w:val="kk-KZ"/>
        </w:rPr>
        <w:t xml:space="preserve">, </w:t>
      </w:r>
      <w:proofErr w:type="spellStart"/>
      <w:r w:rsidRPr="00C352F1">
        <w:rPr>
          <w:sz w:val="28"/>
          <w:szCs w:val="28"/>
          <w:lang w:val="kk-KZ"/>
        </w:rPr>
        <w:t>ortcom</w:t>
      </w:r>
      <w:proofErr w:type="spellEnd"/>
      <w:r w:rsidRPr="00C352F1">
        <w:rPr>
          <w:sz w:val="28"/>
          <w:szCs w:val="28"/>
          <w:lang w:val="kk-KZ"/>
        </w:rPr>
        <w:t>.</w:t>
      </w:r>
      <w:proofErr w:type="spellStart"/>
      <w:r w:rsidRPr="00C352F1">
        <w:rPr>
          <w:sz w:val="28"/>
          <w:szCs w:val="28"/>
          <w:lang w:val="kk-KZ"/>
        </w:rPr>
        <w:t>kz</w:t>
      </w:r>
      <w:proofErr w:type="spellEnd"/>
      <w:r w:rsidRPr="00C352F1">
        <w:rPr>
          <w:sz w:val="28"/>
          <w:szCs w:val="28"/>
          <w:lang w:val="kk-KZ"/>
        </w:rPr>
        <w:t xml:space="preserve"> </w:t>
      </w:r>
      <w:proofErr w:type="spellStart"/>
      <w:r w:rsidRPr="00C352F1">
        <w:rPr>
          <w:sz w:val="28"/>
          <w:szCs w:val="28"/>
          <w:lang w:val="kk-KZ"/>
        </w:rPr>
        <w:t>интернет-ресурстарында</w:t>
      </w:r>
      <w:proofErr w:type="spellEnd"/>
      <w:r w:rsidRPr="00C352F1">
        <w:rPr>
          <w:sz w:val="28"/>
          <w:szCs w:val="28"/>
          <w:lang w:val="kk-KZ"/>
        </w:rPr>
        <w:t xml:space="preserve"> өткізді, олардың барысында  қаржы нарығындағы ағымдағы ахуал туралы, сондай-ақ Қазақстан Республикасы Президентінің 2015 жылғы 30 қарашадағы  Жолдамасында айтылған тапсырмаларды және «100 нақты қадам» Ұлт жоспарын орындау бойынша   егжей-тегжейлі ақпарат ұсынылды.</w:t>
      </w:r>
    </w:p>
    <w:p w:rsidR="00615289" w:rsidRPr="00C352F1" w:rsidRDefault="00615289" w:rsidP="00615289">
      <w:pPr>
        <w:ind w:firstLine="709"/>
        <w:contextualSpacing/>
        <w:jc w:val="both"/>
        <w:rPr>
          <w:sz w:val="28"/>
          <w:szCs w:val="28"/>
          <w:lang w:val="kk-KZ"/>
        </w:rPr>
      </w:pPr>
      <w:r w:rsidRPr="00C352F1">
        <w:rPr>
          <w:sz w:val="28"/>
          <w:szCs w:val="28"/>
          <w:lang w:val="kk-KZ"/>
        </w:rPr>
        <w:t>Ұлттық Банк  9 баспасөз релизін және қаржы нарығындағы ахуал туралы, халықаралық резервтер және ақша базасы туралы, базалық мөлшерлеме және үнемі кіру операцияларын жаңарту туралы, айырбастау пунктерінің жұмысын ұйымдастыру, ескерткіш монеталарды айналысқа шығару және т.б. туралы 40-тан астам ақпараттық хабарлама дайындап республикалық БАҚ-қа жіберген. Оның үстіне, аталған кезеңде Ұлттық Банкке 80-нен астам БАҚ сұратуы келіп түскен, оларға егжей-тегжейлі жауап берілді.</w:t>
      </w:r>
    </w:p>
    <w:p w:rsidR="00615289" w:rsidRPr="00C352F1" w:rsidRDefault="00615289" w:rsidP="00615289">
      <w:pPr>
        <w:ind w:firstLine="709"/>
        <w:contextualSpacing/>
        <w:jc w:val="both"/>
        <w:rPr>
          <w:sz w:val="28"/>
          <w:szCs w:val="28"/>
          <w:lang w:val="kk-KZ"/>
        </w:rPr>
      </w:pPr>
      <w:r w:rsidRPr="00C352F1">
        <w:rPr>
          <w:sz w:val="28"/>
          <w:szCs w:val="28"/>
          <w:lang w:val="kk-KZ"/>
        </w:rPr>
        <w:t xml:space="preserve">2015 жылғы 1 желтоқсаннан бастап 2016 жылғы 29 ақпан аралығы кезеңінде БАҚ-та Ұлттық Банктің қызметіне қатысты 2 000-нан астам ескерілуі тіркелді. </w:t>
      </w:r>
    </w:p>
    <w:p w:rsidR="00615289" w:rsidRPr="00C352F1" w:rsidRDefault="00615289" w:rsidP="00615289">
      <w:pPr>
        <w:ind w:firstLine="709"/>
        <w:contextualSpacing/>
        <w:jc w:val="both"/>
        <w:rPr>
          <w:sz w:val="28"/>
          <w:szCs w:val="28"/>
          <w:lang w:val="kk-KZ"/>
        </w:rPr>
      </w:pPr>
      <w:r w:rsidRPr="00C352F1">
        <w:rPr>
          <w:sz w:val="28"/>
          <w:szCs w:val="28"/>
          <w:lang w:val="kk-KZ"/>
        </w:rPr>
        <w:t xml:space="preserve">Сондай-ақ Жолдаманы іске асыру барысында ақпараттық қызмет көрсету бойынша Іс-шаралар жоспарын орындау үшін 2015 жылғы </w:t>
      </w:r>
      <w:r w:rsidRPr="00C352F1">
        <w:rPr>
          <w:sz w:val="28"/>
          <w:szCs w:val="28"/>
          <w:lang w:val="kk-KZ"/>
        </w:rPr>
        <w:lastRenderedPageBreak/>
        <w:t xml:space="preserve">желтоқсанда Ұлттық Банктің құзыретіне кіретін тармақтар бойынша ақпарат Қазақстан </w:t>
      </w:r>
      <w:proofErr w:type="spellStart"/>
      <w:r w:rsidRPr="00C352F1">
        <w:rPr>
          <w:sz w:val="28"/>
          <w:szCs w:val="28"/>
          <w:lang w:val="kk-KZ"/>
        </w:rPr>
        <w:t>Премьер-Министрінің</w:t>
      </w:r>
      <w:proofErr w:type="spellEnd"/>
      <w:r w:rsidRPr="00C352F1">
        <w:rPr>
          <w:sz w:val="28"/>
          <w:szCs w:val="28"/>
          <w:lang w:val="kk-KZ"/>
        </w:rPr>
        <w:t xml:space="preserve"> Кеңсесіне, Қазақстан Республикасы Инвестициялар және даму министрлігіне, Қазақстан Республикасы Президенті жанындағы Орталық коммуникациялар қызметіне  жіберілген болатын. Осымен қоса, «Нұр Отан» партиясының Орталық аппаратына Қазақстан Республикасы Президентінің 2015 жылғы 30 қарашадағы Жалдауын түсіндіру жөніндегі әдістемелік құрал үшін, сондай-ақ осы Жалдауды және «100 нақты қадам» ұлт жоспарын іске асыру бойынша түсіндірме жұмыстарды жүргізу үшін ақпарат ұсынылды. Апталық негізде Қазақстан Республикасы Президентінің жанындағы Орталық коммуникациялар орталығымен басымды және өзекті ақпаратпен алмасу жүзеге асырылуда.</w:t>
      </w:r>
    </w:p>
    <w:p w:rsidR="00615289" w:rsidRPr="00C352F1" w:rsidRDefault="00615289" w:rsidP="00615289">
      <w:pPr>
        <w:ind w:firstLine="709"/>
        <w:contextualSpacing/>
        <w:jc w:val="both"/>
        <w:rPr>
          <w:sz w:val="28"/>
          <w:szCs w:val="28"/>
          <w:lang w:val="kk-KZ"/>
        </w:rPr>
      </w:pPr>
    </w:p>
    <w:p w:rsidR="00615289" w:rsidRDefault="00615289" w:rsidP="00615289">
      <w:pPr>
        <w:ind w:firstLine="709"/>
        <w:contextualSpacing/>
        <w:jc w:val="both"/>
        <w:rPr>
          <w:b/>
          <w:i/>
          <w:sz w:val="28"/>
          <w:szCs w:val="28"/>
          <w:lang w:val="en-US"/>
        </w:rPr>
      </w:pPr>
      <w:r w:rsidRPr="00C352F1">
        <w:rPr>
          <w:b/>
          <w:i/>
          <w:color w:val="000000"/>
          <w:sz w:val="28"/>
          <w:szCs w:val="28"/>
          <w:lang w:val="kk-KZ"/>
        </w:rPr>
        <w:t>«Қазақстан Республикасының аумағында өткізілетін тауарлардың және көрсетілетін қызметтердің бағасын тек ұлттық валютада көрсету талабын заңнамалық енгізу жөніндегі мәселені пысықтау»</w:t>
      </w:r>
      <w:r w:rsidRPr="00C352F1">
        <w:rPr>
          <w:b/>
          <w:i/>
          <w:sz w:val="28"/>
          <w:szCs w:val="28"/>
          <w:lang w:val="kk-KZ"/>
        </w:rPr>
        <w:t xml:space="preserve"> 17-тармағы бойынша </w:t>
      </w:r>
    </w:p>
    <w:p w:rsidR="00615289" w:rsidRPr="00790BE1" w:rsidRDefault="00615289" w:rsidP="00615289">
      <w:pPr>
        <w:pStyle w:val="a7"/>
        <w:tabs>
          <w:tab w:val="left" w:pos="-142"/>
          <w:tab w:val="left" w:pos="0"/>
        </w:tabs>
        <w:spacing w:line="240" w:lineRule="auto"/>
        <w:ind w:firstLine="709"/>
        <w:rPr>
          <w:b w:val="0"/>
          <w:sz w:val="28"/>
          <w:szCs w:val="28"/>
          <w:lang w:val="kk-KZ"/>
        </w:rPr>
      </w:pPr>
      <w:proofErr w:type="spellStart"/>
      <w:r w:rsidRPr="00790BE1">
        <w:rPr>
          <w:b w:val="0"/>
          <w:sz w:val="28"/>
          <w:szCs w:val="28"/>
        </w:rPr>
        <w:t>Мемлекетт</w:t>
      </w:r>
      <w:r w:rsidRPr="00790BE1">
        <w:rPr>
          <w:b w:val="0"/>
          <w:sz w:val="28"/>
          <w:szCs w:val="28"/>
          <w:lang w:val="kk-KZ"/>
        </w:rPr>
        <w:t>ік</w:t>
      </w:r>
      <w:proofErr w:type="spellEnd"/>
      <w:r w:rsidRPr="00790BE1">
        <w:rPr>
          <w:b w:val="0"/>
          <w:sz w:val="28"/>
          <w:szCs w:val="28"/>
          <w:lang w:val="kk-KZ"/>
        </w:rPr>
        <w:t xml:space="preserve"> органдардың позицияларын ескере отырып, Ұлттық Банк</w:t>
      </w:r>
      <w:proofErr w:type="gramStart"/>
      <w:r w:rsidRPr="00790BE1">
        <w:rPr>
          <w:b w:val="0"/>
          <w:sz w:val="28"/>
          <w:szCs w:val="28"/>
          <w:lang w:val="kk-KZ"/>
        </w:rPr>
        <w:t xml:space="preserve"> Д</w:t>
      </w:r>
      <w:proofErr w:type="gramEnd"/>
      <w:r w:rsidRPr="00790BE1">
        <w:rPr>
          <w:b w:val="0"/>
          <w:sz w:val="28"/>
          <w:szCs w:val="28"/>
          <w:lang w:val="kk-KZ"/>
        </w:rPr>
        <w:t>ағдарысқа қарсы жоспарды орындау шеңберінде мыналарды ұсынады.</w:t>
      </w:r>
    </w:p>
    <w:p w:rsidR="00615289" w:rsidRPr="0033185F" w:rsidRDefault="00615289" w:rsidP="00615289">
      <w:pPr>
        <w:pStyle w:val="a7"/>
        <w:tabs>
          <w:tab w:val="left" w:pos="0"/>
        </w:tabs>
        <w:spacing w:line="240" w:lineRule="auto"/>
        <w:rPr>
          <w:b w:val="0"/>
          <w:sz w:val="28"/>
          <w:szCs w:val="28"/>
          <w:lang w:val="kk-KZ"/>
        </w:rPr>
      </w:pPr>
      <w:r w:rsidRPr="0033185F">
        <w:rPr>
          <w:b w:val="0"/>
          <w:sz w:val="28"/>
          <w:szCs w:val="28"/>
          <w:lang w:val="kk-KZ"/>
        </w:rPr>
        <w:t xml:space="preserve">Жарнама туралы заң жобасының тұжырымдамасында ҚР аумағында іске асырылатын тауардың, жұмыстың және қызметтердің құнын теңге де ғана көрсету мәселесінің қосылатындығын ескере отырып, бағаны тек теңгемен  көрсету мәселелері бойынша тағы бір жеке заң әзірлеу мақсатқа сай емес.  </w:t>
      </w:r>
    </w:p>
    <w:p w:rsidR="00615289" w:rsidRPr="00A55D7E" w:rsidRDefault="00615289" w:rsidP="00615289">
      <w:pPr>
        <w:pStyle w:val="a7"/>
        <w:tabs>
          <w:tab w:val="left" w:pos="0"/>
        </w:tabs>
        <w:spacing w:line="240" w:lineRule="auto"/>
        <w:rPr>
          <w:b w:val="0"/>
          <w:sz w:val="28"/>
          <w:szCs w:val="28"/>
          <w:lang w:val="kk-KZ"/>
        </w:rPr>
      </w:pPr>
      <w:r w:rsidRPr="00A55D7E">
        <w:rPr>
          <w:b w:val="0"/>
          <w:sz w:val="28"/>
          <w:szCs w:val="28"/>
          <w:lang w:val="kk-KZ"/>
        </w:rPr>
        <w:t>Бағаны теңгемен ғана көрсету, сондай-ақ жарнама ұғымына кірмейтін өзге де талаптарды тарату,  іске асырылатын активтер құны туралы хабарлау нысандары Жарнама туралы заң жобасының бекітілген тұжырымдамасы шеңберінде іске асырылуы мүмкін.</w:t>
      </w:r>
    </w:p>
    <w:p w:rsidR="00615289" w:rsidRPr="00790BE1" w:rsidRDefault="00615289" w:rsidP="00615289">
      <w:pPr>
        <w:pStyle w:val="a7"/>
        <w:tabs>
          <w:tab w:val="left" w:pos="0"/>
        </w:tabs>
        <w:spacing w:line="240" w:lineRule="auto"/>
        <w:rPr>
          <w:b w:val="0"/>
          <w:sz w:val="28"/>
          <w:szCs w:val="28"/>
        </w:rPr>
      </w:pPr>
      <w:r w:rsidRPr="00790BE1">
        <w:rPr>
          <w:b w:val="0"/>
          <w:sz w:val="28"/>
          <w:szCs w:val="28"/>
          <w:lang w:val="kk-KZ"/>
        </w:rPr>
        <w:t>Осыған орай</w:t>
      </w:r>
      <w:r w:rsidRPr="00790BE1">
        <w:rPr>
          <w:b w:val="0"/>
          <w:sz w:val="28"/>
          <w:szCs w:val="28"/>
        </w:rPr>
        <w:t xml:space="preserve">, </w:t>
      </w:r>
      <w:r w:rsidRPr="00790BE1">
        <w:rPr>
          <w:b w:val="0"/>
          <w:sz w:val="28"/>
          <w:szCs w:val="28"/>
          <w:lang w:val="kk-KZ"/>
        </w:rPr>
        <w:t>Жарнама туралы заң жобасы шеңберінде тұжырымдамалық ескертулер пысықталғаннан кейін заңнамаға Ұлттық Банк ұсынған түзетулерді ескеруді ұсынамыз.</w:t>
      </w:r>
    </w:p>
    <w:p w:rsidR="00641560" w:rsidRDefault="00615289" w:rsidP="00615289">
      <w:pPr>
        <w:ind w:firstLine="709"/>
        <w:contextualSpacing/>
        <w:jc w:val="both"/>
        <w:rPr>
          <w:sz w:val="28"/>
          <w:szCs w:val="28"/>
          <w:lang w:val="kk-KZ"/>
        </w:rPr>
      </w:pPr>
      <w:r w:rsidRPr="0059627F">
        <w:rPr>
          <w:sz w:val="28"/>
          <w:szCs w:val="28"/>
          <w:lang w:val="kk-KZ"/>
        </w:rPr>
        <w:t>ҚР аумағында бағаны теңгемен көрсету бойынша талаптарды белгілеу мәселесін одан әрі пысықтауды Ұлттық Банк сауда қызметін реттеу саласында, тұтынушылардың құқықтарын қорғау саласында және жарнама саласында уәкілетті орган болып табылатын Ұлттық экономика министрлігімен бірлесіп жүргізуге тиіс.</w:t>
      </w:r>
    </w:p>
    <w:p w:rsidR="00615289" w:rsidRPr="00615289" w:rsidRDefault="00615289" w:rsidP="00615289">
      <w:pPr>
        <w:ind w:firstLine="709"/>
        <w:contextualSpacing/>
        <w:jc w:val="both"/>
        <w:rPr>
          <w:sz w:val="28"/>
          <w:szCs w:val="28"/>
          <w:lang w:val="kk-KZ"/>
        </w:rPr>
      </w:pPr>
    </w:p>
    <w:p w:rsidR="002C0508" w:rsidRPr="00615289" w:rsidRDefault="002C0508" w:rsidP="002C0508">
      <w:pPr>
        <w:ind w:firstLine="709"/>
        <w:jc w:val="both"/>
        <w:rPr>
          <w:b/>
          <w:i/>
          <w:color w:val="000000"/>
          <w:sz w:val="28"/>
          <w:szCs w:val="28"/>
          <w:lang w:val="kk-KZ"/>
        </w:rPr>
      </w:pPr>
      <w:r w:rsidRPr="00615289">
        <w:rPr>
          <w:b/>
          <w:i/>
          <w:sz w:val="28"/>
          <w:szCs w:val="28"/>
          <w:lang w:val="kk-KZ"/>
        </w:rPr>
        <w:t>«</w:t>
      </w:r>
      <w:r w:rsidRPr="00615289">
        <w:rPr>
          <w:b/>
          <w:i/>
          <w:color w:val="000000"/>
          <w:sz w:val="28"/>
          <w:szCs w:val="28"/>
          <w:lang w:val="kk-KZ"/>
        </w:rPr>
        <w:t xml:space="preserve">Экономиканың </w:t>
      </w:r>
      <w:proofErr w:type="spellStart"/>
      <w:r w:rsidRPr="00615289">
        <w:rPr>
          <w:b/>
          <w:i/>
          <w:color w:val="000000"/>
          <w:sz w:val="28"/>
          <w:szCs w:val="28"/>
          <w:lang w:val="kk-KZ"/>
        </w:rPr>
        <w:t>долларландырылуын</w:t>
      </w:r>
      <w:proofErr w:type="spellEnd"/>
      <w:r w:rsidRPr="00615289">
        <w:rPr>
          <w:b/>
          <w:i/>
          <w:color w:val="000000"/>
          <w:sz w:val="28"/>
          <w:szCs w:val="28"/>
          <w:lang w:val="kk-KZ"/>
        </w:rPr>
        <w:t xml:space="preserve"> азайту және ұлттық валютаға сенімді бекіту мақсатында теңгедегі және шетел валютасындағы депозиттер бойынша </w:t>
      </w:r>
      <w:proofErr w:type="spellStart"/>
      <w:r w:rsidRPr="00615289">
        <w:rPr>
          <w:b/>
          <w:i/>
          <w:color w:val="000000"/>
          <w:sz w:val="28"/>
          <w:szCs w:val="28"/>
          <w:lang w:val="kk-KZ"/>
        </w:rPr>
        <w:t>мөлшерлемелердің</w:t>
      </w:r>
      <w:proofErr w:type="spellEnd"/>
      <w:r w:rsidRPr="00615289">
        <w:rPr>
          <w:b/>
          <w:i/>
          <w:color w:val="000000"/>
          <w:sz w:val="28"/>
          <w:szCs w:val="28"/>
          <w:lang w:val="kk-KZ"/>
        </w:rPr>
        <w:t xml:space="preserve"> Қазақстанның депозиттерге кепілдік беру қоры ұсынатын дифференциалды кеңейту</w:t>
      </w:r>
      <w:r w:rsidRPr="00615289">
        <w:rPr>
          <w:b/>
          <w:i/>
          <w:sz w:val="28"/>
          <w:szCs w:val="28"/>
          <w:lang w:val="kk-KZ"/>
        </w:rPr>
        <w:t>» 18-тармағы және «</w:t>
      </w:r>
      <w:r w:rsidRPr="00615289">
        <w:rPr>
          <w:b/>
          <w:i/>
          <w:color w:val="000000"/>
          <w:sz w:val="28"/>
          <w:szCs w:val="28"/>
          <w:lang w:val="kk-KZ"/>
        </w:rPr>
        <w:t xml:space="preserve">Теңгелік құралдардың тартымдылығын арттыру бойынша шараларды қабылдау: корпоративтік бағалы қағаздар нарығын дамыту, институционалдық инвесторлардың мүмкіндіктерін кеңейту, </w:t>
      </w:r>
      <w:r w:rsidRPr="00615289">
        <w:rPr>
          <w:b/>
          <w:i/>
          <w:color w:val="000000"/>
          <w:sz w:val="28"/>
          <w:szCs w:val="28"/>
          <w:lang w:val="kk-KZ"/>
        </w:rPr>
        <w:lastRenderedPageBreak/>
        <w:t>биржалық сауданы теңгедегі қаржылық құралдармен ынталандыру» 19-тармағы бойынша</w:t>
      </w:r>
    </w:p>
    <w:p w:rsidR="002C0508" w:rsidRPr="00615289" w:rsidRDefault="002C0508" w:rsidP="002C0508">
      <w:pPr>
        <w:ind w:firstLine="709"/>
        <w:contextualSpacing/>
        <w:jc w:val="both"/>
        <w:rPr>
          <w:b/>
          <w:i/>
          <w:sz w:val="28"/>
          <w:szCs w:val="28"/>
          <w:lang w:val="kk-KZ"/>
        </w:rPr>
      </w:pPr>
    </w:p>
    <w:p w:rsidR="002C0508" w:rsidRPr="00615289" w:rsidRDefault="002C0508" w:rsidP="002C0508">
      <w:pPr>
        <w:ind w:firstLine="709"/>
        <w:contextualSpacing/>
        <w:jc w:val="both"/>
        <w:rPr>
          <w:sz w:val="28"/>
          <w:szCs w:val="28"/>
          <w:lang w:val="kk-KZ" w:eastAsia="en-US"/>
        </w:rPr>
      </w:pPr>
      <w:r w:rsidRPr="00615289">
        <w:rPr>
          <w:sz w:val="28"/>
          <w:szCs w:val="28"/>
          <w:lang w:val="kk-KZ"/>
        </w:rPr>
        <w:t>Же</w:t>
      </w:r>
      <w:r w:rsidR="00615289">
        <w:rPr>
          <w:sz w:val="28"/>
          <w:szCs w:val="28"/>
          <w:lang w:val="kk-KZ"/>
        </w:rPr>
        <w:t xml:space="preserve">ке </w:t>
      </w:r>
      <w:r w:rsidRPr="00615289">
        <w:rPr>
          <w:sz w:val="28"/>
          <w:szCs w:val="28"/>
          <w:lang w:val="kk-KZ"/>
        </w:rPr>
        <w:t xml:space="preserve">тұлғалардың жаңадан тартылатын депозиттері бойынша ең жоғары мөлшерлеме Акционердің немесе «Қазақстанның депозиттерге кепілдік беру қоры» АҚ (бұдан әрі </w:t>
      </w:r>
      <w:r w:rsidRPr="00615289">
        <w:rPr>
          <w:sz w:val="28"/>
          <w:szCs w:val="28"/>
          <w:lang w:val="kk-KZ" w:eastAsia="en-US"/>
        </w:rPr>
        <w:t>– Қор</w:t>
      </w:r>
      <w:r w:rsidRPr="00615289">
        <w:rPr>
          <w:sz w:val="28"/>
          <w:szCs w:val="28"/>
          <w:lang w:val="kk-KZ"/>
        </w:rPr>
        <w:t>) Директорлар кеңесінің шешімі бойынша Жеке тұлғалардың жаңадан тартылған депозиттері бойынша сыйақының ең жоғары мөлшерлемесін айқындау мен белгілеу әдістемесіне</w:t>
      </w:r>
      <w:r w:rsidRPr="00615289">
        <w:rPr>
          <w:sz w:val="28"/>
          <w:szCs w:val="28"/>
          <w:vertAlign w:val="superscript"/>
          <w:lang w:eastAsia="en-US"/>
        </w:rPr>
        <w:footnoteReference w:id="3"/>
      </w:r>
      <w:r w:rsidRPr="00615289">
        <w:rPr>
          <w:sz w:val="28"/>
          <w:szCs w:val="28"/>
          <w:lang w:val="kk-KZ"/>
        </w:rPr>
        <w:t xml:space="preserve"> сәйкес белгіленеді.</w:t>
      </w:r>
    </w:p>
    <w:p w:rsidR="002C0508" w:rsidRPr="00615289" w:rsidRDefault="002C0508" w:rsidP="002C0508">
      <w:pPr>
        <w:ind w:firstLine="708"/>
        <w:jc w:val="both"/>
        <w:rPr>
          <w:sz w:val="28"/>
          <w:szCs w:val="22"/>
          <w:lang w:val="kk-KZ" w:eastAsia="en-US"/>
        </w:rPr>
      </w:pPr>
      <w:r w:rsidRPr="00615289">
        <w:rPr>
          <w:sz w:val="28"/>
          <w:szCs w:val="28"/>
          <w:lang w:val="kk-KZ" w:eastAsia="en-US"/>
        </w:rPr>
        <w:t>Ұлттық валютада ашылған салымдардың тартымдылығын арттыру, сондай-ақ өсіп отырған инфляция деңгейін жабуды қамтамасыз ету мақсатында, 2015 жылғы 1 қаңтарда бастап ж</w:t>
      </w:r>
      <w:r w:rsidRPr="00615289">
        <w:rPr>
          <w:sz w:val="28"/>
          <w:szCs w:val="28"/>
          <w:lang w:val="kk-KZ"/>
        </w:rPr>
        <w:t xml:space="preserve">еке тұлғалардың теңгемен жаңадан тартылған депозиттері бойынша сыйақының ең жоғары мөлшерлемесі </w:t>
      </w:r>
      <w:r w:rsidRPr="00615289">
        <w:rPr>
          <w:sz w:val="28"/>
          <w:szCs w:val="22"/>
          <w:lang w:val="kk-KZ" w:eastAsia="en-US"/>
        </w:rPr>
        <w:t>10%-дан 14%-ға дейін көтерілді, шетел валютасында – 3%-дан 2%-ға дейін төмендетілді.</w:t>
      </w:r>
    </w:p>
    <w:p w:rsidR="002C0508" w:rsidRPr="00615289" w:rsidRDefault="002C0508" w:rsidP="002C0508">
      <w:pPr>
        <w:ind w:firstLine="709"/>
        <w:jc w:val="both"/>
        <w:rPr>
          <w:sz w:val="28"/>
          <w:szCs w:val="22"/>
          <w:lang w:val="kk-KZ" w:eastAsia="en-US"/>
        </w:rPr>
      </w:pPr>
      <w:r w:rsidRPr="00615289">
        <w:rPr>
          <w:sz w:val="28"/>
          <w:szCs w:val="22"/>
          <w:lang w:val="kk-KZ" w:eastAsia="en-US"/>
        </w:rPr>
        <w:t>Тиісті шешім Қордың Директорлар кеңесінің шешімімен қабылданды (2015ж.30.12. № 7 хаттама).</w:t>
      </w:r>
    </w:p>
    <w:p w:rsidR="002C0508" w:rsidRPr="00615289" w:rsidRDefault="002C0508" w:rsidP="002C0508">
      <w:pPr>
        <w:ind w:firstLine="708"/>
        <w:jc w:val="both"/>
        <w:rPr>
          <w:rFonts w:eastAsia="Times New Roman"/>
          <w:sz w:val="28"/>
          <w:szCs w:val="28"/>
          <w:lang w:val="kk-KZ"/>
        </w:rPr>
      </w:pPr>
    </w:p>
    <w:p w:rsidR="002C0508" w:rsidRPr="00615289" w:rsidRDefault="002C0508" w:rsidP="002C0508">
      <w:pPr>
        <w:ind w:firstLine="708"/>
        <w:jc w:val="both"/>
        <w:rPr>
          <w:rFonts w:eastAsia="Times New Roman"/>
          <w:sz w:val="28"/>
          <w:szCs w:val="28"/>
          <w:lang w:val="kk-KZ"/>
        </w:rPr>
      </w:pPr>
      <w:r w:rsidRPr="00615289">
        <w:rPr>
          <w:rStyle w:val="s1"/>
          <w:b w:val="0"/>
          <w:bCs w:val="0"/>
          <w:sz w:val="28"/>
          <w:szCs w:val="28"/>
          <w:lang w:val="kk-KZ"/>
        </w:rPr>
        <w:t>«Эмитенттерге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ҚР Ұлттық Банкі Басқармасының 2014 жылғы 22 қазандағы № 189 қаулысы шеңберінде листингтік талаптардың реформасы жүргізілді.</w:t>
      </w:r>
      <w:r w:rsidRPr="00615289">
        <w:rPr>
          <w:rFonts w:eastAsia="Times New Roman"/>
          <w:sz w:val="28"/>
          <w:szCs w:val="28"/>
          <w:lang w:val="kk-KZ"/>
        </w:rPr>
        <w:t xml:space="preserve"> Атап айтқанда, қор биржасының ресми тізімінің «акциялар» секторының және «борыштық бағалы қағаздар» секторының құрылымы жеңілдетілді; қор биржасының ішкі құжаттарының деңгейіне эмитенттің меншікті капиталының мөлшеріне, таза пайдаға, листинг компаниясының негізгі қызметі (қаржылық емес ұйымдар және лизинг компаниялары үшін) бойынша сату көлеміне, бағалы қағаздар бойынша маркет-мейкердің болуына, еркін айналыстағы акциялардың санына қатысы бойынша эмитенттерге қойылатын талаптар ауыстырылды. </w:t>
      </w:r>
    </w:p>
    <w:p w:rsidR="00592251" w:rsidRPr="00615289" w:rsidRDefault="00592251" w:rsidP="00592251">
      <w:pPr>
        <w:ind w:firstLine="708"/>
        <w:jc w:val="both"/>
        <w:rPr>
          <w:rFonts w:eastAsia="Times New Roman"/>
          <w:sz w:val="28"/>
          <w:szCs w:val="28"/>
          <w:lang w:val="kk-KZ"/>
        </w:rPr>
      </w:pPr>
      <w:r w:rsidRPr="00615289">
        <w:rPr>
          <w:rFonts w:eastAsia="Times New Roman"/>
          <w:sz w:val="28"/>
          <w:szCs w:val="28"/>
          <w:lang w:val="kk-KZ"/>
        </w:rPr>
        <w:t>Сондай-ақ, қор биржасында шетелдік инвесторларға қор биржасының сауда жүйесіне кіру мүмкіндігін беретін «</w:t>
      </w:r>
      <w:proofErr w:type="spellStart"/>
      <w:r w:rsidRPr="00615289">
        <w:rPr>
          <w:rFonts w:eastAsia="Times New Roman"/>
          <w:sz w:val="28"/>
          <w:szCs w:val="28"/>
          <w:lang w:val="kk-KZ"/>
        </w:rPr>
        <w:t>Remote</w:t>
      </w:r>
      <w:proofErr w:type="spellEnd"/>
      <w:r w:rsidRPr="00615289">
        <w:rPr>
          <w:rFonts w:eastAsia="Times New Roman"/>
          <w:sz w:val="28"/>
          <w:szCs w:val="28"/>
          <w:lang w:val="kk-KZ"/>
        </w:rPr>
        <w:t xml:space="preserve"> </w:t>
      </w:r>
      <w:proofErr w:type="spellStart"/>
      <w:r w:rsidRPr="00615289">
        <w:rPr>
          <w:rFonts w:eastAsia="Times New Roman"/>
          <w:sz w:val="28"/>
          <w:szCs w:val="28"/>
          <w:lang w:val="kk-KZ"/>
        </w:rPr>
        <w:t>access</w:t>
      </w:r>
      <w:proofErr w:type="spellEnd"/>
      <w:r w:rsidRPr="00615289">
        <w:rPr>
          <w:rFonts w:eastAsia="Times New Roman"/>
          <w:sz w:val="28"/>
          <w:szCs w:val="28"/>
          <w:lang w:val="kk-KZ"/>
        </w:rPr>
        <w:t>» (қор биржасындағы қашықтықтан мүшелік ету) және брокерлердің клиенттеріне қор және жедел нарықтардағы сауда-саттыққа тікелей қатысуға мүмкіндік беретін «</w:t>
      </w:r>
      <w:proofErr w:type="spellStart"/>
      <w:r w:rsidRPr="00615289">
        <w:rPr>
          <w:rFonts w:eastAsia="Times New Roman"/>
          <w:sz w:val="28"/>
          <w:szCs w:val="28"/>
          <w:lang w:val="kk-KZ"/>
        </w:rPr>
        <w:t>Direct</w:t>
      </w:r>
      <w:proofErr w:type="spellEnd"/>
      <w:r w:rsidRPr="00615289">
        <w:rPr>
          <w:rFonts w:eastAsia="Times New Roman"/>
          <w:sz w:val="28"/>
          <w:szCs w:val="28"/>
          <w:lang w:val="kk-KZ"/>
        </w:rPr>
        <w:t xml:space="preserve"> </w:t>
      </w:r>
      <w:proofErr w:type="spellStart"/>
      <w:r w:rsidRPr="00615289">
        <w:rPr>
          <w:rFonts w:eastAsia="Times New Roman"/>
          <w:sz w:val="28"/>
          <w:szCs w:val="28"/>
          <w:lang w:val="kk-KZ"/>
        </w:rPr>
        <w:t>Market</w:t>
      </w:r>
      <w:proofErr w:type="spellEnd"/>
      <w:r w:rsidRPr="00615289">
        <w:rPr>
          <w:rFonts w:eastAsia="Times New Roman"/>
          <w:sz w:val="28"/>
          <w:szCs w:val="28"/>
          <w:lang w:val="kk-KZ"/>
        </w:rPr>
        <w:t xml:space="preserve"> Access» (қор биржасындағы тікелей кіру) сияқты стратегиялық жоспарлар іске асырылды.   </w:t>
      </w:r>
    </w:p>
    <w:p w:rsidR="00592251" w:rsidRPr="00615289" w:rsidRDefault="00592251" w:rsidP="00592251">
      <w:pPr>
        <w:ind w:firstLine="708"/>
        <w:jc w:val="both"/>
        <w:rPr>
          <w:rFonts w:eastAsia="Times New Roman"/>
          <w:sz w:val="28"/>
          <w:szCs w:val="28"/>
          <w:lang w:val="kk-KZ"/>
        </w:rPr>
      </w:pPr>
      <w:r w:rsidRPr="00615289">
        <w:rPr>
          <w:rFonts w:eastAsia="Times New Roman"/>
          <w:sz w:val="28"/>
          <w:szCs w:val="28"/>
          <w:lang w:val="kk-KZ"/>
        </w:rPr>
        <w:t xml:space="preserve">Сонымен қоса, ҚР заңнамасы шеңберінде қор нарығын іске қосуға бағытталған қаржы құралдарымен жасалатын мәмілелер бойынша кейінге қалдырылған есеп айырылысуларды 3 жұмыс күніне дейін жүзеге асыру мүмкіндігі көзделді.    </w:t>
      </w:r>
    </w:p>
    <w:p w:rsidR="00592251" w:rsidRPr="00615289" w:rsidRDefault="00592251" w:rsidP="00592251">
      <w:pPr>
        <w:ind w:firstLine="708"/>
        <w:jc w:val="both"/>
        <w:rPr>
          <w:rFonts w:eastAsia="Times New Roman"/>
          <w:sz w:val="28"/>
          <w:szCs w:val="28"/>
          <w:lang w:val="kk-KZ"/>
        </w:rPr>
      </w:pPr>
      <w:r w:rsidRPr="00615289">
        <w:rPr>
          <w:rFonts w:eastAsia="Times New Roman"/>
          <w:sz w:val="28"/>
          <w:szCs w:val="28"/>
          <w:lang w:val="kk-KZ"/>
        </w:rPr>
        <w:t xml:space="preserve">Өз кезегінде, қазіргі уақытта мынадай мәселелерді шешу талап етіледі.    </w:t>
      </w:r>
    </w:p>
    <w:p w:rsidR="00641560" w:rsidRPr="00615289" w:rsidRDefault="00592251" w:rsidP="00592251">
      <w:pPr>
        <w:ind w:firstLine="709"/>
        <w:contextualSpacing/>
        <w:jc w:val="both"/>
        <w:rPr>
          <w:sz w:val="28"/>
          <w:szCs w:val="28"/>
          <w:lang w:val="kk-KZ"/>
        </w:rPr>
      </w:pPr>
      <w:r w:rsidRPr="00615289">
        <w:rPr>
          <w:rFonts w:eastAsia="Times New Roman"/>
          <w:sz w:val="28"/>
          <w:szCs w:val="28"/>
          <w:lang w:val="kk-KZ"/>
        </w:rPr>
        <w:lastRenderedPageBreak/>
        <w:t xml:space="preserve">ҚР қолданыстағы заңнамасына сәйкес бағалы қағаздар нарығындағы салықтық артықшылықтар тек инвесторларға ғана қатысты белгіленді, бұл  IPO мен акциялар эмитенттеріне арналған ұйымдастырылған нарыққа шығудың әлсіз ғана жолы болып табылады. Осыған байланысты Оңтүстік Кореяның жағымды тәжірибесін ескере отырып, бағалы қағаздардың ұйымдастырылған нарығында алғашқы орналастыруды жүзеге асырған листингтік компаниялар үшін корпоративтік табыс салығын (КТС) төмендету ұсынылады. Аталған жеңілдікті енгізу жергілікті нарықтағы қазақстандық компаниялардың </w:t>
      </w:r>
      <w:proofErr w:type="spellStart"/>
      <w:r w:rsidRPr="00615289">
        <w:rPr>
          <w:rFonts w:eastAsia="Times New Roman"/>
          <w:sz w:val="28"/>
          <w:szCs w:val="28"/>
          <w:lang w:val="kk-KZ"/>
        </w:rPr>
        <w:t>IPO-дағы</w:t>
      </w:r>
      <w:proofErr w:type="spellEnd"/>
      <w:r w:rsidRPr="00615289">
        <w:rPr>
          <w:rFonts w:eastAsia="Times New Roman"/>
          <w:sz w:val="28"/>
          <w:szCs w:val="28"/>
          <w:lang w:val="kk-KZ"/>
        </w:rPr>
        <w:t xml:space="preserve"> санына оң әсерін тигізеді.</w:t>
      </w:r>
    </w:p>
    <w:p w:rsidR="002C0508" w:rsidRPr="00615289" w:rsidRDefault="002C0508" w:rsidP="002C0508">
      <w:pPr>
        <w:ind w:firstLine="708"/>
        <w:jc w:val="both"/>
        <w:rPr>
          <w:rFonts w:eastAsia="Times New Roman"/>
          <w:sz w:val="28"/>
          <w:szCs w:val="28"/>
          <w:lang w:val="kk-KZ"/>
        </w:rPr>
      </w:pPr>
      <w:r w:rsidRPr="00615289">
        <w:rPr>
          <w:rFonts w:eastAsia="Times New Roman"/>
          <w:sz w:val="28"/>
          <w:szCs w:val="28"/>
          <w:lang w:val="kk-KZ"/>
        </w:rPr>
        <w:t>Сонымен қоса, қор биржасы арқылы «Халықтық IPO» Бағдарламасы шегінде жекешелендірулерді өткізу бойынша жұмысты жалғастыру қажет, ол отандық қор нарығында ұстаушылардың кең тобы бар қаржы құралдарын кеңейтуге мүмкіндік береді. «Қазақстан қор биржасы» АҚ-та (бұдан әрі - KASE) орналастыру практикасы мұндай құралдар нарықта, оның ішінде IPO жүргізгеннен кейін ұзақ уақыт өткеннен кейін де барынша өтімді болып табылатынын көрсетті (мәселен, «Қазақтелеком» АҚ, «</w:t>
      </w:r>
      <w:proofErr w:type="spellStart"/>
      <w:r w:rsidRPr="00615289">
        <w:rPr>
          <w:rFonts w:eastAsia="Times New Roman"/>
          <w:sz w:val="28"/>
          <w:szCs w:val="28"/>
          <w:lang w:val="kk-KZ"/>
        </w:rPr>
        <w:t>Кселл</w:t>
      </w:r>
      <w:proofErr w:type="spellEnd"/>
      <w:r w:rsidRPr="00615289">
        <w:rPr>
          <w:rFonts w:eastAsia="Times New Roman"/>
          <w:sz w:val="28"/>
          <w:szCs w:val="28"/>
          <w:lang w:val="kk-KZ"/>
        </w:rPr>
        <w:t>» АҚ, «</w:t>
      </w:r>
      <w:proofErr w:type="spellStart"/>
      <w:r w:rsidRPr="00615289">
        <w:rPr>
          <w:rFonts w:eastAsia="Times New Roman"/>
          <w:sz w:val="28"/>
          <w:szCs w:val="28"/>
          <w:lang w:val="kk-KZ"/>
        </w:rPr>
        <w:t>ҚазТрансОйл</w:t>
      </w:r>
      <w:proofErr w:type="spellEnd"/>
      <w:r w:rsidRPr="00615289">
        <w:rPr>
          <w:rFonts w:eastAsia="Times New Roman"/>
          <w:sz w:val="28"/>
          <w:szCs w:val="28"/>
          <w:lang w:val="kk-KZ"/>
        </w:rPr>
        <w:t>» АҚ акциялары</w:t>
      </w:r>
      <w:r w:rsidR="00615289">
        <w:rPr>
          <w:rFonts w:eastAsia="Times New Roman"/>
          <w:sz w:val="28"/>
          <w:szCs w:val="28"/>
          <w:lang w:val="kk-KZ"/>
        </w:rPr>
        <w:t>).</w:t>
      </w:r>
    </w:p>
    <w:p w:rsidR="002C0508" w:rsidRPr="00615289" w:rsidRDefault="002C0508" w:rsidP="002C0508">
      <w:pPr>
        <w:ind w:firstLine="708"/>
        <w:jc w:val="both"/>
        <w:rPr>
          <w:rFonts w:eastAsia="Times New Roman"/>
          <w:sz w:val="28"/>
          <w:szCs w:val="28"/>
          <w:lang w:val="kk-KZ"/>
        </w:rPr>
      </w:pPr>
      <w:r w:rsidRPr="00615289">
        <w:rPr>
          <w:rFonts w:eastAsia="Times New Roman"/>
          <w:sz w:val="28"/>
          <w:szCs w:val="28"/>
          <w:lang w:val="kk-KZ"/>
        </w:rPr>
        <w:t xml:space="preserve">Тәуекелсіз мөлшерлеме бойынша кірістілік </w:t>
      </w:r>
      <w:proofErr w:type="spellStart"/>
      <w:r w:rsidRPr="00615289">
        <w:rPr>
          <w:rFonts w:eastAsia="Times New Roman"/>
          <w:sz w:val="28"/>
          <w:szCs w:val="28"/>
          <w:lang w:val="kk-KZ"/>
        </w:rPr>
        <w:t>қисығы</w:t>
      </w:r>
      <w:proofErr w:type="spellEnd"/>
      <w:r w:rsidRPr="00615289">
        <w:rPr>
          <w:rFonts w:eastAsia="Times New Roman"/>
          <w:sz w:val="28"/>
          <w:szCs w:val="28"/>
          <w:lang w:val="kk-KZ"/>
        </w:rPr>
        <w:t xml:space="preserve"> болмауы борыштық капитал нарығының дамуын тежеп отырған негізгі проблема болып табылады. Халықаралық практикада осындай мөлшерлеме мемлекеттік бағалы қағаздардың (бұдан әрі – МБҚ) кірістілігімен айқындалады.</w:t>
      </w:r>
    </w:p>
    <w:p w:rsidR="002C0508" w:rsidRPr="00615289" w:rsidRDefault="002C0508" w:rsidP="002C0508">
      <w:pPr>
        <w:ind w:firstLine="708"/>
        <w:jc w:val="both"/>
        <w:rPr>
          <w:rFonts w:eastAsia="Times New Roman"/>
          <w:sz w:val="28"/>
          <w:szCs w:val="28"/>
          <w:lang w:val="kk-KZ"/>
        </w:rPr>
      </w:pPr>
      <w:r w:rsidRPr="00615289">
        <w:rPr>
          <w:rFonts w:eastAsia="Times New Roman"/>
          <w:sz w:val="28"/>
          <w:szCs w:val="28"/>
          <w:lang w:val="kk-KZ"/>
        </w:rPr>
        <w:t xml:space="preserve">Бүгінгі күні ішкі нарық нарыққа қатысушылардың төмен саудалық белсенділігімен қоса </w:t>
      </w:r>
      <w:proofErr w:type="spellStart"/>
      <w:r w:rsidRPr="00615289">
        <w:rPr>
          <w:rFonts w:eastAsia="Times New Roman"/>
          <w:sz w:val="28"/>
          <w:szCs w:val="28"/>
          <w:lang w:val="kk-KZ"/>
        </w:rPr>
        <w:t>МБҚ-ны</w:t>
      </w:r>
      <w:proofErr w:type="spellEnd"/>
      <w:r w:rsidRPr="00615289">
        <w:rPr>
          <w:rFonts w:eastAsia="Times New Roman"/>
          <w:sz w:val="28"/>
          <w:szCs w:val="28"/>
          <w:lang w:val="kk-KZ"/>
        </w:rPr>
        <w:t xml:space="preserve"> айналысқа көптеп шығару санымен және, салдары ретінде, қайталама нарықта кірістіліктің сенімді </w:t>
      </w:r>
      <w:proofErr w:type="spellStart"/>
      <w:r w:rsidRPr="00615289">
        <w:rPr>
          <w:rFonts w:eastAsia="Times New Roman"/>
          <w:sz w:val="28"/>
          <w:szCs w:val="28"/>
          <w:lang w:val="kk-KZ"/>
        </w:rPr>
        <w:t>қисығы</w:t>
      </w:r>
      <w:proofErr w:type="spellEnd"/>
      <w:r w:rsidRPr="00615289">
        <w:rPr>
          <w:rFonts w:eastAsia="Times New Roman"/>
          <w:sz w:val="28"/>
          <w:szCs w:val="28"/>
          <w:lang w:val="kk-KZ"/>
        </w:rPr>
        <w:t xml:space="preserve"> болмауымен сипатталады. </w:t>
      </w:r>
      <w:proofErr w:type="spellStart"/>
      <w:r w:rsidRPr="00615289">
        <w:rPr>
          <w:rFonts w:eastAsia="Times New Roman"/>
          <w:sz w:val="28"/>
          <w:szCs w:val="28"/>
          <w:lang w:val="kk-KZ"/>
        </w:rPr>
        <w:t>МБҚ-ның</w:t>
      </w:r>
      <w:proofErr w:type="spellEnd"/>
      <w:r w:rsidRPr="00615289">
        <w:rPr>
          <w:rFonts w:eastAsia="Times New Roman"/>
          <w:sz w:val="28"/>
          <w:szCs w:val="28"/>
          <w:lang w:val="kk-KZ"/>
        </w:rPr>
        <w:t xml:space="preserve"> биржа нарығында өтімділігі төмендеуі ұзақ уақыт кезеңіндегі деректерді пайдалануға мәжбүрлейді. Биржаның 9-12 айдағы деректері негізінде құрастырылған МБҚ кірістілігінің </w:t>
      </w:r>
      <w:proofErr w:type="spellStart"/>
      <w:r w:rsidRPr="00615289">
        <w:rPr>
          <w:rFonts w:eastAsia="Times New Roman"/>
          <w:sz w:val="28"/>
          <w:szCs w:val="28"/>
          <w:lang w:val="kk-KZ"/>
        </w:rPr>
        <w:t>қисығы</w:t>
      </w:r>
      <w:proofErr w:type="spellEnd"/>
      <w:r w:rsidRPr="00615289">
        <w:rPr>
          <w:rFonts w:eastAsia="Times New Roman"/>
          <w:sz w:val="28"/>
          <w:szCs w:val="28"/>
          <w:lang w:val="kk-KZ"/>
        </w:rPr>
        <w:t xml:space="preserve"> нарықтың ағымдағы жай-күйін көрсетпейді, бұл кірістіліктің тартымдылығы шекті деңгейге дейін төмендейді.</w:t>
      </w:r>
    </w:p>
    <w:p w:rsidR="002C0508" w:rsidRPr="00321129" w:rsidRDefault="002C0508" w:rsidP="002C0508">
      <w:pPr>
        <w:ind w:firstLine="708"/>
        <w:jc w:val="both"/>
        <w:rPr>
          <w:rFonts w:eastAsia="Times New Roman"/>
          <w:sz w:val="28"/>
          <w:szCs w:val="28"/>
          <w:lang w:val="kk-KZ"/>
        </w:rPr>
      </w:pPr>
      <w:r w:rsidRPr="00615289">
        <w:rPr>
          <w:rFonts w:eastAsia="Times New Roman"/>
          <w:sz w:val="28"/>
          <w:szCs w:val="28"/>
          <w:lang w:val="kk-KZ"/>
        </w:rPr>
        <w:t xml:space="preserve">Осы орайда, ҚР Қаржы министрлігі қорландыруды алу қажеттілігіне қарамастан, МБҚ шығарылымының жиілігімен, нарықтың МБҚ шығару жөніндегі қысқамерзімді жоспарлар туралы ақпараттануымен, Қазақстанның еурооблигацияларының </w:t>
      </w:r>
      <w:proofErr w:type="spellStart"/>
      <w:r w:rsidRPr="00615289">
        <w:rPr>
          <w:rFonts w:eastAsia="Times New Roman"/>
          <w:sz w:val="28"/>
          <w:szCs w:val="28"/>
          <w:lang w:val="kk-KZ"/>
        </w:rPr>
        <w:t>KASE-тегі</w:t>
      </w:r>
      <w:proofErr w:type="spellEnd"/>
      <w:r w:rsidRPr="00615289">
        <w:rPr>
          <w:rFonts w:eastAsia="Times New Roman"/>
          <w:sz w:val="28"/>
          <w:szCs w:val="28"/>
          <w:lang w:val="kk-KZ"/>
        </w:rPr>
        <w:t xml:space="preserve"> листингімен байланысты мәселелерді шешуі қажет.</w:t>
      </w:r>
    </w:p>
    <w:p w:rsidR="00641560" w:rsidRDefault="00641560" w:rsidP="00203676">
      <w:pPr>
        <w:ind w:firstLine="709"/>
        <w:contextualSpacing/>
        <w:jc w:val="both"/>
        <w:rPr>
          <w:sz w:val="28"/>
          <w:szCs w:val="28"/>
          <w:lang w:val="kk-KZ"/>
        </w:rPr>
      </w:pPr>
    </w:p>
    <w:sectPr w:rsidR="006415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F81" w:rsidRDefault="00264F81" w:rsidP="00203676">
      <w:r>
        <w:separator/>
      </w:r>
    </w:p>
  </w:endnote>
  <w:endnote w:type="continuationSeparator" w:id="0">
    <w:p w:rsidR="00264F81" w:rsidRDefault="00264F81" w:rsidP="0020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F81" w:rsidRDefault="00264F81" w:rsidP="00203676">
      <w:r>
        <w:separator/>
      </w:r>
    </w:p>
  </w:footnote>
  <w:footnote w:type="continuationSeparator" w:id="0">
    <w:p w:rsidR="00264F81" w:rsidRDefault="00264F81" w:rsidP="00203676">
      <w:r>
        <w:continuationSeparator/>
      </w:r>
    </w:p>
  </w:footnote>
  <w:footnote w:id="1">
    <w:p w:rsidR="00615289" w:rsidRPr="005251E3" w:rsidRDefault="00615289" w:rsidP="00615289">
      <w:pPr>
        <w:shd w:val="clear" w:color="auto" w:fill="FFFFFF"/>
        <w:jc w:val="both"/>
        <w:rPr>
          <w:sz w:val="18"/>
          <w:szCs w:val="18"/>
        </w:rPr>
      </w:pPr>
      <w:r w:rsidRPr="005251E3">
        <w:rPr>
          <w:rStyle w:val="a5"/>
          <w:sz w:val="18"/>
          <w:szCs w:val="18"/>
        </w:rPr>
        <w:footnoteRef/>
      </w:r>
      <w:r w:rsidRPr="005251E3">
        <w:rPr>
          <w:sz w:val="18"/>
          <w:szCs w:val="18"/>
        </w:rPr>
        <w:t xml:space="preserve"> </w:t>
      </w:r>
      <w:r w:rsidRPr="005251E3">
        <w:rPr>
          <w:sz w:val="18"/>
          <w:szCs w:val="18"/>
          <w:lang w:val="kk-KZ"/>
        </w:rPr>
        <w:t>«</w:t>
      </w:r>
      <w:r w:rsidRPr="005251E3">
        <w:rPr>
          <w:rFonts w:eastAsia="Times New Roman"/>
          <w:bCs/>
          <w:sz w:val="18"/>
          <w:szCs w:val="18"/>
          <w:lang w:val="kk-KZ" w:eastAsia="ru-RU"/>
        </w:rPr>
        <w:t xml:space="preserve">Қазақстан Республикасының кейбір нормативтік құқықтық актілеріне банк қызметін реттеу мәселелері бойынша өзгерістер мен толықтыру енгізу туралы» ҚР Ұлттық Банкі Басқармасының </w:t>
      </w:r>
      <w:r w:rsidRPr="005251E3">
        <w:rPr>
          <w:sz w:val="18"/>
          <w:szCs w:val="18"/>
        </w:rPr>
        <w:t>19.12.2015</w:t>
      </w:r>
      <w:r w:rsidRPr="005251E3">
        <w:rPr>
          <w:sz w:val="18"/>
          <w:szCs w:val="18"/>
          <w:lang w:val="kk-KZ"/>
        </w:rPr>
        <w:t>ж</w:t>
      </w:r>
      <w:r w:rsidRPr="005251E3">
        <w:rPr>
          <w:sz w:val="18"/>
          <w:szCs w:val="18"/>
        </w:rPr>
        <w:t xml:space="preserve">. № 222 </w:t>
      </w:r>
      <w:r w:rsidRPr="005251E3">
        <w:rPr>
          <w:sz w:val="18"/>
          <w:szCs w:val="18"/>
          <w:lang w:val="kk-KZ"/>
        </w:rPr>
        <w:t>қаулысы</w:t>
      </w:r>
    </w:p>
  </w:footnote>
  <w:footnote w:id="2">
    <w:p w:rsidR="00615289" w:rsidRDefault="00615289" w:rsidP="00615289">
      <w:pPr>
        <w:jc w:val="both"/>
      </w:pPr>
      <w:r w:rsidRPr="005251E3">
        <w:rPr>
          <w:rStyle w:val="a5"/>
          <w:sz w:val="18"/>
          <w:szCs w:val="18"/>
        </w:rPr>
        <w:footnoteRef/>
      </w:r>
      <w:r w:rsidRPr="005251E3">
        <w:rPr>
          <w:sz w:val="18"/>
          <w:szCs w:val="18"/>
        </w:rPr>
        <w:t xml:space="preserve"> </w:t>
      </w:r>
      <w:r w:rsidRPr="005251E3">
        <w:rPr>
          <w:sz w:val="18"/>
          <w:szCs w:val="18"/>
          <w:lang w:val="kk-KZ"/>
        </w:rPr>
        <w:t>«</w:t>
      </w:r>
      <w:proofErr w:type="spellStart"/>
      <w:r w:rsidRPr="005251E3">
        <w:rPr>
          <w:rFonts w:eastAsia="Times New Roman"/>
          <w:bCs/>
          <w:color w:val="000000"/>
          <w:sz w:val="18"/>
          <w:szCs w:val="18"/>
          <w:lang w:eastAsia="kk-KZ"/>
        </w:rPr>
        <w:t>Қазақстан</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Республикасының</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кейбір</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нормативтік</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құқықтық</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актілеріне</w:t>
      </w:r>
      <w:proofErr w:type="spellEnd"/>
      <w:r w:rsidRPr="005251E3">
        <w:rPr>
          <w:rFonts w:eastAsia="Times New Roman"/>
          <w:bCs/>
          <w:color w:val="000000"/>
          <w:sz w:val="18"/>
          <w:szCs w:val="18"/>
          <w:lang w:eastAsia="kk-KZ"/>
        </w:rPr>
        <w:t xml:space="preserve"> банк </w:t>
      </w:r>
      <w:proofErr w:type="spellStart"/>
      <w:r w:rsidRPr="005251E3">
        <w:rPr>
          <w:rFonts w:eastAsia="Times New Roman"/>
          <w:bCs/>
          <w:color w:val="000000"/>
          <w:sz w:val="18"/>
          <w:szCs w:val="18"/>
          <w:lang w:eastAsia="kk-KZ"/>
        </w:rPr>
        <w:t>қызметін</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реттеу</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мәселелері</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бойынша</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өзгерістер</w:t>
      </w:r>
      <w:proofErr w:type="spellEnd"/>
      <w:r w:rsidRPr="005251E3">
        <w:rPr>
          <w:rFonts w:eastAsia="Times New Roman"/>
          <w:bCs/>
          <w:color w:val="000000"/>
          <w:sz w:val="18"/>
          <w:szCs w:val="18"/>
          <w:lang w:eastAsia="kk-KZ"/>
        </w:rPr>
        <w:t xml:space="preserve"> мен </w:t>
      </w:r>
      <w:proofErr w:type="spellStart"/>
      <w:r w:rsidRPr="005251E3">
        <w:rPr>
          <w:rFonts w:eastAsia="Times New Roman"/>
          <w:bCs/>
          <w:color w:val="000000"/>
          <w:sz w:val="18"/>
          <w:szCs w:val="18"/>
          <w:lang w:eastAsia="kk-KZ"/>
        </w:rPr>
        <w:t>толықтырулар</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енгізу</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туралы</w:t>
      </w:r>
      <w:proofErr w:type="spellEnd"/>
      <w:r w:rsidRPr="005251E3">
        <w:rPr>
          <w:rFonts w:eastAsia="Times New Roman"/>
          <w:bCs/>
          <w:color w:val="000000"/>
          <w:sz w:val="18"/>
          <w:szCs w:val="18"/>
          <w:lang w:val="kk-KZ" w:eastAsia="kk-KZ"/>
        </w:rPr>
        <w:t xml:space="preserve">» </w:t>
      </w:r>
      <w:proofErr w:type="spellStart"/>
      <w:r w:rsidRPr="005251E3">
        <w:rPr>
          <w:rFonts w:eastAsia="Times New Roman"/>
          <w:bCs/>
          <w:color w:val="000000"/>
          <w:sz w:val="18"/>
          <w:szCs w:val="18"/>
          <w:lang w:eastAsia="kk-KZ"/>
        </w:rPr>
        <w:t>Қазақстан</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Республикасы</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Ұлттық</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Банкі</w:t>
      </w:r>
      <w:proofErr w:type="spellEnd"/>
      <w:r w:rsidRPr="005251E3">
        <w:rPr>
          <w:rFonts w:eastAsia="Times New Roman"/>
          <w:bCs/>
          <w:color w:val="000000"/>
          <w:sz w:val="18"/>
          <w:szCs w:val="18"/>
          <w:lang w:eastAsia="kk-KZ"/>
        </w:rPr>
        <w:t xml:space="preserve"> </w:t>
      </w:r>
      <w:proofErr w:type="spellStart"/>
      <w:r w:rsidRPr="005251E3">
        <w:rPr>
          <w:rFonts w:eastAsia="Times New Roman"/>
          <w:bCs/>
          <w:color w:val="000000"/>
          <w:sz w:val="18"/>
          <w:szCs w:val="18"/>
          <w:lang w:eastAsia="kk-KZ"/>
        </w:rPr>
        <w:t>Басқармасының</w:t>
      </w:r>
      <w:proofErr w:type="spellEnd"/>
      <w:r w:rsidRPr="005251E3">
        <w:rPr>
          <w:rFonts w:eastAsia="Times New Roman"/>
          <w:bCs/>
          <w:color w:val="000000"/>
          <w:sz w:val="18"/>
          <w:szCs w:val="18"/>
          <w:lang w:eastAsia="kk-KZ"/>
        </w:rPr>
        <w:t xml:space="preserve"> 2016 </w:t>
      </w:r>
      <w:proofErr w:type="spellStart"/>
      <w:r w:rsidRPr="005251E3">
        <w:rPr>
          <w:rFonts w:eastAsia="Times New Roman"/>
          <w:bCs/>
          <w:color w:val="000000"/>
          <w:sz w:val="18"/>
          <w:szCs w:val="18"/>
          <w:lang w:eastAsia="kk-KZ"/>
        </w:rPr>
        <w:t>жылғы</w:t>
      </w:r>
      <w:proofErr w:type="spellEnd"/>
      <w:r w:rsidRPr="005251E3">
        <w:rPr>
          <w:rFonts w:eastAsia="Times New Roman"/>
          <w:bCs/>
          <w:color w:val="000000"/>
          <w:sz w:val="18"/>
          <w:szCs w:val="18"/>
          <w:lang w:eastAsia="kk-KZ"/>
        </w:rPr>
        <w:t xml:space="preserve"> 29 </w:t>
      </w:r>
      <w:proofErr w:type="spellStart"/>
      <w:r w:rsidRPr="005251E3">
        <w:rPr>
          <w:rFonts w:eastAsia="Times New Roman"/>
          <w:bCs/>
          <w:color w:val="000000"/>
          <w:sz w:val="18"/>
          <w:szCs w:val="18"/>
          <w:lang w:eastAsia="kk-KZ"/>
        </w:rPr>
        <w:t>ақпандағы</w:t>
      </w:r>
      <w:proofErr w:type="spellEnd"/>
      <w:r w:rsidRPr="005251E3">
        <w:rPr>
          <w:rFonts w:eastAsia="Times New Roman"/>
          <w:bCs/>
          <w:color w:val="000000"/>
          <w:sz w:val="18"/>
          <w:szCs w:val="18"/>
          <w:lang w:eastAsia="kk-KZ"/>
        </w:rPr>
        <w:t xml:space="preserve"> № 67 </w:t>
      </w:r>
      <w:r w:rsidRPr="005251E3">
        <w:rPr>
          <w:rFonts w:eastAsia="Times New Roman"/>
          <w:bCs/>
          <w:color w:val="000000"/>
          <w:sz w:val="18"/>
          <w:szCs w:val="18"/>
          <w:lang w:val="kk-KZ" w:eastAsia="kk-KZ"/>
        </w:rPr>
        <w:t>қ</w:t>
      </w:r>
      <w:proofErr w:type="spellStart"/>
      <w:r w:rsidRPr="005251E3">
        <w:rPr>
          <w:rFonts w:eastAsia="Times New Roman"/>
          <w:bCs/>
          <w:color w:val="000000"/>
          <w:sz w:val="18"/>
          <w:szCs w:val="18"/>
          <w:lang w:eastAsia="kk-KZ"/>
        </w:rPr>
        <w:t>аулысы</w:t>
      </w:r>
      <w:proofErr w:type="spellEnd"/>
      <w:r w:rsidRPr="005251E3">
        <w:rPr>
          <w:sz w:val="18"/>
          <w:szCs w:val="18"/>
        </w:rPr>
        <w:t>.</w:t>
      </w:r>
    </w:p>
  </w:footnote>
  <w:footnote w:id="3">
    <w:p w:rsidR="002C0508" w:rsidRPr="00C76D84" w:rsidRDefault="002C0508" w:rsidP="002C0508">
      <w:pPr>
        <w:pStyle w:val="a3"/>
        <w:jc w:val="both"/>
        <w:rPr>
          <w:lang w:val="kk-KZ" w:eastAsia="ja-JP"/>
        </w:rPr>
      </w:pPr>
      <w:r>
        <w:rPr>
          <w:rStyle w:val="a5"/>
        </w:rPr>
        <w:footnoteRef/>
      </w:r>
      <w:r w:rsidRPr="00C76D84">
        <w:rPr>
          <w:lang w:val="kk-KZ"/>
        </w:rPr>
        <w:t>Жеке  тұлғалардың  жаңадан  тартылған  депозиттері  бойынша сыйақының ең  жоғары  мөлшерлемесін  айқындау  мен белгілеу әдістемесі</w:t>
      </w:r>
      <w:r>
        <w:rPr>
          <w:lang w:val="kk-KZ"/>
        </w:rPr>
        <w:t xml:space="preserve"> </w:t>
      </w:r>
      <w:r w:rsidRPr="00C76D84">
        <w:rPr>
          <w:lang w:val="kk-KZ"/>
        </w:rPr>
        <w:t xml:space="preserve">«Қазақстанның  депозиттерге кепілдік  беру  қоры» АҚ </w:t>
      </w:r>
      <w:r>
        <w:rPr>
          <w:lang w:val="kk-KZ"/>
        </w:rPr>
        <w:t>Директорлар кеңесінің 2011ж.</w:t>
      </w:r>
      <w:r>
        <w:t xml:space="preserve"> 03.03.</w:t>
      </w:r>
      <w:r>
        <w:rPr>
          <w:lang w:val="kk-KZ"/>
        </w:rPr>
        <w:t>№ 1 хаттамасымен</w:t>
      </w:r>
      <w:r>
        <w:t xml:space="preserve"> (</w:t>
      </w:r>
      <w:r>
        <w:rPr>
          <w:lang w:val="kk-KZ"/>
        </w:rPr>
        <w:t>2014ж. 25.12. жағдай  бойынша өзгерістері</w:t>
      </w:r>
      <w:proofErr w:type="gramStart"/>
      <w:r>
        <w:rPr>
          <w:lang w:val="kk-KZ"/>
        </w:rPr>
        <w:t>мен  ж</w:t>
      </w:r>
      <w:proofErr w:type="gramEnd"/>
      <w:r>
        <w:rPr>
          <w:lang w:val="kk-KZ"/>
        </w:rPr>
        <w:t>әне  толықтыруларымен</w:t>
      </w:r>
      <w:r>
        <w:t>)</w:t>
      </w:r>
      <w:r>
        <w:rPr>
          <w:lang w:val="kk-KZ"/>
        </w:rPr>
        <w:t xml:space="preserve"> бекітілді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B429E"/>
    <w:multiLevelType w:val="hybridMultilevel"/>
    <w:tmpl w:val="ADF66432"/>
    <w:lvl w:ilvl="0" w:tplc="F676D902">
      <w:start w:val="2"/>
      <w:numFmt w:val="bullet"/>
      <w:lvlText w:val="-"/>
      <w:lvlJc w:val="left"/>
      <w:pPr>
        <w:ind w:left="1069" w:hanging="360"/>
      </w:pPr>
      <w:rPr>
        <w:rFonts w:ascii="Times New Roman" w:eastAsia="MS Mincho" w:hAnsi="Times New Roman" w:cs="Times New Roman" w:hint="default"/>
      </w:rPr>
    </w:lvl>
    <w:lvl w:ilvl="1" w:tplc="043F0003" w:tentative="1">
      <w:start w:val="1"/>
      <w:numFmt w:val="bullet"/>
      <w:lvlText w:val="o"/>
      <w:lvlJc w:val="left"/>
      <w:pPr>
        <w:ind w:left="1789" w:hanging="360"/>
      </w:pPr>
      <w:rPr>
        <w:rFonts w:ascii="Courier New" w:hAnsi="Courier New" w:cs="Courier New" w:hint="default"/>
      </w:rPr>
    </w:lvl>
    <w:lvl w:ilvl="2" w:tplc="043F0005" w:tentative="1">
      <w:start w:val="1"/>
      <w:numFmt w:val="bullet"/>
      <w:lvlText w:val=""/>
      <w:lvlJc w:val="left"/>
      <w:pPr>
        <w:ind w:left="2509" w:hanging="360"/>
      </w:pPr>
      <w:rPr>
        <w:rFonts w:ascii="Wingdings" w:hAnsi="Wingdings" w:hint="default"/>
      </w:rPr>
    </w:lvl>
    <w:lvl w:ilvl="3" w:tplc="043F0001" w:tentative="1">
      <w:start w:val="1"/>
      <w:numFmt w:val="bullet"/>
      <w:lvlText w:val=""/>
      <w:lvlJc w:val="left"/>
      <w:pPr>
        <w:ind w:left="3229" w:hanging="360"/>
      </w:pPr>
      <w:rPr>
        <w:rFonts w:ascii="Symbol" w:hAnsi="Symbol" w:hint="default"/>
      </w:rPr>
    </w:lvl>
    <w:lvl w:ilvl="4" w:tplc="043F0003" w:tentative="1">
      <w:start w:val="1"/>
      <w:numFmt w:val="bullet"/>
      <w:lvlText w:val="o"/>
      <w:lvlJc w:val="left"/>
      <w:pPr>
        <w:ind w:left="3949" w:hanging="360"/>
      </w:pPr>
      <w:rPr>
        <w:rFonts w:ascii="Courier New" w:hAnsi="Courier New" w:cs="Courier New" w:hint="default"/>
      </w:rPr>
    </w:lvl>
    <w:lvl w:ilvl="5" w:tplc="043F0005" w:tentative="1">
      <w:start w:val="1"/>
      <w:numFmt w:val="bullet"/>
      <w:lvlText w:val=""/>
      <w:lvlJc w:val="left"/>
      <w:pPr>
        <w:ind w:left="4669" w:hanging="360"/>
      </w:pPr>
      <w:rPr>
        <w:rFonts w:ascii="Wingdings" w:hAnsi="Wingdings" w:hint="default"/>
      </w:rPr>
    </w:lvl>
    <w:lvl w:ilvl="6" w:tplc="043F0001" w:tentative="1">
      <w:start w:val="1"/>
      <w:numFmt w:val="bullet"/>
      <w:lvlText w:val=""/>
      <w:lvlJc w:val="left"/>
      <w:pPr>
        <w:ind w:left="5389" w:hanging="360"/>
      </w:pPr>
      <w:rPr>
        <w:rFonts w:ascii="Symbol" w:hAnsi="Symbol" w:hint="default"/>
      </w:rPr>
    </w:lvl>
    <w:lvl w:ilvl="7" w:tplc="043F0003" w:tentative="1">
      <w:start w:val="1"/>
      <w:numFmt w:val="bullet"/>
      <w:lvlText w:val="o"/>
      <w:lvlJc w:val="left"/>
      <w:pPr>
        <w:ind w:left="6109" w:hanging="360"/>
      </w:pPr>
      <w:rPr>
        <w:rFonts w:ascii="Courier New" w:hAnsi="Courier New" w:cs="Courier New" w:hint="default"/>
      </w:rPr>
    </w:lvl>
    <w:lvl w:ilvl="8" w:tplc="043F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80"/>
    <w:rsid w:val="00017A80"/>
    <w:rsid w:val="00040954"/>
    <w:rsid w:val="00060D1A"/>
    <w:rsid w:val="00063C15"/>
    <w:rsid w:val="00161732"/>
    <w:rsid w:val="00191EC2"/>
    <w:rsid w:val="00203676"/>
    <w:rsid w:val="00224BCD"/>
    <w:rsid w:val="00264F81"/>
    <w:rsid w:val="00280991"/>
    <w:rsid w:val="002A20F9"/>
    <w:rsid w:val="002C0508"/>
    <w:rsid w:val="0039013E"/>
    <w:rsid w:val="0040001A"/>
    <w:rsid w:val="00592251"/>
    <w:rsid w:val="00615289"/>
    <w:rsid w:val="00641560"/>
    <w:rsid w:val="006D207D"/>
    <w:rsid w:val="00790E4D"/>
    <w:rsid w:val="007E21CC"/>
    <w:rsid w:val="00847B3A"/>
    <w:rsid w:val="008D3925"/>
    <w:rsid w:val="009A0AC3"/>
    <w:rsid w:val="00A54E90"/>
    <w:rsid w:val="00A61C61"/>
    <w:rsid w:val="00B2265D"/>
    <w:rsid w:val="00BB3722"/>
    <w:rsid w:val="00C352F1"/>
    <w:rsid w:val="00C557C7"/>
    <w:rsid w:val="00D04EE8"/>
    <w:rsid w:val="00D23478"/>
    <w:rsid w:val="00E0549A"/>
    <w:rsid w:val="00E228E1"/>
    <w:rsid w:val="00FB1D23"/>
    <w:rsid w:val="00FF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A80"/>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03676"/>
    <w:rPr>
      <w:rFonts w:ascii="Calibri" w:eastAsia="Calibri" w:hAnsi="Calibri"/>
      <w:sz w:val="20"/>
      <w:szCs w:val="20"/>
      <w:lang w:eastAsia="en-US"/>
    </w:rPr>
  </w:style>
  <w:style w:type="character" w:customStyle="1" w:styleId="a4">
    <w:name w:val="Текст сноски Знак"/>
    <w:basedOn w:val="a0"/>
    <w:link w:val="a3"/>
    <w:rsid w:val="00203676"/>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203676"/>
    <w:rPr>
      <w:vertAlign w:val="superscript"/>
    </w:rPr>
  </w:style>
  <w:style w:type="character" w:customStyle="1" w:styleId="s0">
    <w:name w:val="s0"/>
    <w:basedOn w:val="a0"/>
    <w:rsid w:val="006D207D"/>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Default">
    <w:name w:val="Default"/>
    <w:rsid w:val="00224BC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FB1D23"/>
    <w:pPr>
      <w:ind w:left="720"/>
      <w:contextualSpacing/>
    </w:pPr>
  </w:style>
  <w:style w:type="character" w:customStyle="1" w:styleId="s1">
    <w:name w:val="s1"/>
    <w:uiPriority w:val="99"/>
    <w:rsid w:val="002C0508"/>
    <w:rPr>
      <w:rFonts w:ascii="Times New Roman" w:hAnsi="Times New Roman" w:cs="Times New Roman" w:hint="default"/>
      <w:b/>
      <w:bCs/>
      <w:strike w:val="0"/>
      <w:dstrike w:val="0"/>
      <w:color w:val="000000"/>
      <w:sz w:val="16"/>
      <w:szCs w:val="16"/>
      <w:u w:val="none"/>
      <w:effect w:val="none"/>
    </w:rPr>
  </w:style>
  <w:style w:type="paragraph" w:styleId="a7">
    <w:name w:val="Body Text Indent"/>
    <w:basedOn w:val="a"/>
    <w:link w:val="a8"/>
    <w:semiHidden/>
    <w:unhideWhenUsed/>
    <w:rsid w:val="00615289"/>
    <w:pPr>
      <w:spacing w:line="360" w:lineRule="auto"/>
      <w:ind w:firstLine="720"/>
      <w:jc w:val="both"/>
    </w:pPr>
    <w:rPr>
      <w:rFonts w:eastAsia="Times New Roman"/>
      <w:b/>
      <w:szCs w:val="20"/>
      <w:lang w:eastAsia="ru-RU"/>
    </w:rPr>
  </w:style>
  <w:style w:type="character" w:customStyle="1" w:styleId="a8">
    <w:name w:val="Основной текст с отступом Знак"/>
    <w:basedOn w:val="a0"/>
    <w:link w:val="a7"/>
    <w:semiHidden/>
    <w:rsid w:val="00615289"/>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A80"/>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03676"/>
    <w:rPr>
      <w:rFonts w:ascii="Calibri" w:eastAsia="Calibri" w:hAnsi="Calibri"/>
      <w:sz w:val="20"/>
      <w:szCs w:val="20"/>
      <w:lang w:eastAsia="en-US"/>
    </w:rPr>
  </w:style>
  <w:style w:type="character" w:customStyle="1" w:styleId="a4">
    <w:name w:val="Текст сноски Знак"/>
    <w:basedOn w:val="a0"/>
    <w:link w:val="a3"/>
    <w:rsid w:val="00203676"/>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203676"/>
    <w:rPr>
      <w:vertAlign w:val="superscript"/>
    </w:rPr>
  </w:style>
  <w:style w:type="character" w:customStyle="1" w:styleId="s0">
    <w:name w:val="s0"/>
    <w:basedOn w:val="a0"/>
    <w:rsid w:val="006D207D"/>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Default">
    <w:name w:val="Default"/>
    <w:rsid w:val="00224BCD"/>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FB1D23"/>
    <w:pPr>
      <w:ind w:left="720"/>
      <w:contextualSpacing/>
    </w:pPr>
  </w:style>
  <w:style w:type="character" w:customStyle="1" w:styleId="s1">
    <w:name w:val="s1"/>
    <w:uiPriority w:val="99"/>
    <w:rsid w:val="002C0508"/>
    <w:rPr>
      <w:rFonts w:ascii="Times New Roman" w:hAnsi="Times New Roman" w:cs="Times New Roman" w:hint="default"/>
      <w:b/>
      <w:bCs/>
      <w:strike w:val="0"/>
      <w:dstrike w:val="0"/>
      <w:color w:val="000000"/>
      <w:sz w:val="16"/>
      <w:szCs w:val="16"/>
      <w:u w:val="none"/>
      <w:effect w:val="none"/>
    </w:rPr>
  </w:style>
  <w:style w:type="paragraph" w:styleId="a7">
    <w:name w:val="Body Text Indent"/>
    <w:basedOn w:val="a"/>
    <w:link w:val="a8"/>
    <w:semiHidden/>
    <w:unhideWhenUsed/>
    <w:rsid w:val="00615289"/>
    <w:pPr>
      <w:spacing w:line="360" w:lineRule="auto"/>
      <w:ind w:firstLine="720"/>
      <w:jc w:val="both"/>
    </w:pPr>
    <w:rPr>
      <w:rFonts w:eastAsia="Times New Roman"/>
      <w:b/>
      <w:szCs w:val="20"/>
      <w:lang w:eastAsia="ru-RU"/>
    </w:rPr>
  </w:style>
  <w:style w:type="character" w:customStyle="1" w:styleId="a8">
    <w:name w:val="Основной текст с отступом Знак"/>
    <w:basedOn w:val="a0"/>
    <w:link w:val="a7"/>
    <w:semiHidden/>
    <w:rsid w:val="00615289"/>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7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2460</Words>
  <Characters>14025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Kim</dc:creator>
  <cp:lastModifiedBy>Gulzhan Kanapyanova</cp:lastModifiedBy>
  <cp:revision>2</cp:revision>
  <dcterms:created xsi:type="dcterms:W3CDTF">2016-06-07T11:10:00Z</dcterms:created>
  <dcterms:modified xsi:type="dcterms:W3CDTF">2016-06-07T11:10:00Z</dcterms:modified>
</cp:coreProperties>
</file>