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3A179" w14:textId="644E2105" w:rsidR="00B67851" w:rsidRDefault="00B67851" w:rsidP="00B67851">
      <w:pPr>
        <w:ind w:firstLine="709"/>
        <w:contextualSpacing/>
        <w:jc w:val="center"/>
        <w:rPr>
          <w:b/>
          <w:sz w:val="28"/>
          <w:szCs w:val="28"/>
        </w:rPr>
      </w:pPr>
      <w:r w:rsidRPr="00BB0A37">
        <w:rPr>
          <w:b/>
          <w:sz w:val="28"/>
          <w:szCs w:val="28"/>
        </w:rPr>
        <w:t>Информация о ходе исполнения мероприятий, предусмотренных</w:t>
      </w:r>
      <w:r>
        <w:rPr>
          <w:b/>
          <w:sz w:val="28"/>
          <w:szCs w:val="28"/>
        </w:rPr>
        <w:t xml:space="preserve"> </w:t>
      </w:r>
      <w:r w:rsidRPr="00E21801">
        <w:rPr>
          <w:b/>
          <w:sz w:val="28"/>
          <w:szCs w:val="28"/>
        </w:rPr>
        <w:t>Общенациональн</w:t>
      </w:r>
      <w:r>
        <w:rPr>
          <w:b/>
          <w:sz w:val="28"/>
          <w:szCs w:val="28"/>
        </w:rPr>
        <w:t>ым</w:t>
      </w:r>
      <w:r w:rsidRPr="00E21801">
        <w:rPr>
          <w:b/>
          <w:sz w:val="28"/>
          <w:szCs w:val="28"/>
        </w:rPr>
        <w:t xml:space="preserve"> план</w:t>
      </w:r>
      <w:r>
        <w:rPr>
          <w:b/>
          <w:sz w:val="28"/>
          <w:szCs w:val="28"/>
        </w:rPr>
        <w:t>ом</w:t>
      </w:r>
      <w:r w:rsidRPr="00E21801">
        <w:rPr>
          <w:b/>
          <w:sz w:val="28"/>
          <w:szCs w:val="28"/>
        </w:rPr>
        <w:t xml:space="preserve"> мероприятий по реализации</w:t>
      </w:r>
      <w:r>
        <w:rPr>
          <w:b/>
          <w:sz w:val="28"/>
          <w:szCs w:val="28"/>
        </w:rPr>
        <w:t xml:space="preserve"> </w:t>
      </w:r>
      <w:proofErr w:type="gramStart"/>
      <w:r w:rsidRPr="00E21801">
        <w:rPr>
          <w:b/>
          <w:sz w:val="28"/>
          <w:szCs w:val="28"/>
        </w:rPr>
        <w:t>Послания</w:t>
      </w:r>
      <w:r>
        <w:rPr>
          <w:b/>
          <w:sz w:val="28"/>
          <w:szCs w:val="28"/>
        </w:rPr>
        <w:t xml:space="preserve"> </w:t>
      </w:r>
      <w:r w:rsidRPr="00E21801">
        <w:rPr>
          <w:b/>
          <w:sz w:val="28"/>
          <w:szCs w:val="28"/>
        </w:rPr>
        <w:t>Главы го</w:t>
      </w:r>
      <w:r w:rsidR="00AA0D47">
        <w:rPr>
          <w:b/>
          <w:sz w:val="28"/>
          <w:szCs w:val="28"/>
        </w:rPr>
        <w:t>сударства народу Казахстана</w:t>
      </w:r>
      <w:proofErr w:type="gramEnd"/>
      <w:r w:rsidR="00AA0D47">
        <w:rPr>
          <w:b/>
          <w:sz w:val="28"/>
          <w:szCs w:val="28"/>
        </w:rPr>
        <w:t xml:space="preserve"> от </w:t>
      </w:r>
      <w:r w:rsidR="00FB4B08">
        <w:rPr>
          <w:b/>
          <w:sz w:val="28"/>
          <w:szCs w:val="28"/>
        </w:rPr>
        <w:t>30</w:t>
      </w:r>
      <w:bookmarkStart w:id="0" w:name="_GoBack"/>
      <w:bookmarkEnd w:id="0"/>
      <w:r w:rsidRPr="00E21801">
        <w:rPr>
          <w:b/>
          <w:sz w:val="28"/>
          <w:szCs w:val="28"/>
        </w:rPr>
        <w:t xml:space="preserve"> ноября 2015 года</w:t>
      </w:r>
      <w:r w:rsidRPr="0080414A">
        <w:rPr>
          <w:b/>
          <w:sz w:val="28"/>
          <w:szCs w:val="28"/>
        </w:rPr>
        <w:t xml:space="preserve"> </w:t>
      </w:r>
    </w:p>
    <w:p w14:paraId="127650CA" w14:textId="77777777" w:rsidR="00B67851" w:rsidRPr="0080414A" w:rsidRDefault="00B67851" w:rsidP="00B67851">
      <w:pPr>
        <w:ind w:firstLine="709"/>
        <w:contextualSpacing/>
        <w:jc w:val="center"/>
        <w:rPr>
          <w:b/>
          <w:sz w:val="28"/>
          <w:szCs w:val="28"/>
          <w:lang w:val="kk-KZ"/>
        </w:rPr>
      </w:pPr>
      <w:r w:rsidRPr="0080414A">
        <w:rPr>
          <w:b/>
          <w:sz w:val="28"/>
          <w:szCs w:val="28"/>
        </w:rPr>
        <w:t>(</w:t>
      </w:r>
      <w:proofErr w:type="spellStart"/>
      <w:r w:rsidR="00AA0D47">
        <w:rPr>
          <w:b/>
          <w:sz w:val="28"/>
          <w:szCs w:val="28"/>
          <w:lang w:val="kk-KZ"/>
        </w:rPr>
        <w:t>за</w:t>
      </w:r>
      <w:proofErr w:type="spellEnd"/>
      <w:r w:rsidR="00AA0D47">
        <w:rPr>
          <w:b/>
          <w:sz w:val="28"/>
          <w:szCs w:val="28"/>
          <w:lang w:val="kk-KZ"/>
        </w:rPr>
        <w:t xml:space="preserve"> </w:t>
      </w:r>
      <w:r w:rsidR="00A16114">
        <w:rPr>
          <w:b/>
          <w:sz w:val="28"/>
          <w:szCs w:val="28"/>
        </w:rPr>
        <w:t>9 месяцев 2</w:t>
      </w:r>
      <w:r w:rsidR="00AA0D47">
        <w:rPr>
          <w:b/>
          <w:sz w:val="28"/>
          <w:szCs w:val="28"/>
          <w:lang w:val="kk-KZ"/>
        </w:rPr>
        <w:t>017</w:t>
      </w:r>
      <w:r>
        <w:rPr>
          <w:b/>
          <w:sz w:val="28"/>
          <w:szCs w:val="28"/>
          <w:lang w:val="kk-KZ"/>
        </w:rPr>
        <w:t xml:space="preserve"> </w:t>
      </w:r>
      <w:proofErr w:type="spellStart"/>
      <w:r>
        <w:rPr>
          <w:b/>
          <w:sz w:val="28"/>
          <w:szCs w:val="28"/>
          <w:lang w:val="kk-KZ"/>
        </w:rPr>
        <w:t>год</w:t>
      </w:r>
      <w:r w:rsidR="00A16114">
        <w:rPr>
          <w:b/>
          <w:sz w:val="28"/>
          <w:szCs w:val="28"/>
          <w:lang w:val="kk-KZ"/>
        </w:rPr>
        <w:t>а</w:t>
      </w:r>
      <w:proofErr w:type="spellEnd"/>
      <w:r>
        <w:rPr>
          <w:b/>
          <w:sz w:val="28"/>
          <w:szCs w:val="28"/>
          <w:lang w:val="kk-KZ"/>
        </w:rPr>
        <w:t>)</w:t>
      </w:r>
    </w:p>
    <w:p w14:paraId="600600D7" w14:textId="77777777" w:rsidR="00B67851" w:rsidRDefault="00B67851" w:rsidP="00B67851">
      <w:pPr>
        <w:ind w:firstLine="709"/>
        <w:contextualSpacing/>
        <w:jc w:val="center"/>
        <w:rPr>
          <w:b/>
          <w:sz w:val="28"/>
          <w:szCs w:val="28"/>
        </w:rPr>
      </w:pPr>
    </w:p>
    <w:p w14:paraId="615B1F6E" w14:textId="77777777" w:rsidR="00B67851" w:rsidRDefault="00B67851" w:rsidP="00B67851">
      <w:pPr>
        <w:ind w:firstLine="709"/>
        <w:contextualSpacing/>
        <w:jc w:val="center"/>
        <w:rPr>
          <w:b/>
          <w:sz w:val="28"/>
          <w:szCs w:val="28"/>
        </w:rPr>
      </w:pPr>
    </w:p>
    <w:p w14:paraId="7FD1AB4E" w14:textId="77777777" w:rsidR="00AA0D47" w:rsidRPr="00FE23C4" w:rsidRDefault="00B67851" w:rsidP="00AA0D4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b/>
          <w:sz w:val="28"/>
          <w:szCs w:val="28"/>
        </w:rPr>
        <w:t>По пункту 2 «</w:t>
      </w:r>
      <w:r w:rsidRPr="0048480F">
        <w:rPr>
          <w:b/>
          <w:sz w:val="28"/>
          <w:szCs w:val="28"/>
        </w:rPr>
        <w:t>снижение инфляции до 4% к 2020 году</w:t>
      </w:r>
      <w:r>
        <w:rPr>
          <w:b/>
          <w:sz w:val="28"/>
          <w:szCs w:val="28"/>
        </w:rPr>
        <w:t xml:space="preserve">». </w:t>
      </w:r>
      <w:r w:rsidR="00AA0D47" w:rsidRPr="00FE23C4">
        <w:rPr>
          <w:rFonts w:eastAsia="Times New Roman"/>
          <w:sz w:val="28"/>
          <w:szCs w:val="28"/>
          <w:lang w:eastAsia="ru-RU"/>
        </w:rPr>
        <w:t>Основной целью денежно-кредитной политики Республики Казахстан на 2017 год является обеспечение стабильности цен, что предполагает удержание годовой инфляции в коридоре 6-8%. Достижение данной цели обеспечивалось соответствующими мерами денежно-кредитной политики.</w:t>
      </w:r>
    </w:p>
    <w:p w14:paraId="29A5C234" w14:textId="77777777" w:rsidR="00AA0D47" w:rsidRPr="00FE23C4" w:rsidRDefault="00AA0D47" w:rsidP="00AA0D47">
      <w:pPr>
        <w:ind w:firstLine="708"/>
        <w:contextualSpacing/>
        <w:jc w:val="both"/>
        <w:rPr>
          <w:sz w:val="28"/>
          <w:szCs w:val="28"/>
        </w:rPr>
      </w:pPr>
      <w:r w:rsidRPr="00FE23C4">
        <w:rPr>
          <w:rFonts w:eastAsia="Times New Roman"/>
          <w:sz w:val="28"/>
          <w:szCs w:val="28"/>
          <w:lang w:eastAsia="ru-RU"/>
        </w:rPr>
        <w:t>В 2017 году наблюдается замедление инфляционных процессов</w:t>
      </w:r>
      <w:r w:rsidRPr="00BC7E84">
        <w:rPr>
          <w:rFonts w:eastAsia="Times New Roman"/>
          <w:sz w:val="28"/>
          <w:szCs w:val="28"/>
          <w:lang w:eastAsia="ru-RU"/>
        </w:rPr>
        <w:t>. За 10 месяцев 2017 года н</w:t>
      </w:r>
      <w:r w:rsidRPr="00FE23C4">
        <w:rPr>
          <w:rFonts w:eastAsia="Times New Roman"/>
          <w:sz w:val="28"/>
          <w:szCs w:val="28"/>
          <w:lang w:eastAsia="ru-RU"/>
        </w:rPr>
        <w:t>акопленный уровень инфляции составил 5,4%, что ниже показателей аналогичного периода прошлого года – 6,2%. Годовая инфляция по итогам октября составила 7,7% (декабрь 2016 года – 8,5%). В</w:t>
      </w:r>
      <w:r w:rsidRPr="00FE23C4">
        <w:rPr>
          <w:sz w:val="28"/>
          <w:szCs w:val="28"/>
        </w:rPr>
        <w:t xml:space="preserve">сплески цен на отдельные категории товаров, которые наблюдались в течение года, в большей степени были обусловлены шоками предложения и являются кратковременными. </w:t>
      </w:r>
    </w:p>
    <w:p w14:paraId="571809E6" w14:textId="77777777" w:rsidR="00AA0D47" w:rsidRPr="00FE23C4" w:rsidRDefault="00AA0D47" w:rsidP="00AA0D47">
      <w:pPr>
        <w:ind w:firstLine="709"/>
        <w:jc w:val="both"/>
        <w:rPr>
          <w:sz w:val="28"/>
          <w:szCs w:val="28"/>
        </w:rPr>
      </w:pPr>
      <w:r w:rsidRPr="00FE23C4">
        <w:rPr>
          <w:rFonts w:eastAsia="Times New Roman"/>
          <w:color w:val="000000"/>
          <w:sz w:val="28"/>
          <w:szCs w:val="28"/>
          <w:lang w:eastAsia="ru-RU"/>
        </w:rPr>
        <w:t xml:space="preserve">В рамках реализации политики инфляционного </w:t>
      </w:r>
      <w:proofErr w:type="spellStart"/>
      <w:r w:rsidRPr="00FE23C4">
        <w:rPr>
          <w:rFonts w:eastAsia="Times New Roman"/>
          <w:color w:val="000000"/>
          <w:sz w:val="28"/>
          <w:szCs w:val="28"/>
          <w:lang w:eastAsia="ru-RU"/>
        </w:rPr>
        <w:t>таргетирования</w:t>
      </w:r>
      <w:proofErr w:type="spellEnd"/>
      <w:r w:rsidRPr="00FE23C4">
        <w:rPr>
          <w:rFonts w:eastAsia="Times New Roman"/>
          <w:color w:val="000000"/>
          <w:sz w:val="28"/>
          <w:szCs w:val="28"/>
          <w:lang w:eastAsia="ru-RU"/>
        </w:rPr>
        <w:t xml:space="preserve"> со следующего года Национальный Банк начинает поэтапно снижать целевые ориентиры по инфляции: 2018 год – 5-7%, 2019 год –4-6%, ниже 4% в 2020 году. </w:t>
      </w:r>
      <w:r w:rsidRPr="00FE23C4">
        <w:rPr>
          <w:sz w:val="28"/>
          <w:szCs w:val="28"/>
        </w:rPr>
        <w:t xml:space="preserve">Оценки Национального Банка демонстрируют, что по итогам 2017 года годовая инфляция </w:t>
      </w:r>
      <w:proofErr w:type="gramStart"/>
      <w:r w:rsidRPr="00FE23C4">
        <w:rPr>
          <w:sz w:val="28"/>
          <w:szCs w:val="28"/>
        </w:rPr>
        <w:t>сохранится в пределах целевого коридора 6-8% и плавно</w:t>
      </w:r>
      <w:proofErr w:type="gramEnd"/>
      <w:r w:rsidRPr="00FE23C4">
        <w:rPr>
          <w:sz w:val="28"/>
          <w:szCs w:val="28"/>
        </w:rPr>
        <w:t xml:space="preserve"> будет входить в целевой коридор 2018 года 5-7%.</w:t>
      </w:r>
    </w:p>
    <w:p w14:paraId="5040A18F" w14:textId="77777777" w:rsidR="00AA0D47" w:rsidRDefault="00AA0D47" w:rsidP="00AA0D4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E23C4">
        <w:rPr>
          <w:rFonts w:eastAsia="Arial Unicode MS"/>
          <w:sz w:val="28"/>
          <w:szCs w:val="28"/>
          <w:u w:color="000000"/>
          <w:bdr w:val="nil"/>
          <w:lang w:eastAsia="ru-RU"/>
        </w:rPr>
        <w:t>Решения Национального Банка в области дене</w:t>
      </w:r>
      <w:r>
        <w:rPr>
          <w:rFonts w:eastAsia="Arial Unicode MS"/>
          <w:sz w:val="28"/>
          <w:szCs w:val="28"/>
          <w:u w:color="000000"/>
          <w:bdr w:val="nil"/>
          <w:lang w:eastAsia="ru-RU"/>
        </w:rPr>
        <w:t xml:space="preserve">жно-кредитной политики были направлены на сохранение баланса рисков для инфляции, экономического роста и финансовой стабильности. </w:t>
      </w:r>
      <w:proofErr w:type="gramStart"/>
      <w:r w:rsidRPr="00D063D2">
        <w:rPr>
          <w:rFonts w:eastAsia="Times New Roman"/>
          <w:sz w:val="28"/>
          <w:szCs w:val="28"/>
          <w:lang w:eastAsia="ru-RU"/>
        </w:rPr>
        <w:t xml:space="preserve">С начала 2017 года Национальный Банк продолжил смягчение денежно-кредитных условий путем снижения уровня базовой ставки – 20 февраля 2017 года с 12% до 11%, 5 июня – до 10,5%, 21 августа – до 10,25%. Данные решения были обусловлены понижательной динамикой инфляции в соответствии с траекторией прогноза, продолжением </w:t>
      </w:r>
      <w:proofErr w:type="spellStart"/>
      <w:r w:rsidRPr="00D063D2">
        <w:rPr>
          <w:rFonts w:eastAsia="Times New Roman"/>
          <w:sz w:val="28"/>
          <w:szCs w:val="28"/>
          <w:lang w:eastAsia="ru-RU"/>
        </w:rPr>
        <w:t>дедолларизации</w:t>
      </w:r>
      <w:proofErr w:type="spellEnd"/>
      <w:r w:rsidRPr="00D063D2">
        <w:rPr>
          <w:rFonts w:eastAsia="Times New Roman"/>
          <w:sz w:val="28"/>
          <w:szCs w:val="28"/>
          <w:lang w:eastAsia="ru-RU"/>
        </w:rPr>
        <w:t xml:space="preserve"> банковских вкладов, а также умеренными инфляционными ожиданиями населения.</w:t>
      </w:r>
      <w:proofErr w:type="gramEnd"/>
    </w:p>
    <w:p w14:paraId="5A82BF18" w14:textId="77777777" w:rsidR="00AA0D47" w:rsidRDefault="00AA0D47" w:rsidP="00AA0D47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B3662">
        <w:rPr>
          <w:rFonts w:eastAsia="Arial Unicode MS"/>
          <w:sz w:val="28"/>
          <w:szCs w:val="28"/>
          <w:bdr w:val="none" w:sz="0" w:space="0" w:color="auto" w:frame="1"/>
          <w:lang w:eastAsia="ru-RU"/>
        </w:rPr>
        <w:t xml:space="preserve">Национальным Банком уделяется особое значение управлению и формированию инфляционных ожиданий населения. В этой связи с 2016 года осуществляется анализ и оценка инфляционных ожиданий населения. С 2017 года на </w:t>
      </w:r>
      <w:proofErr w:type="gramStart"/>
      <w:r w:rsidRPr="009B3662">
        <w:rPr>
          <w:rFonts w:eastAsia="Arial Unicode MS"/>
          <w:sz w:val="28"/>
          <w:szCs w:val="28"/>
          <w:bdr w:val="none" w:sz="0" w:space="0" w:color="auto" w:frame="1"/>
          <w:lang w:eastAsia="ru-RU"/>
        </w:rPr>
        <w:t>официальном</w:t>
      </w:r>
      <w:proofErr w:type="gramEnd"/>
      <w:r w:rsidRPr="009B3662">
        <w:rPr>
          <w:rFonts w:eastAsia="Arial Unicode MS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B3662">
        <w:rPr>
          <w:rFonts w:eastAsia="Arial Unicode MS"/>
          <w:sz w:val="28"/>
          <w:szCs w:val="28"/>
          <w:bdr w:val="none" w:sz="0" w:space="0" w:color="auto" w:frame="1"/>
          <w:lang w:eastAsia="ru-RU"/>
        </w:rPr>
        <w:t>интернет-ресурсе</w:t>
      </w:r>
      <w:proofErr w:type="spellEnd"/>
      <w:r w:rsidRPr="009B3662">
        <w:rPr>
          <w:rFonts w:eastAsia="Arial Unicode MS"/>
          <w:sz w:val="28"/>
          <w:szCs w:val="28"/>
          <w:bdr w:val="none" w:sz="0" w:space="0" w:color="auto" w:frame="1"/>
          <w:lang w:eastAsia="ru-RU"/>
        </w:rPr>
        <w:t xml:space="preserve"> Национального Банка публикуется количественная оценка ожиданий касательно будущей динамики инфляции.</w:t>
      </w:r>
    </w:p>
    <w:p w14:paraId="64E9D4E2" w14:textId="77777777" w:rsidR="00AA0D47" w:rsidRDefault="00AA0D47" w:rsidP="00AA0D47">
      <w:pPr>
        <w:ind w:firstLine="708"/>
        <w:jc w:val="both"/>
        <w:rPr>
          <w:rFonts w:eastAsia="Arial Unicode MS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2017 году на денежном рынке сохранялся профицит </w:t>
      </w:r>
      <w:proofErr w:type="spellStart"/>
      <w:r>
        <w:rPr>
          <w:rFonts w:eastAsia="Times New Roman"/>
          <w:sz w:val="28"/>
          <w:szCs w:val="28"/>
          <w:lang w:eastAsia="ru-RU"/>
        </w:rPr>
        <w:t>тенговой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ликвидности. В этих условиях д</w:t>
      </w:r>
      <w:r>
        <w:rPr>
          <w:rFonts w:eastAsia="Arial Unicode MS"/>
          <w:sz w:val="28"/>
          <w:szCs w:val="28"/>
          <w:bdr w:val="none" w:sz="0" w:space="0" w:color="auto" w:frame="1"/>
          <w:lang w:eastAsia="ru-RU"/>
        </w:rPr>
        <w:t xml:space="preserve">ля недопущения возникновения инфляционных рисков Национальным Банком проводились операции по изъятию избыточной ликвидности. Основной объём операций по абсорбированию ликвидности проводился посредством краткосрочных нот Национального Банка, которые выпускались также для </w:t>
      </w:r>
      <w:r>
        <w:rPr>
          <w:rFonts w:eastAsia="Arial Unicode MS"/>
          <w:color w:val="000000"/>
          <w:sz w:val="28"/>
          <w:szCs w:val="28"/>
          <w:bdr w:val="none" w:sz="0" w:space="0" w:color="auto" w:frame="1"/>
          <w:lang w:eastAsia="ru-RU"/>
        </w:rPr>
        <w:t xml:space="preserve">формирования кривой доходности. В 2017 году выпускались краткосрочные ноты Национального </w:t>
      </w:r>
      <w:r>
        <w:rPr>
          <w:rFonts w:eastAsia="Arial Unicode MS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Банка на горизонте от 1 месяца до 1 года. Для формирования ориентиров по доходности финансовых инструментов на длительные сроки в августе 2017 года из собственного портфеля Национального Банка была осуществлена продажа долгосрочных государственных ценных бумаг со сроками 12, 15 и 17 лет. В результате принятых мер кривая доходности начала принимать классическую монотонно возрастающую выпуклую вверх форму.</w:t>
      </w:r>
    </w:p>
    <w:p w14:paraId="7998C1C8" w14:textId="77777777" w:rsidR="00AA0D47" w:rsidRDefault="00AA0D47" w:rsidP="00AA0D47">
      <w:pPr>
        <w:ind w:firstLine="709"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рамках валютной политики </w:t>
      </w:r>
      <w:r w:rsidRPr="0048480F">
        <w:rPr>
          <w:rFonts w:eastAsia="Times New Roman"/>
          <w:sz w:val="28"/>
          <w:szCs w:val="28"/>
          <w:lang w:eastAsia="ru-RU"/>
        </w:rPr>
        <w:t xml:space="preserve">Национальный Банк </w:t>
      </w:r>
      <w:r>
        <w:rPr>
          <w:rFonts w:eastAsia="Times New Roman"/>
          <w:sz w:val="28"/>
          <w:szCs w:val="28"/>
          <w:lang w:eastAsia="ru-RU"/>
        </w:rPr>
        <w:t xml:space="preserve">в 2017 году придерживался </w:t>
      </w:r>
      <w:r w:rsidRPr="00C5065D">
        <w:rPr>
          <w:rFonts w:eastAsia="Times New Roman"/>
          <w:sz w:val="28"/>
          <w:szCs w:val="28"/>
          <w:lang w:eastAsia="ru-RU"/>
        </w:rPr>
        <w:t>режим</w:t>
      </w:r>
      <w:r>
        <w:rPr>
          <w:rFonts w:eastAsia="Times New Roman"/>
          <w:sz w:val="28"/>
          <w:szCs w:val="28"/>
          <w:lang w:eastAsia="ru-RU"/>
        </w:rPr>
        <w:t>а</w:t>
      </w:r>
      <w:r w:rsidRPr="00C5065D">
        <w:rPr>
          <w:rFonts w:eastAsia="Times New Roman"/>
          <w:sz w:val="28"/>
          <w:szCs w:val="28"/>
          <w:lang w:eastAsia="ru-RU"/>
        </w:rPr>
        <w:t xml:space="preserve"> плавающего обменного курса тенге</w:t>
      </w:r>
      <w:r>
        <w:rPr>
          <w:rFonts w:eastAsia="Times New Roman"/>
          <w:sz w:val="28"/>
          <w:szCs w:val="28"/>
          <w:lang w:eastAsia="ru-RU"/>
        </w:rPr>
        <w:t>. Курс тенге складывался исходя из баланса спроса и предложения иностранной валюты на внутреннем валютном рынке в результате воздействия внешних и внутренних фундаментальных факторов.</w:t>
      </w:r>
      <w:r w:rsidRPr="00E20A9D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В первом полугодии </w:t>
      </w:r>
      <w:r w:rsidRPr="00411326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наблюдалось постепенное укрепление обменного курса  в условиях стабилизации ситуации на внешних товарных рынках и смены валютных предпочтений вкладчиков. Во второй половине </w:t>
      </w:r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2017 </w:t>
      </w:r>
      <w:r w:rsidRPr="00411326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года </w:t>
      </w:r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и</w:t>
      </w:r>
      <w:r w:rsidRPr="00411326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збыточный спрос на иностранную валюту на фоне высоких девальвационных ожиданий привел к росту волатильности курса тенге. </w:t>
      </w:r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В этих условиях</w:t>
      </w:r>
      <w:r w:rsidRPr="00E20A9D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Национальный </w:t>
      </w:r>
      <w:r w:rsidR="00AA5558">
        <w:rPr>
          <w:rFonts w:eastAsia="Times New Roman"/>
          <w:sz w:val="28"/>
          <w:szCs w:val="28"/>
          <w:lang w:eastAsia="ru-RU"/>
        </w:rPr>
        <w:t>Б</w:t>
      </w:r>
      <w:r>
        <w:rPr>
          <w:rFonts w:eastAsia="Times New Roman"/>
          <w:sz w:val="28"/>
          <w:szCs w:val="28"/>
          <w:lang w:eastAsia="ru-RU"/>
        </w:rPr>
        <w:t>анк воспользовался своим правом участвовать в интервенциях в целях сглаживания з</w:t>
      </w:r>
      <w:r w:rsidRPr="00744636">
        <w:rPr>
          <w:rFonts w:eastAsia="Times New Roman"/>
          <w:sz w:val="28"/>
          <w:szCs w:val="28"/>
          <w:lang w:eastAsia="ru-RU"/>
        </w:rPr>
        <w:t>начительны</w:t>
      </w:r>
      <w:r>
        <w:rPr>
          <w:rFonts w:eastAsia="Times New Roman"/>
          <w:sz w:val="28"/>
          <w:szCs w:val="28"/>
          <w:lang w:eastAsia="ru-RU"/>
        </w:rPr>
        <w:t>х и дестабилизирующих</w:t>
      </w:r>
      <w:r w:rsidRPr="00744636">
        <w:rPr>
          <w:rFonts w:eastAsia="Times New Roman"/>
          <w:sz w:val="28"/>
          <w:szCs w:val="28"/>
          <w:lang w:eastAsia="ru-RU"/>
        </w:rPr>
        <w:t xml:space="preserve"> кр</w:t>
      </w:r>
      <w:r>
        <w:rPr>
          <w:rFonts w:eastAsia="Times New Roman"/>
          <w:sz w:val="28"/>
          <w:szCs w:val="28"/>
          <w:lang w:eastAsia="ru-RU"/>
        </w:rPr>
        <w:t xml:space="preserve">аткосрочных колебаний обменного курса. Меры Национального Банка смягчили волатильность обменного курса и в целом стабилизировали валютный рынок. </w:t>
      </w:r>
      <w:r w:rsidRPr="00411326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 В целом, обменный курс тенге </w:t>
      </w:r>
      <w:proofErr w:type="gramStart"/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выполнял</w:t>
      </w:r>
      <w:r w:rsidRPr="00411326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 роль</w:t>
      </w:r>
      <w:proofErr w:type="gramEnd"/>
      <w:r w:rsidRPr="00411326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 автоматического стабилизатор</w:t>
      </w:r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а и формировался</w:t>
      </w:r>
      <w:r w:rsidRPr="00411326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 при минимальном вмешательстве со стороны Национального Банка.</w:t>
      </w:r>
    </w:p>
    <w:p w14:paraId="744F1422" w14:textId="77777777" w:rsidR="00AA0D47" w:rsidRDefault="00AA0D47" w:rsidP="00AA0D47">
      <w:pPr>
        <w:pBdr>
          <w:top w:val="nil"/>
          <w:left w:val="nil"/>
          <w:bottom w:val="nil"/>
          <w:right w:val="nil"/>
          <w:between w:val="nil"/>
          <w:bar w:val="nil"/>
        </w:pBd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Arial Unicode MS"/>
          <w:sz w:val="28"/>
          <w:szCs w:val="28"/>
          <w:u w:color="000000"/>
          <w:bdr w:val="nil"/>
          <w:lang w:eastAsia="ru-RU"/>
        </w:rPr>
        <w:t>Д</w:t>
      </w:r>
      <w:r w:rsidRPr="00411326">
        <w:rPr>
          <w:rFonts w:eastAsia="Arial Unicode MS"/>
          <w:sz w:val="28"/>
          <w:szCs w:val="28"/>
          <w:u w:color="000000"/>
          <w:bdr w:val="nil"/>
          <w:lang w:eastAsia="ru-RU"/>
        </w:rPr>
        <w:t>ля повышения эффективности в управлении рыночными ожиданиями относительно будущей денежно-кредитной политики Национальный Банк в 2017 году продолжил использовать инструменты коммуникационной поли</w:t>
      </w:r>
      <w:r>
        <w:rPr>
          <w:rFonts w:eastAsia="Arial Unicode MS"/>
          <w:sz w:val="28"/>
          <w:szCs w:val="28"/>
          <w:u w:color="000000"/>
          <w:bdr w:val="nil"/>
          <w:lang w:eastAsia="ru-RU"/>
        </w:rPr>
        <w:t xml:space="preserve">тики. В рамках информирования </w:t>
      </w:r>
      <w:r w:rsidRPr="00411326">
        <w:rPr>
          <w:rFonts w:eastAsia="Arial Unicode MS"/>
          <w:sz w:val="28"/>
          <w:szCs w:val="28"/>
          <w:u w:color="000000"/>
          <w:bdr w:val="nil"/>
          <w:lang w:eastAsia="ru-RU"/>
        </w:rPr>
        <w:t>была продолжена на ежеквартальной основе публикация прогнозов инфляции на среднесрочный период.</w:t>
      </w:r>
      <w:r>
        <w:rPr>
          <w:rFonts w:eastAsia="Arial Unicode MS"/>
          <w:sz w:val="28"/>
          <w:szCs w:val="28"/>
          <w:u w:color="000000"/>
          <w:bdr w:val="nil"/>
          <w:lang w:eastAsia="ru-RU"/>
        </w:rPr>
        <w:t xml:space="preserve"> </w:t>
      </w:r>
      <w:r>
        <w:rPr>
          <w:rFonts w:eastAsia="Arial Unicode MS"/>
          <w:sz w:val="28"/>
          <w:szCs w:val="28"/>
          <w:bdr w:val="none" w:sz="0" w:space="0" w:color="auto" w:frame="1"/>
          <w:lang w:eastAsia="ru-RU"/>
        </w:rPr>
        <w:t xml:space="preserve">Существенно был расширен перечень аналитической и статистической информации, размещаемой на </w:t>
      </w:r>
      <w:proofErr w:type="spellStart"/>
      <w:r>
        <w:rPr>
          <w:rFonts w:eastAsia="Arial Unicode MS"/>
          <w:sz w:val="28"/>
          <w:szCs w:val="28"/>
          <w:bdr w:val="none" w:sz="0" w:space="0" w:color="auto" w:frame="1"/>
          <w:lang w:eastAsia="ru-RU"/>
        </w:rPr>
        <w:t>интернет-ресурсе</w:t>
      </w:r>
      <w:proofErr w:type="spellEnd"/>
      <w:r>
        <w:rPr>
          <w:rFonts w:eastAsia="Arial Unicode MS"/>
          <w:sz w:val="28"/>
          <w:szCs w:val="28"/>
          <w:bdr w:val="none" w:sz="0" w:space="0" w:color="auto" w:frame="1"/>
          <w:lang w:eastAsia="ru-RU"/>
        </w:rPr>
        <w:t xml:space="preserve"> Национального Банка. Совершенствовалась практика разъяснения принимаемых решений, проводились пресс-конференции, </w:t>
      </w:r>
      <w:proofErr w:type="gramStart"/>
      <w:r>
        <w:rPr>
          <w:rFonts w:eastAsia="Arial Unicode MS"/>
          <w:sz w:val="28"/>
          <w:szCs w:val="28"/>
          <w:bdr w:val="none" w:sz="0" w:space="0" w:color="auto" w:frame="1"/>
          <w:lang w:eastAsia="ru-RU"/>
        </w:rPr>
        <w:t>пресс-брифинги</w:t>
      </w:r>
      <w:proofErr w:type="gramEnd"/>
      <w:r>
        <w:rPr>
          <w:rFonts w:eastAsia="Arial Unicode MS"/>
          <w:sz w:val="28"/>
          <w:szCs w:val="28"/>
          <w:bdr w:val="none" w:sz="0" w:space="0" w:color="auto" w:frame="1"/>
          <w:lang w:eastAsia="ru-RU"/>
        </w:rPr>
        <w:t>, а также встречи руководства Национального Банка с представителями экспертного сообщества.</w:t>
      </w:r>
    </w:p>
    <w:p w14:paraId="18C44D92" w14:textId="77777777" w:rsidR="00AA0D47" w:rsidRDefault="00AA0D47" w:rsidP="00AA0D4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</w:p>
    <w:p w14:paraId="3DE09F33" w14:textId="77777777" w:rsidR="00AA0D47" w:rsidRPr="00753A05" w:rsidRDefault="00B67851" w:rsidP="00AA0D4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i/>
          <w:sz w:val="28"/>
          <w:szCs w:val="28"/>
        </w:rPr>
        <w:t xml:space="preserve">По пункту 3 </w:t>
      </w:r>
      <w:r w:rsidRPr="0048480F">
        <w:rPr>
          <w:b/>
          <w:i/>
          <w:sz w:val="28"/>
          <w:szCs w:val="28"/>
        </w:rPr>
        <w:t xml:space="preserve">«проведение </w:t>
      </w:r>
      <w:proofErr w:type="gramStart"/>
      <w:r w:rsidRPr="0048480F">
        <w:rPr>
          <w:b/>
          <w:i/>
          <w:sz w:val="28"/>
          <w:szCs w:val="28"/>
        </w:rPr>
        <w:t>стресс-тестирования</w:t>
      </w:r>
      <w:proofErr w:type="gramEnd"/>
      <w:r w:rsidRPr="0048480F">
        <w:rPr>
          <w:b/>
          <w:i/>
          <w:sz w:val="28"/>
          <w:szCs w:val="28"/>
        </w:rPr>
        <w:t xml:space="preserve"> всех субъектов банковского сектора на предмет неработающих кредитов и принятие мер по их признанию и списанию по его результатам»</w:t>
      </w:r>
      <w:r w:rsidR="00AA0D47">
        <w:rPr>
          <w:b/>
          <w:i/>
          <w:sz w:val="28"/>
          <w:szCs w:val="28"/>
        </w:rPr>
        <w:t>.</w:t>
      </w:r>
      <w:r w:rsidRPr="0048480F">
        <w:rPr>
          <w:rFonts w:eastAsiaTheme="minorHAnsi"/>
          <w:sz w:val="28"/>
          <w:szCs w:val="28"/>
          <w:lang w:eastAsia="en-US"/>
        </w:rPr>
        <w:t xml:space="preserve"> </w:t>
      </w:r>
      <w:r w:rsidR="00AA0D47" w:rsidRPr="00753A05">
        <w:rPr>
          <w:rFonts w:eastAsiaTheme="minorHAnsi"/>
          <w:sz w:val="28"/>
          <w:szCs w:val="28"/>
          <w:lang w:eastAsia="en-US"/>
        </w:rPr>
        <w:t>Национальным Банком в рамках реализации поручения Главы государства по оздоровлению банковского сектора запущена Программа повышения финансовой устойчивости банковского сектора, утвержденная Постановлением Правления Национального Банка от 30 июня 2017 года №129 (далее - Программа).</w:t>
      </w:r>
    </w:p>
    <w:p w14:paraId="6D48341A" w14:textId="77777777" w:rsidR="00AA0D47" w:rsidRPr="00753A05" w:rsidRDefault="00AA0D47" w:rsidP="00AA0D47">
      <w:pPr>
        <w:ind w:firstLine="709"/>
        <w:jc w:val="both"/>
      </w:pPr>
      <w:r w:rsidRPr="00753A05">
        <w:rPr>
          <w:rFonts w:eastAsiaTheme="minorHAnsi"/>
          <w:sz w:val="28"/>
          <w:szCs w:val="28"/>
          <w:lang w:eastAsia="en-US"/>
        </w:rPr>
        <w:t xml:space="preserve">Основными целями Программы являются обеспечение </w:t>
      </w:r>
      <w:proofErr w:type="spellStart"/>
      <w:r w:rsidRPr="00753A05">
        <w:rPr>
          <w:rFonts w:eastAsiaTheme="minorHAnsi"/>
          <w:sz w:val="28"/>
          <w:szCs w:val="28"/>
          <w:lang w:eastAsia="en-US"/>
        </w:rPr>
        <w:t>докапитализации</w:t>
      </w:r>
      <w:proofErr w:type="spellEnd"/>
      <w:r w:rsidRPr="00753A05">
        <w:rPr>
          <w:rFonts w:eastAsiaTheme="minorHAnsi"/>
          <w:sz w:val="28"/>
          <w:szCs w:val="28"/>
          <w:lang w:eastAsia="en-US"/>
        </w:rPr>
        <w:t xml:space="preserve"> крупных банков для снижения уровня неработающих кредитов и создания условий для дальнейшего роста кредитования </w:t>
      </w:r>
      <w:r w:rsidRPr="00753A05">
        <w:rPr>
          <w:rFonts w:eastAsiaTheme="minorHAnsi"/>
          <w:sz w:val="28"/>
          <w:szCs w:val="28"/>
          <w:lang w:eastAsia="en-US"/>
        </w:rPr>
        <w:lastRenderedPageBreak/>
        <w:t>экономики, а также усиление надзорного мандата Национального Банка через применение превентивных мер по недопущению нарастания системных рисков в банковском секторе.</w:t>
      </w:r>
      <w:r w:rsidRPr="00753A05">
        <w:t xml:space="preserve"> </w:t>
      </w:r>
    </w:p>
    <w:p w14:paraId="0603BBB7" w14:textId="77777777" w:rsidR="00AA0D47" w:rsidRDefault="00AA0D47" w:rsidP="00AA0D4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53A05">
        <w:rPr>
          <w:rFonts w:eastAsiaTheme="minorHAnsi"/>
          <w:sz w:val="28"/>
          <w:szCs w:val="28"/>
          <w:lang w:eastAsia="en-US"/>
        </w:rPr>
        <w:t xml:space="preserve">Национальный Банк поддерживает участие банков в Программе только при наличии устойчивой и прозрачной бизнес модели и стратегии развития банка, принятии акционерами обязательств по солидарной </w:t>
      </w:r>
      <w:proofErr w:type="spellStart"/>
      <w:r w:rsidRPr="00753A05">
        <w:rPr>
          <w:rFonts w:eastAsiaTheme="minorHAnsi"/>
          <w:sz w:val="28"/>
          <w:szCs w:val="28"/>
          <w:lang w:eastAsia="en-US"/>
        </w:rPr>
        <w:t>докапитализации</w:t>
      </w:r>
      <w:proofErr w:type="spellEnd"/>
      <w:r w:rsidRPr="00753A05">
        <w:rPr>
          <w:rFonts w:eastAsiaTheme="minorHAnsi"/>
          <w:sz w:val="28"/>
          <w:szCs w:val="28"/>
          <w:lang w:eastAsia="en-US"/>
        </w:rPr>
        <w:t xml:space="preserve"> и принятии мер по улучшению качества активов, а также </w:t>
      </w:r>
      <w:proofErr w:type="spellStart"/>
      <w:r w:rsidRPr="00753A05">
        <w:rPr>
          <w:rFonts w:eastAsiaTheme="minorHAnsi"/>
          <w:sz w:val="28"/>
          <w:szCs w:val="28"/>
          <w:lang w:eastAsia="en-US"/>
        </w:rPr>
        <w:t>доформирования</w:t>
      </w:r>
      <w:proofErr w:type="spellEnd"/>
      <w:r w:rsidRPr="00753A05">
        <w:rPr>
          <w:rFonts w:eastAsiaTheme="minorHAnsi"/>
          <w:sz w:val="28"/>
          <w:szCs w:val="28"/>
          <w:lang w:eastAsia="en-US"/>
        </w:rPr>
        <w:t xml:space="preserve"> резервов по ссудному портфелю.</w:t>
      </w:r>
      <w:proofErr w:type="gramEnd"/>
    </w:p>
    <w:p w14:paraId="58450F1B" w14:textId="77777777" w:rsidR="00B67851" w:rsidRPr="0048480F" w:rsidRDefault="00B67851" w:rsidP="00AA0D47">
      <w:pPr>
        <w:ind w:firstLine="709"/>
        <w:jc w:val="both"/>
        <w:rPr>
          <w:b/>
          <w:sz w:val="28"/>
          <w:szCs w:val="28"/>
        </w:rPr>
      </w:pPr>
    </w:p>
    <w:p w14:paraId="6C615E6A" w14:textId="77777777" w:rsidR="00AA0D47" w:rsidRPr="00D12135" w:rsidRDefault="00B67851" w:rsidP="00AA0D47">
      <w:pPr>
        <w:ind w:firstLine="709"/>
        <w:contextualSpacing/>
        <w:jc w:val="both"/>
        <w:rPr>
          <w:sz w:val="28"/>
          <w:szCs w:val="28"/>
        </w:rPr>
      </w:pPr>
      <w:r w:rsidRPr="0016507D">
        <w:rPr>
          <w:b/>
          <w:i/>
          <w:sz w:val="28"/>
          <w:szCs w:val="28"/>
        </w:rPr>
        <w:t>По пункту 4 «Обеспечени</w:t>
      </w:r>
      <w:r w:rsidR="0016507D" w:rsidRPr="0016507D">
        <w:rPr>
          <w:b/>
          <w:i/>
          <w:sz w:val="28"/>
          <w:szCs w:val="28"/>
        </w:rPr>
        <w:t>е</w:t>
      </w:r>
      <w:r w:rsidRPr="0016507D">
        <w:rPr>
          <w:b/>
          <w:i/>
          <w:sz w:val="28"/>
          <w:szCs w:val="28"/>
        </w:rPr>
        <w:t xml:space="preserve"> соответствия казахстанских банков международным стандартам, в том числе </w:t>
      </w:r>
      <w:proofErr w:type="spellStart"/>
      <w:r w:rsidRPr="0016507D">
        <w:rPr>
          <w:b/>
          <w:i/>
          <w:sz w:val="28"/>
          <w:szCs w:val="28"/>
        </w:rPr>
        <w:t>Базельского</w:t>
      </w:r>
      <w:proofErr w:type="spellEnd"/>
      <w:r w:rsidRPr="0016507D">
        <w:rPr>
          <w:b/>
          <w:i/>
          <w:sz w:val="28"/>
          <w:szCs w:val="28"/>
        </w:rPr>
        <w:t xml:space="preserve"> комитета и Международного валютного фонда»</w:t>
      </w:r>
      <w:r w:rsidR="00AA0D47">
        <w:rPr>
          <w:b/>
          <w:i/>
          <w:sz w:val="28"/>
          <w:szCs w:val="28"/>
        </w:rPr>
        <w:t>.</w:t>
      </w:r>
      <w:r w:rsidRPr="0016507D">
        <w:rPr>
          <w:b/>
          <w:i/>
          <w:sz w:val="28"/>
          <w:szCs w:val="28"/>
        </w:rPr>
        <w:t xml:space="preserve"> </w:t>
      </w:r>
      <w:r w:rsidR="00AA0D47" w:rsidRPr="00D12135">
        <w:rPr>
          <w:sz w:val="28"/>
          <w:szCs w:val="28"/>
        </w:rPr>
        <w:t xml:space="preserve">Национальным Банком продолжается работа по совершенствованию </w:t>
      </w:r>
      <w:proofErr w:type="spellStart"/>
      <w:r w:rsidR="00AA0D47" w:rsidRPr="00D12135">
        <w:rPr>
          <w:sz w:val="28"/>
          <w:szCs w:val="28"/>
        </w:rPr>
        <w:t>пруденциального</w:t>
      </w:r>
      <w:proofErr w:type="spellEnd"/>
      <w:r w:rsidR="00AA0D47" w:rsidRPr="00D12135">
        <w:rPr>
          <w:sz w:val="28"/>
          <w:szCs w:val="28"/>
        </w:rPr>
        <w:t xml:space="preserve"> регулирования деятельности банков, системы управления рисками банковской деятельности с использованием международной практики (принципов </w:t>
      </w:r>
      <w:proofErr w:type="spellStart"/>
      <w:r w:rsidR="00AA0D47" w:rsidRPr="00D12135">
        <w:rPr>
          <w:sz w:val="28"/>
          <w:szCs w:val="28"/>
        </w:rPr>
        <w:t>Базельского</w:t>
      </w:r>
      <w:proofErr w:type="spellEnd"/>
      <w:r w:rsidR="00AA0D47" w:rsidRPr="00D12135">
        <w:rPr>
          <w:sz w:val="28"/>
          <w:szCs w:val="28"/>
        </w:rPr>
        <w:t xml:space="preserve"> комитета по банковскому надзору (далее – БКБН)).</w:t>
      </w:r>
      <w:r w:rsidR="00AA0D47">
        <w:rPr>
          <w:sz w:val="28"/>
          <w:szCs w:val="28"/>
        </w:rPr>
        <w:t xml:space="preserve"> </w:t>
      </w:r>
    </w:p>
    <w:p w14:paraId="6E700004" w14:textId="77777777" w:rsidR="00AA0D47" w:rsidRDefault="00AA0D47" w:rsidP="00AA0D47">
      <w:pPr>
        <w:ind w:firstLine="709"/>
        <w:contextualSpacing/>
        <w:jc w:val="both"/>
        <w:rPr>
          <w:sz w:val="28"/>
          <w:szCs w:val="28"/>
        </w:rPr>
      </w:pPr>
      <w:r w:rsidRPr="00D12135">
        <w:rPr>
          <w:sz w:val="28"/>
          <w:szCs w:val="28"/>
        </w:rPr>
        <w:t>В целях приведения в соответствие с требованиями БКБН в части расчета коэффициента покрытия ликвидности по депозитам физических лиц включены в расчет коэффициента все депозиты физических лиц (с правом досрочного изъятия) вне зависимости от срока вклада.</w:t>
      </w:r>
      <w:r>
        <w:rPr>
          <w:sz w:val="28"/>
          <w:szCs w:val="28"/>
        </w:rPr>
        <w:t xml:space="preserve"> </w:t>
      </w:r>
      <w:r w:rsidRPr="00D12135">
        <w:rPr>
          <w:sz w:val="28"/>
          <w:szCs w:val="28"/>
        </w:rPr>
        <w:t>Это связано с тем, что в Гражданском кодексе отсутствуют ограничения на досрочное изъятие вкладов, а также последствия в виде штрафов за такое изъятие, что ведет к тому, что в текущих условиях понятие «срочности» носит формальный характер, и фактически срочные вклады относятся к вкладам «до востребования».</w:t>
      </w:r>
    </w:p>
    <w:p w14:paraId="59BD8EDD" w14:textId="77777777" w:rsidR="00AA0D47" w:rsidRPr="00D12135" w:rsidRDefault="00AA0D47" w:rsidP="00AA0D47">
      <w:pPr>
        <w:ind w:firstLine="709"/>
        <w:contextualSpacing/>
        <w:jc w:val="both"/>
        <w:rPr>
          <w:sz w:val="28"/>
          <w:szCs w:val="28"/>
        </w:rPr>
      </w:pPr>
      <w:r w:rsidRPr="00D12135">
        <w:rPr>
          <w:sz w:val="28"/>
          <w:szCs w:val="28"/>
        </w:rPr>
        <w:t xml:space="preserve">Подобный подход соответствует требованиям БКБН, которые гласят, что вклады должны иметь утвержденные сроки погашения, и досрочное изъятие возможно только в случае значительных штрафов, которые также включают удержание банком части основного долга, что действующими нормами гражданского кодекса запрещено. </w:t>
      </w:r>
    </w:p>
    <w:p w14:paraId="581EA666" w14:textId="77777777" w:rsidR="00AA0D47" w:rsidRDefault="00AA0D47" w:rsidP="00AA0D47">
      <w:pPr>
        <w:tabs>
          <w:tab w:val="left" w:pos="709"/>
        </w:tabs>
        <w:ind w:firstLine="709"/>
        <w:contextualSpacing/>
        <w:jc w:val="both"/>
        <w:rPr>
          <w:sz w:val="28"/>
          <w:szCs w:val="30"/>
        </w:rPr>
      </w:pPr>
      <w:proofErr w:type="gramStart"/>
      <w:r w:rsidRPr="007C51D4">
        <w:rPr>
          <w:sz w:val="28"/>
          <w:szCs w:val="30"/>
        </w:rPr>
        <w:t>В соответствии с 7-м принципом эффективного управления риском ликвидности (BIS:</w:t>
      </w:r>
      <w:proofErr w:type="gramEnd"/>
      <w:r w:rsidRPr="007C51D4">
        <w:rPr>
          <w:sz w:val="28"/>
          <w:szCs w:val="30"/>
        </w:rPr>
        <w:t xml:space="preserve"> </w:t>
      </w:r>
      <w:proofErr w:type="spellStart"/>
      <w:proofErr w:type="gramStart"/>
      <w:r w:rsidRPr="007C51D4">
        <w:rPr>
          <w:sz w:val="28"/>
          <w:szCs w:val="30"/>
        </w:rPr>
        <w:t>Principles</w:t>
      </w:r>
      <w:proofErr w:type="spellEnd"/>
      <w:r w:rsidRPr="007C51D4">
        <w:rPr>
          <w:sz w:val="28"/>
          <w:szCs w:val="30"/>
        </w:rPr>
        <w:t xml:space="preserve"> </w:t>
      </w:r>
      <w:proofErr w:type="spellStart"/>
      <w:r w:rsidRPr="007C51D4">
        <w:rPr>
          <w:sz w:val="28"/>
          <w:szCs w:val="30"/>
        </w:rPr>
        <w:t>for</w:t>
      </w:r>
      <w:proofErr w:type="spellEnd"/>
      <w:r w:rsidRPr="007C51D4">
        <w:rPr>
          <w:sz w:val="28"/>
          <w:szCs w:val="30"/>
        </w:rPr>
        <w:t xml:space="preserve"> </w:t>
      </w:r>
      <w:proofErr w:type="spellStart"/>
      <w:r w:rsidRPr="007C51D4">
        <w:rPr>
          <w:sz w:val="28"/>
          <w:szCs w:val="30"/>
        </w:rPr>
        <w:t>Sound</w:t>
      </w:r>
      <w:proofErr w:type="spellEnd"/>
      <w:r w:rsidRPr="007C51D4">
        <w:rPr>
          <w:sz w:val="28"/>
          <w:szCs w:val="30"/>
        </w:rPr>
        <w:t xml:space="preserve"> </w:t>
      </w:r>
      <w:proofErr w:type="spellStart"/>
      <w:r w:rsidRPr="007C51D4">
        <w:rPr>
          <w:sz w:val="28"/>
          <w:szCs w:val="30"/>
        </w:rPr>
        <w:t>Liquidity</w:t>
      </w:r>
      <w:proofErr w:type="spellEnd"/>
      <w:r w:rsidRPr="007C51D4">
        <w:rPr>
          <w:sz w:val="28"/>
          <w:szCs w:val="30"/>
        </w:rPr>
        <w:t xml:space="preserve"> </w:t>
      </w:r>
      <w:proofErr w:type="spellStart"/>
      <w:r w:rsidRPr="007C51D4">
        <w:rPr>
          <w:sz w:val="28"/>
          <w:szCs w:val="30"/>
        </w:rPr>
        <w:t>Risk</w:t>
      </w:r>
      <w:proofErr w:type="spellEnd"/>
      <w:r w:rsidRPr="007C51D4">
        <w:rPr>
          <w:sz w:val="28"/>
          <w:szCs w:val="30"/>
        </w:rPr>
        <w:t xml:space="preserve"> </w:t>
      </w:r>
      <w:proofErr w:type="spellStart"/>
      <w:r w:rsidRPr="007C51D4">
        <w:rPr>
          <w:sz w:val="28"/>
          <w:szCs w:val="30"/>
        </w:rPr>
        <w:t>Management</w:t>
      </w:r>
      <w:proofErr w:type="spellEnd"/>
      <w:r w:rsidRPr="007C51D4">
        <w:rPr>
          <w:sz w:val="28"/>
          <w:szCs w:val="30"/>
        </w:rPr>
        <w:t xml:space="preserve"> </w:t>
      </w:r>
      <w:proofErr w:type="spellStart"/>
      <w:r w:rsidRPr="007C51D4">
        <w:rPr>
          <w:sz w:val="28"/>
          <w:szCs w:val="30"/>
        </w:rPr>
        <w:t>and</w:t>
      </w:r>
      <w:proofErr w:type="spellEnd"/>
      <w:r w:rsidRPr="007C51D4">
        <w:rPr>
          <w:sz w:val="28"/>
          <w:szCs w:val="30"/>
        </w:rPr>
        <w:t xml:space="preserve"> </w:t>
      </w:r>
      <w:proofErr w:type="spellStart"/>
      <w:r w:rsidRPr="007C51D4">
        <w:rPr>
          <w:sz w:val="28"/>
          <w:szCs w:val="30"/>
        </w:rPr>
        <w:t>Supervision</w:t>
      </w:r>
      <w:proofErr w:type="spellEnd"/>
      <w:r w:rsidRPr="007C51D4">
        <w:rPr>
          <w:sz w:val="28"/>
          <w:szCs w:val="30"/>
        </w:rPr>
        <w:t>, 2008), банки с высокой концентрацией в обязательствах должны формировать более высокий уровень</w:t>
      </w:r>
      <w:r>
        <w:rPr>
          <w:sz w:val="28"/>
          <w:szCs w:val="30"/>
        </w:rPr>
        <w:t xml:space="preserve"> высоколиквидных активов.</w:t>
      </w:r>
      <w:proofErr w:type="gramEnd"/>
      <w:r w:rsidRPr="007C51D4">
        <w:rPr>
          <w:sz w:val="28"/>
          <w:szCs w:val="30"/>
        </w:rPr>
        <w:t xml:space="preserve"> </w:t>
      </w:r>
      <w:r>
        <w:rPr>
          <w:sz w:val="28"/>
          <w:szCs w:val="30"/>
        </w:rPr>
        <w:t>В связи с этим пр</w:t>
      </w:r>
      <w:r w:rsidRPr="007C51D4">
        <w:rPr>
          <w:sz w:val="28"/>
          <w:szCs w:val="30"/>
        </w:rPr>
        <w:t>и расчете коэффициента ликвидности (</w:t>
      </w:r>
      <w:r w:rsidRPr="007C51D4">
        <w:rPr>
          <w:sz w:val="28"/>
          <w:szCs w:val="30"/>
          <w:lang w:val="en-US"/>
        </w:rPr>
        <w:t>LCR</w:t>
      </w:r>
      <w:r w:rsidRPr="007C51D4">
        <w:rPr>
          <w:sz w:val="28"/>
          <w:szCs w:val="30"/>
        </w:rPr>
        <w:t>) ужесто</w:t>
      </w:r>
      <w:r>
        <w:rPr>
          <w:sz w:val="28"/>
          <w:szCs w:val="30"/>
        </w:rPr>
        <w:t>чен</w:t>
      </w:r>
      <w:r w:rsidRPr="007C51D4">
        <w:rPr>
          <w:sz w:val="28"/>
          <w:szCs w:val="30"/>
        </w:rPr>
        <w:t xml:space="preserve"> фактор риска оттока с 40% до 60% по депозитам юридических лиц или группы взаимосвязанных юридических лиц, доля которых в общей сумме обязательств банка составляет более 5%.</w:t>
      </w:r>
      <w:r>
        <w:rPr>
          <w:sz w:val="28"/>
          <w:szCs w:val="30"/>
        </w:rPr>
        <w:t xml:space="preserve"> </w:t>
      </w:r>
    </w:p>
    <w:p w14:paraId="2AE28966" w14:textId="77777777" w:rsidR="00AA0D47" w:rsidRDefault="00AA0D47" w:rsidP="00AA0D47">
      <w:pPr>
        <w:tabs>
          <w:tab w:val="left" w:pos="709"/>
        </w:tabs>
        <w:ind w:firstLine="709"/>
        <w:contextualSpacing/>
        <w:jc w:val="both"/>
        <w:rPr>
          <w:sz w:val="28"/>
          <w:szCs w:val="30"/>
        </w:rPr>
      </w:pPr>
      <w:r w:rsidRPr="007C51D4">
        <w:rPr>
          <w:sz w:val="28"/>
          <w:szCs w:val="30"/>
        </w:rPr>
        <w:t xml:space="preserve">Данная мера </w:t>
      </w:r>
      <w:r>
        <w:rPr>
          <w:sz w:val="28"/>
          <w:szCs w:val="30"/>
        </w:rPr>
        <w:t>позволяет</w:t>
      </w:r>
      <w:r w:rsidRPr="007C51D4">
        <w:rPr>
          <w:sz w:val="28"/>
          <w:szCs w:val="30"/>
        </w:rPr>
        <w:t xml:space="preserve"> диверсифицировать структуру обязательств </w:t>
      </w:r>
      <w:r>
        <w:rPr>
          <w:sz w:val="28"/>
          <w:szCs w:val="30"/>
        </w:rPr>
        <w:t xml:space="preserve">банков, </w:t>
      </w:r>
      <w:r w:rsidRPr="007C51D4">
        <w:rPr>
          <w:sz w:val="28"/>
          <w:szCs w:val="30"/>
        </w:rPr>
        <w:t xml:space="preserve">стимулирует </w:t>
      </w:r>
      <w:r>
        <w:rPr>
          <w:sz w:val="28"/>
          <w:szCs w:val="30"/>
        </w:rPr>
        <w:t xml:space="preserve">к </w:t>
      </w:r>
      <w:r w:rsidRPr="007C51D4">
        <w:rPr>
          <w:sz w:val="28"/>
          <w:szCs w:val="30"/>
        </w:rPr>
        <w:t>привлечени</w:t>
      </w:r>
      <w:r>
        <w:rPr>
          <w:sz w:val="28"/>
          <w:szCs w:val="30"/>
        </w:rPr>
        <w:t>ю</w:t>
      </w:r>
      <w:r w:rsidRPr="007C51D4">
        <w:rPr>
          <w:sz w:val="28"/>
          <w:szCs w:val="30"/>
        </w:rPr>
        <w:t xml:space="preserve"> более стабильных источников фондирования, тем самым усилив</w:t>
      </w:r>
      <w:r>
        <w:rPr>
          <w:sz w:val="28"/>
          <w:szCs w:val="30"/>
        </w:rPr>
        <w:t>ая</w:t>
      </w:r>
      <w:r w:rsidRPr="007C51D4">
        <w:rPr>
          <w:sz w:val="28"/>
          <w:szCs w:val="30"/>
        </w:rPr>
        <w:t xml:space="preserve"> контроль над риск</w:t>
      </w:r>
      <w:r>
        <w:rPr>
          <w:sz w:val="28"/>
          <w:szCs w:val="30"/>
        </w:rPr>
        <w:t>ом ликвидности, а  т</w:t>
      </w:r>
      <w:r w:rsidRPr="007C51D4">
        <w:rPr>
          <w:sz w:val="28"/>
          <w:szCs w:val="30"/>
        </w:rPr>
        <w:t>акже</w:t>
      </w:r>
      <w:r>
        <w:rPr>
          <w:sz w:val="28"/>
          <w:szCs w:val="30"/>
        </w:rPr>
        <w:t xml:space="preserve"> </w:t>
      </w:r>
      <w:r w:rsidRPr="007C51D4">
        <w:rPr>
          <w:sz w:val="28"/>
          <w:szCs w:val="30"/>
        </w:rPr>
        <w:t>обеспечи</w:t>
      </w:r>
      <w:r>
        <w:rPr>
          <w:sz w:val="28"/>
          <w:szCs w:val="30"/>
        </w:rPr>
        <w:t>вает</w:t>
      </w:r>
      <w:r w:rsidRPr="007C51D4">
        <w:rPr>
          <w:sz w:val="28"/>
          <w:szCs w:val="30"/>
        </w:rPr>
        <w:t xml:space="preserve"> поддержание банками дополнительной ликвидности для покрытия оттоков по обязательствам перед крупными вкладчиками</w:t>
      </w:r>
      <w:r>
        <w:rPr>
          <w:sz w:val="28"/>
          <w:szCs w:val="30"/>
        </w:rPr>
        <w:t>.</w:t>
      </w:r>
    </w:p>
    <w:p w14:paraId="4FBDC893" w14:textId="77777777" w:rsidR="00AA0D47" w:rsidRPr="00AA0D47" w:rsidRDefault="00AA0D47" w:rsidP="00AA0D47">
      <w:pPr>
        <w:ind w:firstLine="709"/>
        <w:contextualSpacing/>
        <w:jc w:val="both"/>
        <w:rPr>
          <w:sz w:val="28"/>
          <w:szCs w:val="30"/>
        </w:rPr>
      </w:pPr>
      <w:proofErr w:type="gramStart"/>
      <w:r w:rsidRPr="007C51D4">
        <w:rPr>
          <w:sz w:val="28"/>
          <w:szCs w:val="30"/>
        </w:rPr>
        <w:t xml:space="preserve">В качестве стимулирующей меры для использования банками более широкого спектра надежных источников фондирования (ценные бумаги, </w:t>
      </w:r>
      <w:r w:rsidRPr="007C51D4">
        <w:rPr>
          <w:sz w:val="28"/>
          <w:szCs w:val="30"/>
        </w:rPr>
        <w:lastRenderedPageBreak/>
        <w:t xml:space="preserve">займы), с утвержденными сроками погашения (в том числе с договорными условиями досрочного изъятия в виде триггеров), </w:t>
      </w:r>
      <w:r>
        <w:rPr>
          <w:sz w:val="28"/>
          <w:szCs w:val="30"/>
        </w:rPr>
        <w:t xml:space="preserve">депозиты юридических лиц </w:t>
      </w:r>
      <w:r w:rsidRPr="007C51D4">
        <w:rPr>
          <w:sz w:val="28"/>
          <w:szCs w:val="30"/>
        </w:rPr>
        <w:t>отнесен</w:t>
      </w:r>
      <w:r>
        <w:rPr>
          <w:sz w:val="28"/>
          <w:szCs w:val="30"/>
        </w:rPr>
        <w:t xml:space="preserve">ы </w:t>
      </w:r>
      <w:r w:rsidRPr="007C51D4">
        <w:rPr>
          <w:sz w:val="28"/>
          <w:szCs w:val="30"/>
        </w:rPr>
        <w:t>наравне с текущими счетами к обязательствам до востребования с коэффициентом 0% при расчете показателя нетто стабильного фондирования (NSFR), который вводится с 01.01.2018</w:t>
      </w:r>
      <w:r w:rsidR="00361273">
        <w:rPr>
          <w:sz w:val="28"/>
          <w:szCs w:val="30"/>
        </w:rPr>
        <w:t>г</w:t>
      </w:r>
      <w:r w:rsidRPr="007C51D4">
        <w:rPr>
          <w:sz w:val="28"/>
          <w:szCs w:val="30"/>
        </w:rPr>
        <w:t>. Данная мера</w:t>
      </w:r>
      <w:proofErr w:type="gramEnd"/>
      <w:r w:rsidRPr="007C51D4">
        <w:rPr>
          <w:sz w:val="28"/>
          <w:szCs w:val="30"/>
        </w:rPr>
        <w:t xml:space="preserve"> соответствует требованиям Базель III в части признания срочных вкладов с правом досрочного изъятия обязательствами до востребования.</w:t>
      </w:r>
    </w:p>
    <w:p w14:paraId="3EC483EC" w14:textId="77777777" w:rsidR="00AA0D47" w:rsidRPr="00AA0D47" w:rsidRDefault="00AA0D47" w:rsidP="00AA0D47">
      <w:pPr>
        <w:tabs>
          <w:tab w:val="left" w:pos="1134"/>
        </w:tabs>
        <w:ind w:firstLine="709"/>
        <w:contextualSpacing/>
        <w:jc w:val="both"/>
        <w:rPr>
          <w:sz w:val="28"/>
          <w:szCs w:val="30"/>
        </w:rPr>
      </w:pPr>
    </w:p>
    <w:p w14:paraId="1405CA61" w14:textId="77777777" w:rsidR="00B67851" w:rsidRPr="00D32F9F" w:rsidRDefault="00B67851" w:rsidP="00B67851">
      <w:pPr>
        <w:ind w:firstLine="708"/>
        <w:jc w:val="both"/>
        <w:rPr>
          <w:b/>
          <w:i/>
          <w:sz w:val="28"/>
          <w:szCs w:val="28"/>
        </w:rPr>
      </w:pPr>
      <w:r w:rsidRPr="00D32F9F">
        <w:rPr>
          <w:b/>
          <w:i/>
          <w:sz w:val="28"/>
          <w:szCs w:val="28"/>
        </w:rPr>
        <w:t>По пункту 5 «Расширение инструментов «</w:t>
      </w:r>
      <w:proofErr w:type="spellStart"/>
      <w:r w:rsidRPr="00D32F9F">
        <w:rPr>
          <w:b/>
          <w:i/>
          <w:sz w:val="28"/>
          <w:szCs w:val="28"/>
        </w:rPr>
        <w:t>дедолларизации</w:t>
      </w:r>
      <w:proofErr w:type="spellEnd"/>
      <w:r w:rsidRPr="00D32F9F">
        <w:rPr>
          <w:b/>
          <w:i/>
          <w:sz w:val="28"/>
          <w:szCs w:val="28"/>
        </w:rPr>
        <w:t>» в целях укрепления доверия к национальной валюте» Общенационального плана</w:t>
      </w:r>
      <w:r w:rsidR="00AA0D47">
        <w:rPr>
          <w:b/>
          <w:i/>
          <w:sz w:val="28"/>
          <w:szCs w:val="28"/>
        </w:rPr>
        <w:t>.</w:t>
      </w:r>
    </w:p>
    <w:p w14:paraId="3D31B651" w14:textId="77777777" w:rsidR="00AA0D47" w:rsidRDefault="00AA0D47" w:rsidP="00AA0D47">
      <w:pPr>
        <w:ind w:firstLine="567"/>
        <w:jc w:val="both"/>
        <w:rPr>
          <w:sz w:val="28"/>
          <w:szCs w:val="28"/>
        </w:rPr>
      </w:pPr>
      <w:r w:rsidRPr="00796C0F">
        <w:rPr>
          <w:sz w:val="28"/>
          <w:szCs w:val="28"/>
        </w:rPr>
        <w:t xml:space="preserve">Принимаемые Национальным Банком меры по повышению привлекательности </w:t>
      </w:r>
      <w:proofErr w:type="spellStart"/>
      <w:r w:rsidRPr="00796C0F">
        <w:rPr>
          <w:sz w:val="28"/>
          <w:szCs w:val="28"/>
        </w:rPr>
        <w:t>тенговых</w:t>
      </w:r>
      <w:proofErr w:type="spellEnd"/>
      <w:r w:rsidRPr="00796C0F">
        <w:rPr>
          <w:sz w:val="28"/>
          <w:szCs w:val="28"/>
        </w:rPr>
        <w:t xml:space="preserve"> вкладов и стабилизации ситуации на валютном рынке способствуют постепенному восстановлению доверия населения к тенге.</w:t>
      </w:r>
      <w:r>
        <w:rPr>
          <w:sz w:val="28"/>
          <w:szCs w:val="28"/>
        </w:rPr>
        <w:t xml:space="preserve"> Если в начале 2016 года </w:t>
      </w:r>
      <w:proofErr w:type="spellStart"/>
      <w:r>
        <w:rPr>
          <w:sz w:val="28"/>
          <w:szCs w:val="28"/>
        </w:rPr>
        <w:t>долларизация</w:t>
      </w:r>
      <w:proofErr w:type="spellEnd"/>
      <w:r>
        <w:rPr>
          <w:sz w:val="28"/>
          <w:szCs w:val="28"/>
        </w:rPr>
        <w:t xml:space="preserve"> достигала своего максимума в 70%, то в текущем году наблюдается паритет между валютными и </w:t>
      </w:r>
      <w:proofErr w:type="spellStart"/>
      <w:r>
        <w:rPr>
          <w:sz w:val="28"/>
          <w:szCs w:val="28"/>
        </w:rPr>
        <w:t>тенговыми</w:t>
      </w:r>
      <w:proofErr w:type="spellEnd"/>
      <w:r>
        <w:rPr>
          <w:sz w:val="28"/>
          <w:szCs w:val="28"/>
        </w:rPr>
        <w:t xml:space="preserve"> депозитами, а уровень </w:t>
      </w:r>
      <w:proofErr w:type="spellStart"/>
      <w:r>
        <w:rPr>
          <w:sz w:val="28"/>
          <w:szCs w:val="28"/>
        </w:rPr>
        <w:t>долларизации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последние</w:t>
      </w:r>
      <w:proofErr w:type="gramEnd"/>
      <w:r>
        <w:rPr>
          <w:sz w:val="28"/>
          <w:szCs w:val="28"/>
        </w:rPr>
        <w:t xml:space="preserve"> 7 месяцев находится в интервале 48-50%.</w:t>
      </w:r>
    </w:p>
    <w:p w14:paraId="372C1B6A" w14:textId="77777777" w:rsidR="00AA0D47" w:rsidRDefault="00AA0D47" w:rsidP="00AA0D47">
      <w:pPr>
        <w:ind w:firstLine="567"/>
        <w:jc w:val="both"/>
        <w:rPr>
          <w:sz w:val="28"/>
        </w:rPr>
      </w:pPr>
      <w:r w:rsidRPr="00F84092">
        <w:rPr>
          <w:sz w:val="28"/>
        </w:rPr>
        <w:t xml:space="preserve">С 1 февраля 2016 года Национальный Банк повысил максимальную рекомендованную ставку по депозитам физических лиц в тенге с 10% до 14% и понизил по депозитам в иностранной валюте – с 3% до 2%, с 1 июля 2017 года до 1,5%. </w:t>
      </w:r>
      <w:r>
        <w:rPr>
          <w:sz w:val="28"/>
        </w:rPr>
        <w:t xml:space="preserve">А с 1 декабря текущего года рекомендуемая ставка по валютным депозитам будет снижена до 1%, по </w:t>
      </w:r>
      <w:proofErr w:type="spellStart"/>
      <w:r>
        <w:rPr>
          <w:sz w:val="28"/>
        </w:rPr>
        <w:t>тенговым</w:t>
      </w:r>
      <w:proofErr w:type="spellEnd"/>
      <w:r>
        <w:rPr>
          <w:sz w:val="28"/>
        </w:rPr>
        <w:t xml:space="preserve"> депозитам </w:t>
      </w:r>
      <w:proofErr w:type="gramStart"/>
      <w:r>
        <w:rPr>
          <w:sz w:val="28"/>
        </w:rPr>
        <w:t>-с</w:t>
      </w:r>
      <w:proofErr w:type="gramEnd"/>
      <w:r>
        <w:rPr>
          <w:sz w:val="28"/>
        </w:rPr>
        <w:t xml:space="preserve">охраняется на прежнем </w:t>
      </w:r>
      <w:proofErr w:type="gramStart"/>
      <w:r>
        <w:rPr>
          <w:sz w:val="28"/>
        </w:rPr>
        <w:t>уровне</w:t>
      </w:r>
      <w:proofErr w:type="gramEnd"/>
      <w:r>
        <w:rPr>
          <w:sz w:val="28"/>
        </w:rPr>
        <w:t xml:space="preserve">. </w:t>
      </w:r>
      <w:r w:rsidRPr="00F84092">
        <w:rPr>
          <w:sz w:val="28"/>
        </w:rPr>
        <w:t>Помимо этого, в рамках Антикризисного плана действий по обеспечению экономической и социальной</w:t>
      </w:r>
      <w:r>
        <w:rPr>
          <w:sz w:val="28"/>
        </w:rPr>
        <w:t xml:space="preserve"> стабильности на 2016-2018 годы</w:t>
      </w:r>
      <w:r w:rsidRPr="00F84092">
        <w:rPr>
          <w:sz w:val="28"/>
        </w:rPr>
        <w:t xml:space="preserve"> ведется работа по </w:t>
      </w:r>
      <w:proofErr w:type="spellStart"/>
      <w:r w:rsidRPr="00F84092">
        <w:rPr>
          <w:sz w:val="28"/>
        </w:rPr>
        <w:t>дедолларизации</w:t>
      </w:r>
      <w:proofErr w:type="spellEnd"/>
      <w:r w:rsidRPr="00F84092">
        <w:rPr>
          <w:sz w:val="28"/>
        </w:rPr>
        <w:t xml:space="preserve"> экономики, предусматривающая меры по повышению привлекательности </w:t>
      </w:r>
      <w:proofErr w:type="spellStart"/>
      <w:r w:rsidRPr="00F84092">
        <w:rPr>
          <w:sz w:val="28"/>
        </w:rPr>
        <w:t>тенговых</w:t>
      </w:r>
      <w:proofErr w:type="spellEnd"/>
      <w:r w:rsidRPr="00F84092">
        <w:rPr>
          <w:sz w:val="28"/>
        </w:rPr>
        <w:t xml:space="preserve"> инструментов (развитие рынка корпоративных ценных бумаг, расширение возможностей институциональных инвесторов, стимулирование биржевой торговли финансовыми инструментами в тенге).</w:t>
      </w:r>
    </w:p>
    <w:p w14:paraId="3224911E" w14:textId="77777777" w:rsidR="00AA0D47" w:rsidRPr="00F84092" w:rsidRDefault="00AA0D47" w:rsidP="00AA0D47">
      <w:pPr>
        <w:ind w:firstLine="567"/>
        <w:jc w:val="both"/>
        <w:rPr>
          <w:sz w:val="28"/>
        </w:rPr>
      </w:pPr>
      <w:r>
        <w:rPr>
          <w:sz w:val="28"/>
        </w:rPr>
        <w:t xml:space="preserve">В мае текущего года Национальным Банком была </w:t>
      </w:r>
      <w:r w:rsidRPr="00C221A3">
        <w:rPr>
          <w:sz w:val="28"/>
        </w:rPr>
        <w:t>запущена программа по продаже и обратному выкупу мерных слитков золота для населения</w:t>
      </w:r>
      <w:r>
        <w:rPr>
          <w:sz w:val="28"/>
        </w:rPr>
        <w:t>, которая предоставляет</w:t>
      </w:r>
      <w:r w:rsidRPr="00C221A3">
        <w:rPr>
          <w:sz w:val="28"/>
        </w:rPr>
        <w:t xml:space="preserve"> населению дополнительный инструмент инвестирования и сбережения средств.</w:t>
      </w:r>
    </w:p>
    <w:p w14:paraId="3FDFFD0C" w14:textId="77777777" w:rsidR="00B67851" w:rsidRDefault="00B67851" w:rsidP="00B67851">
      <w:pPr>
        <w:ind w:firstLine="708"/>
        <w:jc w:val="both"/>
        <w:rPr>
          <w:b/>
          <w:i/>
          <w:sz w:val="28"/>
          <w:szCs w:val="28"/>
        </w:rPr>
      </w:pPr>
    </w:p>
    <w:p w14:paraId="0EFB8456" w14:textId="77777777" w:rsidR="00AA0D47" w:rsidRPr="00E21801" w:rsidRDefault="00AA0D47" w:rsidP="00AA0D47">
      <w:pPr>
        <w:ind w:firstLine="708"/>
        <w:jc w:val="both"/>
        <w:rPr>
          <w:b/>
          <w:i/>
          <w:sz w:val="28"/>
          <w:szCs w:val="28"/>
        </w:rPr>
      </w:pPr>
      <w:r w:rsidRPr="00E21801">
        <w:rPr>
          <w:b/>
          <w:i/>
          <w:sz w:val="28"/>
          <w:szCs w:val="28"/>
        </w:rPr>
        <w:t xml:space="preserve">По пункту 6 «Внедрение механизмов гибкого изменения базовой процентной ставки для снижения уровня инфляции до 4% в среднесрочной перспективе в рамках инфляционного </w:t>
      </w:r>
      <w:proofErr w:type="spellStart"/>
      <w:r w:rsidRPr="00E21801">
        <w:rPr>
          <w:b/>
          <w:i/>
          <w:sz w:val="28"/>
          <w:szCs w:val="28"/>
        </w:rPr>
        <w:t>таргетирования</w:t>
      </w:r>
      <w:proofErr w:type="spellEnd"/>
      <w:r w:rsidRPr="00E21801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(</w:t>
      </w:r>
      <w:proofErr w:type="gramStart"/>
      <w:r>
        <w:rPr>
          <w:b/>
          <w:i/>
          <w:sz w:val="28"/>
          <w:szCs w:val="28"/>
        </w:rPr>
        <w:t>снят</w:t>
      </w:r>
      <w:proofErr w:type="gramEnd"/>
      <w:r>
        <w:rPr>
          <w:b/>
          <w:i/>
          <w:sz w:val="28"/>
          <w:szCs w:val="28"/>
        </w:rPr>
        <w:t xml:space="preserve"> с контроля)</w:t>
      </w:r>
    </w:p>
    <w:p w14:paraId="597B9DD4" w14:textId="77777777" w:rsidR="00C8676A" w:rsidRPr="00E57412" w:rsidRDefault="00C8676A" w:rsidP="00C8676A">
      <w:pPr>
        <w:ind w:firstLine="709"/>
        <w:jc w:val="both"/>
        <w:rPr>
          <w:sz w:val="28"/>
          <w:szCs w:val="28"/>
        </w:rPr>
      </w:pPr>
      <w:r w:rsidRPr="00E57412">
        <w:rPr>
          <w:sz w:val="28"/>
          <w:szCs w:val="28"/>
        </w:rPr>
        <w:t xml:space="preserve">Национальный Банк в августе 2015 года перешел на режим инфляционного </w:t>
      </w:r>
      <w:proofErr w:type="spellStart"/>
      <w:r w:rsidRPr="00E57412">
        <w:rPr>
          <w:sz w:val="28"/>
          <w:szCs w:val="28"/>
        </w:rPr>
        <w:t>таргетирования</w:t>
      </w:r>
      <w:proofErr w:type="spellEnd"/>
      <w:r w:rsidRPr="00E57412">
        <w:rPr>
          <w:sz w:val="28"/>
          <w:szCs w:val="28"/>
        </w:rPr>
        <w:t>, а также ввел режим свободно плавающего обменного курса национальной валюты – тенге.</w:t>
      </w:r>
    </w:p>
    <w:p w14:paraId="7662B7BD" w14:textId="77777777" w:rsidR="00C8676A" w:rsidRPr="00E57412" w:rsidRDefault="00C8676A" w:rsidP="00C8676A">
      <w:pPr>
        <w:ind w:firstLine="709"/>
        <w:jc w:val="both"/>
        <w:rPr>
          <w:sz w:val="28"/>
          <w:szCs w:val="28"/>
        </w:rPr>
      </w:pPr>
      <w:r w:rsidRPr="00E57412">
        <w:rPr>
          <w:sz w:val="28"/>
          <w:szCs w:val="28"/>
        </w:rPr>
        <w:t>Сокращение участия на валютном рынке и увеличение участия на денежном рынке позволили Национальному Банку принимать меры по усилению процентного канала трансмиссионного механизма денежно-кредитной политики и свое влияние на функционирование денежного рынка.</w:t>
      </w:r>
    </w:p>
    <w:p w14:paraId="74EBB7CA" w14:textId="16DA34B0" w:rsidR="00B204C4" w:rsidRDefault="00C8676A" w:rsidP="00C8676A">
      <w:pPr>
        <w:ind w:firstLine="709"/>
        <w:jc w:val="both"/>
        <w:rPr>
          <w:sz w:val="28"/>
          <w:szCs w:val="28"/>
        </w:rPr>
      </w:pPr>
      <w:proofErr w:type="gramStart"/>
      <w:r w:rsidRPr="00E57412">
        <w:rPr>
          <w:sz w:val="28"/>
          <w:szCs w:val="28"/>
        </w:rPr>
        <w:lastRenderedPageBreak/>
        <w:t>После периода нестабильности на денежном и валютном рынк</w:t>
      </w:r>
      <w:r>
        <w:rPr>
          <w:sz w:val="28"/>
          <w:szCs w:val="28"/>
        </w:rPr>
        <w:t>ах</w:t>
      </w:r>
      <w:r w:rsidRPr="00E57412">
        <w:rPr>
          <w:sz w:val="28"/>
          <w:szCs w:val="28"/>
        </w:rPr>
        <w:t xml:space="preserve"> в октябре-декабре 2015 года, который был вызван влиянием резких и значительных изменений мировых цен на нефть и сопровождался высокой волатильностью обменного курса тенге и ставок на денежном рынке, к концу декабря баланс на денежном и валютном рынках был восстановлен.</w:t>
      </w:r>
      <w:proofErr w:type="gramEnd"/>
      <w:r w:rsidRPr="00E57412">
        <w:rPr>
          <w:sz w:val="28"/>
          <w:szCs w:val="28"/>
        </w:rPr>
        <w:t xml:space="preserve"> С 24 декабря 2015 года Национальный Банк начал предоставлять краткосрочную ликвидность банкам в полном объеме. В результате активного участия Национального Банка на денежном рынке существенно стабилизировались процентные ставки. </w:t>
      </w:r>
    </w:p>
    <w:p w14:paraId="11F6C59C" w14:textId="77777777" w:rsidR="00C8676A" w:rsidRPr="00E57412" w:rsidRDefault="00C8676A" w:rsidP="00C8676A">
      <w:pPr>
        <w:ind w:firstLine="709"/>
        <w:jc w:val="both"/>
        <w:rPr>
          <w:sz w:val="28"/>
          <w:szCs w:val="28"/>
        </w:rPr>
      </w:pPr>
      <w:r w:rsidRPr="00E57412">
        <w:rPr>
          <w:sz w:val="28"/>
          <w:szCs w:val="28"/>
        </w:rPr>
        <w:t>С целью снижения нагрузки на банки и высвобождения ликвидности Национальным Банком в январе 2016 года отменены ограничения в части использования наличной кассы банков в тенге при выполнении минимальных резервных требований.</w:t>
      </w:r>
    </w:p>
    <w:p w14:paraId="4307A3A6" w14:textId="77777777" w:rsidR="00C8676A" w:rsidRPr="00E57412" w:rsidRDefault="00C8676A" w:rsidP="00C8676A">
      <w:pPr>
        <w:ind w:firstLine="709"/>
        <w:jc w:val="both"/>
        <w:rPr>
          <w:sz w:val="28"/>
          <w:szCs w:val="28"/>
        </w:rPr>
      </w:pPr>
      <w:r w:rsidRPr="00E57412">
        <w:rPr>
          <w:sz w:val="28"/>
          <w:szCs w:val="28"/>
        </w:rPr>
        <w:t>Указанная совокупность факторов создала необходимые предпосылки, включая позитивные ожидания участников рынка, для установления базовой ставки.</w:t>
      </w:r>
    </w:p>
    <w:p w14:paraId="42B4E14A" w14:textId="12DB03F4" w:rsidR="00C8676A" w:rsidRPr="00E57412" w:rsidRDefault="00C8676A" w:rsidP="00B204C4">
      <w:pPr>
        <w:ind w:firstLine="708"/>
        <w:contextualSpacing/>
        <w:jc w:val="both"/>
        <w:rPr>
          <w:sz w:val="28"/>
          <w:szCs w:val="28"/>
        </w:rPr>
      </w:pPr>
      <w:r w:rsidRPr="00E57412">
        <w:rPr>
          <w:sz w:val="28"/>
          <w:szCs w:val="28"/>
        </w:rPr>
        <w:t xml:space="preserve">Базовая ставка – это целевое значение </w:t>
      </w:r>
      <w:proofErr w:type="spellStart"/>
      <w:r w:rsidRPr="00E57412">
        <w:rPr>
          <w:sz w:val="28"/>
          <w:szCs w:val="28"/>
        </w:rPr>
        <w:t>таргетируемой</w:t>
      </w:r>
      <w:proofErr w:type="spellEnd"/>
      <w:r w:rsidRPr="00E57412">
        <w:rPr>
          <w:sz w:val="28"/>
          <w:szCs w:val="28"/>
        </w:rPr>
        <w:t xml:space="preserve"> краткосрочной ставки денежного рынка, выбранной Национальным Банком для достижения цели денежно-кредитной политики по обеспечению стабильности цен в среднесрочном периоде. Таким образом, Национальный Банк устанавливает базовую ставку на таком уровне, который по его оценке, позволит достичь целевого ориентира инфляции в среднесрочном периоде посредством процентного канала трансмиссионного механизма. </w:t>
      </w:r>
      <w:proofErr w:type="spellStart"/>
      <w:r w:rsidRPr="00E57412">
        <w:rPr>
          <w:sz w:val="28"/>
          <w:szCs w:val="28"/>
        </w:rPr>
        <w:t>Таргетируемой</w:t>
      </w:r>
      <w:proofErr w:type="spellEnd"/>
      <w:r w:rsidRPr="00E57412">
        <w:rPr>
          <w:sz w:val="28"/>
          <w:szCs w:val="28"/>
        </w:rPr>
        <w:t xml:space="preserve"> краткосрочной ставкой денежного рынка является индикатор TONIA, т.е. средневзвешенная процентная ставка по сделкам открытия </w:t>
      </w:r>
      <w:proofErr w:type="spellStart"/>
      <w:r w:rsidRPr="00E57412">
        <w:rPr>
          <w:sz w:val="28"/>
          <w:szCs w:val="28"/>
        </w:rPr>
        <w:t>репо</w:t>
      </w:r>
      <w:proofErr w:type="spellEnd"/>
      <w:r w:rsidRPr="00E57412">
        <w:rPr>
          <w:sz w:val="28"/>
          <w:szCs w:val="28"/>
        </w:rPr>
        <w:t xml:space="preserve"> сроком на один рабочий день, заключенным в секторе автоматического </w:t>
      </w:r>
      <w:proofErr w:type="spellStart"/>
      <w:r w:rsidRPr="00E57412">
        <w:rPr>
          <w:sz w:val="28"/>
          <w:szCs w:val="28"/>
        </w:rPr>
        <w:t>репо</w:t>
      </w:r>
      <w:proofErr w:type="spellEnd"/>
      <w:r w:rsidRPr="00E57412">
        <w:rPr>
          <w:sz w:val="28"/>
          <w:szCs w:val="28"/>
        </w:rPr>
        <w:t xml:space="preserve"> на Казахстанской фондовой бирже.</w:t>
      </w:r>
      <w:r w:rsidR="00B204C4">
        <w:rPr>
          <w:sz w:val="28"/>
          <w:szCs w:val="28"/>
          <w:lang w:val="kk-KZ"/>
        </w:rPr>
        <w:t xml:space="preserve"> </w:t>
      </w:r>
      <w:r w:rsidRPr="00E57412">
        <w:rPr>
          <w:sz w:val="28"/>
          <w:szCs w:val="28"/>
        </w:rPr>
        <w:t xml:space="preserve">Национальный Банк со 2 февраля 2016 года установил базовую ставку на уровне 17% с пределами отклонений +/-2 процентных пункта. </w:t>
      </w:r>
    </w:p>
    <w:p w14:paraId="30339958" w14:textId="77777777" w:rsidR="00C8676A" w:rsidRPr="00E57412" w:rsidRDefault="00C8676A" w:rsidP="00C8676A">
      <w:pPr>
        <w:ind w:firstLine="708"/>
        <w:contextualSpacing/>
        <w:jc w:val="both"/>
        <w:rPr>
          <w:sz w:val="28"/>
          <w:szCs w:val="28"/>
        </w:rPr>
      </w:pPr>
      <w:r w:rsidRPr="00E57412">
        <w:rPr>
          <w:sz w:val="28"/>
          <w:szCs w:val="28"/>
        </w:rPr>
        <w:t>По мере изменения макроэкономической конъюнктуры, в том числе по мере стабилизации ситуации на финансовом рынке, а также замедления инфляционных процессов может быть снижена базовая ставка и/или сужены границы ее коридора.</w:t>
      </w:r>
    </w:p>
    <w:p w14:paraId="64E005DE" w14:textId="77777777" w:rsidR="00C8676A" w:rsidRPr="00E57412" w:rsidRDefault="00C8676A" w:rsidP="00C8676A">
      <w:pPr>
        <w:ind w:firstLine="708"/>
        <w:contextualSpacing/>
        <w:jc w:val="both"/>
        <w:rPr>
          <w:sz w:val="28"/>
          <w:szCs w:val="28"/>
        </w:rPr>
      </w:pPr>
      <w:proofErr w:type="gramStart"/>
      <w:r w:rsidRPr="00E57412">
        <w:rPr>
          <w:sz w:val="28"/>
          <w:szCs w:val="28"/>
        </w:rPr>
        <w:t>Механизм гибкого изменения базовой ставки заключается в периодическом пересмотре уровня базовой ставки, что позволяет оперативно реагировать на изменяющиеся условия на денежном и валютном рынк</w:t>
      </w:r>
      <w:r>
        <w:rPr>
          <w:sz w:val="28"/>
          <w:szCs w:val="28"/>
        </w:rPr>
        <w:t>ах</w:t>
      </w:r>
      <w:r w:rsidRPr="00E57412">
        <w:rPr>
          <w:sz w:val="28"/>
          <w:szCs w:val="28"/>
        </w:rPr>
        <w:t>.</w:t>
      </w:r>
      <w:proofErr w:type="gramEnd"/>
      <w:r w:rsidRPr="00E57412">
        <w:rPr>
          <w:sz w:val="28"/>
          <w:szCs w:val="28"/>
        </w:rPr>
        <w:t xml:space="preserve"> Периодичность определяется в зависимости от складывающейся ситуации и может при необходимости предполагать ежемесячное рассмотрение решения о базовой ставке. </w:t>
      </w:r>
    </w:p>
    <w:p w14:paraId="014DF111" w14:textId="77777777" w:rsidR="00C8676A" w:rsidRPr="00E57412" w:rsidRDefault="00C8676A" w:rsidP="00C8676A">
      <w:pPr>
        <w:ind w:firstLine="708"/>
        <w:contextualSpacing/>
        <w:jc w:val="both"/>
        <w:rPr>
          <w:sz w:val="28"/>
          <w:szCs w:val="28"/>
        </w:rPr>
      </w:pPr>
      <w:r w:rsidRPr="00E57412">
        <w:rPr>
          <w:sz w:val="28"/>
          <w:szCs w:val="28"/>
        </w:rPr>
        <w:t xml:space="preserve">Во многих центральных банках, где реализуется режим инфляционного </w:t>
      </w:r>
      <w:proofErr w:type="spellStart"/>
      <w:r w:rsidRPr="00E57412">
        <w:rPr>
          <w:sz w:val="28"/>
          <w:szCs w:val="28"/>
        </w:rPr>
        <w:t>таргетирования</w:t>
      </w:r>
      <w:proofErr w:type="spellEnd"/>
      <w:r w:rsidRPr="00E57412">
        <w:rPr>
          <w:sz w:val="28"/>
          <w:szCs w:val="28"/>
        </w:rPr>
        <w:t xml:space="preserve">, решения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базовой</w:t>
      </w:r>
      <w:proofErr w:type="gramEnd"/>
      <w:r>
        <w:rPr>
          <w:sz w:val="28"/>
          <w:szCs w:val="28"/>
        </w:rPr>
        <w:t xml:space="preserve"> ставки</w:t>
      </w:r>
      <w:r w:rsidRPr="00E57412">
        <w:rPr>
          <w:sz w:val="28"/>
          <w:szCs w:val="28"/>
        </w:rPr>
        <w:t xml:space="preserve"> принимаются от 6 до 12 раз в год в зависимости от публикации необходимых новых статистических данных и сложившейся практики. В исключительных случаях решения могут приниматься вне установленного графика. По мере определения оптимальной периодичности принятия решений Национальный Банк будет </w:t>
      </w:r>
      <w:r w:rsidRPr="00E57412">
        <w:rPr>
          <w:sz w:val="28"/>
          <w:szCs w:val="28"/>
        </w:rPr>
        <w:lastRenderedPageBreak/>
        <w:t>заблаговременно публиковать график пересмотра базовой ставки на официальном сайте.</w:t>
      </w:r>
    </w:p>
    <w:p w14:paraId="2625BD5E" w14:textId="5D3C69AB" w:rsidR="00C8676A" w:rsidRPr="00E57412" w:rsidRDefault="00C8676A" w:rsidP="00C8676A">
      <w:pPr>
        <w:ind w:firstLine="708"/>
        <w:contextualSpacing/>
        <w:jc w:val="both"/>
        <w:rPr>
          <w:sz w:val="28"/>
          <w:szCs w:val="28"/>
        </w:rPr>
      </w:pPr>
      <w:proofErr w:type="gramStart"/>
      <w:r w:rsidRPr="00E57412">
        <w:rPr>
          <w:sz w:val="28"/>
          <w:szCs w:val="28"/>
        </w:rPr>
        <w:t xml:space="preserve">При принятии решений об уровне базовой </w:t>
      </w:r>
      <w:proofErr w:type="spellStart"/>
      <w:r w:rsidR="00B204C4" w:rsidRPr="00E57412">
        <w:rPr>
          <w:sz w:val="28"/>
          <w:szCs w:val="28"/>
        </w:rPr>
        <w:t>ставк</w:t>
      </w:r>
      <w:proofErr w:type="spellEnd"/>
      <w:r w:rsidR="00B204C4">
        <w:rPr>
          <w:sz w:val="28"/>
          <w:szCs w:val="28"/>
          <w:lang w:val="kk-KZ"/>
        </w:rPr>
        <w:t>и</w:t>
      </w:r>
      <w:r w:rsidR="00B204C4" w:rsidRPr="00E57412">
        <w:rPr>
          <w:sz w:val="28"/>
          <w:szCs w:val="28"/>
        </w:rPr>
        <w:t xml:space="preserve"> </w:t>
      </w:r>
      <w:r w:rsidRPr="00E57412">
        <w:rPr>
          <w:sz w:val="28"/>
          <w:szCs w:val="28"/>
        </w:rPr>
        <w:t xml:space="preserve">учитываются такие внутренние аспекты, как риски обеспечения стабильности цен, т.е. текущий и ожидаемый уровень инфляции, поддержание финансовой стабильности, перспективы экономического роста в среднесрочном периоде, уровень </w:t>
      </w:r>
      <w:proofErr w:type="spellStart"/>
      <w:r w:rsidRPr="00E57412">
        <w:rPr>
          <w:sz w:val="28"/>
          <w:szCs w:val="28"/>
        </w:rPr>
        <w:t>долларизации</w:t>
      </w:r>
      <w:proofErr w:type="spellEnd"/>
      <w:r w:rsidRPr="00E57412">
        <w:rPr>
          <w:sz w:val="28"/>
          <w:szCs w:val="28"/>
        </w:rPr>
        <w:t xml:space="preserve"> экономики, а также внешние факторы (мировые цены на нефть, обменные курсы и макроэкономические параметры в странах-торговых партнерах Республики Казахстан). </w:t>
      </w:r>
      <w:proofErr w:type="gramEnd"/>
    </w:p>
    <w:p w14:paraId="10DE8EBA" w14:textId="77777777" w:rsidR="00C8676A" w:rsidRPr="00E57412" w:rsidRDefault="00C8676A" w:rsidP="00C8676A">
      <w:pPr>
        <w:ind w:firstLine="708"/>
        <w:contextualSpacing/>
        <w:jc w:val="both"/>
        <w:rPr>
          <w:sz w:val="28"/>
          <w:szCs w:val="28"/>
        </w:rPr>
      </w:pPr>
      <w:r w:rsidRPr="00E57412">
        <w:rPr>
          <w:sz w:val="28"/>
          <w:szCs w:val="28"/>
        </w:rPr>
        <w:t xml:space="preserve">После принятия решений по базовой ставке Национальный Банк незамедлительно публикует пресс-релиз, в котором излагаются причины изменения или сохранения уровня базовой ставки, а также указывается дата очередного рассмотрения уровня базовой ставки. Данный механизм способствует повышению доверия к проводимой политике Национального Банка и дает экономическим агентам ориентиры по дальнейшей денежно-кредитной политике. </w:t>
      </w:r>
    </w:p>
    <w:p w14:paraId="451630CD" w14:textId="55EC5452" w:rsidR="00C8676A" w:rsidRPr="00E57412" w:rsidRDefault="00C8676A" w:rsidP="00C8676A">
      <w:pPr>
        <w:ind w:firstLine="708"/>
        <w:contextualSpacing/>
        <w:jc w:val="both"/>
        <w:rPr>
          <w:sz w:val="28"/>
          <w:szCs w:val="28"/>
        </w:rPr>
      </w:pPr>
      <w:r w:rsidRPr="00E57412">
        <w:rPr>
          <w:sz w:val="28"/>
          <w:szCs w:val="28"/>
        </w:rPr>
        <w:t xml:space="preserve">Существующая в Национальном Банке система прогнозирования и анализа позволяет оценить последствия реализации денежно-кредитной политики, в частности, получить прогнозы инфляции и других макроэкономических показателей в зависимости от выбранного уровня базовой ставки. </w:t>
      </w:r>
      <w:r w:rsidRPr="007752AF">
        <w:rPr>
          <w:sz w:val="28"/>
          <w:szCs w:val="28"/>
        </w:rPr>
        <w:t xml:space="preserve">Оценки демонстрируют, что существующий уровень базовой ставки позволяет достичь целевых ориентиров по инфляции. </w:t>
      </w:r>
      <w:r w:rsidRPr="007752AF">
        <w:rPr>
          <w:color w:val="000000"/>
          <w:sz w:val="28"/>
          <w:szCs w:val="28"/>
        </w:rPr>
        <w:t xml:space="preserve">В рамках реализации политики инфляционного </w:t>
      </w:r>
      <w:proofErr w:type="spellStart"/>
      <w:r w:rsidRPr="007752AF">
        <w:rPr>
          <w:color w:val="000000"/>
          <w:sz w:val="28"/>
          <w:szCs w:val="28"/>
        </w:rPr>
        <w:t>таргетирования</w:t>
      </w:r>
      <w:proofErr w:type="spellEnd"/>
      <w:r w:rsidRPr="007752AF">
        <w:rPr>
          <w:color w:val="000000"/>
          <w:sz w:val="28"/>
          <w:szCs w:val="28"/>
        </w:rPr>
        <w:t xml:space="preserve"> Национальный Банк устанавливает следующие целевые ориентиры по инфляции: 2017 год – 6-8%, 2018 год – 5-7% с дальнейшим ее постепенным замедлением до 4% и ниже к 2020 году.</w:t>
      </w:r>
      <w:r w:rsidRPr="007752AF">
        <w:rPr>
          <w:sz w:val="28"/>
          <w:szCs w:val="28"/>
        </w:rPr>
        <w:t xml:space="preserve"> Отсутствие значительных внешних шоков позволяет ожидать, что цель по инфляции в 2020 году будет достигнута. В долгосрочной перспективе уровень в 4% должен стать постоянным ориентиром для НБРК по верхней границе инфляции. </w:t>
      </w:r>
    </w:p>
    <w:p w14:paraId="7F5B05A4" w14:textId="77777777" w:rsidR="00AA0D47" w:rsidRDefault="00AA0D47" w:rsidP="00AA0D47"/>
    <w:p w14:paraId="61F472F1" w14:textId="77777777" w:rsidR="00B67851" w:rsidRPr="000A3847" w:rsidRDefault="00B67851" w:rsidP="00B67851">
      <w:pPr>
        <w:ind w:firstLine="708"/>
        <w:jc w:val="both"/>
        <w:rPr>
          <w:b/>
          <w:i/>
          <w:sz w:val="28"/>
          <w:szCs w:val="28"/>
        </w:rPr>
      </w:pPr>
      <w:r w:rsidRPr="000A3847">
        <w:rPr>
          <w:b/>
          <w:i/>
          <w:sz w:val="28"/>
          <w:szCs w:val="28"/>
        </w:rPr>
        <w:t xml:space="preserve">По пункту 7 «Выведение </w:t>
      </w:r>
      <w:proofErr w:type="gramStart"/>
      <w:r w:rsidRPr="000A3847">
        <w:rPr>
          <w:b/>
          <w:i/>
          <w:sz w:val="28"/>
          <w:szCs w:val="28"/>
        </w:rPr>
        <w:t>из</w:t>
      </w:r>
      <w:proofErr w:type="gramEnd"/>
      <w:r w:rsidRPr="000A3847">
        <w:rPr>
          <w:b/>
          <w:i/>
          <w:sz w:val="28"/>
          <w:szCs w:val="28"/>
        </w:rPr>
        <w:t xml:space="preserve"> </w:t>
      </w:r>
      <w:proofErr w:type="gramStart"/>
      <w:r w:rsidRPr="000A3847">
        <w:rPr>
          <w:b/>
          <w:i/>
          <w:sz w:val="28"/>
          <w:szCs w:val="28"/>
        </w:rPr>
        <w:t>под</w:t>
      </w:r>
      <w:proofErr w:type="gramEnd"/>
      <w:r w:rsidRPr="000A3847">
        <w:rPr>
          <w:b/>
          <w:i/>
          <w:sz w:val="28"/>
          <w:szCs w:val="28"/>
        </w:rPr>
        <w:t xml:space="preserve"> контроля Национального Банка Республики Казахстан ЕНПФ, ФПК и других финансовых институтов» Общенационального плана</w:t>
      </w:r>
      <w:r w:rsidR="00AA0D47">
        <w:rPr>
          <w:b/>
          <w:i/>
          <w:sz w:val="28"/>
          <w:szCs w:val="28"/>
        </w:rPr>
        <w:t>.</w:t>
      </w:r>
    </w:p>
    <w:p w14:paraId="79EA65E2" w14:textId="77777777" w:rsidR="00AA0D47" w:rsidRPr="00B7625F" w:rsidRDefault="00AA0D47" w:rsidP="00AA0D4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B7625F">
        <w:rPr>
          <w:rFonts w:eastAsia="Calibri"/>
          <w:sz w:val="28"/>
          <w:szCs w:val="22"/>
          <w:lang w:eastAsia="en-US"/>
        </w:rPr>
        <w:t xml:space="preserve">В рамках исполнения пункта 7 </w:t>
      </w:r>
      <w:r w:rsidRPr="00B7625F">
        <w:rPr>
          <w:rFonts w:eastAsia="Calibri"/>
          <w:sz w:val="28"/>
          <w:szCs w:val="28"/>
          <w:lang w:eastAsia="en-US"/>
        </w:rPr>
        <w:t>Общенационального плана Национальным Банком были направлены в Администрацию Президента Республики Казахстан (далее – Администрация Президента) предложения по вопросу выведения АО «ЕНПФ» (далее – ЕНПФ) из-под контроля Национального Банка, предварительно согласованные с Правительством Республики Казахстан</w:t>
      </w:r>
      <w:r w:rsidRPr="00B7625F">
        <w:rPr>
          <w:rFonts w:eastAsia="Calibri"/>
          <w:sz w:val="28"/>
          <w:szCs w:val="22"/>
          <w:lang w:eastAsia="en-US"/>
        </w:rPr>
        <w:t>.</w:t>
      </w:r>
    </w:p>
    <w:p w14:paraId="3053833E" w14:textId="77777777" w:rsidR="00AA0D47" w:rsidRPr="00B7625F" w:rsidRDefault="00AA0D47" w:rsidP="00AA0D47">
      <w:pPr>
        <w:ind w:firstLine="709"/>
        <w:jc w:val="both"/>
        <w:rPr>
          <w:rFonts w:ascii="Calibri" w:eastAsia="Calibri" w:hAnsi="Calibri"/>
          <w:sz w:val="28"/>
          <w:szCs w:val="22"/>
          <w:lang w:eastAsia="en-US"/>
        </w:rPr>
      </w:pPr>
      <w:r w:rsidRPr="00B7625F">
        <w:rPr>
          <w:rFonts w:eastAsia="Calibri"/>
          <w:sz w:val="28"/>
          <w:szCs w:val="22"/>
          <w:lang w:eastAsia="en-US"/>
        </w:rPr>
        <w:t>По итогам рассмотрения данных предложений Руководителем Администрации Президента поручено перевести срок исполнения вышеуказанного пункта на долгосрочный контроль до 2019 года с полугодовым внесением информации в Администрацию Президента.</w:t>
      </w:r>
      <w:r w:rsidRPr="00B7625F">
        <w:rPr>
          <w:rFonts w:ascii="Calibri" w:eastAsia="Calibri" w:hAnsi="Calibri"/>
          <w:sz w:val="28"/>
          <w:szCs w:val="22"/>
          <w:lang w:eastAsia="en-US"/>
        </w:rPr>
        <w:t xml:space="preserve"> </w:t>
      </w:r>
    </w:p>
    <w:p w14:paraId="0EDEA9FC" w14:textId="77777777" w:rsidR="00AA0D47" w:rsidRPr="00B7625F" w:rsidRDefault="00AA0D47" w:rsidP="00AA0D47">
      <w:pPr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7625F">
        <w:rPr>
          <w:rFonts w:eastAsia="Times New Roman"/>
          <w:sz w:val="28"/>
          <w:szCs w:val="28"/>
          <w:lang w:eastAsia="ru-RU"/>
        </w:rPr>
        <w:lastRenderedPageBreak/>
        <w:t xml:space="preserve">Национальным Банком также </w:t>
      </w:r>
      <w:r w:rsidRPr="00B7625F">
        <w:rPr>
          <w:rFonts w:eastAsia="Times New Roman"/>
          <w:color w:val="000000"/>
          <w:sz w:val="28"/>
          <w:szCs w:val="28"/>
          <w:lang w:eastAsia="ru-RU"/>
        </w:rPr>
        <w:t>в адрес Премьер-Министра Республики Казахстан были направлены предложения по дальнейшему реформированию накопительной пенсионной системы,</w:t>
      </w:r>
      <w:r w:rsidRPr="00B7625F">
        <w:rPr>
          <w:rFonts w:eastAsia="Times New Roman"/>
          <w:lang w:eastAsia="ru-RU"/>
        </w:rPr>
        <w:t xml:space="preserve"> </w:t>
      </w:r>
      <w:r w:rsidRPr="00B7625F">
        <w:rPr>
          <w:rFonts w:eastAsia="Times New Roman"/>
          <w:color w:val="000000"/>
          <w:sz w:val="28"/>
          <w:szCs w:val="28"/>
          <w:lang w:eastAsia="ru-RU"/>
        </w:rPr>
        <w:t>предусматривающи</w:t>
      </w:r>
      <w:r>
        <w:rPr>
          <w:rFonts w:eastAsia="Times New Roman"/>
          <w:color w:val="000000"/>
          <w:sz w:val="28"/>
          <w:szCs w:val="28"/>
          <w:lang w:eastAsia="ru-RU"/>
        </w:rPr>
        <w:t>е</w:t>
      </w:r>
      <w:r w:rsidRPr="00B7625F">
        <w:rPr>
          <w:rFonts w:eastAsia="Times New Roman"/>
          <w:color w:val="000000"/>
          <w:sz w:val="28"/>
          <w:szCs w:val="28"/>
          <w:lang w:eastAsia="ru-RU"/>
        </w:rPr>
        <w:t>:</w:t>
      </w:r>
    </w:p>
    <w:p w14:paraId="0F2BCE77" w14:textId="77777777" w:rsidR="00AA0D47" w:rsidRPr="00B7625F" w:rsidRDefault="00AA0D47" w:rsidP="00AA0D47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 w:rsidRPr="00B7625F">
        <w:rPr>
          <w:rFonts w:eastAsia="Times New Roman"/>
          <w:color w:val="000000"/>
          <w:sz w:val="28"/>
          <w:szCs w:val="28"/>
          <w:lang w:eastAsia="ar-SA"/>
        </w:rPr>
        <w:t>повышение заинтересованности населения в формировании своих пенсионных накоплений путем предоставления возможности вкладчикам участвовать в процессе управления накоплениями;</w:t>
      </w:r>
    </w:p>
    <w:p w14:paraId="1E9C5B43" w14:textId="77777777" w:rsidR="00AA0D47" w:rsidRPr="00B7625F" w:rsidRDefault="00AA0D47" w:rsidP="00AA0D47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 w:rsidRPr="00B7625F">
        <w:rPr>
          <w:rFonts w:eastAsia="Times New Roman"/>
          <w:color w:val="000000"/>
          <w:sz w:val="28"/>
          <w:szCs w:val="28"/>
          <w:lang w:eastAsia="ar-SA"/>
        </w:rPr>
        <w:t>снижение концентрации системных рисков;</w:t>
      </w:r>
    </w:p>
    <w:p w14:paraId="6F65DD5F" w14:textId="77777777" w:rsidR="00AA0D47" w:rsidRPr="00B7625F" w:rsidRDefault="00AA0D47" w:rsidP="00AA0D47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 w:rsidRPr="00B7625F">
        <w:rPr>
          <w:rFonts w:eastAsia="Times New Roman"/>
          <w:color w:val="000000"/>
          <w:sz w:val="28"/>
          <w:szCs w:val="28"/>
          <w:lang w:eastAsia="ar-SA"/>
        </w:rPr>
        <w:t>разрешение конфликта интересов, возникающего у Правительства Республики Казахстан и Национального Банка при управлении частными пенсионными накоплениями;</w:t>
      </w:r>
    </w:p>
    <w:p w14:paraId="31EA8305" w14:textId="77777777" w:rsidR="00AA0D47" w:rsidRPr="00B7625F" w:rsidRDefault="00AA0D47" w:rsidP="00AA0D47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 w:rsidRPr="00B7625F">
        <w:rPr>
          <w:rFonts w:eastAsia="Times New Roman"/>
          <w:color w:val="000000"/>
          <w:sz w:val="28"/>
          <w:szCs w:val="28"/>
          <w:lang w:eastAsia="ar-SA"/>
        </w:rPr>
        <w:t>восстановление и развитие отечественного фондового рынка.</w:t>
      </w:r>
    </w:p>
    <w:p w14:paraId="0CB113E3" w14:textId="77777777" w:rsidR="00AA0D47" w:rsidRPr="00B7625F" w:rsidRDefault="00AA0D47" w:rsidP="00AA0D4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B7625F">
        <w:rPr>
          <w:rFonts w:eastAsia="Calibri"/>
          <w:sz w:val="28"/>
          <w:szCs w:val="22"/>
          <w:lang w:eastAsia="en-US"/>
        </w:rPr>
        <w:t xml:space="preserve">Вопрос по выведению ЕНПФ из-под контроля Национального Банка, а также вопрос реформирования </w:t>
      </w:r>
      <w:r w:rsidRPr="00B7625F">
        <w:rPr>
          <w:rFonts w:eastAsia="Times New Roman"/>
          <w:color w:val="000000"/>
          <w:sz w:val="28"/>
          <w:szCs w:val="28"/>
          <w:lang w:eastAsia="ru-RU"/>
        </w:rPr>
        <w:t>системы управления пенсионными активами</w:t>
      </w:r>
      <w:r w:rsidRPr="00B7625F">
        <w:rPr>
          <w:rFonts w:eastAsia="Calibri"/>
          <w:sz w:val="28"/>
          <w:szCs w:val="22"/>
          <w:lang w:eastAsia="en-US"/>
        </w:rPr>
        <w:t xml:space="preserve"> неоднократно вносился на рассмотрение заседания Совета по экономической политике (далее – Совет).</w:t>
      </w:r>
      <w:r>
        <w:rPr>
          <w:rFonts w:eastAsia="Calibri"/>
          <w:sz w:val="28"/>
          <w:szCs w:val="22"/>
          <w:lang w:eastAsia="en-US"/>
        </w:rPr>
        <w:t xml:space="preserve"> Последнее заседание Совета по данному вопросу состоялось в сентябре 2017 года.</w:t>
      </w:r>
    </w:p>
    <w:p w14:paraId="0054A05E" w14:textId="77777777" w:rsidR="00AA0D47" w:rsidRPr="00B7625F" w:rsidRDefault="00AA0D47" w:rsidP="00AA0D47">
      <w:pPr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П</w:t>
      </w:r>
      <w:r w:rsidRPr="00B7625F">
        <w:rPr>
          <w:rFonts w:eastAsia="Times New Roman"/>
          <w:color w:val="000000"/>
          <w:sz w:val="28"/>
          <w:szCs w:val="28"/>
          <w:lang w:eastAsia="ru-RU"/>
        </w:rPr>
        <w:t>ри этом Национальному Банку было поручено осуществить детальный анализ с проведением актуарных расчетов и обсудить предложения с членами Совета.</w:t>
      </w:r>
    </w:p>
    <w:p w14:paraId="4998F2C4" w14:textId="77777777" w:rsidR="00AA0D47" w:rsidRPr="00B7625F" w:rsidRDefault="00AA0D47" w:rsidP="00AA0D47">
      <w:pPr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7625F">
        <w:rPr>
          <w:rFonts w:eastAsia="Times New Roman"/>
          <w:color w:val="000000"/>
          <w:sz w:val="28"/>
          <w:szCs w:val="28"/>
          <w:lang w:eastAsia="ru-RU"/>
        </w:rPr>
        <w:t xml:space="preserve">В настоящее Национальным Банком совместно с </w:t>
      </w:r>
      <w:proofErr w:type="gramStart"/>
      <w:r w:rsidRPr="00B7625F">
        <w:rPr>
          <w:rFonts w:eastAsia="Times New Roman"/>
          <w:color w:val="000000"/>
          <w:sz w:val="28"/>
          <w:szCs w:val="28"/>
          <w:lang w:eastAsia="ru-RU"/>
        </w:rPr>
        <w:t>бизнес-сообществом</w:t>
      </w:r>
      <w:proofErr w:type="gramEnd"/>
      <w:r w:rsidRPr="00B7625F">
        <w:rPr>
          <w:rFonts w:eastAsia="Times New Roman"/>
          <w:color w:val="000000"/>
          <w:sz w:val="28"/>
          <w:szCs w:val="28"/>
          <w:lang w:eastAsia="ru-RU"/>
        </w:rPr>
        <w:t xml:space="preserve"> на площадке ОЮЛ «Ассоциация финансовых организаций Казахстана» обсуждается механизм передачи пенсионных активов частным управляющим компаниям.</w:t>
      </w:r>
    </w:p>
    <w:p w14:paraId="0BA62106" w14:textId="77777777" w:rsidR="00B67851" w:rsidRDefault="00B67851" w:rsidP="00B67851">
      <w:pPr>
        <w:ind w:firstLine="708"/>
        <w:jc w:val="both"/>
        <w:rPr>
          <w:b/>
          <w:i/>
          <w:sz w:val="28"/>
          <w:szCs w:val="28"/>
        </w:rPr>
      </w:pPr>
    </w:p>
    <w:p w14:paraId="7F4DA08B" w14:textId="77777777" w:rsidR="00B67851" w:rsidRPr="00D32F9F" w:rsidRDefault="00B67851" w:rsidP="00B67851">
      <w:pPr>
        <w:ind w:firstLine="708"/>
        <w:jc w:val="both"/>
        <w:rPr>
          <w:b/>
          <w:i/>
          <w:sz w:val="28"/>
          <w:szCs w:val="28"/>
        </w:rPr>
      </w:pPr>
      <w:r w:rsidRPr="00D32F9F">
        <w:rPr>
          <w:b/>
          <w:i/>
          <w:sz w:val="28"/>
          <w:szCs w:val="28"/>
        </w:rPr>
        <w:t>По пункту 8 «Повышение доходности пенсионных накоплений путем пересмотра инвестиционной политики и передачи пенсионных активов под управление частных казахстанских и (или) иностранных управляющих компаний» Общенационального плана</w:t>
      </w:r>
      <w:r w:rsidR="00AA0D47">
        <w:rPr>
          <w:b/>
          <w:i/>
          <w:sz w:val="28"/>
          <w:szCs w:val="28"/>
        </w:rPr>
        <w:t>.</w:t>
      </w:r>
    </w:p>
    <w:p w14:paraId="6014EBA1" w14:textId="77777777" w:rsidR="00AA0D47" w:rsidRPr="00B7625F" w:rsidRDefault="00AA0D47" w:rsidP="00AA0D47">
      <w:pPr>
        <w:ind w:firstLine="708"/>
        <w:jc w:val="both"/>
        <w:rPr>
          <w:i/>
          <w:sz w:val="28"/>
          <w:szCs w:val="28"/>
        </w:rPr>
      </w:pPr>
      <w:r w:rsidRPr="00B7625F">
        <w:rPr>
          <w:i/>
          <w:sz w:val="28"/>
          <w:szCs w:val="28"/>
        </w:rPr>
        <w:t>В части пересмотра подходов инвестирования пенсионных активов в целях повышения доходности пенсионных накоплений (</w:t>
      </w:r>
      <w:proofErr w:type="spellStart"/>
      <w:r w:rsidRPr="00B7625F">
        <w:rPr>
          <w:i/>
          <w:sz w:val="28"/>
          <w:szCs w:val="28"/>
        </w:rPr>
        <w:t>пп</w:t>
      </w:r>
      <w:proofErr w:type="spellEnd"/>
      <w:r w:rsidRPr="00B7625F">
        <w:rPr>
          <w:i/>
          <w:sz w:val="28"/>
          <w:szCs w:val="28"/>
        </w:rPr>
        <w:t>. 1 пункта 5 Антикризисного плана)</w:t>
      </w:r>
    </w:p>
    <w:p w14:paraId="1DA07880" w14:textId="77777777" w:rsidR="00AA0D47" w:rsidRPr="00B7625F" w:rsidRDefault="00AA0D47" w:rsidP="00AA0D47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B7625F">
        <w:rPr>
          <w:rFonts w:ascii="Times New Roman" w:hAnsi="Times New Roman"/>
          <w:sz w:val="28"/>
          <w:szCs w:val="28"/>
        </w:rPr>
        <w:t xml:space="preserve">В 2017 году Национальный Банк разработал новое стратегическое распределение валютной части портфеля пенсионных активов ЕНПФ на базе опыта управления активами Национального фонда Республики Казахстан и золотовалютных активов Национального Банка. В конце августа 2017 года соответствующие изменения и дополнения были внесены в Инвестиционную декларацию ЕНПФ. </w:t>
      </w:r>
    </w:p>
    <w:p w14:paraId="303B8764" w14:textId="77777777" w:rsidR="00AA0D47" w:rsidRPr="00B7625F" w:rsidRDefault="00AA0D47" w:rsidP="00AA0D47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B7625F">
        <w:rPr>
          <w:rFonts w:ascii="Times New Roman" w:hAnsi="Times New Roman"/>
          <w:sz w:val="28"/>
          <w:szCs w:val="28"/>
        </w:rPr>
        <w:t>В рамках нового распределения Национальный Банк проводит работу по привлечению зарубежных управляющих компаний для индексного инвестирования части пенсионных активов, номинированных в иностранной валюте, в глобальные индексы облигаций и акций.</w:t>
      </w:r>
    </w:p>
    <w:p w14:paraId="76C5C657" w14:textId="77777777" w:rsidR="00AA0D47" w:rsidRPr="00B7625F" w:rsidRDefault="00AA0D47" w:rsidP="00AA0D47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B7625F">
        <w:rPr>
          <w:rFonts w:ascii="Times New Roman" w:hAnsi="Times New Roman"/>
          <w:sz w:val="28"/>
          <w:szCs w:val="28"/>
        </w:rPr>
        <w:t>На текущий момент Правлением Национального Банка приняты решения по передаче пенсионных активов во внешнее управление двум зарубежным управляющим компаниям по мандатам глобальных акций и облигаций, являющимися действующим</w:t>
      </w:r>
      <w:r w:rsidR="00C8676A">
        <w:rPr>
          <w:rFonts w:ascii="Times New Roman" w:hAnsi="Times New Roman"/>
          <w:sz w:val="28"/>
          <w:szCs w:val="28"/>
        </w:rPr>
        <w:t>и</w:t>
      </w:r>
      <w:r w:rsidRPr="00B7625F">
        <w:rPr>
          <w:rFonts w:ascii="Times New Roman" w:hAnsi="Times New Roman"/>
          <w:sz w:val="28"/>
          <w:szCs w:val="28"/>
        </w:rPr>
        <w:t xml:space="preserve"> внешними управляющими </w:t>
      </w:r>
      <w:r w:rsidRPr="00B7625F">
        <w:rPr>
          <w:rFonts w:ascii="Times New Roman" w:hAnsi="Times New Roman"/>
          <w:sz w:val="28"/>
          <w:szCs w:val="28"/>
        </w:rPr>
        <w:lastRenderedPageBreak/>
        <w:t>активами Национального фонда Республики Казахстан и золотовалютными активами Национального Банка.</w:t>
      </w:r>
    </w:p>
    <w:p w14:paraId="1C56EE98" w14:textId="77777777" w:rsidR="00AA0D47" w:rsidRPr="00B7625F" w:rsidRDefault="00AA0D47" w:rsidP="00AA0D47">
      <w:pPr>
        <w:ind w:firstLine="709"/>
        <w:jc w:val="both"/>
        <w:rPr>
          <w:sz w:val="28"/>
          <w:szCs w:val="28"/>
        </w:rPr>
      </w:pPr>
      <w:r w:rsidRPr="00B7625F">
        <w:rPr>
          <w:sz w:val="28"/>
          <w:szCs w:val="28"/>
        </w:rPr>
        <w:t>Передачу пенсионных активов ЕНПФ вышеуказанным зарубежным управляющим компаниям планируется начать до конца 2017 года.</w:t>
      </w:r>
    </w:p>
    <w:p w14:paraId="4E0C01C7" w14:textId="77777777" w:rsidR="00AA0D47" w:rsidRPr="00B7625F" w:rsidRDefault="00AA0D47" w:rsidP="00AA0D47">
      <w:pPr>
        <w:ind w:firstLine="709"/>
        <w:jc w:val="both"/>
        <w:rPr>
          <w:sz w:val="28"/>
          <w:szCs w:val="28"/>
        </w:rPr>
      </w:pPr>
      <w:r w:rsidRPr="00B7625F">
        <w:rPr>
          <w:sz w:val="28"/>
          <w:szCs w:val="28"/>
        </w:rPr>
        <w:t>Национальный Банк также объявил тендер по привлечению зарубежных управляющих компаний для пенсионных активов ЕНПФ и активов Национального фонда Республики Казахстан в рамках мандата «Глобальные активные акции».</w:t>
      </w:r>
    </w:p>
    <w:p w14:paraId="3DAD10DA" w14:textId="77777777" w:rsidR="00AA0D47" w:rsidRPr="00B7625F" w:rsidRDefault="00AA0D47" w:rsidP="00AA0D47">
      <w:pPr>
        <w:ind w:firstLine="709"/>
        <w:jc w:val="both"/>
        <w:rPr>
          <w:sz w:val="28"/>
          <w:szCs w:val="28"/>
        </w:rPr>
      </w:pPr>
      <w:r w:rsidRPr="00B7625F">
        <w:rPr>
          <w:sz w:val="28"/>
          <w:szCs w:val="28"/>
        </w:rPr>
        <w:t>Основными требованиями, предъявляемыми к потенциальным управляющим, являются:</w:t>
      </w:r>
    </w:p>
    <w:p w14:paraId="336C41B4" w14:textId="77777777" w:rsidR="00AA0D47" w:rsidRPr="00B7625F" w:rsidRDefault="00AA0D47" w:rsidP="00AA0D47">
      <w:pPr>
        <w:pStyle w:val="a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B7625F">
        <w:rPr>
          <w:sz w:val="28"/>
          <w:szCs w:val="28"/>
        </w:rPr>
        <w:t xml:space="preserve">наличие опыта работы с финансовыми инструментами, в которые предполагается инвестировать активы; </w:t>
      </w:r>
    </w:p>
    <w:p w14:paraId="5B216D4E" w14:textId="77777777" w:rsidR="00AA0D47" w:rsidRPr="00B7625F" w:rsidRDefault="00AA0D47" w:rsidP="00AA0D47">
      <w:pPr>
        <w:pStyle w:val="a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B7625F">
        <w:rPr>
          <w:sz w:val="28"/>
          <w:szCs w:val="28"/>
        </w:rPr>
        <w:t>значительный размер совокупных активов клиентов под управлением, как в целом, так и по рассматриваемым мандатам;</w:t>
      </w:r>
    </w:p>
    <w:p w14:paraId="2C6B3E27" w14:textId="77777777" w:rsidR="00AA0D47" w:rsidRPr="00B7625F" w:rsidRDefault="00AA0D47" w:rsidP="00AA0D47">
      <w:pPr>
        <w:pStyle w:val="a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B7625F">
        <w:rPr>
          <w:sz w:val="28"/>
          <w:szCs w:val="28"/>
        </w:rPr>
        <w:t>положительные исторические результаты управления активами;</w:t>
      </w:r>
    </w:p>
    <w:p w14:paraId="293C1877" w14:textId="77777777" w:rsidR="00AA0D47" w:rsidRPr="00B7625F" w:rsidRDefault="00AA0D47" w:rsidP="00AA0D47">
      <w:pPr>
        <w:pStyle w:val="a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B7625F">
        <w:rPr>
          <w:sz w:val="28"/>
          <w:szCs w:val="28"/>
        </w:rPr>
        <w:t xml:space="preserve">высокий кредитный статус организации; </w:t>
      </w:r>
    </w:p>
    <w:p w14:paraId="01834CD9" w14:textId="77777777" w:rsidR="00AA0D47" w:rsidRPr="00B7625F" w:rsidRDefault="00AA0D47" w:rsidP="00AA0D47">
      <w:pPr>
        <w:pStyle w:val="a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B7625F">
        <w:rPr>
          <w:sz w:val="28"/>
          <w:szCs w:val="28"/>
        </w:rPr>
        <w:t xml:space="preserve">опытность команды, ответственной за управление портфелем; </w:t>
      </w:r>
    </w:p>
    <w:p w14:paraId="2527DC7A" w14:textId="77777777" w:rsidR="00AA0D47" w:rsidRPr="00B7625F" w:rsidRDefault="00AA0D47" w:rsidP="00AA0D47">
      <w:pPr>
        <w:pStyle w:val="a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B7625F">
        <w:rPr>
          <w:sz w:val="28"/>
          <w:szCs w:val="28"/>
        </w:rPr>
        <w:t xml:space="preserve">приемлемые уровни комиссий за управление; </w:t>
      </w:r>
    </w:p>
    <w:p w14:paraId="0541FE48" w14:textId="77777777" w:rsidR="00AA0D47" w:rsidRPr="00B7625F" w:rsidRDefault="00AA0D47" w:rsidP="00AA0D47">
      <w:pPr>
        <w:pStyle w:val="a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B7625F">
        <w:rPr>
          <w:sz w:val="28"/>
          <w:szCs w:val="28"/>
        </w:rPr>
        <w:t>наличие эффективной системы управления рисками и контроля инвестиционного процесса.</w:t>
      </w:r>
    </w:p>
    <w:p w14:paraId="4FC4B37C" w14:textId="77777777" w:rsidR="00AA0D47" w:rsidRPr="00706FD5" w:rsidRDefault="00AA0D47" w:rsidP="00AA0D47">
      <w:pPr>
        <w:ind w:firstLine="709"/>
        <w:jc w:val="both"/>
        <w:rPr>
          <w:sz w:val="28"/>
          <w:szCs w:val="28"/>
        </w:rPr>
      </w:pPr>
      <w:r w:rsidRPr="00B7625F">
        <w:rPr>
          <w:sz w:val="28"/>
          <w:szCs w:val="28"/>
        </w:rPr>
        <w:t>Привлечение зарубежных управляющих компаний позволит нарастить инвестиционный потенциал через использование опыта, аналитических материалов, исследований и технических ресурсов внешних управляющих, и, как следствие, повысить общую доходность пенсионных активов в долгосрочном периоде.</w:t>
      </w:r>
    </w:p>
    <w:p w14:paraId="48267B65" w14:textId="77777777" w:rsidR="00AA0D47" w:rsidRPr="00706FD5" w:rsidRDefault="00AA0D47" w:rsidP="00AA0D47">
      <w:pPr>
        <w:rPr>
          <w:sz w:val="28"/>
          <w:szCs w:val="28"/>
        </w:rPr>
      </w:pPr>
    </w:p>
    <w:p w14:paraId="07589DAC" w14:textId="77777777" w:rsidR="00B67851" w:rsidRPr="000A3847" w:rsidRDefault="00B67851" w:rsidP="00B67851">
      <w:pPr>
        <w:ind w:firstLine="708"/>
        <w:jc w:val="both"/>
        <w:rPr>
          <w:b/>
          <w:i/>
          <w:sz w:val="28"/>
          <w:szCs w:val="28"/>
        </w:rPr>
      </w:pPr>
      <w:r w:rsidRPr="000A3847">
        <w:rPr>
          <w:b/>
          <w:i/>
          <w:sz w:val="28"/>
          <w:szCs w:val="28"/>
        </w:rPr>
        <w:t xml:space="preserve">По пункту </w:t>
      </w:r>
      <w:r>
        <w:rPr>
          <w:b/>
          <w:i/>
          <w:sz w:val="28"/>
          <w:szCs w:val="28"/>
        </w:rPr>
        <w:t xml:space="preserve"> </w:t>
      </w:r>
      <w:r w:rsidRPr="000A3847">
        <w:rPr>
          <w:b/>
          <w:i/>
          <w:sz w:val="28"/>
          <w:szCs w:val="28"/>
        </w:rPr>
        <w:t>9 «Регулярное информирование общества и финансовых учреждений по вопросам деятельности Национального Банка Республики Казахстан» Общенационального плана (пункт 13 Антикризисного плана)</w:t>
      </w:r>
    </w:p>
    <w:p w14:paraId="6DA58A00" w14:textId="77777777" w:rsidR="00C8676A" w:rsidRPr="00AA0D47" w:rsidRDefault="00C8676A" w:rsidP="00C8676A">
      <w:pPr>
        <w:ind w:firstLine="709"/>
        <w:jc w:val="both"/>
        <w:rPr>
          <w:sz w:val="28"/>
          <w:szCs w:val="28"/>
        </w:rPr>
      </w:pPr>
      <w:r w:rsidRPr="00AA0D47">
        <w:rPr>
          <w:sz w:val="28"/>
          <w:szCs w:val="28"/>
        </w:rPr>
        <w:t xml:space="preserve">Национальным Банком проводится систематическая информационно-разъяснительная работа, направленная на укрепление эффективных коммуникаций с общественностью и повышение доверия населения к финансовому регулятору. </w:t>
      </w:r>
    </w:p>
    <w:p w14:paraId="02AC1CE3" w14:textId="77777777" w:rsidR="00C8676A" w:rsidRPr="00AA0D47" w:rsidRDefault="00C8676A" w:rsidP="00C8676A">
      <w:pPr>
        <w:ind w:firstLine="709"/>
        <w:jc w:val="both"/>
        <w:rPr>
          <w:sz w:val="28"/>
          <w:szCs w:val="28"/>
        </w:rPr>
      </w:pPr>
      <w:r w:rsidRPr="00AA0D47">
        <w:rPr>
          <w:sz w:val="28"/>
          <w:szCs w:val="28"/>
        </w:rPr>
        <w:t>На постоянной основе проводятся встречи руководства НБРК с представителями средств массовой информации, финансовых организаций, экспертного сообщества.</w:t>
      </w:r>
    </w:p>
    <w:p w14:paraId="1FDCDFBF" w14:textId="77777777" w:rsidR="00C8676A" w:rsidRPr="00AA0D47" w:rsidRDefault="00C8676A" w:rsidP="00C8676A">
      <w:pPr>
        <w:ind w:firstLine="709"/>
        <w:jc w:val="both"/>
        <w:rPr>
          <w:sz w:val="28"/>
          <w:szCs w:val="28"/>
        </w:rPr>
      </w:pPr>
      <w:r w:rsidRPr="00AA0D47">
        <w:rPr>
          <w:sz w:val="28"/>
          <w:szCs w:val="28"/>
        </w:rPr>
        <w:t>Так, за 1 квартал 2017 года были проведены следующие мероприятия:</w:t>
      </w:r>
    </w:p>
    <w:p w14:paraId="77806D77" w14:textId="77777777" w:rsidR="00C8676A" w:rsidRPr="00AA0D47" w:rsidRDefault="00C8676A" w:rsidP="00C8676A">
      <w:pPr>
        <w:ind w:firstLine="709"/>
        <w:jc w:val="both"/>
        <w:rPr>
          <w:sz w:val="28"/>
          <w:szCs w:val="28"/>
        </w:rPr>
      </w:pPr>
      <w:r w:rsidRPr="00AA0D47">
        <w:rPr>
          <w:sz w:val="28"/>
          <w:szCs w:val="28"/>
        </w:rPr>
        <w:t>1)</w:t>
      </w:r>
      <w:r w:rsidRPr="00AA0D47">
        <w:rPr>
          <w:sz w:val="28"/>
          <w:szCs w:val="28"/>
        </w:rPr>
        <w:tab/>
        <w:t xml:space="preserve">пресс-конференция и 3 брифинга Председателя НБРК </w:t>
      </w:r>
      <w:proofErr w:type="spellStart"/>
      <w:r w:rsidRPr="00AA0D47">
        <w:rPr>
          <w:sz w:val="28"/>
          <w:szCs w:val="28"/>
        </w:rPr>
        <w:t>Д.Акишева</w:t>
      </w:r>
      <w:proofErr w:type="spellEnd"/>
      <w:r w:rsidRPr="00AA0D47">
        <w:rPr>
          <w:sz w:val="28"/>
          <w:szCs w:val="28"/>
        </w:rPr>
        <w:t xml:space="preserve"> по текущей ситуации на финансовом рынке, вопросам проводимой денежно-кредитной политики;</w:t>
      </w:r>
    </w:p>
    <w:p w14:paraId="14F45F3A" w14:textId="77777777" w:rsidR="00C8676A" w:rsidRPr="00AA0D47" w:rsidRDefault="00C8676A" w:rsidP="00C8676A">
      <w:pPr>
        <w:ind w:firstLine="709"/>
        <w:jc w:val="both"/>
        <w:rPr>
          <w:sz w:val="28"/>
          <w:szCs w:val="28"/>
        </w:rPr>
      </w:pPr>
      <w:r w:rsidRPr="00AA0D47">
        <w:rPr>
          <w:sz w:val="28"/>
          <w:szCs w:val="28"/>
        </w:rPr>
        <w:t>2)</w:t>
      </w:r>
      <w:r w:rsidRPr="00AA0D47">
        <w:rPr>
          <w:sz w:val="28"/>
          <w:szCs w:val="28"/>
        </w:rPr>
        <w:tab/>
        <w:t>круглые столы для средств массовой информации по вопросам инвестирования пенсионных активов, основных направлений денежно-кредитной политики, состояния страхового сектора Казахстана;</w:t>
      </w:r>
    </w:p>
    <w:p w14:paraId="7DF5E43F" w14:textId="77777777" w:rsidR="00C8676A" w:rsidRPr="00AA0D47" w:rsidRDefault="00C8676A" w:rsidP="00C8676A">
      <w:pPr>
        <w:ind w:firstLine="709"/>
        <w:jc w:val="both"/>
        <w:rPr>
          <w:sz w:val="28"/>
          <w:szCs w:val="28"/>
        </w:rPr>
      </w:pPr>
      <w:r w:rsidRPr="00AA0D47">
        <w:rPr>
          <w:sz w:val="28"/>
          <w:szCs w:val="28"/>
        </w:rPr>
        <w:t>3)</w:t>
      </w:r>
      <w:r w:rsidRPr="00AA0D47">
        <w:rPr>
          <w:sz w:val="28"/>
          <w:szCs w:val="28"/>
        </w:rPr>
        <w:tab/>
        <w:t>2 встречи с представителями экспертного сообщества;</w:t>
      </w:r>
    </w:p>
    <w:p w14:paraId="5D423D38" w14:textId="77777777" w:rsidR="00C8676A" w:rsidRPr="00AA0D47" w:rsidRDefault="00C8676A" w:rsidP="00C8676A">
      <w:pPr>
        <w:ind w:firstLine="709"/>
        <w:jc w:val="both"/>
        <w:rPr>
          <w:sz w:val="28"/>
          <w:szCs w:val="28"/>
        </w:rPr>
      </w:pPr>
      <w:r w:rsidRPr="00AA0D47">
        <w:rPr>
          <w:sz w:val="28"/>
          <w:szCs w:val="28"/>
        </w:rPr>
        <w:lastRenderedPageBreak/>
        <w:t>4)</w:t>
      </w:r>
      <w:r w:rsidRPr="00AA0D47">
        <w:rPr>
          <w:sz w:val="28"/>
          <w:szCs w:val="28"/>
        </w:rPr>
        <w:tab/>
        <w:t xml:space="preserve">2 заседания Общественного Совета при АО «ЕНПФ». </w:t>
      </w:r>
    </w:p>
    <w:p w14:paraId="513382C1" w14:textId="77777777" w:rsidR="00C8676A" w:rsidRDefault="00C8676A" w:rsidP="00C8676A">
      <w:pPr>
        <w:ind w:firstLine="709"/>
        <w:jc w:val="both"/>
        <w:rPr>
          <w:sz w:val="28"/>
          <w:szCs w:val="28"/>
        </w:rPr>
      </w:pPr>
    </w:p>
    <w:p w14:paraId="402C1828" w14:textId="77777777" w:rsidR="00C8676A" w:rsidRPr="00AA0D47" w:rsidRDefault="00C8676A" w:rsidP="00C8676A">
      <w:pPr>
        <w:ind w:firstLine="709"/>
        <w:jc w:val="both"/>
        <w:rPr>
          <w:sz w:val="28"/>
          <w:szCs w:val="28"/>
        </w:rPr>
      </w:pPr>
      <w:r w:rsidRPr="00AA0D47">
        <w:rPr>
          <w:sz w:val="28"/>
          <w:szCs w:val="28"/>
        </w:rPr>
        <w:t xml:space="preserve">Разъяснительная работа НБРК в 1 квартале 2017 года проводилась по следующим направлениям: </w:t>
      </w:r>
    </w:p>
    <w:p w14:paraId="76A77B8A" w14:textId="77777777" w:rsidR="00C8676A" w:rsidRPr="00AA0D47" w:rsidRDefault="00C8676A" w:rsidP="00C8676A">
      <w:pPr>
        <w:ind w:firstLine="709"/>
        <w:jc w:val="both"/>
        <w:rPr>
          <w:sz w:val="28"/>
          <w:szCs w:val="28"/>
        </w:rPr>
      </w:pPr>
      <w:r w:rsidRPr="00AA0D47">
        <w:rPr>
          <w:sz w:val="28"/>
          <w:szCs w:val="28"/>
        </w:rPr>
        <w:t>1)</w:t>
      </w:r>
      <w:r w:rsidRPr="00AA0D47">
        <w:rPr>
          <w:sz w:val="28"/>
          <w:szCs w:val="28"/>
        </w:rPr>
        <w:tab/>
        <w:t>подготовка и рассылка в СМИ информационных сообщений, пресс-релизов. Так, в СМИ было направлено свыше 100 информационных материалов</w:t>
      </w:r>
    </w:p>
    <w:p w14:paraId="123B4224" w14:textId="77777777" w:rsidR="00C8676A" w:rsidRPr="00AA0D47" w:rsidRDefault="00C8676A" w:rsidP="00C8676A">
      <w:pPr>
        <w:ind w:firstLine="709"/>
        <w:jc w:val="both"/>
        <w:rPr>
          <w:sz w:val="28"/>
          <w:szCs w:val="28"/>
        </w:rPr>
      </w:pPr>
      <w:r w:rsidRPr="00AA0D47">
        <w:rPr>
          <w:sz w:val="28"/>
          <w:szCs w:val="28"/>
        </w:rPr>
        <w:t>2)</w:t>
      </w:r>
      <w:r w:rsidRPr="00AA0D47">
        <w:rPr>
          <w:sz w:val="28"/>
          <w:szCs w:val="28"/>
        </w:rPr>
        <w:tab/>
        <w:t>организация интервью для средств массовой информации.                         Были организованы интервью руководства и сотрудников НБРК для ряда казахстанских и зарубежных средств массовой информации: «Хабар», «Хабар24», «КТК», «Алматы», «</w:t>
      </w:r>
      <w:proofErr w:type="spellStart"/>
      <w:r w:rsidRPr="00AA0D47">
        <w:rPr>
          <w:sz w:val="28"/>
          <w:szCs w:val="28"/>
        </w:rPr>
        <w:t>Егемен</w:t>
      </w:r>
      <w:proofErr w:type="spellEnd"/>
      <w:r w:rsidRPr="00AA0D47">
        <w:rPr>
          <w:sz w:val="28"/>
          <w:szCs w:val="28"/>
        </w:rPr>
        <w:t xml:space="preserve"> </w:t>
      </w:r>
      <w:proofErr w:type="spellStart"/>
      <w:r w:rsidRPr="00AA0D47">
        <w:rPr>
          <w:sz w:val="28"/>
          <w:szCs w:val="28"/>
        </w:rPr>
        <w:t>Қазақстан</w:t>
      </w:r>
      <w:proofErr w:type="spellEnd"/>
      <w:r w:rsidRPr="00AA0D47">
        <w:rPr>
          <w:sz w:val="28"/>
          <w:szCs w:val="28"/>
        </w:rPr>
        <w:t>», «</w:t>
      </w:r>
      <w:proofErr w:type="gramStart"/>
      <w:r w:rsidRPr="00AA0D47">
        <w:rPr>
          <w:sz w:val="28"/>
          <w:szCs w:val="28"/>
        </w:rPr>
        <w:t>Казахстанская</w:t>
      </w:r>
      <w:proofErr w:type="gramEnd"/>
      <w:r w:rsidRPr="00AA0D47">
        <w:rPr>
          <w:sz w:val="28"/>
          <w:szCs w:val="28"/>
        </w:rPr>
        <w:t xml:space="preserve"> правда», «Деловой Казахстан», «Капитал.kz», «Zakon.kz», «</w:t>
      </w:r>
      <w:proofErr w:type="spellStart"/>
      <w:r w:rsidRPr="00AA0D47">
        <w:rPr>
          <w:sz w:val="28"/>
          <w:szCs w:val="28"/>
        </w:rPr>
        <w:t>The</w:t>
      </w:r>
      <w:proofErr w:type="spellEnd"/>
      <w:r w:rsidRPr="00AA0D47">
        <w:rPr>
          <w:sz w:val="28"/>
          <w:szCs w:val="28"/>
        </w:rPr>
        <w:t xml:space="preserve"> </w:t>
      </w:r>
      <w:proofErr w:type="spellStart"/>
      <w:r w:rsidRPr="00AA0D47">
        <w:rPr>
          <w:sz w:val="28"/>
          <w:szCs w:val="28"/>
        </w:rPr>
        <w:t>Business</w:t>
      </w:r>
      <w:proofErr w:type="spellEnd"/>
      <w:r w:rsidRPr="00AA0D47">
        <w:rPr>
          <w:sz w:val="28"/>
          <w:szCs w:val="28"/>
        </w:rPr>
        <w:t xml:space="preserve"> </w:t>
      </w:r>
      <w:proofErr w:type="spellStart"/>
      <w:r w:rsidRPr="00AA0D47">
        <w:rPr>
          <w:sz w:val="28"/>
          <w:szCs w:val="28"/>
        </w:rPr>
        <w:t>Year</w:t>
      </w:r>
      <w:proofErr w:type="spellEnd"/>
      <w:r w:rsidRPr="00AA0D47">
        <w:rPr>
          <w:sz w:val="28"/>
          <w:szCs w:val="28"/>
        </w:rPr>
        <w:t>», «ПЛАС»;</w:t>
      </w:r>
    </w:p>
    <w:p w14:paraId="06650CDD" w14:textId="77777777" w:rsidR="00C8676A" w:rsidRPr="00AA0D47" w:rsidRDefault="00C8676A" w:rsidP="00C8676A">
      <w:pPr>
        <w:ind w:firstLine="709"/>
        <w:jc w:val="both"/>
        <w:rPr>
          <w:sz w:val="28"/>
          <w:szCs w:val="28"/>
        </w:rPr>
      </w:pPr>
      <w:r w:rsidRPr="00AA0D47">
        <w:rPr>
          <w:sz w:val="28"/>
          <w:szCs w:val="28"/>
        </w:rPr>
        <w:t>3)</w:t>
      </w:r>
      <w:r w:rsidRPr="00AA0D47">
        <w:rPr>
          <w:sz w:val="28"/>
          <w:szCs w:val="28"/>
        </w:rPr>
        <w:tab/>
        <w:t>предоставление комментариев на запросы СМИ по основным направлениям деятельности Национального Банка. В НБРК поступило свыше 40 запросов СМИ, на которые были подготовлены развернутые ответы;</w:t>
      </w:r>
    </w:p>
    <w:p w14:paraId="6DAB2D16" w14:textId="77777777" w:rsidR="00C8676A" w:rsidRPr="00AA0D47" w:rsidRDefault="00C8676A" w:rsidP="00C8676A">
      <w:pPr>
        <w:ind w:firstLine="709"/>
        <w:jc w:val="both"/>
        <w:rPr>
          <w:sz w:val="28"/>
          <w:szCs w:val="28"/>
        </w:rPr>
      </w:pPr>
      <w:r w:rsidRPr="00AA0D47">
        <w:rPr>
          <w:sz w:val="28"/>
          <w:szCs w:val="28"/>
        </w:rPr>
        <w:t>4)</w:t>
      </w:r>
      <w:r w:rsidRPr="00AA0D47">
        <w:rPr>
          <w:sz w:val="28"/>
          <w:szCs w:val="28"/>
        </w:rPr>
        <w:tab/>
        <w:t xml:space="preserve">наполнение контента </w:t>
      </w:r>
      <w:proofErr w:type="gramStart"/>
      <w:r w:rsidRPr="00AA0D47">
        <w:rPr>
          <w:sz w:val="28"/>
          <w:szCs w:val="28"/>
        </w:rPr>
        <w:t>официального</w:t>
      </w:r>
      <w:proofErr w:type="gramEnd"/>
      <w:r w:rsidRPr="00AA0D47">
        <w:rPr>
          <w:sz w:val="28"/>
          <w:szCs w:val="28"/>
        </w:rPr>
        <w:t xml:space="preserve"> </w:t>
      </w:r>
      <w:proofErr w:type="spellStart"/>
      <w:r w:rsidRPr="00AA0D47">
        <w:rPr>
          <w:sz w:val="28"/>
          <w:szCs w:val="28"/>
        </w:rPr>
        <w:t>интернет-ресурса</w:t>
      </w:r>
      <w:proofErr w:type="spellEnd"/>
      <w:r w:rsidRPr="00AA0D47">
        <w:rPr>
          <w:sz w:val="28"/>
          <w:szCs w:val="28"/>
        </w:rPr>
        <w:t xml:space="preserve"> НБРК. Национальный Банк публикует данные по проводимым операциям в рамках денежно-кредитной политики, в том числе по валютным интервенциям. На сайте регулярно размещается информация о ситуации на финансовом рынке Казахстана, основных направлениях денежно-кредитной политики, обзоры инфляции, проекты разрабатываемых нормативных правовых актов;</w:t>
      </w:r>
    </w:p>
    <w:p w14:paraId="5AED84AD" w14:textId="77777777" w:rsidR="00C8676A" w:rsidRPr="00AA0D47" w:rsidRDefault="00C8676A" w:rsidP="00C8676A">
      <w:pPr>
        <w:ind w:firstLine="709"/>
        <w:jc w:val="both"/>
        <w:rPr>
          <w:sz w:val="28"/>
          <w:szCs w:val="28"/>
        </w:rPr>
      </w:pPr>
      <w:proofErr w:type="gramStart"/>
      <w:r w:rsidRPr="00AA0D47">
        <w:rPr>
          <w:sz w:val="28"/>
          <w:szCs w:val="28"/>
        </w:rPr>
        <w:t>5)</w:t>
      </w:r>
      <w:r w:rsidRPr="00AA0D47">
        <w:rPr>
          <w:sz w:val="28"/>
          <w:szCs w:val="28"/>
        </w:rPr>
        <w:tab/>
        <w:t xml:space="preserve">освещение деятельности НБРК  посредством официальных аккаунт-сервисов в социальных сетях </w:t>
      </w:r>
      <w:proofErr w:type="spellStart"/>
      <w:r w:rsidRPr="00AA0D47">
        <w:rPr>
          <w:sz w:val="28"/>
          <w:szCs w:val="28"/>
        </w:rPr>
        <w:t>Facebook</w:t>
      </w:r>
      <w:proofErr w:type="spellEnd"/>
      <w:r w:rsidRPr="00AA0D47">
        <w:rPr>
          <w:sz w:val="28"/>
          <w:szCs w:val="28"/>
        </w:rPr>
        <w:t xml:space="preserve">, </w:t>
      </w:r>
      <w:proofErr w:type="spellStart"/>
      <w:r w:rsidRPr="00AA0D47">
        <w:rPr>
          <w:sz w:val="28"/>
          <w:szCs w:val="28"/>
        </w:rPr>
        <w:t>Twitter</w:t>
      </w:r>
      <w:proofErr w:type="spellEnd"/>
      <w:r w:rsidRPr="00AA0D47">
        <w:rPr>
          <w:sz w:val="28"/>
          <w:szCs w:val="28"/>
        </w:rPr>
        <w:t xml:space="preserve"> и </w:t>
      </w:r>
      <w:proofErr w:type="spellStart"/>
      <w:r w:rsidRPr="00AA0D47">
        <w:rPr>
          <w:sz w:val="28"/>
          <w:szCs w:val="28"/>
        </w:rPr>
        <w:t>Instagram</w:t>
      </w:r>
      <w:proofErr w:type="spellEnd"/>
      <w:r w:rsidRPr="00AA0D47">
        <w:rPr>
          <w:sz w:val="28"/>
          <w:szCs w:val="28"/>
        </w:rPr>
        <w:t>.</w:t>
      </w:r>
      <w:proofErr w:type="gramEnd"/>
      <w:r w:rsidRPr="00AA0D47">
        <w:rPr>
          <w:sz w:val="28"/>
          <w:szCs w:val="28"/>
        </w:rPr>
        <w:t xml:space="preserve">                                   На страницах НБРК в </w:t>
      </w:r>
      <w:proofErr w:type="spellStart"/>
      <w:r w:rsidRPr="00AA0D47">
        <w:rPr>
          <w:sz w:val="28"/>
          <w:szCs w:val="28"/>
        </w:rPr>
        <w:t>Facebook</w:t>
      </w:r>
      <w:proofErr w:type="spellEnd"/>
      <w:r w:rsidRPr="00AA0D47">
        <w:rPr>
          <w:sz w:val="28"/>
          <w:szCs w:val="28"/>
        </w:rPr>
        <w:t xml:space="preserve"> на казахском и русском языках были размещены около 240 публикаций о деятельности Национального Банка;</w:t>
      </w:r>
    </w:p>
    <w:p w14:paraId="6507B909" w14:textId="77777777" w:rsidR="00C8676A" w:rsidRPr="00AA0D47" w:rsidRDefault="00C8676A" w:rsidP="00C8676A">
      <w:pPr>
        <w:ind w:firstLine="709"/>
        <w:jc w:val="both"/>
        <w:rPr>
          <w:sz w:val="28"/>
          <w:szCs w:val="28"/>
        </w:rPr>
      </w:pPr>
      <w:r w:rsidRPr="00AA0D47">
        <w:rPr>
          <w:sz w:val="28"/>
          <w:szCs w:val="28"/>
        </w:rPr>
        <w:t>6)</w:t>
      </w:r>
      <w:r w:rsidRPr="00AA0D47">
        <w:rPr>
          <w:sz w:val="28"/>
          <w:szCs w:val="28"/>
        </w:rPr>
        <w:tab/>
        <w:t>реализация специальных проектов. В газетах «</w:t>
      </w:r>
      <w:proofErr w:type="spellStart"/>
      <w:r w:rsidRPr="00AA0D47">
        <w:rPr>
          <w:sz w:val="28"/>
          <w:szCs w:val="28"/>
        </w:rPr>
        <w:t>Егемен</w:t>
      </w:r>
      <w:proofErr w:type="spellEnd"/>
      <w:r w:rsidRPr="00AA0D47">
        <w:rPr>
          <w:sz w:val="28"/>
          <w:szCs w:val="28"/>
        </w:rPr>
        <w:t xml:space="preserve"> Казахстан» и «Казахстанская правда» были опубликованы 4 полосы «Национальный Банк комментирует, информирует, разъясняет» о деятельности НБРК.</w:t>
      </w:r>
    </w:p>
    <w:p w14:paraId="74528674" w14:textId="77777777" w:rsidR="00C8676A" w:rsidRDefault="00C8676A" w:rsidP="00C8676A">
      <w:pPr>
        <w:ind w:firstLine="709"/>
        <w:jc w:val="both"/>
        <w:rPr>
          <w:sz w:val="28"/>
          <w:szCs w:val="28"/>
        </w:rPr>
      </w:pPr>
    </w:p>
    <w:p w14:paraId="1CFCF778" w14:textId="77777777" w:rsidR="00C8676A" w:rsidRPr="006C111E" w:rsidRDefault="00C8676A" w:rsidP="00C8676A">
      <w:pPr>
        <w:ind w:firstLine="709"/>
        <w:jc w:val="both"/>
        <w:rPr>
          <w:sz w:val="28"/>
          <w:szCs w:val="28"/>
        </w:rPr>
      </w:pPr>
      <w:r w:rsidRPr="006C111E">
        <w:rPr>
          <w:sz w:val="28"/>
          <w:szCs w:val="28"/>
        </w:rPr>
        <w:t>Во 2 квартале 2017 года были проведены следующие мероприятия:</w:t>
      </w:r>
    </w:p>
    <w:p w14:paraId="2FAE7CA7" w14:textId="77777777" w:rsidR="00C8676A" w:rsidRPr="006C111E" w:rsidRDefault="00C8676A" w:rsidP="00C8676A">
      <w:pPr>
        <w:ind w:firstLine="709"/>
        <w:jc w:val="both"/>
        <w:rPr>
          <w:sz w:val="28"/>
          <w:szCs w:val="28"/>
        </w:rPr>
      </w:pPr>
      <w:r w:rsidRPr="006C111E">
        <w:rPr>
          <w:sz w:val="28"/>
          <w:szCs w:val="28"/>
        </w:rPr>
        <w:t>1)</w:t>
      </w:r>
      <w:r w:rsidRPr="006C111E">
        <w:rPr>
          <w:sz w:val="28"/>
          <w:szCs w:val="28"/>
        </w:rPr>
        <w:tab/>
        <w:t>пресс-конференция  по текущей ситуации на финансовом рынке;</w:t>
      </w:r>
    </w:p>
    <w:p w14:paraId="53F0E623" w14:textId="77777777" w:rsidR="00C8676A" w:rsidRPr="006C111E" w:rsidRDefault="00C8676A" w:rsidP="00C8676A">
      <w:pPr>
        <w:ind w:firstLine="709"/>
        <w:jc w:val="both"/>
        <w:rPr>
          <w:sz w:val="28"/>
          <w:szCs w:val="28"/>
        </w:rPr>
      </w:pPr>
      <w:r w:rsidRPr="006C111E">
        <w:rPr>
          <w:sz w:val="28"/>
          <w:szCs w:val="28"/>
        </w:rPr>
        <w:t>2)</w:t>
      </w:r>
      <w:r w:rsidRPr="006C111E">
        <w:rPr>
          <w:sz w:val="28"/>
          <w:szCs w:val="28"/>
        </w:rPr>
        <w:tab/>
        <w:t>2 брифинга по базовой ставке;</w:t>
      </w:r>
    </w:p>
    <w:p w14:paraId="5BB9B3E4" w14:textId="77777777" w:rsidR="00C8676A" w:rsidRPr="006C111E" w:rsidRDefault="00C8676A" w:rsidP="00C8676A">
      <w:pPr>
        <w:ind w:firstLine="709"/>
        <w:jc w:val="both"/>
        <w:rPr>
          <w:sz w:val="28"/>
          <w:szCs w:val="28"/>
        </w:rPr>
      </w:pPr>
      <w:r w:rsidRPr="006C111E">
        <w:rPr>
          <w:sz w:val="28"/>
          <w:szCs w:val="28"/>
        </w:rPr>
        <w:t>3)</w:t>
      </w:r>
      <w:r w:rsidRPr="006C111E">
        <w:rPr>
          <w:sz w:val="28"/>
          <w:szCs w:val="28"/>
        </w:rPr>
        <w:tab/>
        <w:t>брифинг по запуску программы по продаже и выкупу мерных слитков аффинированного золота для населения;</w:t>
      </w:r>
    </w:p>
    <w:p w14:paraId="7E37103C" w14:textId="77777777" w:rsidR="00C8676A" w:rsidRPr="006C111E" w:rsidRDefault="00C8676A" w:rsidP="00C8676A">
      <w:pPr>
        <w:ind w:firstLine="709"/>
        <w:jc w:val="both"/>
        <w:rPr>
          <w:sz w:val="28"/>
          <w:szCs w:val="28"/>
        </w:rPr>
      </w:pPr>
      <w:r w:rsidRPr="006C111E">
        <w:rPr>
          <w:sz w:val="28"/>
          <w:szCs w:val="28"/>
        </w:rPr>
        <w:t>4)</w:t>
      </w:r>
      <w:r w:rsidRPr="006C111E">
        <w:rPr>
          <w:sz w:val="28"/>
          <w:szCs w:val="28"/>
        </w:rPr>
        <w:tab/>
        <w:t xml:space="preserve">брифинг в рамках </w:t>
      </w:r>
      <w:proofErr w:type="spellStart"/>
      <w:r w:rsidRPr="006C111E">
        <w:rPr>
          <w:sz w:val="28"/>
          <w:szCs w:val="28"/>
        </w:rPr>
        <w:t>Астанинского</w:t>
      </w:r>
      <w:proofErr w:type="spellEnd"/>
      <w:r w:rsidRPr="006C111E">
        <w:rPr>
          <w:sz w:val="28"/>
          <w:szCs w:val="28"/>
        </w:rPr>
        <w:t xml:space="preserve"> экономического форума;</w:t>
      </w:r>
    </w:p>
    <w:p w14:paraId="2176C8E8" w14:textId="77777777" w:rsidR="00C8676A" w:rsidRPr="006C111E" w:rsidRDefault="00C8676A" w:rsidP="00C8676A">
      <w:pPr>
        <w:ind w:firstLine="709"/>
        <w:jc w:val="both"/>
        <w:rPr>
          <w:sz w:val="28"/>
          <w:szCs w:val="28"/>
        </w:rPr>
      </w:pPr>
      <w:r w:rsidRPr="006C111E">
        <w:rPr>
          <w:sz w:val="28"/>
          <w:szCs w:val="28"/>
        </w:rPr>
        <w:t>5)</w:t>
      </w:r>
      <w:r w:rsidRPr="006C111E">
        <w:rPr>
          <w:sz w:val="28"/>
          <w:szCs w:val="28"/>
        </w:rPr>
        <w:tab/>
        <w:t>встреча Председателя НБРК с главными редакторами информационных аген</w:t>
      </w:r>
      <w:proofErr w:type="gramStart"/>
      <w:r w:rsidRPr="006C111E">
        <w:rPr>
          <w:sz w:val="28"/>
          <w:szCs w:val="28"/>
        </w:rPr>
        <w:t>тств дл</w:t>
      </w:r>
      <w:proofErr w:type="gramEnd"/>
      <w:r w:rsidRPr="006C111E">
        <w:rPr>
          <w:sz w:val="28"/>
          <w:szCs w:val="28"/>
        </w:rPr>
        <w:t>я разъяснения текущих вопросов денежно-кредитной политики НБРК;</w:t>
      </w:r>
    </w:p>
    <w:p w14:paraId="6506308A" w14:textId="77777777" w:rsidR="00C8676A" w:rsidRPr="006C111E" w:rsidRDefault="00C8676A" w:rsidP="00C8676A">
      <w:pPr>
        <w:ind w:firstLine="709"/>
        <w:jc w:val="both"/>
        <w:rPr>
          <w:sz w:val="28"/>
          <w:szCs w:val="28"/>
        </w:rPr>
      </w:pPr>
      <w:r w:rsidRPr="006C111E">
        <w:rPr>
          <w:sz w:val="28"/>
          <w:szCs w:val="28"/>
        </w:rPr>
        <w:t>6)</w:t>
      </w:r>
      <w:r w:rsidRPr="006C111E">
        <w:rPr>
          <w:sz w:val="28"/>
          <w:szCs w:val="28"/>
        </w:rPr>
        <w:tab/>
        <w:t>2 встречи с представителями экспертного сообщества касательно решения НБРК по базовой ставке;</w:t>
      </w:r>
    </w:p>
    <w:p w14:paraId="39810A2E" w14:textId="77777777" w:rsidR="00C8676A" w:rsidRPr="006C111E" w:rsidRDefault="00C8676A" w:rsidP="00C8676A">
      <w:pPr>
        <w:ind w:firstLine="709"/>
        <w:jc w:val="both"/>
        <w:rPr>
          <w:sz w:val="28"/>
          <w:szCs w:val="28"/>
        </w:rPr>
      </w:pPr>
      <w:r w:rsidRPr="006C111E">
        <w:rPr>
          <w:sz w:val="28"/>
          <w:szCs w:val="28"/>
        </w:rPr>
        <w:t>7)</w:t>
      </w:r>
      <w:r w:rsidRPr="006C111E">
        <w:rPr>
          <w:sz w:val="28"/>
          <w:szCs w:val="28"/>
        </w:rPr>
        <w:tab/>
        <w:t>встречи с представителями СМИ в формате «круглого стола» по ситуации в банковском секторе Казахстана и по проекту Закона РК «О страховании и страховой деятельности»;</w:t>
      </w:r>
    </w:p>
    <w:p w14:paraId="26705DB4" w14:textId="77777777" w:rsidR="00C8676A" w:rsidRPr="006C111E" w:rsidRDefault="00C8676A" w:rsidP="00C8676A">
      <w:pPr>
        <w:ind w:firstLine="709"/>
        <w:jc w:val="both"/>
        <w:rPr>
          <w:sz w:val="28"/>
          <w:szCs w:val="28"/>
        </w:rPr>
      </w:pPr>
      <w:r w:rsidRPr="006C111E">
        <w:rPr>
          <w:sz w:val="28"/>
          <w:szCs w:val="28"/>
        </w:rPr>
        <w:lastRenderedPageBreak/>
        <w:t>8)</w:t>
      </w:r>
      <w:r w:rsidRPr="006C111E">
        <w:rPr>
          <w:sz w:val="28"/>
          <w:szCs w:val="28"/>
        </w:rPr>
        <w:tab/>
        <w:t>Территориальными филиалами НБРК за отчетный период проведены более 30 мероприятий с участием СМИ, включая  пресс-конференции, брифинги и круглые столы.</w:t>
      </w:r>
    </w:p>
    <w:p w14:paraId="3FC797CF" w14:textId="77777777" w:rsidR="00C8676A" w:rsidRPr="006C111E" w:rsidRDefault="00C8676A" w:rsidP="00C8676A">
      <w:pPr>
        <w:ind w:firstLine="709"/>
        <w:jc w:val="both"/>
        <w:rPr>
          <w:sz w:val="28"/>
          <w:szCs w:val="28"/>
        </w:rPr>
      </w:pPr>
    </w:p>
    <w:p w14:paraId="6717BCBC" w14:textId="77777777" w:rsidR="00C8676A" w:rsidRPr="006C111E" w:rsidRDefault="00C8676A" w:rsidP="00C8676A">
      <w:pPr>
        <w:ind w:firstLine="709"/>
        <w:jc w:val="both"/>
        <w:rPr>
          <w:sz w:val="28"/>
          <w:szCs w:val="28"/>
        </w:rPr>
      </w:pPr>
      <w:r w:rsidRPr="006C111E">
        <w:rPr>
          <w:sz w:val="28"/>
          <w:szCs w:val="28"/>
        </w:rPr>
        <w:t xml:space="preserve">Разъяснительная работа НБРК во 2 квартале 2017 года проводилась по следующим направлениям: </w:t>
      </w:r>
    </w:p>
    <w:p w14:paraId="14B05EA7" w14:textId="77777777" w:rsidR="00C8676A" w:rsidRPr="006C111E" w:rsidRDefault="00C8676A" w:rsidP="00C8676A">
      <w:pPr>
        <w:ind w:firstLine="709"/>
        <w:jc w:val="both"/>
        <w:rPr>
          <w:sz w:val="28"/>
          <w:szCs w:val="28"/>
        </w:rPr>
      </w:pPr>
      <w:r w:rsidRPr="006C111E">
        <w:rPr>
          <w:sz w:val="28"/>
          <w:szCs w:val="28"/>
        </w:rPr>
        <w:t>1)</w:t>
      </w:r>
      <w:r w:rsidRPr="006C111E">
        <w:rPr>
          <w:sz w:val="28"/>
          <w:szCs w:val="28"/>
        </w:rPr>
        <w:tab/>
        <w:t>организация интервью для СМИ. Национальным Банком организованы интервью руководства и сотрудников НБРК для телеканалов «Хабар», «Хабар 24», «</w:t>
      </w:r>
      <w:proofErr w:type="spellStart"/>
      <w:r w:rsidRPr="006C111E">
        <w:rPr>
          <w:sz w:val="28"/>
          <w:szCs w:val="28"/>
        </w:rPr>
        <w:t>Қазақстан</w:t>
      </w:r>
      <w:proofErr w:type="spellEnd"/>
      <w:r w:rsidRPr="006C111E">
        <w:rPr>
          <w:sz w:val="28"/>
          <w:szCs w:val="28"/>
        </w:rPr>
        <w:t>», «</w:t>
      </w:r>
      <w:proofErr w:type="spellStart"/>
      <w:proofErr w:type="gramStart"/>
      <w:r w:rsidRPr="006C111E">
        <w:rPr>
          <w:sz w:val="28"/>
          <w:szCs w:val="28"/>
        </w:rPr>
        <w:t>А</w:t>
      </w:r>
      <w:proofErr w:type="gramEnd"/>
      <w:r w:rsidRPr="006C111E">
        <w:rPr>
          <w:sz w:val="28"/>
          <w:szCs w:val="28"/>
        </w:rPr>
        <w:t>tameken</w:t>
      </w:r>
      <w:proofErr w:type="spellEnd"/>
      <w:r w:rsidRPr="006C111E">
        <w:rPr>
          <w:sz w:val="28"/>
          <w:szCs w:val="28"/>
        </w:rPr>
        <w:t xml:space="preserve"> </w:t>
      </w:r>
      <w:proofErr w:type="spellStart"/>
      <w:r w:rsidRPr="006C111E">
        <w:rPr>
          <w:sz w:val="28"/>
          <w:szCs w:val="28"/>
        </w:rPr>
        <w:t>Business</w:t>
      </w:r>
      <w:proofErr w:type="spellEnd"/>
      <w:r w:rsidRPr="006C111E">
        <w:rPr>
          <w:sz w:val="28"/>
          <w:szCs w:val="28"/>
        </w:rPr>
        <w:t xml:space="preserve"> </w:t>
      </w:r>
      <w:proofErr w:type="spellStart"/>
      <w:r w:rsidRPr="006C111E">
        <w:rPr>
          <w:sz w:val="28"/>
          <w:szCs w:val="28"/>
        </w:rPr>
        <w:t>Channel</w:t>
      </w:r>
      <w:proofErr w:type="spellEnd"/>
      <w:r w:rsidRPr="006C111E">
        <w:rPr>
          <w:sz w:val="28"/>
          <w:szCs w:val="28"/>
        </w:rPr>
        <w:t>» «КТК», «Алматы», печатных изданий «Деловой Казахстан», информационных агентств и порталов «Капитал.kz», «Kursiv.kz», «Zakon.kz», а также таких международных и зарубежных СМИ, как «</w:t>
      </w:r>
      <w:proofErr w:type="spellStart"/>
      <w:r w:rsidRPr="006C111E">
        <w:rPr>
          <w:sz w:val="28"/>
          <w:szCs w:val="28"/>
        </w:rPr>
        <w:t>Euronews</w:t>
      </w:r>
      <w:proofErr w:type="spellEnd"/>
      <w:r w:rsidRPr="006C111E">
        <w:rPr>
          <w:sz w:val="28"/>
          <w:szCs w:val="28"/>
        </w:rPr>
        <w:t xml:space="preserve">», «CNBC </w:t>
      </w:r>
      <w:proofErr w:type="spellStart"/>
      <w:r w:rsidRPr="006C111E">
        <w:rPr>
          <w:sz w:val="28"/>
          <w:szCs w:val="28"/>
        </w:rPr>
        <w:t>Arabia</w:t>
      </w:r>
      <w:proofErr w:type="spellEnd"/>
      <w:r w:rsidRPr="006C111E">
        <w:rPr>
          <w:sz w:val="28"/>
          <w:szCs w:val="28"/>
        </w:rPr>
        <w:t>», «ИТАР-ТАСС», «Интерфакс», «Россия сегодня»;</w:t>
      </w:r>
    </w:p>
    <w:p w14:paraId="4D2BE4CA" w14:textId="77777777" w:rsidR="00C8676A" w:rsidRPr="006C111E" w:rsidRDefault="00C8676A" w:rsidP="00C8676A">
      <w:pPr>
        <w:ind w:firstLine="709"/>
        <w:jc w:val="both"/>
        <w:rPr>
          <w:sz w:val="28"/>
          <w:szCs w:val="28"/>
        </w:rPr>
      </w:pPr>
      <w:r w:rsidRPr="006C111E">
        <w:rPr>
          <w:sz w:val="28"/>
          <w:szCs w:val="28"/>
        </w:rPr>
        <w:t>2)</w:t>
      </w:r>
      <w:r w:rsidRPr="006C111E">
        <w:rPr>
          <w:sz w:val="28"/>
          <w:szCs w:val="28"/>
        </w:rPr>
        <w:tab/>
        <w:t xml:space="preserve">подготовка и рассылка информационных сообщений, пресс-релизов НБРК. </w:t>
      </w:r>
      <w:proofErr w:type="gramStart"/>
      <w:r w:rsidRPr="006C111E">
        <w:rPr>
          <w:sz w:val="28"/>
          <w:szCs w:val="28"/>
        </w:rPr>
        <w:t xml:space="preserve">Во 2-м квартале 2017 года Национальным Банком направлены в республиканские и региональные СМИ свыше 400 информационных материалов; </w:t>
      </w:r>
      <w:proofErr w:type="gramEnd"/>
    </w:p>
    <w:p w14:paraId="27F4F519" w14:textId="77777777" w:rsidR="00C8676A" w:rsidRPr="006C111E" w:rsidRDefault="00C8676A" w:rsidP="00C8676A">
      <w:pPr>
        <w:ind w:firstLine="709"/>
        <w:jc w:val="both"/>
        <w:rPr>
          <w:sz w:val="28"/>
          <w:szCs w:val="28"/>
        </w:rPr>
      </w:pPr>
      <w:r w:rsidRPr="006C111E">
        <w:rPr>
          <w:sz w:val="28"/>
          <w:szCs w:val="28"/>
        </w:rPr>
        <w:t>3)</w:t>
      </w:r>
      <w:r w:rsidRPr="006C111E">
        <w:rPr>
          <w:sz w:val="28"/>
          <w:szCs w:val="28"/>
        </w:rPr>
        <w:tab/>
        <w:t>наполнение контента официального Интернет-ресурса НБРК. На официальном Интернет-ресурсе НБРК на постоянной основе публикуются данные по проводимым операциям в рамках денежно-кредитной политики, в том числе по валютным интервенциям. Также регулярно размещается информация о ситуации на финансовом рынке Казахстана, основных направлениях денежно-кредитной политики, обзоры инфляции и нормативные правовые акты, разработанные НБРК;</w:t>
      </w:r>
    </w:p>
    <w:p w14:paraId="7B6B8024" w14:textId="77777777" w:rsidR="00C8676A" w:rsidRPr="006C111E" w:rsidRDefault="00C8676A" w:rsidP="00C8676A">
      <w:pPr>
        <w:ind w:firstLine="709"/>
        <w:jc w:val="both"/>
        <w:rPr>
          <w:sz w:val="28"/>
          <w:szCs w:val="28"/>
        </w:rPr>
      </w:pPr>
      <w:proofErr w:type="gramStart"/>
      <w:r w:rsidRPr="006C111E">
        <w:rPr>
          <w:sz w:val="28"/>
          <w:szCs w:val="28"/>
        </w:rPr>
        <w:t>4)</w:t>
      </w:r>
      <w:r w:rsidRPr="006C111E">
        <w:rPr>
          <w:sz w:val="28"/>
          <w:szCs w:val="28"/>
        </w:rPr>
        <w:tab/>
        <w:t xml:space="preserve">освещение деятельности НБРК  посредством мобильного приложения «НБК </w:t>
      </w:r>
      <w:proofErr w:type="spellStart"/>
      <w:r w:rsidRPr="006C111E">
        <w:rPr>
          <w:sz w:val="28"/>
          <w:szCs w:val="28"/>
        </w:rPr>
        <w:t>online</w:t>
      </w:r>
      <w:proofErr w:type="spellEnd"/>
      <w:r w:rsidRPr="006C111E">
        <w:rPr>
          <w:sz w:val="28"/>
          <w:szCs w:val="28"/>
        </w:rPr>
        <w:t xml:space="preserve">», официальных аккаунтов в социальных сетях </w:t>
      </w:r>
      <w:proofErr w:type="spellStart"/>
      <w:r w:rsidRPr="006C111E">
        <w:rPr>
          <w:sz w:val="28"/>
          <w:szCs w:val="28"/>
        </w:rPr>
        <w:t>Facebook</w:t>
      </w:r>
      <w:proofErr w:type="spellEnd"/>
      <w:r w:rsidRPr="006C111E">
        <w:rPr>
          <w:sz w:val="28"/>
          <w:szCs w:val="28"/>
        </w:rPr>
        <w:t xml:space="preserve">, </w:t>
      </w:r>
      <w:proofErr w:type="spellStart"/>
      <w:r w:rsidRPr="006C111E">
        <w:rPr>
          <w:sz w:val="28"/>
          <w:szCs w:val="28"/>
        </w:rPr>
        <w:t>Twitter</w:t>
      </w:r>
      <w:proofErr w:type="spellEnd"/>
      <w:r w:rsidRPr="006C111E">
        <w:rPr>
          <w:sz w:val="28"/>
          <w:szCs w:val="28"/>
        </w:rPr>
        <w:t xml:space="preserve"> и </w:t>
      </w:r>
      <w:proofErr w:type="spellStart"/>
      <w:r w:rsidRPr="006C111E">
        <w:rPr>
          <w:sz w:val="28"/>
          <w:szCs w:val="28"/>
        </w:rPr>
        <w:t>Instagram</w:t>
      </w:r>
      <w:proofErr w:type="spellEnd"/>
      <w:r w:rsidRPr="006C111E">
        <w:rPr>
          <w:sz w:val="28"/>
          <w:szCs w:val="28"/>
        </w:rPr>
        <w:t>.</w:t>
      </w:r>
      <w:proofErr w:type="gramEnd"/>
      <w:r w:rsidRPr="006C111E">
        <w:rPr>
          <w:sz w:val="28"/>
          <w:szCs w:val="28"/>
        </w:rPr>
        <w:t xml:space="preserve"> За отчетный период на официальных страницах НБРК в </w:t>
      </w:r>
      <w:proofErr w:type="spellStart"/>
      <w:r w:rsidRPr="006C111E">
        <w:rPr>
          <w:sz w:val="28"/>
          <w:szCs w:val="28"/>
        </w:rPr>
        <w:t>Facebook</w:t>
      </w:r>
      <w:proofErr w:type="spellEnd"/>
      <w:r w:rsidRPr="006C111E">
        <w:rPr>
          <w:sz w:val="28"/>
          <w:szCs w:val="28"/>
        </w:rPr>
        <w:t xml:space="preserve">, </w:t>
      </w:r>
      <w:proofErr w:type="spellStart"/>
      <w:r w:rsidRPr="006C111E">
        <w:rPr>
          <w:sz w:val="28"/>
          <w:szCs w:val="28"/>
        </w:rPr>
        <w:t>Twitter</w:t>
      </w:r>
      <w:proofErr w:type="spellEnd"/>
      <w:r w:rsidRPr="006C111E">
        <w:rPr>
          <w:sz w:val="28"/>
          <w:szCs w:val="28"/>
        </w:rPr>
        <w:t xml:space="preserve">, </w:t>
      </w:r>
      <w:proofErr w:type="spellStart"/>
      <w:r w:rsidRPr="006C111E">
        <w:rPr>
          <w:sz w:val="28"/>
          <w:szCs w:val="28"/>
        </w:rPr>
        <w:t>Instagram</w:t>
      </w:r>
      <w:proofErr w:type="spellEnd"/>
      <w:r w:rsidRPr="006C111E">
        <w:rPr>
          <w:sz w:val="28"/>
          <w:szCs w:val="28"/>
        </w:rPr>
        <w:t xml:space="preserve"> и в новостной ленте мобильного приложения «НБК </w:t>
      </w:r>
      <w:proofErr w:type="spellStart"/>
      <w:r w:rsidRPr="006C111E">
        <w:rPr>
          <w:sz w:val="28"/>
          <w:szCs w:val="28"/>
        </w:rPr>
        <w:t>Online</w:t>
      </w:r>
      <w:proofErr w:type="spellEnd"/>
      <w:r w:rsidRPr="006C111E">
        <w:rPr>
          <w:sz w:val="28"/>
          <w:szCs w:val="28"/>
        </w:rPr>
        <w:t>» размещены свыше 400 публикаций об основных направлениях деятельности Национального Банка;</w:t>
      </w:r>
    </w:p>
    <w:p w14:paraId="661FF0E4" w14:textId="77777777" w:rsidR="00C8676A" w:rsidRPr="006C111E" w:rsidRDefault="00C8676A" w:rsidP="00C8676A">
      <w:pPr>
        <w:ind w:firstLine="709"/>
        <w:jc w:val="both"/>
        <w:rPr>
          <w:sz w:val="28"/>
          <w:szCs w:val="28"/>
        </w:rPr>
      </w:pPr>
      <w:r w:rsidRPr="006C111E">
        <w:rPr>
          <w:sz w:val="28"/>
          <w:szCs w:val="28"/>
        </w:rPr>
        <w:t>5)</w:t>
      </w:r>
      <w:r w:rsidRPr="006C111E">
        <w:rPr>
          <w:sz w:val="28"/>
          <w:szCs w:val="28"/>
        </w:rPr>
        <w:tab/>
        <w:t>В рамках реализации «Программы повышения финансовой грамотности населения РК на 2016-2018 годы» Национальным Банком во               2 квартале 2017 года запущены 12 выпусков образовательной программы «</w:t>
      </w:r>
      <w:proofErr w:type="spellStart"/>
      <w:r w:rsidRPr="006C111E">
        <w:rPr>
          <w:sz w:val="28"/>
          <w:szCs w:val="28"/>
        </w:rPr>
        <w:t>Тенгемания</w:t>
      </w:r>
      <w:proofErr w:type="spellEnd"/>
      <w:r w:rsidRPr="006C111E">
        <w:rPr>
          <w:sz w:val="28"/>
          <w:szCs w:val="28"/>
        </w:rPr>
        <w:t xml:space="preserve"> </w:t>
      </w:r>
      <w:proofErr w:type="spellStart"/>
      <w:r w:rsidRPr="006C111E">
        <w:rPr>
          <w:sz w:val="28"/>
          <w:szCs w:val="28"/>
        </w:rPr>
        <w:t>Next</w:t>
      </w:r>
      <w:proofErr w:type="spellEnd"/>
      <w:r w:rsidRPr="006C111E">
        <w:rPr>
          <w:sz w:val="28"/>
          <w:szCs w:val="28"/>
        </w:rPr>
        <w:t xml:space="preserve">» в эфире телеканала «7 канал» и 12 выпусков  детской образовательной программы «Школа финансов» на телеканале «Астана».  </w:t>
      </w:r>
    </w:p>
    <w:p w14:paraId="726958EE" w14:textId="77777777" w:rsidR="00C8676A" w:rsidRPr="006C111E" w:rsidRDefault="00C8676A" w:rsidP="00C8676A">
      <w:pPr>
        <w:ind w:firstLine="709"/>
        <w:jc w:val="both"/>
        <w:rPr>
          <w:sz w:val="28"/>
          <w:szCs w:val="28"/>
        </w:rPr>
      </w:pPr>
      <w:r w:rsidRPr="006C111E">
        <w:rPr>
          <w:sz w:val="28"/>
          <w:szCs w:val="28"/>
        </w:rPr>
        <w:t> </w:t>
      </w:r>
    </w:p>
    <w:p w14:paraId="4E859733" w14:textId="77777777" w:rsidR="00C8676A" w:rsidRPr="006C111E" w:rsidRDefault="00C8676A" w:rsidP="00C8676A">
      <w:pPr>
        <w:ind w:firstLine="709"/>
        <w:jc w:val="both"/>
        <w:rPr>
          <w:sz w:val="28"/>
          <w:szCs w:val="28"/>
        </w:rPr>
      </w:pPr>
      <w:r w:rsidRPr="006C111E">
        <w:rPr>
          <w:sz w:val="28"/>
          <w:szCs w:val="28"/>
        </w:rPr>
        <w:t>В 3 квартале 2017 года были проведены следующие мероприятия:</w:t>
      </w:r>
    </w:p>
    <w:p w14:paraId="7606595D" w14:textId="77777777" w:rsidR="00C8676A" w:rsidRPr="006C111E" w:rsidRDefault="00C8676A" w:rsidP="00C8676A">
      <w:pPr>
        <w:ind w:firstLine="709"/>
        <w:jc w:val="both"/>
        <w:rPr>
          <w:sz w:val="28"/>
          <w:szCs w:val="28"/>
        </w:rPr>
      </w:pPr>
      <w:r w:rsidRPr="006C111E">
        <w:rPr>
          <w:sz w:val="28"/>
          <w:szCs w:val="28"/>
        </w:rPr>
        <w:t>1)</w:t>
      </w:r>
      <w:r w:rsidRPr="006C111E">
        <w:rPr>
          <w:sz w:val="28"/>
          <w:szCs w:val="28"/>
        </w:rPr>
        <w:tab/>
        <w:t>пресс-конференция Председателя НБРК о текущей ситуации на финансовом рынке Казахстана;</w:t>
      </w:r>
    </w:p>
    <w:p w14:paraId="6C9F3CD1" w14:textId="77777777" w:rsidR="00C8676A" w:rsidRPr="006C111E" w:rsidRDefault="00C8676A" w:rsidP="00C8676A">
      <w:pPr>
        <w:ind w:firstLine="709"/>
        <w:jc w:val="both"/>
        <w:rPr>
          <w:sz w:val="28"/>
          <w:szCs w:val="28"/>
        </w:rPr>
      </w:pPr>
      <w:r w:rsidRPr="006C111E">
        <w:rPr>
          <w:sz w:val="28"/>
          <w:szCs w:val="28"/>
        </w:rPr>
        <w:t>2)</w:t>
      </w:r>
      <w:r w:rsidRPr="006C111E">
        <w:rPr>
          <w:sz w:val="28"/>
          <w:szCs w:val="28"/>
        </w:rPr>
        <w:tab/>
        <w:t>встреча с главными редакторами печатных и телевизионных СМИ</w:t>
      </w:r>
    </w:p>
    <w:p w14:paraId="33ED1DD4" w14:textId="77777777" w:rsidR="00C8676A" w:rsidRPr="006C111E" w:rsidRDefault="00C8676A" w:rsidP="00C8676A">
      <w:pPr>
        <w:ind w:firstLine="709"/>
        <w:jc w:val="both"/>
        <w:rPr>
          <w:sz w:val="28"/>
          <w:szCs w:val="28"/>
        </w:rPr>
      </w:pPr>
      <w:r w:rsidRPr="006C111E">
        <w:rPr>
          <w:sz w:val="28"/>
          <w:szCs w:val="28"/>
        </w:rPr>
        <w:t>3)</w:t>
      </w:r>
      <w:r w:rsidRPr="006C111E">
        <w:rPr>
          <w:sz w:val="28"/>
          <w:szCs w:val="28"/>
        </w:rPr>
        <w:tab/>
        <w:t>брифинг по базовой процентной ставке;</w:t>
      </w:r>
    </w:p>
    <w:p w14:paraId="2A9E2A41" w14:textId="77777777" w:rsidR="00C8676A" w:rsidRPr="006C111E" w:rsidRDefault="00C8676A" w:rsidP="00C8676A">
      <w:pPr>
        <w:ind w:firstLine="709"/>
        <w:jc w:val="both"/>
        <w:rPr>
          <w:sz w:val="28"/>
          <w:szCs w:val="28"/>
        </w:rPr>
      </w:pPr>
      <w:r w:rsidRPr="006C111E">
        <w:rPr>
          <w:sz w:val="28"/>
          <w:szCs w:val="28"/>
        </w:rPr>
        <w:t>4)</w:t>
      </w:r>
      <w:r w:rsidRPr="006C111E">
        <w:rPr>
          <w:sz w:val="28"/>
          <w:szCs w:val="28"/>
        </w:rPr>
        <w:tab/>
        <w:t>брифинги заместителей Председателя Национального Банка по вопросам программы повышения финансовой устойчивости банковского сектора и развития цифровых финансовых услуг в Казахстане;</w:t>
      </w:r>
    </w:p>
    <w:p w14:paraId="10C7CA18" w14:textId="77777777" w:rsidR="00C8676A" w:rsidRPr="006C111E" w:rsidRDefault="00C8676A" w:rsidP="00C8676A">
      <w:pPr>
        <w:ind w:firstLine="709"/>
        <w:jc w:val="both"/>
        <w:rPr>
          <w:sz w:val="28"/>
          <w:szCs w:val="28"/>
        </w:rPr>
      </w:pPr>
      <w:r w:rsidRPr="006C111E">
        <w:rPr>
          <w:sz w:val="28"/>
          <w:szCs w:val="28"/>
        </w:rPr>
        <w:lastRenderedPageBreak/>
        <w:t>5)</w:t>
      </w:r>
      <w:r w:rsidRPr="006C111E">
        <w:rPr>
          <w:sz w:val="28"/>
          <w:szCs w:val="28"/>
        </w:rPr>
        <w:tab/>
        <w:t>встреча с представителями экспертного сообщества по разъяснениям уровня базовой ставки, а также актуальных вопросов по основным направлениям денежно-кредитной политики Национального Банка;</w:t>
      </w:r>
    </w:p>
    <w:p w14:paraId="5BA0C353" w14:textId="77777777" w:rsidR="00C8676A" w:rsidRPr="006C111E" w:rsidRDefault="00C8676A" w:rsidP="00C8676A">
      <w:pPr>
        <w:ind w:firstLine="709"/>
        <w:jc w:val="both"/>
        <w:rPr>
          <w:sz w:val="28"/>
          <w:szCs w:val="28"/>
        </w:rPr>
      </w:pPr>
      <w:r w:rsidRPr="006C111E">
        <w:rPr>
          <w:sz w:val="28"/>
          <w:szCs w:val="28"/>
        </w:rPr>
        <w:t>6)</w:t>
      </w:r>
      <w:r w:rsidRPr="006C111E">
        <w:rPr>
          <w:sz w:val="28"/>
          <w:szCs w:val="28"/>
        </w:rPr>
        <w:tab/>
        <w:t>публичное слушание с участием средств массовой информации  по проекту Закона РК «О валютном регулировании и валютном контроле».</w:t>
      </w:r>
    </w:p>
    <w:p w14:paraId="4172215E" w14:textId="77777777" w:rsidR="00C8676A" w:rsidRPr="006C111E" w:rsidRDefault="00C8676A" w:rsidP="00C8676A">
      <w:pPr>
        <w:ind w:firstLine="709"/>
        <w:jc w:val="both"/>
        <w:rPr>
          <w:sz w:val="28"/>
          <w:szCs w:val="28"/>
        </w:rPr>
      </w:pPr>
    </w:p>
    <w:p w14:paraId="5276E14C" w14:textId="77777777" w:rsidR="00C8676A" w:rsidRPr="006C111E" w:rsidRDefault="00C8676A" w:rsidP="00C8676A">
      <w:pPr>
        <w:ind w:firstLine="709"/>
        <w:jc w:val="both"/>
        <w:rPr>
          <w:sz w:val="28"/>
          <w:szCs w:val="28"/>
        </w:rPr>
      </w:pPr>
      <w:r w:rsidRPr="006C111E">
        <w:rPr>
          <w:sz w:val="28"/>
          <w:szCs w:val="28"/>
        </w:rPr>
        <w:t xml:space="preserve">Разъяснительная работа НБРК во </w:t>
      </w:r>
      <w:r>
        <w:rPr>
          <w:sz w:val="28"/>
          <w:szCs w:val="28"/>
        </w:rPr>
        <w:t>3</w:t>
      </w:r>
      <w:r w:rsidRPr="006C111E">
        <w:rPr>
          <w:sz w:val="28"/>
          <w:szCs w:val="28"/>
        </w:rPr>
        <w:t xml:space="preserve"> квартале 2017 года проводилась по следующим направлениям: </w:t>
      </w:r>
    </w:p>
    <w:p w14:paraId="35AE0BC2" w14:textId="77777777" w:rsidR="00C8676A" w:rsidRPr="006C111E" w:rsidRDefault="00C8676A" w:rsidP="00C8676A">
      <w:pPr>
        <w:ind w:firstLine="709"/>
        <w:jc w:val="both"/>
        <w:rPr>
          <w:sz w:val="28"/>
          <w:szCs w:val="28"/>
        </w:rPr>
      </w:pPr>
      <w:r w:rsidRPr="006C111E">
        <w:rPr>
          <w:sz w:val="28"/>
          <w:szCs w:val="28"/>
        </w:rPr>
        <w:t>1)</w:t>
      </w:r>
      <w:r w:rsidRPr="006C111E">
        <w:rPr>
          <w:sz w:val="28"/>
          <w:szCs w:val="28"/>
        </w:rPr>
        <w:tab/>
        <w:t xml:space="preserve">организация интервью для СМИ. </w:t>
      </w:r>
      <w:proofErr w:type="gramStart"/>
      <w:r w:rsidRPr="006C111E">
        <w:rPr>
          <w:sz w:val="28"/>
          <w:szCs w:val="28"/>
        </w:rPr>
        <w:t>Национальным Банком было организовано 17 интервью руководства и сотрудников НБРК по следующим темам: об основных направлениях денежно-кредитной политики, текущей ситуации на финансовом рынке, накопительной пенсионной системе, о мерах НБРК по дальнейшему реформированию системы регулирования фондового рынка, программе повышения финансовой устойчивости банковского сектора для телеканалов «Хабар 24» (2 интервью), «КТК», «Алматы», «</w:t>
      </w:r>
      <w:proofErr w:type="spellStart"/>
      <w:r w:rsidRPr="006C111E">
        <w:rPr>
          <w:sz w:val="28"/>
          <w:szCs w:val="28"/>
        </w:rPr>
        <w:t>Atameken</w:t>
      </w:r>
      <w:proofErr w:type="spellEnd"/>
      <w:r w:rsidRPr="006C111E">
        <w:rPr>
          <w:sz w:val="28"/>
          <w:szCs w:val="28"/>
        </w:rPr>
        <w:t xml:space="preserve"> </w:t>
      </w:r>
      <w:proofErr w:type="spellStart"/>
      <w:r w:rsidRPr="006C111E">
        <w:rPr>
          <w:sz w:val="28"/>
          <w:szCs w:val="28"/>
        </w:rPr>
        <w:t>Business</w:t>
      </w:r>
      <w:proofErr w:type="spellEnd"/>
      <w:r w:rsidRPr="006C111E">
        <w:rPr>
          <w:sz w:val="28"/>
          <w:szCs w:val="28"/>
        </w:rPr>
        <w:t xml:space="preserve"> </w:t>
      </w:r>
      <w:proofErr w:type="spellStart"/>
      <w:r w:rsidRPr="006C111E">
        <w:rPr>
          <w:sz w:val="28"/>
          <w:szCs w:val="28"/>
        </w:rPr>
        <w:t>Channel</w:t>
      </w:r>
      <w:proofErr w:type="spellEnd"/>
      <w:r w:rsidRPr="006C111E">
        <w:rPr>
          <w:sz w:val="28"/>
          <w:szCs w:val="28"/>
        </w:rPr>
        <w:t>», «Первый канал «Евразия», печатных изданий «</w:t>
      </w:r>
      <w:proofErr w:type="spellStart"/>
      <w:r w:rsidRPr="006C111E">
        <w:rPr>
          <w:sz w:val="28"/>
          <w:szCs w:val="28"/>
        </w:rPr>
        <w:t>Егемен</w:t>
      </w:r>
      <w:proofErr w:type="spellEnd"/>
      <w:r w:rsidRPr="006C111E">
        <w:rPr>
          <w:sz w:val="28"/>
          <w:szCs w:val="28"/>
        </w:rPr>
        <w:t xml:space="preserve"> </w:t>
      </w:r>
      <w:proofErr w:type="spellStart"/>
      <w:r w:rsidRPr="006C111E">
        <w:rPr>
          <w:sz w:val="28"/>
          <w:szCs w:val="28"/>
        </w:rPr>
        <w:t>Қаза</w:t>
      </w:r>
      <w:proofErr w:type="gramEnd"/>
      <w:r w:rsidRPr="006C111E">
        <w:rPr>
          <w:sz w:val="28"/>
          <w:szCs w:val="28"/>
        </w:rPr>
        <w:t>қстан</w:t>
      </w:r>
      <w:proofErr w:type="spellEnd"/>
      <w:r w:rsidRPr="006C111E">
        <w:rPr>
          <w:sz w:val="28"/>
          <w:szCs w:val="28"/>
        </w:rPr>
        <w:t>» (4 интервью), «</w:t>
      </w:r>
      <w:proofErr w:type="gramStart"/>
      <w:r w:rsidRPr="006C111E">
        <w:rPr>
          <w:sz w:val="28"/>
          <w:szCs w:val="28"/>
        </w:rPr>
        <w:t>Казахстанская</w:t>
      </w:r>
      <w:proofErr w:type="gramEnd"/>
      <w:r w:rsidRPr="006C111E">
        <w:rPr>
          <w:sz w:val="28"/>
          <w:szCs w:val="28"/>
        </w:rPr>
        <w:t xml:space="preserve"> правда» (4 интервью), «Деловой Казахстан», информационного портала «Капитал.kz», зарубежного издания «</w:t>
      </w:r>
      <w:proofErr w:type="spellStart"/>
      <w:r w:rsidRPr="006C111E">
        <w:rPr>
          <w:sz w:val="28"/>
          <w:szCs w:val="28"/>
        </w:rPr>
        <w:t>The</w:t>
      </w:r>
      <w:proofErr w:type="spellEnd"/>
      <w:r w:rsidRPr="006C111E">
        <w:rPr>
          <w:sz w:val="28"/>
          <w:szCs w:val="28"/>
        </w:rPr>
        <w:t xml:space="preserve"> </w:t>
      </w:r>
      <w:proofErr w:type="spellStart"/>
      <w:r w:rsidRPr="006C111E">
        <w:rPr>
          <w:sz w:val="28"/>
          <w:szCs w:val="28"/>
        </w:rPr>
        <w:t>Japan</w:t>
      </w:r>
      <w:proofErr w:type="spellEnd"/>
      <w:r w:rsidRPr="006C111E">
        <w:rPr>
          <w:sz w:val="28"/>
          <w:szCs w:val="28"/>
        </w:rPr>
        <w:t xml:space="preserve"> </w:t>
      </w:r>
      <w:proofErr w:type="spellStart"/>
      <w:r w:rsidRPr="006C111E">
        <w:rPr>
          <w:sz w:val="28"/>
          <w:szCs w:val="28"/>
        </w:rPr>
        <w:t>Times</w:t>
      </w:r>
      <w:proofErr w:type="spellEnd"/>
      <w:r w:rsidRPr="006C111E">
        <w:rPr>
          <w:sz w:val="28"/>
          <w:szCs w:val="28"/>
        </w:rPr>
        <w:t>»;</w:t>
      </w:r>
    </w:p>
    <w:p w14:paraId="7105E192" w14:textId="77777777" w:rsidR="00C8676A" w:rsidRPr="006C111E" w:rsidRDefault="00C8676A" w:rsidP="00C8676A">
      <w:pPr>
        <w:ind w:firstLine="709"/>
        <w:jc w:val="both"/>
        <w:rPr>
          <w:sz w:val="28"/>
          <w:szCs w:val="28"/>
        </w:rPr>
      </w:pPr>
      <w:r w:rsidRPr="006C111E">
        <w:rPr>
          <w:sz w:val="28"/>
          <w:szCs w:val="28"/>
        </w:rPr>
        <w:t>2)</w:t>
      </w:r>
      <w:r w:rsidRPr="006C111E">
        <w:rPr>
          <w:sz w:val="28"/>
          <w:szCs w:val="28"/>
        </w:rPr>
        <w:tab/>
        <w:t xml:space="preserve">подготовка и рассылка информационных сообщений, пресс-релизов НБРК.  </w:t>
      </w:r>
      <w:proofErr w:type="gramStart"/>
      <w:r w:rsidRPr="006C111E">
        <w:rPr>
          <w:sz w:val="28"/>
          <w:szCs w:val="28"/>
        </w:rPr>
        <w:t xml:space="preserve">По результатам проведенного мониторинга информационного поля в 3 квартале 2017 года Национальным Банком было направлено в республиканские и региональные СМИ 10 пресс-релизов (о базовой ставке,  ситуации на финансовом рынке, прогнозе инфляции, выпуске в обращение коллекционных монет), свыше 90 информационных сообщений о деятельности Национального Банка направлено в СМИ и размещено на официальных страницах НБРК в </w:t>
      </w:r>
      <w:proofErr w:type="spellStart"/>
      <w:r w:rsidRPr="006C111E">
        <w:rPr>
          <w:sz w:val="28"/>
          <w:szCs w:val="28"/>
        </w:rPr>
        <w:t>Facebook</w:t>
      </w:r>
      <w:proofErr w:type="spellEnd"/>
      <w:r w:rsidRPr="006C111E">
        <w:rPr>
          <w:sz w:val="28"/>
          <w:szCs w:val="28"/>
        </w:rPr>
        <w:t xml:space="preserve">, </w:t>
      </w:r>
      <w:proofErr w:type="spellStart"/>
      <w:r w:rsidRPr="006C111E">
        <w:rPr>
          <w:sz w:val="28"/>
          <w:szCs w:val="28"/>
        </w:rPr>
        <w:t>Twitter</w:t>
      </w:r>
      <w:proofErr w:type="spellEnd"/>
      <w:r w:rsidRPr="006C111E">
        <w:rPr>
          <w:sz w:val="28"/>
          <w:szCs w:val="28"/>
        </w:rPr>
        <w:t xml:space="preserve">, </w:t>
      </w:r>
      <w:proofErr w:type="spellStart"/>
      <w:r w:rsidRPr="006C111E">
        <w:rPr>
          <w:sz w:val="28"/>
          <w:szCs w:val="28"/>
        </w:rPr>
        <w:t>Instagram</w:t>
      </w:r>
      <w:proofErr w:type="spellEnd"/>
      <w:r w:rsidRPr="006C111E">
        <w:rPr>
          <w:sz w:val="28"/>
          <w:szCs w:val="28"/>
        </w:rPr>
        <w:t xml:space="preserve"> и новостной ленте</w:t>
      </w:r>
      <w:proofErr w:type="gramEnd"/>
      <w:r w:rsidRPr="006C111E">
        <w:rPr>
          <w:sz w:val="28"/>
          <w:szCs w:val="28"/>
        </w:rPr>
        <w:t xml:space="preserve"> мобильного приложения «НБК </w:t>
      </w:r>
      <w:proofErr w:type="spellStart"/>
      <w:r w:rsidRPr="006C111E">
        <w:rPr>
          <w:sz w:val="28"/>
          <w:szCs w:val="28"/>
        </w:rPr>
        <w:t>Online</w:t>
      </w:r>
      <w:proofErr w:type="spellEnd"/>
      <w:r w:rsidRPr="006C111E">
        <w:rPr>
          <w:sz w:val="28"/>
          <w:szCs w:val="28"/>
        </w:rPr>
        <w:t>»  на государственном и русском языках;</w:t>
      </w:r>
    </w:p>
    <w:p w14:paraId="09ABA4EA" w14:textId="77777777" w:rsidR="00C8676A" w:rsidRPr="006C111E" w:rsidRDefault="00C8676A" w:rsidP="00C8676A">
      <w:pPr>
        <w:ind w:firstLine="709"/>
        <w:jc w:val="both"/>
        <w:rPr>
          <w:sz w:val="28"/>
          <w:szCs w:val="28"/>
        </w:rPr>
      </w:pPr>
      <w:r w:rsidRPr="006C111E">
        <w:rPr>
          <w:sz w:val="28"/>
          <w:szCs w:val="28"/>
        </w:rPr>
        <w:t>3)</w:t>
      </w:r>
      <w:r w:rsidRPr="006C111E">
        <w:rPr>
          <w:sz w:val="28"/>
          <w:szCs w:val="28"/>
        </w:rPr>
        <w:tab/>
        <w:t>наполнение контента официального Интернет-ресурса НБРК. На сайте регулярно размещаются информация о ситуации на финансовом рынке Казахстана, обзор инфляции, данные по прогнозу инфляции и экономическому росту, валютным интервенциям, операциям денежно-кредитной политики НБРК;</w:t>
      </w:r>
    </w:p>
    <w:p w14:paraId="18E256B0" w14:textId="77777777" w:rsidR="00C8676A" w:rsidRPr="006C111E" w:rsidRDefault="00C8676A" w:rsidP="00C8676A">
      <w:pPr>
        <w:ind w:firstLine="709"/>
        <w:jc w:val="both"/>
        <w:rPr>
          <w:sz w:val="28"/>
          <w:szCs w:val="28"/>
        </w:rPr>
      </w:pPr>
      <w:r w:rsidRPr="006C111E">
        <w:rPr>
          <w:sz w:val="28"/>
          <w:szCs w:val="28"/>
        </w:rPr>
        <w:t>4)</w:t>
      </w:r>
      <w:r w:rsidRPr="006C111E">
        <w:rPr>
          <w:sz w:val="28"/>
          <w:szCs w:val="28"/>
        </w:rPr>
        <w:tab/>
        <w:t>реализация специальных проектов НБРК. Были опубликованы                    4 полосы специальной рубрики «Национальный Банк комментирует, информирует, разъясняет» в газетах «</w:t>
      </w:r>
      <w:proofErr w:type="spellStart"/>
      <w:r w:rsidRPr="006C111E">
        <w:rPr>
          <w:sz w:val="28"/>
          <w:szCs w:val="28"/>
        </w:rPr>
        <w:t>Егемен</w:t>
      </w:r>
      <w:proofErr w:type="spellEnd"/>
      <w:r w:rsidRPr="006C111E">
        <w:rPr>
          <w:sz w:val="28"/>
          <w:szCs w:val="28"/>
        </w:rPr>
        <w:t xml:space="preserve"> </w:t>
      </w:r>
      <w:proofErr w:type="spellStart"/>
      <w:r w:rsidRPr="006C111E">
        <w:rPr>
          <w:sz w:val="28"/>
          <w:szCs w:val="28"/>
        </w:rPr>
        <w:t>Қазақстан</w:t>
      </w:r>
      <w:proofErr w:type="spellEnd"/>
      <w:r w:rsidRPr="006C111E">
        <w:rPr>
          <w:sz w:val="28"/>
          <w:szCs w:val="28"/>
        </w:rPr>
        <w:t xml:space="preserve">» и «Казахстанская правда». </w:t>
      </w:r>
    </w:p>
    <w:p w14:paraId="3E2461D3" w14:textId="77777777" w:rsidR="00C8676A" w:rsidRPr="006C111E" w:rsidRDefault="00C8676A" w:rsidP="00C8676A">
      <w:pPr>
        <w:ind w:firstLine="709"/>
        <w:jc w:val="both"/>
        <w:rPr>
          <w:sz w:val="28"/>
          <w:szCs w:val="28"/>
        </w:rPr>
      </w:pPr>
      <w:r w:rsidRPr="006C111E">
        <w:rPr>
          <w:sz w:val="28"/>
          <w:szCs w:val="28"/>
        </w:rPr>
        <w:t>5)</w:t>
      </w:r>
      <w:r w:rsidRPr="006C111E">
        <w:rPr>
          <w:sz w:val="28"/>
          <w:szCs w:val="28"/>
        </w:rPr>
        <w:tab/>
        <w:t>В рамках реализации «Программы повышения финансовой грамотности населения РК на 2016-2018 годы» Национальным Банком в                3 квартале 2017 года выпущено в эфире телеканала «7 канал» 26 выпусков образовательной программы «</w:t>
      </w:r>
      <w:proofErr w:type="spellStart"/>
      <w:r w:rsidRPr="006C111E">
        <w:rPr>
          <w:sz w:val="28"/>
          <w:szCs w:val="28"/>
        </w:rPr>
        <w:t>Тенгемания</w:t>
      </w:r>
      <w:proofErr w:type="spellEnd"/>
      <w:r w:rsidRPr="006C111E">
        <w:rPr>
          <w:sz w:val="28"/>
          <w:szCs w:val="28"/>
        </w:rPr>
        <w:t xml:space="preserve"> </w:t>
      </w:r>
      <w:proofErr w:type="spellStart"/>
      <w:r w:rsidRPr="006C111E">
        <w:rPr>
          <w:sz w:val="28"/>
          <w:szCs w:val="28"/>
        </w:rPr>
        <w:t>Next</w:t>
      </w:r>
      <w:proofErr w:type="spellEnd"/>
      <w:r w:rsidRPr="006C111E">
        <w:rPr>
          <w:sz w:val="28"/>
          <w:szCs w:val="28"/>
        </w:rPr>
        <w:t>» и 26 выпусков  детской образовательной программы «Школа финансов» в эфире телеканала «Астана» на государственном и русском языках.</w:t>
      </w:r>
    </w:p>
    <w:p w14:paraId="14C9A4DC" w14:textId="77777777" w:rsidR="00C8676A" w:rsidRPr="006C111E" w:rsidRDefault="00C8676A" w:rsidP="00C8676A">
      <w:pPr>
        <w:ind w:firstLine="709"/>
        <w:jc w:val="both"/>
        <w:rPr>
          <w:sz w:val="28"/>
          <w:szCs w:val="28"/>
        </w:rPr>
      </w:pPr>
      <w:proofErr w:type="gramStart"/>
      <w:r w:rsidRPr="006C111E">
        <w:rPr>
          <w:sz w:val="28"/>
          <w:szCs w:val="28"/>
        </w:rPr>
        <w:lastRenderedPageBreak/>
        <w:t>6)</w:t>
      </w:r>
      <w:r w:rsidRPr="006C111E">
        <w:rPr>
          <w:sz w:val="28"/>
          <w:szCs w:val="28"/>
        </w:rPr>
        <w:tab/>
        <w:t xml:space="preserve">создано и опубликовано 15 полос на государственном и 15 полос на русском языках специальных приложений по повышению финансовой грамотности детей среднего и старшего школьного возраста в журнале «Ойла»,  выпущено 5 приложений для детей младшего школьного возраста в республиканских газетах «Улан» и «Дружные ребята». </w:t>
      </w:r>
      <w:proofErr w:type="gramEnd"/>
    </w:p>
    <w:p w14:paraId="16C65129" w14:textId="77777777" w:rsidR="00B67851" w:rsidRDefault="00B67851" w:rsidP="00C8676A">
      <w:pPr>
        <w:ind w:firstLine="709"/>
        <w:jc w:val="both"/>
        <w:rPr>
          <w:sz w:val="28"/>
          <w:szCs w:val="28"/>
        </w:rPr>
      </w:pPr>
    </w:p>
    <w:sectPr w:rsidR="00B67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3A84C4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A3943" w14:textId="77777777" w:rsidR="002E0A73" w:rsidRDefault="002E0A73" w:rsidP="00B67851">
      <w:r>
        <w:separator/>
      </w:r>
    </w:p>
  </w:endnote>
  <w:endnote w:type="continuationSeparator" w:id="0">
    <w:p w14:paraId="139BFEA8" w14:textId="77777777" w:rsidR="002E0A73" w:rsidRDefault="002E0A73" w:rsidP="00B6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1C055" w14:textId="77777777" w:rsidR="002E0A73" w:rsidRDefault="002E0A73" w:rsidP="00B67851">
      <w:r>
        <w:separator/>
      </w:r>
    </w:p>
  </w:footnote>
  <w:footnote w:type="continuationSeparator" w:id="0">
    <w:p w14:paraId="669D0F90" w14:textId="77777777" w:rsidR="002E0A73" w:rsidRDefault="002E0A73" w:rsidP="00B67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678B1"/>
    <w:multiLevelType w:val="hybridMultilevel"/>
    <w:tmpl w:val="E42C0FC4"/>
    <w:lvl w:ilvl="0" w:tplc="C2A23B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EC03846"/>
    <w:multiLevelType w:val="hybridMultilevel"/>
    <w:tmpl w:val="04604D12"/>
    <w:lvl w:ilvl="0" w:tplc="1FCC2F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Рустем Оразалин">
    <w15:presenceInfo w15:providerId="AD" w15:userId="S-1-5-21-2551463163-52420487-1826496741-726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51"/>
    <w:rsid w:val="00047E2F"/>
    <w:rsid w:val="00060CEA"/>
    <w:rsid w:val="000E7AF6"/>
    <w:rsid w:val="00121EB2"/>
    <w:rsid w:val="00125AA7"/>
    <w:rsid w:val="0013049B"/>
    <w:rsid w:val="0016507D"/>
    <w:rsid w:val="001703B1"/>
    <w:rsid w:val="00187001"/>
    <w:rsid w:val="0019737B"/>
    <w:rsid w:val="00252FB6"/>
    <w:rsid w:val="002654C7"/>
    <w:rsid w:val="00281A88"/>
    <w:rsid w:val="002B6943"/>
    <w:rsid w:val="002D679A"/>
    <w:rsid w:val="002E0A73"/>
    <w:rsid w:val="002E6ECA"/>
    <w:rsid w:val="003114B9"/>
    <w:rsid w:val="00345F65"/>
    <w:rsid w:val="00361273"/>
    <w:rsid w:val="003B1B58"/>
    <w:rsid w:val="003C717F"/>
    <w:rsid w:val="00416A3E"/>
    <w:rsid w:val="00444331"/>
    <w:rsid w:val="00444FFC"/>
    <w:rsid w:val="00452622"/>
    <w:rsid w:val="004854C9"/>
    <w:rsid w:val="004B43CA"/>
    <w:rsid w:val="004E45AF"/>
    <w:rsid w:val="00523631"/>
    <w:rsid w:val="00576D9C"/>
    <w:rsid w:val="00590AC0"/>
    <w:rsid w:val="00594508"/>
    <w:rsid w:val="005E6234"/>
    <w:rsid w:val="006117AE"/>
    <w:rsid w:val="0063218A"/>
    <w:rsid w:val="006A2CEA"/>
    <w:rsid w:val="006B640A"/>
    <w:rsid w:val="006E21D6"/>
    <w:rsid w:val="00700E4D"/>
    <w:rsid w:val="00777249"/>
    <w:rsid w:val="007936F1"/>
    <w:rsid w:val="007A1B7B"/>
    <w:rsid w:val="007C4AAE"/>
    <w:rsid w:val="007F3D0A"/>
    <w:rsid w:val="007F7E3E"/>
    <w:rsid w:val="0083487D"/>
    <w:rsid w:val="00840DF6"/>
    <w:rsid w:val="008675CD"/>
    <w:rsid w:val="00877347"/>
    <w:rsid w:val="0089229E"/>
    <w:rsid w:val="008B573A"/>
    <w:rsid w:val="00922F23"/>
    <w:rsid w:val="0095344A"/>
    <w:rsid w:val="00972162"/>
    <w:rsid w:val="00974F18"/>
    <w:rsid w:val="00983C41"/>
    <w:rsid w:val="009D5574"/>
    <w:rsid w:val="009E2394"/>
    <w:rsid w:val="00A1159F"/>
    <w:rsid w:val="00A16114"/>
    <w:rsid w:val="00A3691C"/>
    <w:rsid w:val="00A36A6E"/>
    <w:rsid w:val="00A52B87"/>
    <w:rsid w:val="00A9016B"/>
    <w:rsid w:val="00AA0D47"/>
    <w:rsid w:val="00AA2A03"/>
    <w:rsid w:val="00AA5558"/>
    <w:rsid w:val="00AA6491"/>
    <w:rsid w:val="00AE64CD"/>
    <w:rsid w:val="00AF62B5"/>
    <w:rsid w:val="00B06757"/>
    <w:rsid w:val="00B204C4"/>
    <w:rsid w:val="00B230D8"/>
    <w:rsid w:val="00B67851"/>
    <w:rsid w:val="00B87E8E"/>
    <w:rsid w:val="00BC1C53"/>
    <w:rsid w:val="00BC7E84"/>
    <w:rsid w:val="00BF12A2"/>
    <w:rsid w:val="00C26DEA"/>
    <w:rsid w:val="00C45E22"/>
    <w:rsid w:val="00C52A44"/>
    <w:rsid w:val="00C8676A"/>
    <w:rsid w:val="00CB12A8"/>
    <w:rsid w:val="00CD5C50"/>
    <w:rsid w:val="00CE4385"/>
    <w:rsid w:val="00D11FBD"/>
    <w:rsid w:val="00D24985"/>
    <w:rsid w:val="00D25BE2"/>
    <w:rsid w:val="00D27EB0"/>
    <w:rsid w:val="00D62234"/>
    <w:rsid w:val="00D81694"/>
    <w:rsid w:val="00D847D9"/>
    <w:rsid w:val="00D87225"/>
    <w:rsid w:val="00E010EA"/>
    <w:rsid w:val="00E3519B"/>
    <w:rsid w:val="00E543AC"/>
    <w:rsid w:val="00E835B5"/>
    <w:rsid w:val="00E90FCC"/>
    <w:rsid w:val="00EA468D"/>
    <w:rsid w:val="00ED7E80"/>
    <w:rsid w:val="00EE55A7"/>
    <w:rsid w:val="00F046DC"/>
    <w:rsid w:val="00F55102"/>
    <w:rsid w:val="00FB4B08"/>
    <w:rsid w:val="00FC4D9D"/>
    <w:rsid w:val="00FD0841"/>
    <w:rsid w:val="00FF1061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B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5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67851"/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B67851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aliases w:val="Footnote Reference Number,Footnote Reference_LVL6,Footnote Reference_LVL61,Footnote Reference_LVL62,Footnote Reference_LVL63,Footnote Reference_LVL64,fr"/>
    <w:uiPriority w:val="99"/>
    <w:unhideWhenUsed/>
    <w:rsid w:val="00B67851"/>
    <w:rPr>
      <w:vertAlign w:val="superscript"/>
    </w:rPr>
  </w:style>
  <w:style w:type="paragraph" w:styleId="a6">
    <w:name w:val="No Spacing"/>
    <w:link w:val="a7"/>
    <w:uiPriority w:val="1"/>
    <w:qFormat/>
    <w:rsid w:val="00B678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B67851"/>
    <w:rPr>
      <w:rFonts w:ascii="Calibri" w:eastAsia="Calibri" w:hAnsi="Calibri" w:cs="Times New Roman"/>
    </w:rPr>
  </w:style>
  <w:style w:type="paragraph" w:styleId="a8">
    <w:name w:val="Plain Text"/>
    <w:basedOn w:val="a"/>
    <w:link w:val="a9"/>
    <w:uiPriority w:val="99"/>
    <w:unhideWhenUsed/>
    <w:rsid w:val="00AA0D47"/>
    <w:rPr>
      <w:rFonts w:ascii="Calibri" w:eastAsia="Calibri" w:hAnsi="Calibri"/>
      <w:sz w:val="22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rsid w:val="00AA0D47"/>
    <w:rPr>
      <w:rFonts w:ascii="Calibri" w:eastAsia="Calibri" w:hAnsi="Calibri" w:cs="Times New Roman"/>
      <w:szCs w:val="21"/>
    </w:rPr>
  </w:style>
  <w:style w:type="paragraph" w:styleId="aa">
    <w:name w:val="List Paragraph"/>
    <w:basedOn w:val="a"/>
    <w:uiPriority w:val="34"/>
    <w:qFormat/>
    <w:rsid w:val="00AA0D47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204C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204C4"/>
    <w:rPr>
      <w:rFonts w:ascii="Segoe UI" w:eastAsia="MS Mincho" w:hAnsi="Segoe UI" w:cs="Segoe UI"/>
      <w:sz w:val="18"/>
      <w:szCs w:val="18"/>
      <w:lang w:eastAsia="ja-JP"/>
    </w:rPr>
  </w:style>
  <w:style w:type="character" w:styleId="ad">
    <w:name w:val="annotation reference"/>
    <w:basedOn w:val="a0"/>
    <w:uiPriority w:val="99"/>
    <w:semiHidden/>
    <w:unhideWhenUsed/>
    <w:rsid w:val="00B204C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204C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204C4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204C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204C4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5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67851"/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B67851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aliases w:val="Footnote Reference Number,Footnote Reference_LVL6,Footnote Reference_LVL61,Footnote Reference_LVL62,Footnote Reference_LVL63,Footnote Reference_LVL64,fr"/>
    <w:uiPriority w:val="99"/>
    <w:unhideWhenUsed/>
    <w:rsid w:val="00B67851"/>
    <w:rPr>
      <w:vertAlign w:val="superscript"/>
    </w:rPr>
  </w:style>
  <w:style w:type="paragraph" w:styleId="a6">
    <w:name w:val="No Spacing"/>
    <w:link w:val="a7"/>
    <w:uiPriority w:val="1"/>
    <w:qFormat/>
    <w:rsid w:val="00B678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B67851"/>
    <w:rPr>
      <w:rFonts w:ascii="Calibri" w:eastAsia="Calibri" w:hAnsi="Calibri" w:cs="Times New Roman"/>
    </w:rPr>
  </w:style>
  <w:style w:type="paragraph" w:styleId="a8">
    <w:name w:val="Plain Text"/>
    <w:basedOn w:val="a"/>
    <w:link w:val="a9"/>
    <w:uiPriority w:val="99"/>
    <w:unhideWhenUsed/>
    <w:rsid w:val="00AA0D47"/>
    <w:rPr>
      <w:rFonts w:ascii="Calibri" w:eastAsia="Calibri" w:hAnsi="Calibri"/>
      <w:sz w:val="22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rsid w:val="00AA0D47"/>
    <w:rPr>
      <w:rFonts w:ascii="Calibri" w:eastAsia="Calibri" w:hAnsi="Calibri" w:cs="Times New Roman"/>
      <w:szCs w:val="21"/>
    </w:rPr>
  </w:style>
  <w:style w:type="paragraph" w:styleId="aa">
    <w:name w:val="List Paragraph"/>
    <w:basedOn w:val="a"/>
    <w:uiPriority w:val="34"/>
    <w:qFormat/>
    <w:rsid w:val="00AA0D47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204C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204C4"/>
    <w:rPr>
      <w:rFonts w:ascii="Segoe UI" w:eastAsia="MS Mincho" w:hAnsi="Segoe UI" w:cs="Segoe UI"/>
      <w:sz w:val="18"/>
      <w:szCs w:val="18"/>
      <w:lang w:eastAsia="ja-JP"/>
    </w:rPr>
  </w:style>
  <w:style w:type="character" w:styleId="ad">
    <w:name w:val="annotation reference"/>
    <w:basedOn w:val="a0"/>
    <w:uiPriority w:val="99"/>
    <w:semiHidden/>
    <w:unhideWhenUsed/>
    <w:rsid w:val="00B204C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204C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204C4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204C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204C4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12</Pages>
  <Words>4287</Words>
  <Characters>24441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Kim</dc:creator>
  <cp:lastModifiedBy>Gulzhan Kanapyanova</cp:lastModifiedBy>
  <cp:revision>3</cp:revision>
  <dcterms:created xsi:type="dcterms:W3CDTF">2017-11-16T05:01:00Z</dcterms:created>
  <dcterms:modified xsi:type="dcterms:W3CDTF">2017-11-21T06:40:00Z</dcterms:modified>
</cp:coreProperties>
</file>