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69349" w14:textId="77777777" w:rsidR="00AE1734" w:rsidRDefault="00AE1734" w:rsidP="006421AF">
      <w:pPr>
        <w:ind w:firstLine="709"/>
        <w:jc w:val="center"/>
        <w:rPr>
          <w:rFonts w:eastAsia="Times New Roman"/>
          <w:b/>
          <w:sz w:val="28"/>
          <w:szCs w:val="28"/>
          <w:lang w:val="kk-KZ" w:eastAsia="ru-RU"/>
        </w:rPr>
      </w:pPr>
    </w:p>
    <w:p w14:paraId="148CFAEE" w14:textId="77777777" w:rsidR="00C77C6C" w:rsidRDefault="00C77C6C" w:rsidP="00C77C6C">
      <w:pPr>
        <w:jc w:val="center"/>
        <w:rPr>
          <w:b/>
          <w:sz w:val="28"/>
          <w:szCs w:val="28"/>
          <w:lang w:val="kk-KZ"/>
        </w:rPr>
      </w:pPr>
      <w:r>
        <w:rPr>
          <w:b/>
          <w:sz w:val="28"/>
          <w:szCs w:val="28"/>
          <w:lang w:val="kk-KZ"/>
        </w:rPr>
        <w:t xml:space="preserve">Мемлекет басшысының жолдауларын іске асыру жөніндегі </w:t>
      </w:r>
      <w:proofErr w:type="spellStart"/>
      <w:r>
        <w:rPr>
          <w:b/>
          <w:sz w:val="28"/>
          <w:szCs w:val="28"/>
          <w:lang w:val="kk-KZ"/>
        </w:rPr>
        <w:t>жалпыұлттық</w:t>
      </w:r>
      <w:proofErr w:type="spellEnd"/>
      <w:r>
        <w:rPr>
          <w:b/>
          <w:sz w:val="28"/>
          <w:szCs w:val="28"/>
          <w:lang w:val="kk-KZ"/>
        </w:rPr>
        <w:t xml:space="preserve"> жоспарда көзделген іс-шаралардың </w:t>
      </w:r>
    </w:p>
    <w:p w14:paraId="4ABF8B64" w14:textId="7F832D9C" w:rsidR="00C77C6C" w:rsidRDefault="00C77C6C" w:rsidP="00C77C6C">
      <w:pPr>
        <w:jc w:val="center"/>
        <w:rPr>
          <w:b/>
          <w:sz w:val="28"/>
          <w:szCs w:val="28"/>
          <w:lang w:val="kk-KZ"/>
        </w:rPr>
      </w:pPr>
      <w:r>
        <w:rPr>
          <w:b/>
          <w:sz w:val="28"/>
          <w:szCs w:val="28"/>
          <w:lang w:val="kk-KZ"/>
        </w:rPr>
        <w:t>орындалу барысы туралы ақпарат</w:t>
      </w:r>
    </w:p>
    <w:p w14:paraId="46385859" w14:textId="355765CA" w:rsidR="006421AF" w:rsidRDefault="006421AF" w:rsidP="00C77C6C">
      <w:pPr>
        <w:contextualSpacing/>
        <w:jc w:val="center"/>
        <w:rPr>
          <w:b/>
          <w:sz w:val="28"/>
          <w:szCs w:val="28"/>
          <w:lang w:val="kk-KZ"/>
        </w:rPr>
      </w:pPr>
      <w:r w:rsidRPr="0080414A">
        <w:rPr>
          <w:b/>
          <w:sz w:val="28"/>
          <w:szCs w:val="28"/>
        </w:rPr>
        <w:t>(</w:t>
      </w:r>
      <w:r>
        <w:rPr>
          <w:b/>
          <w:sz w:val="28"/>
          <w:szCs w:val="28"/>
        </w:rPr>
        <w:t>2</w:t>
      </w:r>
      <w:r>
        <w:rPr>
          <w:b/>
          <w:sz w:val="28"/>
          <w:szCs w:val="28"/>
          <w:lang w:val="kk-KZ"/>
        </w:rPr>
        <w:t xml:space="preserve">017 </w:t>
      </w:r>
      <w:r w:rsidR="00AE1734">
        <w:rPr>
          <w:b/>
          <w:sz w:val="28"/>
          <w:szCs w:val="28"/>
          <w:lang w:val="kk-KZ"/>
        </w:rPr>
        <w:t>жыл үшін</w:t>
      </w:r>
      <w:r>
        <w:rPr>
          <w:b/>
          <w:sz w:val="28"/>
          <w:szCs w:val="28"/>
          <w:lang w:val="kk-KZ"/>
        </w:rPr>
        <w:t>)</w:t>
      </w:r>
    </w:p>
    <w:p w14:paraId="2B3A07F8" w14:textId="77777777" w:rsidR="006421AF" w:rsidRPr="0080414A" w:rsidRDefault="006421AF" w:rsidP="006421AF">
      <w:pPr>
        <w:ind w:firstLine="709"/>
        <w:contextualSpacing/>
        <w:jc w:val="center"/>
        <w:rPr>
          <w:b/>
          <w:sz w:val="28"/>
          <w:szCs w:val="28"/>
          <w:lang w:val="kk-KZ"/>
        </w:rPr>
      </w:pPr>
    </w:p>
    <w:p w14:paraId="5698C23A" w14:textId="77777777" w:rsidR="006421AF" w:rsidRDefault="006421AF" w:rsidP="00B67851">
      <w:pPr>
        <w:ind w:firstLine="709"/>
        <w:contextualSpacing/>
        <w:jc w:val="center"/>
        <w:rPr>
          <w:b/>
          <w:sz w:val="28"/>
          <w:szCs w:val="28"/>
        </w:rPr>
      </w:pPr>
    </w:p>
    <w:p w14:paraId="7FD223BB" w14:textId="56C569BE" w:rsidR="006421AF" w:rsidRPr="00F4264F" w:rsidRDefault="00830D15" w:rsidP="006421AF">
      <w:pPr>
        <w:ind w:firstLine="709"/>
        <w:jc w:val="both"/>
        <w:rPr>
          <w:rFonts w:eastAsia="Times New Roman"/>
          <w:b/>
          <w:sz w:val="28"/>
          <w:szCs w:val="28"/>
          <w:lang w:eastAsia="ru-RU"/>
        </w:rPr>
      </w:pPr>
      <w:r w:rsidRPr="00830D15">
        <w:rPr>
          <w:rFonts w:eastAsia="Times New Roman"/>
          <w:b/>
          <w:sz w:val="28"/>
          <w:szCs w:val="28"/>
          <w:lang w:eastAsia="ru-RU"/>
        </w:rPr>
        <w:t>201</w:t>
      </w:r>
      <w:r w:rsidR="00670225">
        <w:rPr>
          <w:rFonts w:eastAsia="Times New Roman"/>
          <w:b/>
          <w:sz w:val="28"/>
          <w:szCs w:val="28"/>
          <w:lang w:eastAsia="ru-RU"/>
        </w:rPr>
        <w:t>6</w:t>
      </w:r>
      <w:r w:rsidRPr="00830D15">
        <w:rPr>
          <w:rFonts w:eastAsia="Times New Roman"/>
          <w:b/>
          <w:sz w:val="28"/>
          <w:szCs w:val="28"/>
          <w:lang w:eastAsia="ru-RU"/>
        </w:rPr>
        <w:t xml:space="preserve"> </w:t>
      </w:r>
      <w:r w:rsidR="00AE1734">
        <w:rPr>
          <w:rFonts w:eastAsia="Times New Roman"/>
          <w:b/>
          <w:sz w:val="28"/>
          <w:szCs w:val="28"/>
          <w:lang w:val="kk-KZ" w:eastAsia="ru-RU"/>
        </w:rPr>
        <w:t>жылғы ЖҰ</w:t>
      </w:r>
      <w:proofErr w:type="gramStart"/>
      <w:r w:rsidR="00AE1734">
        <w:rPr>
          <w:rFonts w:eastAsia="Times New Roman"/>
          <w:b/>
          <w:sz w:val="28"/>
          <w:szCs w:val="28"/>
          <w:lang w:val="kk-KZ" w:eastAsia="ru-RU"/>
        </w:rPr>
        <w:t>Ж</w:t>
      </w:r>
      <w:proofErr w:type="gramEnd"/>
      <w:r w:rsidRPr="00830D15">
        <w:rPr>
          <w:rFonts w:eastAsia="Times New Roman"/>
          <w:b/>
          <w:sz w:val="28"/>
          <w:szCs w:val="28"/>
          <w:lang w:eastAsia="ru-RU"/>
        </w:rPr>
        <w:t xml:space="preserve"> </w:t>
      </w:r>
      <w:r w:rsidR="006421AF" w:rsidRPr="00F4264F">
        <w:rPr>
          <w:rFonts w:eastAsia="Times New Roman"/>
          <w:b/>
          <w:sz w:val="28"/>
          <w:szCs w:val="28"/>
          <w:lang w:eastAsia="ru-RU"/>
        </w:rPr>
        <w:t>(</w:t>
      </w:r>
      <w:r w:rsidR="00AE1734">
        <w:rPr>
          <w:rFonts w:eastAsia="Times New Roman"/>
          <w:b/>
          <w:sz w:val="28"/>
          <w:szCs w:val="28"/>
          <w:lang w:val="kk-KZ" w:eastAsia="ru-RU"/>
        </w:rPr>
        <w:t>ҚР</w:t>
      </w:r>
      <w:r w:rsidR="006421AF" w:rsidRPr="00F4264F">
        <w:rPr>
          <w:rFonts w:eastAsia="Times New Roman"/>
          <w:b/>
          <w:sz w:val="28"/>
          <w:szCs w:val="28"/>
          <w:lang w:eastAsia="ru-RU"/>
        </w:rPr>
        <w:t xml:space="preserve"> Президент</w:t>
      </w:r>
      <w:r w:rsidR="00AE1734">
        <w:rPr>
          <w:rFonts w:eastAsia="Times New Roman"/>
          <w:b/>
          <w:sz w:val="28"/>
          <w:szCs w:val="28"/>
          <w:lang w:val="kk-KZ" w:eastAsia="ru-RU"/>
        </w:rPr>
        <w:t>інің</w:t>
      </w:r>
      <w:r w:rsidR="006421AF" w:rsidRPr="00F4264F">
        <w:rPr>
          <w:rFonts w:eastAsia="Times New Roman"/>
          <w:b/>
          <w:sz w:val="28"/>
          <w:szCs w:val="28"/>
          <w:lang w:eastAsia="ru-RU"/>
        </w:rPr>
        <w:t xml:space="preserve"> 25.12.2015</w:t>
      </w:r>
      <w:r w:rsidR="00AE1734">
        <w:rPr>
          <w:rFonts w:eastAsia="Times New Roman"/>
          <w:b/>
          <w:sz w:val="28"/>
          <w:szCs w:val="28"/>
          <w:lang w:val="kk-KZ" w:eastAsia="ru-RU"/>
        </w:rPr>
        <w:t>ж</w:t>
      </w:r>
      <w:r w:rsidR="006421AF" w:rsidRPr="00F4264F">
        <w:rPr>
          <w:rFonts w:eastAsia="Times New Roman"/>
          <w:b/>
          <w:sz w:val="28"/>
          <w:szCs w:val="28"/>
          <w:lang w:eastAsia="ru-RU"/>
        </w:rPr>
        <w:t>. № 143</w:t>
      </w:r>
      <w:r w:rsidR="00AE1734">
        <w:rPr>
          <w:rFonts w:eastAsia="Times New Roman"/>
          <w:b/>
          <w:sz w:val="28"/>
          <w:szCs w:val="28"/>
          <w:lang w:val="kk-KZ" w:eastAsia="ru-RU"/>
        </w:rPr>
        <w:t xml:space="preserve"> Жарлығы</w:t>
      </w:r>
      <w:r w:rsidR="006421AF" w:rsidRPr="00F4264F">
        <w:rPr>
          <w:rFonts w:eastAsia="Times New Roman"/>
          <w:b/>
          <w:sz w:val="28"/>
          <w:szCs w:val="28"/>
          <w:lang w:eastAsia="ru-RU"/>
        </w:rPr>
        <w:t>)</w:t>
      </w:r>
    </w:p>
    <w:p w14:paraId="3BB1C527" w14:textId="77777777" w:rsidR="006421AF" w:rsidRDefault="006421AF" w:rsidP="006421AF">
      <w:pPr>
        <w:ind w:firstLine="709"/>
        <w:contextualSpacing/>
        <w:jc w:val="center"/>
        <w:rPr>
          <w:b/>
          <w:sz w:val="28"/>
          <w:szCs w:val="28"/>
        </w:rPr>
      </w:pPr>
    </w:p>
    <w:p w14:paraId="22CAC5C1" w14:textId="77777777" w:rsidR="00C77C6C" w:rsidRPr="00854036" w:rsidRDefault="00C77C6C" w:rsidP="00C77C6C">
      <w:pPr>
        <w:ind w:firstLine="709"/>
        <w:jc w:val="both"/>
        <w:rPr>
          <w:rFonts w:eastAsia="Times New Roman"/>
          <w:sz w:val="28"/>
          <w:szCs w:val="28"/>
          <w:lang w:val="kk-KZ" w:eastAsia="ru-RU"/>
        </w:rPr>
      </w:pPr>
      <w:r>
        <w:rPr>
          <w:b/>
          <w:sz w:val="28"/>
          <w:szCs w:val="28"/>
          <w:lang w:val="kk-KZ"/>
        </w:rPr>
        <w:t xml:space="preserve">2020 жылға қарай инфляцияны 4%-ға дейін төмендету» 2-тармағы бойынша. </w:t>
      </w:r>
      <w:r>
        <w:rPr>
          <w:rFonts w:eastAsia="Times New Roman"/>
          <w:sz w:val="28"/>
          <w:szCs w:val="28"/>
          <w:lang w:val="kk-KZ" w:eastAsia="ru-RU"/>
        </w:rPr>
        <w:t xml:space="preserve">Қазақстан Республикасының 2017 жылға арналған ақша-кредит саясатының негізгі мақсаты баға тұрақтылығын қамтамасыз ету болып табылады, ол жылдық инфляцияны 6-8%-дық дәлізде ұстап тұруды болжайды. Бұл мақсатқа қол жеткізу ақша-кредит саясатының тиісті </w:t>
      </w:r>
      <w:r w:rsidRPr="00854036">
        <w:rPr>
          <w:rFonts w:eastAsia="Times New Roman"/>
          <w:sz w:val="28"/>
          <w:szCs w:val="28"/>
          <w:lang w:val="kk-KZ" w:eastAsia="ru-RU"/>
        </w:rPr>
        <w:t xml:space="preserve">шараларымен қамтамасыз етілді. </w:t>
      </w:r>
    </w:p>
    <w:p w14:paraId="4527CAFB" w14:textId="5725C5D8" w:rsidR="006421AF" w:rsidRPr="00330EA9" w:rsidRDefault="00C77C6C" w:rsidP="00C77C6C">
      <w:pPr>
        <w:ind w:firstLine="709"/>
        <w:jc w:val="both"/>
        <w:rPr>
          <w:sz w:val="28"/>
          <w:szCs w:val="28"/>
          <w:highlight w:val="yellow"/>
          <w:lang w:val="kk-KZ"/>
        </w:rPr>
      </w:pPr>
      <w:r w:rsidRPr="00854036">
        <w:rPr>
          <w:b/>
          <w:sz w:val="28"/>
          <w:szCs w:val="28"/>
          <w:lang w:val="kk-KZ"/>
        </w:rPr>
        <w:t xml:space="preserve"> </w:t>
      </w:r>
      <w:r w:rsidR="006421AF" w:rsidRPr="00854036">
        <w:rPr>
          <w:rFonts w:eastAsia="Times New Roman"/>
          <w:sz w:val="28"/>
          <w:szCs w:val="28"/>
          <w:lang w:val="kk-KZ" w:eastAsia="ru-RU"/>
        </w:rPr>
        <w:t xml:space="preserve">2017 </w:t>
      </w:r>
      <w:r w:rsidR="00854036" w:rsidRPr="00854036">
        <w:rPr>
          <w:rFonts w:eastAsia="Times New Roman"/>
          <w:sz w:val="28"/>
          <w:szCs w:val="28"/>
          <w:lang w:val="kk-KZ" w:eastAsia="ru-RU"/>
        </w:rPr>
        <w:t xml:space="preserve">жылдың қорытындылары бойынша </w:t>
      </w:r>
      <w:r w:rsidR="006421AF" w:rsidRPr="00854036">
        <w:rPr>
          <w:rFonts w:eastAsia="Times New Roman"/>
          <w:sz w:val="28"/>
          <w:szCs w:val="28"/>
          <w:lang w:val="kk-KZ" w:eastAsia="ru-RU"/>
        </w:rPr>
        <w:t xml:space="preserve">инфляция </w:t>
      </w:r>
      <w:r w:rsidR="00854036" w:rsidRPr="00854036">
        <w:rPr>
          <w:rFonts w:eastAsia="Times New Roman"/>
          <w:sz w:val="28"/>
          <w:szCs w:val="28"/>
          <w:lang w:val="kk-KZ" w:eastAsia="ru-RU"/>
        </w:rPr>
        <w:t xml:space="preserve">өткен жылдың соңындағы  8,5% деңгейден төмендеп, </w:t>
      </w:r>
      <w:r w:rsidR="006421AF" w:rsidRPr="00854036">
        <w:rPr>
          <w:rFonts w:eastAsia="Times New Roman"/>
          <w:sz w:val="28"/>
          <w:szCs w:val="28"/>
          <w:lang w:val="kk-KZ" w:eastAsia="ru-RU"/>
        </w:rPr>
        <w:t>7,1%</w:t>
      </w:r>
      <w:r w:rsidR="00854036" w:rsidRPr="00854036">
        <w:rPr>
          <w:rFonts w:eastAsia="Times New Roman"/>
          <w:sz w:val="28"/>
          <w:szCs w:val="28"/>
          <w:lang w:val="kk-KZ" w:eastAsia="ru-RU"/>
        </w:rPr>
        <w:t xml:space="preserve"> болды</w:t>
      </w:r>
      <w:r w:rsidR="006421AF" w:rsidRPr="00854036">
        <w:rPr>
          <w:rFonts w:eastAsia="Times New Roman"/>
          <w:sz w:val="28"/>
          <w:szCs w:val="28"/>
          <w:lang w:val="kk-KZ" w:eastAsia="ru-RU"/>
        </w:rPr>
        <w:t xml:space="preserve">. 2017 </w:t>
      </w:r>
      <w:r w:rsidR="00854036" w:rsidRPr="00854036">
        <w:rPr>
          <w:rFonts w:eastAsia="Times New Roman"/>
          <w:sz w:val="28"/>
          <w:szCs w:val="28"/>
          <w:lang w:val="kk-KZ" w:eastAsia="ru-RU"/>
        </w:rPr>
        <w:t xml:space="preserve">жылдың ішінде ол </w:t>
      </w:r>
      <w:r w:rsidR="006421AF" w:rsidRPr="00854036">
        <w:rPr>
          <w:rFonts w:eastAsia="Times New Roman"/>
          <w:sz w:val="28"/>
          <w:szCs w:val="28"/>
          <w:lang w:val="kk-KZ" w:eastAsia="ru-RU"/>
        </w:rPr>
        <w:t xml:space="preserve"> </w:t>
      </w:r>
      <w:r w:rsidR="00854036" w:rsidRPr="00854036">
        <w:rPr>
          <w:rFonts w:eastAsia="Times New Roman"/>
          <w:sz w:val="28"/>
          <w:szCs w:val="28"/>
          <w:lang w:val="kk-KZ" w:eastAsia="ru-RU"/>
        </w:rPr>
        <w:t xml:space="preserve">Ұлттық Банктің </w:t>
      </w:r>
      <w:r w:rsidR="006421AF" w:rsidRPr="00854036">
        <w:rPr>
          <w:rFonts w:eastAsia="Times New Roman"/>
          <w:sz w:val="28"/>
          <w:szCs w:val="28"/>
          <w:lang w:val="kk-KZ" w:eastAsia="ru-RU"/>
        </w:rPr>
        <w:t>6-8%</w:t>
      </w:r>
      <w:r w:rsidR="00854036" w:rsidRPr="00854036">
        <w:rPr>
          <w:rFonts w:eastAsia="Times New Roman"/>
          <w:sz w:val="28"/>
          <w:szCs w:val="28"/>
          <w:lang w:val="kk-KZ" w:eastAsia="ru-RU"/>
        </w:rPr>
        <w:t xml:space="preserve"> нысаналы дәлізі шеңберінде болды</w:t>
      </w:r>
      <w:r w:rsidR="006421AF" w:rsidRPr="00854036">
        <w:rPr>
          <w:rFonts w:eastAsia="Times New Roman"/>
          <w:sz w:val="28"/>
          <w:szCs w:val="28"/>
          <w:lang w:val="kk-KZ" w:eastAsia="ru-RU"/>
        </w:rPr>
        <w:t xml:space="preserve">. </w:t>
      </w:r>
      <w:r w:rsidR="00854036" w:rsidRPr="00854036">
        <w:rPr>
          <w:rFonts w:eastAsia="Times New Roman"/>
          <w:sz w:val="28"/>
          <w:szCs w:val="28"/>
          <w:lang w:val="kk-KZ" w:eastAsia="ru-RU"/>
        </w:rPr>
        <w:t>Жыл</w:t>
      </w:r>
      <w:r w:rsidR="00854036">
        <w:rPr>
          <w:rFonts w:eastAsia="Times New Roman"/>
          <w:sz w:val="28"/>
          <w:szCs w:val="28"/>
          <w:lang w:val="kk-KZ" w:eastAsia="ru-RU"/>
        </w:rPr>
        <w:t xml:space="preserve"> бойы байқалған тауарлардың жекелеген санаттары бағасының көтерілуі көбіне ұсыныс күйзелістерімен байланысты болды және олар қысқа мерзімді болып табылады.</w:t>
      </w:r>
    </w:p>
    <w:p w14:paraId="22A2D1C2" w14:textId="0972A731" w:rsidR="006421AF" w:rsidRPr="00330EA9" w:rsidRDefault="00C42F02" w:rsidP="006421AF">
      <w:pPr>
        <w:ind w:firstLine="709"/>
        <w:jc w:val="both"/>
        <w:rPr>
          <w:sz w:val="28"/>
          <w:szCs w:val="28"/>
          <w:lang w:val="kk-KZ"/>
        </w:rPr>
      </w:pPr>
      <w:r w:rsidRPr="00C42F02">
        <w:rPr>
          <w:rFonts w:eastAsia="Times New Roman"/>
          <w:color w:val="000000"/>
          <w:sz w:val="28"/>
          <w:szCs w:val="28"/>
          <w:lang w:val="kk-KZ" w:eastAsia="ru-RU"/>
        </w:rPr>
        <w:t>И</w:t>
      </w:r>
      <w:r w:rsidR="006421AF" w:rsidRPr="00330EA9">
        <w:rPr>
          <w:rFonts w:eastAsia="Times New Roman"/>
          <w:color w:val="000000"/>
          <w:sz w:val="28"/>
          <w:szCs w:val="28"/>
          <w:lang w:val="kk-KZ" w:eastAsia="ru-RU"/>
        </w:rPr>
        <w:t>нфляци</w:t>
      </w:r>
      <w:proofErr w:type="spellStart"/>
      <w:r w:rsidRPr="00C42F02">
        <w:rPr>
          <w:rFonts w:eastAsia="Times New Roman"/>
          <w:color w:val="000000"/>
          <w:sz w:val="28"/>
          <w:szCs w:val="28"/>
          <w:lang w:val="kk-KZ" w:eastAsia="ru-RU"/>
        </w:rPr>
        <w:t>ялық</w:t>
      </w:r>
      <w:proofErr w:type="spellEnd"/>
      <w:r w:rsidRPr="00C42F02">
        <w:rPr>
          <w:rFonts w:eastAsia="Times New Roman"/>
          <w:color w:val="000000"/>
          <w:sz w:val="28"/>
          <w:szCs w:val="28"/>
          <w:lang w:val="kk-KZ" w:eastAsia="ru-RU"/>
        </w:rPr>
        <w:t xml:space="preserve"> </w:t>
      </w:r>
      <w:proofErr w:type="spellStart"/>
      <w:r w:rsidRPr="00C42F02">
        <w:rPr>
          <w:rFonts w:eastAsia="Times New Roman"/>
          <w:color w:val="000000"/>
          <w:sz w:val="28"/>
          <w:szCs w:val="28"/>
          <w:lang w:val="kk-KZ" w:eastAsia="ru-RU"/>
        </w:rPr>
        <w:t>таргеттеу</w:t>
      </w:r>
      <w:proofErr w:type="spellEnd"/>
      <w:r w:rsidRPr="00C42F02">
        <w:rPr>
          <w:rFonts w:eastAsia="Times New Roman"/>
          <w:color w:val="000000"/>
          <w:sz w:val="28"/>
          <w:szCs w:val="28"/>
          <w:lang w:val="kk-KZ" w:eastAsia="ru-RU"/>
        </w:rPr>
        <w:t xml:space="preserve"> саясатын іске асыру шеңберінде</w:t>
      </w:r>
      <w:r w:rsidR="006421AF" w:rsidRPr="00330EA9">
        <w:rPr>
          <w:rFonts w:eastAsia="Times New Roman"/>
          <w:color w:val="000000"/>
          <w:sz w:val="28"/>
          <w:szCs w:val="28"/>
          <w:lang w:val="kk-KZ" w:eastAsia="ru-RU"/>
        </w:rPr>
        <w:t xml:space="preserve"> </w:t>
      </w:r>
      <w:r w:rsidRPr="00C42F02">
        <w:rPr>
          <w:rFonts w:eastAsia="Times New Roman"/>
          <w:color w:val="000000"/>
          <w:sz w:val="28"/>
          <w:szCs w:val="28"/>
          <w:lang w:val="kk-KZ" w:eastAsia="ru-RU"/>
        </w:rPr>
        <w:t>келесі жылы Ұлттық</w:t>
      </w:r>
      <w:r w:rsidR="006421AF" w:rsidRPr="00330EA9">
        <w:rPr>
          <w:rFonts w:eastAsia="Times New Roman"/>
          <w:color w:val="000000"/>
          <w:sz w:val="28"/>
          <w:szCs w:val="28"/>
          <w:lang w:val="kk-KZ" w:eastAsia="ru-RU"/>
        </w:rPr>
        <w:t xml:space="preserve"> Банк инфл</w:t>
      </w:r>
      <w:r w:rsidRPr="00330EA9">
        <w:rPr>
          <w:rFonts w:eastAsia="Times New Roman"/>
          <w:color w:val="000000"/>
          <w:sz w:val="28"/>
          <w:szCs w:val="28"/>
          <w:lang w:val="kk-KZ" w:eastAsia="ru-RU"/>
        </w:rPr>
        <w:t>яци</w:t>
      </w:r>
      <w:r w:rsidRPr="00C42F02">
        <w:rPr>
          <w:rFonts w:eastAsia="Times New Roman"/>
          <w:color w:val="000000"/>
          <w:sz w:val="28"/>
          <w:szCs w:val="28"/>
          <w:lang w:val="kk-KZ" w:eastAsia="ru-RU"/>
        </w:rPr>
        <w:t>я бойынша нысаналы бағдарды кезеңмен төмендетуді бастайды</w:t>
      </w:r>
      <w:r w:rsidR="006421AF" w:rsidRPr="00330EA9">
        <w:rPr>
          <w:rFonts w:eastAsia="Times New Roman"/>
          <w:color w:val="000000"/>
          <w:sz w:val="28"/>
          <w:szCs w:val="28"/>
          <w:lang w:val="kk-KZ" w:eastAsia="ru-RU"/>
        </w:rPr>
        <w:t xml:space="preserve">: 2018 </w:t>
      </w:r>
      <w:r w:rsidRPr="00C42F02">
        <w:rPr>
          <w:rFonts w:eastAsia="Times New Roman"/>
          <w:color w:val="000000"/>
          <w:sz w:val="28"/>
          <w:szCs w:val="28"/>
          <w:lang w:val="kk-KZ" w:eastAsia="ru-RU"/>
        </w:rPr>
        <w:t>жыл</w:t>
      </w:r>
      <w:r w:rsidR="006421AF" w:rsidRPr="00330EA9">
        <w:rPr>
          <w:rFonts w:eastAsia="Times New Roman"/>
          <w:color w:val="000000"/>
          <w:sz w:val="28"/>
          <w:szCs w:val="28"/>
          <w:lang w:val="kk-KZ" w:eastAsia="ru-RU"/>
        </w:rPr>
        <w:t xml:space="preserve"> – 5-7%, 2019 </w:t>
      </w:r>
      <w:r w:rsidRPr="00C42F02">
        <w:rPr>
          <w:rFonts w:eastAsia="Times New Roman"/>
          <w:color w:val="000000"/>
          <w:sz w:val="28"/>
          <w:szCs w:val="28"/>
          <w:lang w:val="kk-KZ" w:eastAsia="ru-RU"/>
        </w:rPr>
        <w:t>жыл</w:t>
      </w:r>
      <w:r w:rsidR="006421AF" w:rsidRPr="00330EA9">
        <w:rPr>
          <w:rFonts w:eastAsia="Times New Roman"/>
          <w:color w:val="000000"/>
          <w:sz w:val="28"/>
          <w:szCs w:val="28"/>
          <w:lang w:val="kk-KZ" w:eastAsia="ru-RU"/>
        </w:rPr>
        <w:t xml:space="preserve"> –4-6%, 2020 </w:t>
      </w:r>
      <w:r w:rsidRPr="00C42F02">
        <w:rPr>
          <w:rFonts w:eastAsia="Times New Roman"/>
          <w:color w:val="000000"/>
          <w:sz w:val="28"/>
          <w:szCs w:val="28"/>
          <w:lang w:val="kk-KZ" w:eastAsia="ru-RU"/>
        </w:rPr>
        <w:t xml:space="preserve">жылы </w:t>
      </w:r>
      <w:r w:rsidRPr="00330EA9">
        <w:rPr>
          <w:rFonts w:eastAsia="Times New Roman"/>
          <w:color w:val="000000"/>
          <w:sz w:val="28"/>
          <w:szCs w:val="28"/>
          <w:lang w:val="kk-KZ" w:eastAsia="ru-RU"/>
        </w:rPr>
        <w:t>4%</w:t>
      </w:r>
      <w:proofErr w:type="spellStart"/>
      <w:r w:rsidRPr="00C42F02">
        <w:rPr>
          <w:rFonts w:eastAsia="Times New Roman"/>
          <w:color w:val="000000"/>
          <w:sz w:val="28"/>
          <w:szCs w:val="28"/>
          <w:lang w:val="kk-KZ" w:eastAsia="ru-RU"/>
        </w:rPr>
        <w:t>-дан</w:t>
      </w:r>
      <w:proofErr w:type="spellEnd"/>
      <w:r w:rsidRPr="00C42F02">
        <w:rPr>
          <w:rFonts w:eastAsia="Times New Roman"/>
          <w:color w:val="000000"/>
          <w:sz w:val="28"/>
          <w:szCs w:val="28"/>
          <w:lang w:val="kk-KZ" w:eastAsia="ru-RU"/>
        </w:rPr>
        <w:t xml:space="preserve"> төмен</w:t>
      </w:r>
      <w:r w:rsidR="006421AF" w:rsidRPr="00330EA9">
        <w:rPr>
          <w:rFonts w:eastAsia="Times New Roman"/>
          <w:color w:val="000000"/>
          <w:sz w:val="28"/>
          <w:szCs w:val="28"/>
          <w:lang w:val="kk-KZ" w:eastAsia="ru-RU"/>
        </w:rPr>
        <w:t xml:space="preserve">. </w:t>
      </w:r>
      <w:r w:rsidRPr="00C42F02">
        <w:rPr>
          <w:rFonts w:eastAsia="Times New Roman"/>
          <w:color w:val="000000"/>
          <w:sz w:val="28"/>
          <w:szCs w:val="28"/>
          <w:lang w:val="kk-KZ" w:eastAsia="ru-RU"/>
        </w:rPr>
        <w:t xml:space="preserve">Ұлттық Банктің бағалауы </w:t>
      </w:r>
      <w:r w:rsidR="006421AF" w:rsidRPr="00330EA9">
        <w:rPr>
          <w:sz w:val="28"/>
          <w:szCs w:val="28"/>
          <w:lang w:val="kk-KZ"/>
        </w:rPr>
        <w:t xml:space="preserve">2017 </w:t>
      </w:r>
      <w:r w:rsidRPr="00C42F02">
        <w:rPr>
          <w:sz w:val="28"/>
          <w:szCs w:val="28"/>
          <w:lang w:val="kk-KZ"/>
        </w:rPr>
        <w:t>жылғы қорытындылар бойынша</w:t>
      </w:r>
      <w:r w:rsidR="006421AF" w:rsidRPr="00330EA9">
        <w:rPr>
          <w:sz w:val="28"/>
          <w:szCs w:val="28"/>
          <w:lang w:val="kk-KZ"/>
        </w:rPr>
        <w:t xml:space="preserve"> </w:t>
      </w:r>
      <w:r w:rsidRPr="00C42F02">
        <w:rPr>
          <w:sz w:val="28"/>
          <w:szCs w:val="28"/>
          <w:lang w:val="kk-KZ"/>
        </w:rPr>
        <w:t>жылдық</w:t>
      </w:r>
      <w:r w:rsidR="006421AF" w:rsidRPr="00330EA9">
        <w:rPr>
          <w:sz w:val="28"/>
          <w:szCs w:val="28"/>
          <w:lang w:val="kk-KZ"/>
        </w:rPr>
        <w:t xml:space="preserve"> инфляция 6-8%</w:t>
      </w:r>
      <w:r w:rsidRPr="00C42F02">
        <w:rPr>
          <w:sz w:val="28"/>
          <w:szCs w:val="28"/>
          <w:lang w:val="kk-KZ"/>
        </w:rPr>
        <w:t xml:space="preserve"> нысаналы дәліз шегінде сақталатындығын және </w:t>
      </w:r>
      <w:r w:rsidR="006421AF" w:rsidRPr="00330EA9">
        <w:rPr>
          <w:sz w:val="28"/>
          <w:szCs w:val="28"/>
          <w:lang w:val="kk-KZ"/>
        </w:rPr>
        <w:t xml:space="preserve"> 2018 </w:t>
      </w:r>
      <w:r w:rsidRPr="00C42F02">
        <w:rPr>
          <w:sz w:val="28"/>
          <w:szCs w:val="28"/>
          <w:lang w:val="kk-KZ"/>
        </w:rPr>
        <w:t>жылы</w:t>
      </w:r>
      <w:r w:rsidR="006421AF" w:rsidRPr="00330EA9">
        <w:rPr>
          <w:sz w:val="28"/>
          <w:szCs w:val="28"/>
          <w:lang w:val="kk-KZ"/>
        </w:rPr>
        <w:t xml:space="preserve"> 5-7%</w:t>
      </w:r>
      <w:r w:rsidRPr="00C42F02">
        <w:rPr>
          <w:sz w:val="28"/>
          <w:szCs w:val="28"/>
          <w:lang w:val="kk-KZ"/>
        </w:rPr>
        <w:t xml:space="preserve"> нысаналы дәлізге қалыпты түрде кіретіндігін көрсетеді</w:t>
      </w:r>
      <w:r w:rsidR="006421AF" w:rsidRPr="00330EA9">
        <w:rPr>
          <w:sz w:val="28"/>
          <w:szCs w:val="28"/>
          <w:lang w:val="kk-KZ"/>
        </w:rPr>
        <w:t>.</w:t>
      </w:r>
    </w:p>
    <w:p w14:paraId="404A166D" w14:textId="77777777" w:rsidR="00854036" w:rsidRDefault="00854036" w:rsidP="00854036">
      <w:pPr>
        <w:ind w:firstLine="708"/>
        <w:jc w:val="both"/>
        <w:rPr>
          <w:rFonts w:eastAsia="Arial Unicode MS"/>
          <w:sz w:val="28"/>
          <w:szCs w:val="28"/>
          <w:bdr w:val="none" w:sz="0" w:space="0" w:color="auto" w:frame="1"/>
          <w:lang w:val="kk-KZ" w:eastAsia="ru-RU"/>
        </w:rPr>
      </w:pPr>
      <w:r>
        <w:rPr>
          <w:rFonts w:eastAsia="Times New Roman"/>
          <w:sz w:val="28"/>
          <w:szCs w:val="28"/>
          <w:lang w:val="kk-KZ" w:eastAsia="ru-RU"/>
        </w:rPr>
        <w:t xml:space="preserve">Ұлттық Банк халықтың инфляциялық күтулерін басқаруға және қалыптастыруға ерекше мән береді. Осыған байланысты 2016 жалдан бастап халықтың инфляциялық күтулерін талдау және бағалау жүзеге асырылуда. 2017 жылдан бері Ұлттық Банкті ресми </w:t>
      </w:r>
      <w:proofErr w:type="spellStart"/>
      <w:r>
        <w:rPr>
          <w:rFonts w:eastAsia="Times New Roman"/>
          <w:sz w:val="28"/>
          <w:szCs w:val="28"/>
          <w:lang w:val="kk-KZ" w:eastAsia="ru-RU"/>
        </w:rPr>
        <w:t>интернет-ресурсында</w:t>
      </w:r>
      <w:proofErr w:type="spellEnd"/>
      <w:r>
        <w:rPr>
          <w:rFonts w:eastAsia="Times New Roman"/>
          <w:sz w:val="28"/>
          <w:szCs w:val="28"/>
          <w:lang w:val="kk-KZ" w:eastAsia="ru-RU"/>
        </w:rPr>
        <w:t xml:space="preserve"> инфляцияның болашақтағы серпініне қатысты күтулердің сандық бағасы жарияланады.   </w:t>
      </w:r>
    </w:p>
    <w:p w14:paraId="3E205D50" w14:textId="77777777" w:rsidR="00361D6E" w:rsidRDefault="00361D6E" w:rsidP="00361D6E">
      <w:pPr>
        <w:ind w:firstLine="708"/>
        <w:jc w:val="both"/>
        <w:rPr>
          <w:rFonts w:eastAsia="Arial Unicode MS"/>
          <w:color w:val="000000"/>
          <w:sz w:val="28"/>
          <w:szCs w:val="28"/>
          <w:bdr w:val="none" w:sz="0" w:space="0" w:color="auto" w:frame="1"/>
          <w:lang w:val="kk-KZ" w:eastAsia="ru-RU"/>
        </w:rPr>
      </w:pPr>
      <w:r>
        <w:rPr>
          <w:rFonts w:eastAsia="Times New Roman"/>
          <w:sz w:val="28"/>
          <w:szCs w:val="28"/>
          <w:lang w:val="kk-KZ" w:eastAsia="ru-RU"/>
        </w:rPr>
        <w:t xml:space="preserve">2017 жылы ақша нарығында теңге өтімділігінің </w:t>
      </w:r>
      <w:proofErr w:type="spellStart"/>
      <w:r>
        <w:rPr>
          <w:rFonts w:eastAsia="Times New Roman"/>
          <w:sz w:val="28"/>
          <w:szCs w:val="28"/>
          <w:lang w:val="kk-KZ" w:eastAsia="ru-RU"/>
        </w:rPr>
        <w:t>профициті</w:t>
      </w:r>
      <w:proofErr w:type="spellEnd"/>
      <w:r>
        <w:rPr>
          <w:rFonts w:eastAsia="Times New Roman"/>
          <w:sz w:val="28"/>
          <w:szCs w:val="28"/>
          <w:lang w:val="kk-KZ" w:eastAsia="ru-RU"/>
        </w:rPr>
        <w:t xml:space="preserve"> сақталды. Мұндай жағдайда инфляциялық тәуекелдердің туындауына жол бермеу үшін Ұлттық Банк артық өтімділікті алу жөнінде операциялар жүргізді. Өтімділікті сіңіру жөніндегі операциялардың негізгі көлемі кірістілік қисыны қалыптастыру үшін де шығарылған Ұлттық Банктің қысқа мерзімді ноттары арқылы жүргізілді. 2017 жылы 1 айдан бастап 1 жылға дейінгі мерзіммен Ұлттық Банктің қысқа мерзімді ноттары шығарылды. Қаржы құралдарының  кірістілігі бойынша ұзақ мерзімге бағдарларды қалыптастыру үшін 2017 жылғы тамызда Ұлттық банктің меншікті портфелінен 12, 15 және 17 жылдық мерзімдермен ұзақ мерзімді мемлекеттік бағалы қағаздар сатылды. Қабылданған шешімдер нәтижесінде кірістілік </w:t>
      </w:r>
      <w:proofErr w:type="spellStart"/>
      <w:r>
        <w:rPr>
          <w:rFonts w:eastAsia="Times New Roman"/>
          <w:sz w:val="28"/>
          <w:szCs w:val="28"/>
          <w:lang w:val="kk-KZ" w:eastAsia="ru-RU"/>
        </w:rPr>
        <w:t>қисығы</w:t>
      </w:r>
      <w:proofErr w:type="spellEnd"/>
      <w:r>
        <w:rPr>
          <w:rFonts w:eastAsia="Times New Roman"/>
          <w:sz w:val="28"/>
          <w:szCs w:val="28"/>
          <w:lang w:val="kk-KZ" w:eastAsia="ru-RU"/>
        </w:rPr>
        <w:t xml:space="preserve"> бірқалыпты жоғары қарай өскен классикалық қалыпты қабылдай бастады. </w:t>
      </w:r>
    </w:p>
    <w:p w14:paraId="351DA6CA" w14:textId="77777777" w:rsidR="000D5B03" w:rsidRDefault="000D5B03" w:rsidP="000D5B03">
      <w:pPr>
        <w:ind w:firstLine="709"/>
        <w:jc w:val="both"/>
        <w:rPr>
          <w:rFonts w:eastAsia="Arial Unicode MS"/>
          <w:color w:val="000000"/>
          <w:sz w:val="28"/>
          <w:szCs w:val="28"/>
          <w:bdr w:val="none" w:sz="0" w:space="0" w:color="auto" w:frame="1"/>
          <w:lang w:val="kk-KZ" w:eastAsia="ru-RU"/>
        </w:rPr>
      </w:pPr>
      <w:r w:rsidRPr="000D5B03">
        <w:rPr>
          <w:rFonts w:eastAsia="Times New Roman"/>
          <w:sz w:val="28"/>
          <w:szCs w:val="28"/>
          <w:lang w:val="kk-KZ" w:eastAsia="ru-RU"/>
        </w:rPr>
        <w:lastRenderedPageBreak/>
        <w:t xml:space="preserve">Валюталық саясат шеңберінде Ұлттық Банк 2017 жылы теңгенің еркін өзгермелі айырбастау бағамы режимін ұстанды. Теңгенің бағамы сыртқы және ішкі іргелі факторлардың ықпалы нәтижесінде ішкі валюта нарығында шетел валютасына сұраныс пен ұсынысқа қарай қалыптасты. Бірінші жартыжылдықта сыртқы тауар нарықтарындағы ахуалдың тұрақтануы және салымшылардың валютаны таңдауының ауысуы жағдайында айырбастау бағамының біртіндеп нығаюы байқалды. 2017 жылдың екінші жартыжылдығында жоғары </w:t>
      </w:r>
      <w:proofErr w:type="spellStart"/>
      <w:r w:rsidRPr="000D5B03">
        <w:rPr>
          <w:rFonts w:eastAsia="Times New Roman"/>
          <w:sz w:val="28"/>
          <w:szCs w:val="28"/>
          <w:lang w:val="kk-KZ" w:eastAsia="ru-RU"/>
        </w:rPr>
        <w:t>девальвациялық</w:t>
      </w:r>
      <w:proofErr w:type="spellEnd"/>
      <w:r w:rsidRPr="000D5B03">
        <w:rPr>
          <w:rFonts w:eastAsia="Times New Roman"/>
          <w:sz w:val="28"/>
          <w:szCs w:val="28"/>
          <w:lang w:val="kk-KZ" w:eastAsia="ru-RU"/>
        </w:rPr>
        <w:t xml:space="preserve"> күтулер аясында шетел валютасына деген артық сұраныс теңге бағамы құбылмалылығының өсуіне әкеп соқты. Мұндай жағдайда Ұлттық Банк айырбастау бағамының айтарлықтай және тұрақсыздандыратын қысқа мерзімді ауытқуларын реттеу мақсатында Ұлттық Банк өктемдіктерге қатысу құқығын пайдаланды. Ұлттық Банктің шаралары айырбастау бағамының құбылмалылығын жұмсартып, тұтастай алғанда валюта нарығын тұрақтандырды. Жалпы алғанда, теңгенің айырбастау бағамы автоматты тұрақтандырушы рөлін атқарды және Ұлттық Банк тарапынан барынша аз араласу жағдайында қалыптасты.</w:t>
      </w:r>
      <w:r>
        <w:rPr>
          <w:rFonts w:eastAsia="Times New Roman"/>
          <w:sz w:val="28"/>
          <w:szCs w:val="28"/>
          <w:lang w:val="kk-KZ" w:eastAsia="ru-RU"/>
        </w:rPr>
        <w:t xml:space="preserve"> </w:t>
      </w:r>
    </w:p>
    <w:p w14:paraId="71BC0C5A" w14:textId="77777777" w:rsidR="00AB50E7" w:rsidRDefault="00AB50E7" w:rsidP="00AB50E7">
      <w:pPr>
        <w:ind w:firstLine="708"/>
        <w:jc w:val="both"/>
        <w:rPr>
          <w:rFonts w:eastAsia="Arial Unicode MS"/>
          <w:sz w:val="28"/>
          <w:szCs w:val="28"/>
          <w:bdr w:val="none" w:sz="0" w:space="0" w:color="auto" w:frame="1"/>
          <w:lang w:val="kk-KZ" w:eastAsia="ru-RU"/>
        </w:rPr>
      </w:pPr>
      <w:r>
        <w:rPr>
          <w:rFonts w:eastAsia="Arial Unicode MS"/>
          <w:color w:val="000000"/>
          <w:sz w:val="28"/>
          <w:szCs w:val="28"/>
          <w:bdr w:val="none" w:sz="0" w:space="0" w:color="auto" w:frame="1"/>
          <w:lang w:val="kk-KZ" w:eastAsia="ru-RU"/>
        </w:rPr>
        <w:t xml:space="preserve">Болашақ ақша-кредит саясатына қатысты нарықтық күтулерді басқарудағы тиімділікті арттыру үшін Ұлттық Банк 2017 жылы коммуникациялық саясат құралдарын пайдалануды жалғастырды. Ақпараттандыру шеңберінде тоқсан сайынғы негізде орта мерзімді кезеңге арналған инфляция болжамдарын жариялау жалғастырылды. Ұлттық Банктің </w:t>
      </w:r>
      <w:proofErr w:type="spellStart"/>
      <w:r>
        <w:rPr>
          <w:rFonts w:eastAsia="Arial Unicode MS"/>
          <w:color w:val="000000"/>
          <w:sz w:val="28"/>
          <w:szCs w:val="28"/>
          <w:bdr w:val="none" w:sz="0" w:space="0" w:color="auto" w:frame="1"/>
          <w:lang w:val="kk-KZ" w:eastAsia="ru-RU"/>
        </w:rPr>
        <w:t>интернет-ресурсында</w:t>
      </w:r>
      <w:proofErr w:type="spellEnd"/>
      <w:r>
        <w:rPr>
          <w:rFonts w:eastAsia="Arial Unicode MS"/>
          <w:color w:val="000000"/>
          <w:sz w:val="28"/>
          <w:szCs w:val="28"/>
          <w:bdr w:val="none" w:sz="0" w:space="0" w:color="auto" w:frame="1"/>
          <w:lang w:val="kk-KZ" w:eastAsia="ru-RU"/>
        </w:rPr>
        <w:t xml:space="preserve"> орналастырылатын талдамалық және статистикалық ақпарат тізбесі кеңейтілді. Қ</w:t>
      </w:r>
      <w:r>
        <w:rPr>
          <w:rFonts w:eastAsia="Arial Unicode MS"/>
          <w:sz w:val="28"/>
          <w:szCs w:val="28"/>
          <w:bdr w:val="none" w:sz="0" w:space="0" w:color="auto" w:frame="1"/>
          <w:lang w:val="kk-KZ" w:eastAsia="ru-RU"/>
        </w:rPr>
        <w:t>абылданатын шешімдерді түсіндіру практикасы жетілдірілді, баспасөз конференциялары, баспасөз брифингтері, сондай-ақ Ұлттық Банк басшылығының сараптамалық қоғамдастық өкілдерімен кездесулері өткізілді.</w:t>
      </w:r>
    </w:p>
    <w:p w14:paraId="5632BE5F" w14:textId="77777777" w:rsidR="00AB50E7" w:rsidRDefault="00AB50E7" w:rsidP="00AB50E7">
      <w:pPr>
        <w:ind w:firstLine="708"/>
        <w:jc w:val="both"/>
        <w:rPr>
          <w:rFonts w:eastAsia="Arial Unicode MS"/>
          <w:sz w:val="28"/>
          <w:szCs w:val="28"/>
          <w:bdr w:val="none" w:sz="0" w:space="0" w:color="auto" w:frame="1"/>
          <w:lang w:val="kk-KZ" w:eastAsia="ru-RU"/>
        </w:rPr>
      </w:pPr>
    </w:p>
    <w:p w14:paraId="73BE2F14" w14:textId="77777777" w:rsidR="00AB50E7" w:rsidRDefault="00AB50E7" w:rsidP="00AB50E7">
      <w:pPr>
        <w:ind w:firstLine="709"/>
        <w:jc w:val="both"/>
        <w:rPr>
          <w:rFonts w:eastAsiaTheme="minorHAnsi"/>
          <w:sz w:val="28"/>
          <w:szCs w:val="28"/>
          <w:lang w:val="kk-KZ" w:eastAsia="en-US"/>
        </w:rPr>
      </w:pPr>
      <w:r>
        <w:rPr>
          <w:b/>
          <w:i/>
          <w:sz w:val="28"/>
          <w:szCs w:val="28"/>
          <w:lang w:val="kk-KZ"/>
        </w:rPr>
        <w:t xml:space="preserve">«Банк секторының барлық субъектілеріне жұмыс істемейтін кредиттер тұрғысынан </w:t>
      </w:r>
      <w:proofErr w:type="spellStart"/>
      <w:r>
        <w:rPr>
          <w:b/>
          <w:i/>
          <w:sz w:val="28"/>
          <w:szCs w:val="28"/>
          <w:lang w:val="kk-KZ"/>
        </w:rPr>
        <w:t>стресс-тестілеу</w:t>
      </w:r>
      <w:proofErr w:type="spellEnd"/>
      <w:r>
        <w:rPr>
          <w:b/>
          <w:i/>
          <w:sz w:val="28"/>
          <w:szCs w:val="28"/>
          <w:lang w:val="kk-KZ"/>
        </w:rPr>
        <w:t xml:space="preserve"> жүргізу және оның нәтижелері бойынша оларды тану мен есептен шығару жөнінде шаралар қабылдау» </w:t>
      </w:r>
      <w:r>
        <w:rPr>
          <w:rFonts w:eastAsiaTheme="minorHAnsi"/>
          <w:b/>
          <w:i/>
          <w:sz w:val="28"/>
          <w:szCs w:val="28"/>
          <w:lang w:val="kk-KZ" w:eastAsia="en-US"/>
        </w:rPr>
        <w:t>3-тармағы бойынша</w:t>
      </w:r>
      <w:r>
        <w:rPr>
          <w:rFonts w:eastAsiaTheme="minorHAnsi"/>
          <w:sz w:val="28"/>
          <w:szCs w:val="28"/>
          <w:lang w:val="kk-KZ" w:eastAsia="en-US"/>
        </w:rPr>
        <w:t>.</w:t>
      </w:r>
    </w:p>
    <w:p w14:paraId="62211A09" w14:textId="77777777" w:rsidR="00AB50E7" w:rsidRDefault="00AB50E7" w:rsidP="00AB50E7">
      <w:pPr>
        <w:ind w:firstLine="709"/>
        <w:jc w:val="both"/>
        <w:rPr>
          <w:rFonts w:eastAsiaTheme="minorHAnsi"/>
          <w:bCs/>
          <w:sz w:val="28"/>
          <w:szCs w:val="28"/>
          <w:lang w:val="kk-KZ" w:eastAsia="en-US"/>
        </w:rPr>
      </w:pPr>
      <w:r>
        <w:rPr>
          <w:rFonts w:eastAsiaTheme="minorHAnsi"/>
          <w:bCs/>
          <w:sz w:val="28"/>
          <w:szCs w:val="28"/>
          <w:lang w:val="kk-KZ" w:eastAsia="en-US"/>
        </w:rPr>
        <w:t xml:space="preserve">ҚРҰБ жүргізген тексерулер нәтижесі бойынша банктер анықталған несие портфелі бойынша әлеуетті зиян көлемін ескере отырып, дәстүрлі </w:t>
      </w:r>
      <w:proofErr w:type="spellStart"/>
      <w:r>
        <w:rPr>
          <w:rFonts w:eastAsiaTheme="minorHAnsi"/>
          <w:bCs/>
          <w:sz w:val="28"/>
          <w:szCs w:val="28"/>
          <w:lang w:val="kk-KZ" w:eastAsia="en-US"/>
        </w:rPr>
        <w:t>стресс-тестіні</w:t>
      </w:r>
      <w:proofErr w:type="spellEnd"/>
      <w:r>
        <w:rPr>
          <w:rFonts w:eastAsiaTheme="minorHAnsi"/>
          <w:bCs/>
          <w:sz w:val="28"/>
          <w:szCs w:val="28"/>
          <w:lang w:val="kk-KZ" w:eastAsia="en-US"/>
        </w:rPr>
        <w:t xml:space="preserve"> ауыстыру және төмендегі шараларды іске асыру арқылы активтер сапасын бағалау тәсілін өзгерту туралы шешім қабылдады:</w:t>
      </w:r>
    </w:p>
    <w:p w14:paraId="2AF0AA35" w14:textId="77777777" w:rsidR="00AB50E7" w:rsidRDefault="00AB50E7" w:rsidP="00AB50E7">
      <w:pPr>
        <w:numPr>
          <w:ilvl w:val="0"/>
          <w:numId w:val="4"/>
        </w:numPr>
        <w:jc w:val="both"/>
        <w:rPr>
          <w:rFonts w:eastAsiaTheme="minorHAnsi"/>
          <w:bCs/>
          <w:sz w:val="28"/>
          <w:szCs w:val="28"/>
          <w:lang w:val="kk-KZ" w:eastAsia="en-US"/>
        </w:rPr>
      </w:pPr>
      <w:r>
        <w:rPr>
          <w:rFonts w:eastAsiaTheme="minorHAnsi"/>
          <w:bCs/>
          <w:sz w:val="28"/>
          <w:szCs w:val="28"/>
          <w:lang w:val="kk-KZ" w:eastAsia="en-US"/>
        </w:rPr>
        <w:t xml:space="preserve">Ұлттық Банк Басқармасының 2017 жылғы 13 қыркүйектегі № 170 қаулысы шеңберінде реттеу </w:t>
      </w:r>
      <w:proofErr w:type="spellStart"/>
      <w:r>
        <w:rPr>
          <w:rFonts w:eastAsiaTheme="minorHAnsi"/>
          <w:bCs/>
          <w:sz w:val="28"/>
          <w:szCs w:val="28"/>
          <w:lang w:val="kk-KZ" w:eastAsia="en-US"/>
        </w:rPr>
        <w:t>провизиялары</w:t>
      </w:r>
      <w:proofErr w:type="spellEnd"/>
      <w:r>
        <w:rPr>
          <w:rFonts w:eastAsiaTheme="minorHAnsi"/>
          <w:bCs/>
          <w:sz w:val="28"/>
          <w:szCs w:val="28"/>
          <w:lang w:val="kk-KZ" w:eastAsia="en-US"/>
        </w:rPr>
        <w:t xml:space="preserve"> әдістемесінің негізінде капиталдан реттей отырып шегеру тетігі енгізілді.</w:t>
      </w:r>
    </w:p>
    <w:p w14:paraId="6DBE6C0C" w14:textId="77777777" w:rsidR="00AB50E7" w:rsidRDefault="00AB50E7" w:rsidP="00AB50E7">
      <w:pPr>
        <w:numPr>
          <w:ilvl w:val="0"/>
          <w:numId w:val="4"/>
        </w:numPr>
        <w:jc w:val="both"/>
        <w:rPr>
          <w:rFonts w:eastAsiaTheme="minorHAnsi"/>
          <w:bCs/>
          <w:sz w:val="28"/>
          <w:szCs w:val="28"/>
          <w:lang w:val="kk-KZ" w:eastAsia="en-US"/>
        </w:rPr>
      </w:pPr>
      <w:r>
        <w:rPr>
          <w:rFonts w:eastAsiaTheme="minorHAnsi"/>
          <w:bCs/>
          <w:sz w:val="28"/>
          <w:szCs w:val="28"/>
          <w:lang w:val="kk-KZ" w:eastAsia="en-US"/>
        </w:rPr>
        <w:t>Банк секторының қаржылық орнықтылығын арттыру бағдарламасы (Басқарманың 2017 жылғы 30 маусымдағы № 129 қаулысы) қабылданды.</w:t>
      </w:r>
    </w:p>
    <w:p w14:paraId="3D43FC6C" w14:textId="77777777" w:rsidR="00AB50E7" w:rsidRDefault="00AB50E7" w:rsidP="00AB50E7">
      <w:pPr>
        <w:ind w:firstLine="709"/>
        <w:jc w:val="both"/>
        <w:rPr>
          <w:b/>
          <w:sz w:val="28"/>
          <w:szCs w:val="28"/>
          <w:lang w:val="kk-KZ"/>
        </w:rPr>
      </w:pPr>
      <w:r>
        <w:rPr>
          <w:rFonts w:eastAsiaTheme="minorHAnsi"/>
          <w:bCs/>
          <w:sz w:val="28"/>
          <w:szCs w:val="28"/>
          <w:lang w:val="kk-KZ" w:eastAsia="en-US"/>
        </w:rPr>
        <w:t xml:space="preserve">Барлық іске асырылған және іске асырылатын іс-шаралар ағымдағы жағдайда басым шаралар болып табылады. </w:t>
      </w:r>
    </w:p>
    <w:p w14:paraId="7437A302" w14:textId="77777777" w:rsidR="00AB50E7" w:rsidRDefault="00AB50E7" w:rsidP="00AB50E7">
      <w:pPr>
        <w:ind w:firstLine="709"/>
        <w:jc w:val="both"/>
        <w:rPr>
          <w:b/>
          <w:i/>
          <w:sz w:val="28"/>
          <w:szCs w:val="28"/>
          <w:lang w:val="kk-KZ"/>
        </w:rPr>
      </w:pPr>
    </w:p>
    <w:p w14:paraId="15757386" w14:textId="77777777" w:rsidR="00AB50E7" w:rsidRDefault="00AB50E7" w:rsidP="00AB50E7">
      <w:pPr>
        <w:ind w:firstLine="709"/>
        <w:jc w:val="both"/>
        <w:rPr>
          <w:b/>
          <w:i/>
          <w:sz w:val="28"/>
          <w:szCs w:val="28"/>
          <w:lang w:val="kk-KZ"/>
        </w:rPr>
      </w:pPr>
      <w:r>
        <w:rPr>
          <w:b/>
          <w:i/>
          <w:sz w:val="28"/>
          <w:szCs w:val="28"/>
          <w:lang w:val="kk-KZ"/>
        </w:rPr>
        <w:lastRenderedPageBreak/>
        <w:t>«Қазақстан банктерінің халықаралық стандарттарға, оның ішінде Базель комитетінің және Халықаралық валюта қорының стандарттарына сәйкестігін қамтамасыз ету» 4</w:t>
      </w:r>
      <w:r>
        <w:rPr>
          <w:rFonts w:eastAsia="Batang"/>
          <w:b/>
          <w:i/>
          <w:sz w:val="28"/>
          <w:szCs w:val="28"/>
          <w:lang w:val="kk-KZ" w:eastAsia="ko-KR"/>
        </w:rPr>
        <w:t>-тармағы бойынша</w:t>
      </w:r>
      <w:r>
        <w:rPr>
          <w:b/>
          <w:i/>
          <w:sz w:val="28"/>
          <w:szCs w:val="28"/>
          <w:lang w:val="kk-KZ"/>
        </w:rPr>
        <w:t xml:space="preserve">. </w:t>
      </w:r>
    </w:p>
    <w:p w14:paraId="55DD8F74" w14:textId="77777777" w:rsidR="00AB50E7" w:rsidRDefault="00AB50E7" w:rsidP="00AB50E7">
      <w:pPr>
        <w:ind w:firstLine="709"/>
        <w:jc w:val="both"/>
        <w:rPr>
          <w:sz w:val="28"/>
          <w:szCs w:val="28"/>
          <w:lang w:val="kk-KZ"/>
        </w:rPr>
      </w:pPr>
      <w:r>
        <w:rPr>
          <w:sz w:val="28"/>
          <w:szCs w:val="28"/>
          <w:lang w:val="kk-KZ"/>
        </w:rPr>
        <w:t xml:space="preserve">Ұлттық Банк </w:t>
      </w:r>
      <w:r>
        <w:rPr>
          <w:rFonts w:eastAsia="Batang"/>
          <w:sz w:val="28"/>
          <w:szCs w:val="28"/>
          <w:lang w:val="kk-KZ" w:eastAsia="ko-KR"/>
        </w:rPr>
        <w:t xml:space="preserve">банктердің қызметін </w:t>
      </w:r>
      <w:proofErr w:type="spellStart"/>
      <w:r>
        <w:rPr>
          <w:rFonts w:eastAsia="Batang"/>
          <w:sz w:val="28"/>
          <w:szCs w:val="28"/>
          <w:lang w:val="kk-KZ" w:eastAsia="ko-KR"/>
        </w:rPr>
        <w:t>пруденциялық</w:t>
      </w:r>
      <w:proofErr w:type="spellEnd"/>
      <w:r>
        <w:rPr>
          <w:rFonts w:eastAsia="Batang"/>
          <w:sz w:val="28"/>
          <w:szCs w:val="28"/>
          <w:lang w:val="kk-KZ" w:eastAsia="ko-KR"/>
        </w:rPr>
        <w:t xml:space="preserve"> реттеуді, халықаралық практиканы (Банктік қадағалау жөніндегі Базель комитетінің (бұдан әрі – БҚБК) қағидаттарын) пайдалана отырып банк қызметінің тәуекелдерін басқару жүйесін жетілдіру жұмысын тұрақты негізде жүргізуде, сондай-ақ тұтастай алғанда қаржы жүйесінің институционалдық дамуын қамтамасыз етуде. Атап айтқанда, ағымдағы реттеуші режимді меншікті капиталдың және өтімділіктің жеткіліктілігі бойынша </w:t>
      </w:r>
      <w:r>
        <w:rPr>
          <w:bCs/>
          <w:sz w:val="28"/>
          <w:szCs w:val="28"/>
          <w:lang w:val="kk-KZ"/>
        </w:rPr>
        <w:t xml:space="preserve">Базель III негізгі қағидаттарына өту жұмысы жалғасуда. </w:t>
      </w:r>
    </w:p>
    <w:p w14:paraId="2FD542B0" w14:textId="77777777" w:rsidR="00AB50E7" w:rsidRDefault="00AB50E7" w:rsidP="00AB50E7">
      <w:pPr>
        <w:ind w:firstLine="709"/>
        <w:jc w:val="both"/>
        <w:rPr>
          <w:bCs/>
          <w:sz w:val="28"/>
          <w:szCs w:val="28"/>
          <w:lang w:val="kk-KZ"/>
        </w:rPr>
      </w:pPr>
      <w:r>
        <w:rPr>
          <w:bCs/>
          <w:sz w:val="28"/>
          <w:szCs w:val="28"/>
          <w:lang w:val="kk-KZ"/>
        </w:rPr>
        <w:t xml:space="preserve">2016 жылы </w:t>
      </w:r>
      <w:r>
        <w:rPr>
          <w:rFonts w:eastAsia="Batang"/>
          <w:sz w:val="28"/>
          <w:szCs w:val="28"/>
          <w:lang w:val="kk-KZ" w:eastAsia="ko-KR"/>
        </w:rPr>
        <w:t xml:space="preserve">БҚБК </w:t>
      </w:r>
      <w:r>
        <w:rPr>
          <w:bCs/>
          <w:sz w:val="28"/>
          <w:szCs w:val="28"/>
          <w:lang w:val="kk-KZ"/>
        </w:rPr>
        <w:t xml:space="preserve">(Базель III) </w:t>
      </w:r>
      <w:r>
        <w:rPr>
          <w:rFonts w:eastAsia="Batang"/>
          <w:sz w:val="28"/>
          <w:szCs w:val="28"/>
          <w:lang w:val="kk-KZ" w:eastAsia="ko-KR"/>
        </w:rPr>
        <w:t xml:space="preserve">ұсынымдарына сәйкес Ұлттық Банк Қазақстанның реттеу практикасына өтімділікті өтеудің </w:t>
      </w:r>
      <w:r>
        <w:rPr>
          <w:bCs/>
          <w:sz w:val="28"/>
          <w:szCs w:val="28"/>
          <w:lang w:val="kk-KZ"/>
        </w:rPr>
        <w:t>(</w:t>
      </w:r>
      <w:proofErr w:type="spellStart"/>
      <w:r>
        <w:rPr>
          <w:bCs/>
          <w:sz w:val="28"/>
          <w:szCs w:val="28"/>
          <w:lang w:val="kk-KZ"/>
        </w:rPr>
        <w:t>Liquidity</w:t>
      </w:r>
      <w:proofErr w:type="spellEnd"/>
      <w:r>
        <w:rPr>
          <w:bCs/>
          <w:sz w:val="28"/>
          <w:szCs w:val="28"/>
          <w:lang w:val="kk-KZ"/>
        </w:rPr>
        <w:t xml:space="preserve"> </w:t>
      </w:r>
      <w:proofErr w:type="spellStart"/>
      <w:r>
        <w:rPr>
          <w:bCs/>
          <w:sz w:val="28"/>
          <w:szCs w:val="28"/>
          <w:lang w:val="kk-KZ"/>
        </w:rPr>
        <w:t>Coverage</w:t>
      </w:r>
      <w:proofErr w:type="spellEnd"/>
      <w:r>
        <w:rPr>
          <w:bCs/>
          <w:sz w:val="28"/>
          <w:szCs w:val="28"/>
          <w:lang w:val="kk-KZ"/>
        </w:rPr>
        <w:t xml:space="preserve"> </w:t>
      </w:r>
      <w:proofErr w:type="spellStart"/>
      <w:r>
        <w:rPr>
          <w:bCs/>
          <w:sz w:val="28"/>
          <w:szCs w:val="28"/>
          <w:lang w:val="kk-KZ"/>
        </w:rPr>
        <w:t>Ratio</w:t>
      </w:r>
      <w:proofErr w:type="spellEnd"/>
      <w:r>
        <w:rPr>
          <w:bCs/>
          <w:sz w:val="28"/>
          <w:szCs w:val="28"/>
          <w:lang w:val="kk-KZ"/>
        </w:rPr>
        <w:t xml:space="preserve">) және таза тұрақты қорландыруың (Net </w:t>
      </w:r>
      <w:proofErr w:type="spellStart"/>
      <w:r>
        <w:rPr>
          <w:bCs/>
          <w:sz w:val="28"/>
          <w:szCs w:val="28"/>
          <w:lang w:val="kk-KZ"/>
        </w:rPr>
        <w:t>Stable</w:t>
      </w:r>
      <w:proofErr w:type="spellEnd"/>
      <w:r>
        <w:rPr>
          <w:bCs/>
          <w:sz w:val="28"/>
          <w:szCs w:val="28"/>
          <w:lang w:val="kk-KZ"/>
        </w:rPr>
        <w:t xml:space="preserve"> </w:t>
      </w:r>
      <w:proofErr w:type="spellStart"/>
      <w:r>
        <w:rPr>
          <w:bCs/>
          <w:sz w:val="28"/>
          <w:szCs w:val="28"/>
          <w:lang w:val="kk-KZ"/>
        </w:rPr>
        <w:t>Funding</w:t>
      </w:r>
      <w:proofErr w:type="spellEnd"/>
      <w:r>
        <w:rPr>
          <w:bCs/>
          <w:sz w:val="28"/>
          <w:szCs w:val="28"/>
          <w:lang w:val="kk-KZ"/>
        </w:rPr>
        <w:t xml:space="preserve"> </w:t>
      </w:r>
      <w:proofErr w:type="spellStart"/>
      <w:r>
        <w:rPr>
          <w:bCs/>
          <w:sz w:val="28"/>
          <w:szCs w:val="28"/>
          <w:lang w:val="kk-KZ"/>
        </w:rPr>
        <w:t>Ratio</w:t>
      </w:r>
      <w:proofErr w:type="spellEnd"/>
      <w:r>
        <w:rPr>
          <w:bCs/>
          <w:sz w:val="28"/>
          <w:szCs w:val="28"/>
          <w:lang w:val="kk-KZ"/>
        </w:rPr>
        <w:t xml:space="preserve">) </w:t>
      </w:r>
      <w:r>
        <w:rPr>
          <w:rFonts w:eastAsia="Batang"/>
          <w:sz w:val="28"/>
          <w:szCs w:val="28"/>
          <w:lang w:val="kk-KZ" w:eastAsia="ko-KR"/>
        </w:rPr>
        <w:t xml:space="preserve">жаңа </w:t>
      </w:r>
      <w:r>
        <w:rPr>
          <w:bCs/>
          <w:sz w:val="28"/>
          <w:szCs w:val="28"/>
          <w:lang w:val="kk-KZ"/>
        </w:rPr>
        <w:t xml:space="preserve">коэффициенттерін енгізді. Жеке тұлғалар депозиттерінің шоғырлануын шектеу мақсатында жеке тұлғалар депозиттерінің сомасы мен баланс бойынша меншікті капиталдың 5,5 еселенген мөлшері арасындағы оң айырманы меншікті капиталдан шегеру жөніндегі талап енгізілді. Бұл талап жүйелік тәуекелге жол бермеу мақсатында енгізілді және Базель II екінші </w:t>
      </w:r>
      <w:proofErr w:type="spellStart"/>
      <w:r>
        <w:rPr>
          <w:bCs/>
          <w:sz w:val="28"/>
          <w:szCs w:val="28"/>
          <w:lang w:val="kk-KZ"/>
        </w:rPr>
        <w:t>құрауышының</w:t>
      </w:r>
      <w:proofErr w:type="spellEnd"/>
      <w:r>
        <w:rPr>
          <w:bCs/>
          <w:sz w:val="28"/>
          <w:szCs w:val="28"/>
          <w:lang w:val="kk-KZ"/>
        </w:rPr>
        <w:t xml:space="preserve"> (</w:t>
      </w:r>
      <w:proofErr w:type="spellStart"/>
      <w:r>
        <w:rPr>
          <w:bCs/>
          <w:sz w:val="28"/>
          <w:szCs w:val="28"/>
          <w:lang w:val="kk-KZ"/>
        </w:rPr>
        <w:t>Pillar</w:t>
      </w:r>
      <w:proofErr w:type="spellEnd"/>
      <w:r>
        <w:rPr>
          <w:bCs/>
          <w:sz w:val="28"/>
          <w:szCs w:val="28"/>
          <w:lang w:val="kk-KZ"/>
        </w:rPr>
        <w:t xml:space="preserve"> II) «қадағалау үстемесі» қағидатына сәйкес келеді. </w:t>
      </w:r>
    </w:p>
    <w:p w14:paraId="236C22D8" w14:textId="77777777" w:rsidR="00AB50E7" w:rsidRDefault="00AB50E7" w:rsidP="00AB50E7">
      <w:pPr>
        <w:ind w:firstLine="709"/>
        <w:jc w:val="both"/>
        <w:rPr>
          <w:sz w:val="28"/>
          <w:szCs w:val="30"/>
          <w:lang w:val="kk-KZ"/>
        </w:rPr>
      </w:pPr>
      <w:r>
        <w:rPr>
          <w:bCs/>
          <w:sz w:val="28"/>
          <w:szCs w:val="28"/>
          <w:lang w:val="kk-KZ"/>
        </w:rPr>
        <w:t xml:space="preserve">Сонымен қатар тұтынушылық қамтамасыз етілмеген қарыздар бойынша тәуекелдің шектен тыс деңгейлері енгізілді. 2016 жылғы 1 қаңтардан бастап қарыз алушының нақты кірістерін және кредиттік тарихын тексеру тұтынушылық қамтамасыз етілмеген қарызды берудің міндетті шарты болып табылады. Егер қарыз бойынша қарыз алушыда қарыздарды өтеу бойынша ай сайынғы шығыстары оның барлық кірістерінің 35%-нан асса не қарыздарды өтеу бойынша мерзімі өткен төлем болса, онда мұндай қарыздар бойынша қосымша күрделі резервтер қалыптасатын болады. </w:t>
      </w:r>
    </w:p>
    <w:p w14:paraId="06818832" w14:textId="77777777" w:rsidR="00AB50E7" w:rsidRDefault="00AB50E7" w:rsidP="00AB50E7">
      <w:pPr>
        <w:ind w:firstLine="708"/>
        <w:jc w:val="both"/>
        <w:rPr>
          <w:b/>
          <w:i/>
          <w:sz w:val="28"/>
          <w:szCs w:val="28"/>
          <w:lang w:val="kk-KZ"/>
        </w:rPr>
      </w:pPr>
    </w:p>
    <w:p w14:paraId="3252A3D5" w14:textId="77777777" w:rsidR="00AB50E7" w:rsidRPr="00AB50E7" w:rsidRDefault="00AB50E7" w:rsidP="00AB50E7">
      <w:pPr>
        <w:ind w:firstLine="708"/>
        <w:jc w:val="both"/>
        <w:rPr>
          <w:b/>
          <w:i/>
          <w:sz w:val="28"/>
          <w:szCs w:val="28"/>
          <w:lang w:val="kk-KZ"/>
        </w:rPr>
      </w:pPr>
      <w:proofErr w:type="spellStart"/>
      <w:r>
        <w:rPr>
          <w:b/>
          <w:i/>
          <w:sz w:val="28"/>
          <w:szCs w:val="28"/>
          <w:lang w:val="kk-KZ"/>
        </w:rPr>
        <w:t>Жалпыұлттық</w:t>
      </w:r>
      <w:proofErr w:type="spellEnd"/>
      <w:r>
        <w:rPr>
          <w:b/>
          <w:i/>
          <w:sz w:val="28"/>
          <w:szCs w:val="28"/>
          <w:lang w:val="kk-KZ"/>
        </w:rPr>
        <w:t xml:space="preserve"> жоспардың «Ұлттық валютаға сенімді нығайту мақсатында «долларсыздандыру» құралдарын кеңейту» </w:t>
      </w:r>
      <w:r>
        <w:rPr>
          <w:rFonts w:eastAsia="Batang"/>
          <w:b/>
          <w:i/>
          <w:sz w:val="28"/>
          <w:szCs w:val="28"/>
          <w:lang w:val="kk-KZ" w:eastAsia="ko-KR"/>
        </w:rPr>
        <w:t>5-тармағы бойынша</w:t>
      </w:r>
      <w:r>
        <w:rPr>
          <w:b/>
          <w:i/>
          <w:sz w:val="28"/>
          <w:szCs w:val="28"/>
          <w:lang w:val="kk-KZ"/>
        </w:rPr>
        <w:t>.</w:t>
      </w:r>
    </w:p>
    <w:p w14:paraId="2763E8AA" w14:textId="77777777" w:rsidR="00AB50E7" w:rsidRDefault="00AB50E7" w:rsidP="00AB50E7">
      <w:pPr>
        <w:ind w:firstLine="708"/>
        <w:jc w:val="both"/>
        <w:rPr>
          <w:bCs/>
          <w:sz w:val="28"/>
          <w:szCs w:val="28"/>
          <w:lang w:val="kk-KZ"/>
        </w:rPr>
      </w:pPr>
      <w:r>
        <w:rPr>
          <w:bCs/>
          <w:sz w:val="28"/>
          <w:szCs w:val="28"/>
          <w:lang w:val="kk-KZ"/>
        </w:rPr>
        <w:t xml:space="preserve">Ұлттық Банктің теңгемен салымдардың тартымдылығын арттыру және валюта нарығындағы ахуалды тұрақтандыру жөнінде қабылдаған шаралары халықтың теңгеге деген сенімін біртіндер қалпына келтіруге ықпал етті. Егер 2016 жылдың басында </w:t>
      </w:r>
      <w:proofErr w:type="spellStart"/>
      <w:r>
        <w:rPr>
          <w:bCs/>
          <w:sz w:val="28"/>
          <w:szCs w:val="28"/>
          <w:lang w:val="kk-KZ"/>
        </w:rPr>
        <w:t>долларлану</w:t>
      </w:r>
      <w:proofErr w:type="spellEnd"/>
      <w:r>
        <w:rPr>
          <w:bCs/>
          <w:sz w:val="28"/>
          <w:szCs w:val="28"/>
          <w:lang w:val="kk-KZ"/>
        </w:rPr>
        <w:t xml:space="preserve"> 70%-дық ең жоғары шегіне жетсе, қазанның қорытындысы бойынша шетел валютасындағы депозиттер үлесі 49%-ға дейін (2017 жылдың басында 55%), оның ішінде халықтікі 56%-ға дейін, заңды </w:t>
      </w:r>
      <w:proofErr w:type="spellStart"/>
      <w:r>
        <w:rPr>
          <w:bCs/>
          <w:sz w:val="28"/>
          <w:szCs w:val="28"/>
          <w:lang w:val="kk-KZ"/>
        </w:rPr>
        <w:t>тұлғалардікі</w:t>
      </w:r>
      <w:proofErr w:type="spellEnd"/>
      <w:r>
        <w:rPr>
          <w:bCs/>
          <w:sz w:val="28"/>
          <w:szCs w:val="28"/>
          <w:lang w:val="kk-KZ"/>
        </w:rPr>
        <w:t xml:space="preserve"> 44%-ға дейін төмендеді. Теңгемен депозиттер жылдың басынан бері негізінен халықтың 17,4%-ға немесе 518 млрд. теңгеге өскен депозиттері есебінен 10,8%-ға (немесе 886 млрд. теңгеге) ұлғайды. </w:t>
      </w:r>
    </w:p>
    <w:p w14:paraId="2950BB9A" w14:textId="77777777" w:rsidR="00324A51" w:rsidRDefault="00324A51" w:rsidP="00324A51">
      <w:pPr>
        <w:ind w:firstLine="708"/>
        <w:jc w:val="both"/>
        <w:rPr>
          <w:bCs/>
          <w:sz w:val="28"/>
          <w:szCs w:val="28"/>
          <w:lang w:val="kk-KZ"/>
        </w:rPr>
      </w:pPr>
      <w:r>
        <w:rPr>
          <w:bCs/>
          <w:sz w:val="28"/>
          <w:szCs w:val="28"/>
          <w:lang w:val="kk-KZ"/>
        </w:rPr>
        <w:t xml:space="preserve">Ұлттық Банк 2016 жылғы 1 ақпаннан бастап жеке тұлғалардың  теңгемен депозиттері  бойынша  ең  жоғары ұсынылған </w:t>
      </w:r>
      <w:proofErr w:type="spellStart"/>
      <w:r>
        <w:rPr>
          <w:bCs/>
          <w:sz w:val="28"/>
          <w:szCs w:val="28"/>
          <w:lang w:val="kk-KZ"/>
        </w:rPr>
        <w:t>мөлшерлемені</w:t>
      </w:r>
      <w:proofErr w:type="spellEnd"/>
      <w:r>
        <w:rPr>
          <w:bCs/>
          <w:sz w:val="28"/>
          <w:szCs w:val="28"/>
          <w:lang w:val="kk-KZ"/>
        </w:rPr>
        <w:t xml:space="preserve">  10%-дан  бастап 14%-ға  дейін көтерді  және шетел валютасындағы  депозиттер  </w:t>
      </w:r>
      <w:r>
        <w:rPr>
          <w:bCs/>
          <w:sz w:val="28"/>
          <w:szCs w:val="28"/>
          <w:lang w:val="kk-KZ"/>
        </w:rPr>
        <w:lastRenderedPageBreak/>
        <w:t xml:space="preserve">бойынша  –  3%-дан  2%-ға  дейін,  2017 жылғы  1 шілдеден  бастап – 1,5%-ға  дейін, 2017 жылғы  1 желтоқсаннан  бастап –  1%-ға  дейін төмендетті. </w:t>
      </w:r>
    </w:p>
    <w:p w14:paraId="1939DD9C" w14:textId="77777777" w:rsidR="00324A51" w:rsidRDefault="00324A51" w:rsidP="00324A51">
      <w:pPr>
        <w:ind w:firstLine="708"/>
        <w:jc w:val="both"/>
        <w:rPr>
          <w:bCs/>
          <w:sz w:val="28"/>
          <w:szCs w:val="28"/>
          <w:lang w:val="kk-KZ"/>
        </w:rPr>
      </w:pPr>
      <w:r>
        <w:rPr>
          <w:bCs/>
          <w:sz w:val="28"/>
          <w:szCs w:val="28"/>
          <w:lang w:val="kk-KZ"/>
        </w:rPr>
        <w:t xml:space="preserve">Халыққа инвестициялау және қаражатын жинақтаудың қосымша құралын беру мақсатында ағымдағы жылдың мамырында Ұлттық Банк халық  үшін алтынның өлшеуіш құймаларын сату және кері сатып алу  бойынша  бағдарламаны іске  қосты. </w:t>
      </w:r>
    </w:p>
    <w:p w14:paraId="5BF77B44" w14:textId="77777777" w:rsidR="00324A51" w:rsidRDefault="00324A51" w:rsidP="00324A51">
      <w:pPr>
        <w:ind w:firstLine="708"/>
        <w:jc w:val="both"/>
        <w:rPr>
          <w:bCs/>
          <w:sz w:val="28"/>
          <w:szCs w:val="28"/>
          <w:lang w:val="kk-KZ"/>
        </w:rPr>
      </w:pPr>
      <w:r>
        <w:rPr>
          <w:sz w:val="28"/>
          <w:lang w:val="kk-KZ"/>
        </w:rPr>
        <w:t xml:space="preserve">Экономикалық және әлеуметтік тұрақтылықты қамтамасыз ету жөніндегі 2016-2018 жылдарға арналған дағдарысқа қарсы іс-қимыл жоспары шеңберінде </w:t>
      </w:r>
      <w:r>
        <w:rPr>
          <w:sz w:val="28"/>
          <w:szCs w:val="28"/>
          <w:lang w:val="kk-KZ"/>
        </w:rPr>
        <w:t xml:space="preserve">корпоративтік бағалы қағаздар нарығын дамыту, </w:t>
      </w:r>
      <w:r>
        <w:rPr>
          <w:bCs/>
          <w:sz w:val="28"/>
          <w:szCs w:val="28"/>
          <w:lang w:val="kk-KZ"/>
        </w:rPr>
        <w:t xml:space="preserve">институционалдық инвесторлардың мүмкіндігін кеңейту,  биржалық сауданы  теңгедегі қаржы құралдарымен ынталандыру арқылы  теңгемен  құралдардың тартымдылығын  арттыру  бойынша  шаралар қабылданды. </w:t>
      </w:r>
    </w:p>
    <w:p w14:paraId="4040D87D" w14:textId="77777777" w:rsidR="00324A51" w:rsidRDefault="00324A51" w:rsidP="00324A51">
      <w:pPr>
        <w:ind w:firstLine="708"/>
        <w:jc w:val="both"/>
        <w:rPr>
          <w:bCs/>
          <w:sz w:val="28"/>
          <w:szCs w:val="28"/>
          <w:lang w:val="kk-KZ"/>
        </w:rPr>
      </w:pPr>
      <w:r>
        <w:rPr>
          <w:bCs/>
          <w:sz w:val="28"/>
          <w:szCs w:val="28"/>
          <w:lang w:val="kk-KZ"/>
        </w:rPr>
        <w:t xml:space="preserve">Ұлттық Банк сондай-ақ қайтарымсыз салымдар мен банктік депозиттік сертификаттар сияқты қаражатты ұзақ мерзімді сақтауды  ынталандыратын, теңгемен </w:t>
      </w:r>
      <w:proofErr w:type="spellStart"/>
      <w:r>
        <w:rPr>
          <w:bCs/>
          <w:sz w:val="28"/>
          <w:szCs w:val="28"/>
          <w:lang w:val="kk-KZ"/>
        </w:rPr>
        <w:t>номинирленген</w:t>
      </w:r>
      <w:proofErr w:type="spellEnd"/>
      <w:r>
        <w:rPr>
          <w:bCs/>
          <w:sz w:val="28"/>
          <w:szCs w:val="28"/>
          <w:lang w:val="kk-KZ"/>
        </w:rPr>
        <w:t xml:space="preserve"> (көрсетілген) құралдарды банк практикасына  енгізу  бойынша  тетіктерді  пысықтауда.</w:t>
      </w:r>
    </w:p>
    <w:p w14:paraId="12BE05C2" w14:textId="77777777" w:rsidR="00324A51" w:rsidRDefault="00324A51" w:rsidP="00324A51">
      <w:pPr>
        <w:ind w:firstLine="708"/>
        <w:jc w:val="both"/>
        <w:rPr>
          <w:bCs/>
          <w:sz w:val="28"/>
          <w:szCs w:val="28"/>
          <w:lang w:val="kk-KZ"/>
        </w:rPr>
      </w:pPr>
      <w:r>
        <w:rPr>
          <w:bCs/>
          <w:sz w:val="28"/>
          <w:szCs w:val="28"/>
          <w:lang w:val="kk-KZ"/>
        </w:rPr>
        <w:t xml:space="preserve">Экономиканы </w:t>
      </w:r>
      <w:proofErr w:type="spellStart"/>
      <w:r>
        <w:rPr>
          <w:bCs/>
          <w:sz w:val="28"/>
          <w:szCs w:val="28"/>
          <w:lang w:val="kk-KZ"/>
        </w:rPr>
        <w:t>долларландыру</w:t>
      </w:r>
      <w:proofErr w:type="spellEnd"/>
      <w:r>
        <w:rPr>
          <w:bCs/>
          <w:sz w:val="28"/>
          <w:szCs w:val="28"/>
          <w:lang w:val="kk-KZ"/>
        </w:rPr>
        <w:t xml:space="preserve"> </w:t>
      </w:r>
      <w:proofErr w:type="spellStart"/>
      <w:r>
        <w:rPr>
          <w:bCs/>
          <w:sz w:val="28"/>
          <w:szCs w:val="28"/>
          <w:lang w:val="kk-KZ"/>
        </w:rPr>
        <w:t>сын-қатерлеріне</w:t>
      </w:r>
      <w:proofErr w:type="spellEnd"/>
      <w:r>
        <w:rPr>
          <w:bCs/>
          <w:sz w:val="28"/>
          <w:szCs w:val="28"/>
          <w:lang w:val="kk-KZ"/>
        </w:rPr>
        <w:t xml:space="preserve"> жауап ретінде уақтылы  қабылданған шаралар  оң  әсерін берді –  халықтың  ұлттық валютаға деген сенімі қалпына келе бастады, долларсыздандыру процесі айтарлықтай алға жылжыды. Экономиканы бұдан әрі долларсыздандыру нақты  дәл шараларды қабылдаумен емес, макроэкономикалық  тұрақтылықты қамтамасыз етуге,  экономика құрылымының сапасын арттыруға және импорттық </w:t>
      </w:r>
      <w:proofErr w:type="spellStart"/>
      <w:r>
        <w:rPr>
          <w:bCs/>
          <w:sz w:val="28"/>
          <w:szCs w:val="28"/>
          <w:lang w:val="kk-KZ"/>
        </w:rPr>
        <w:t>құрауыштардан</w:t>
      </w:r>
      <w:proofErr w:type="spellEnd"/>
      <w:r>
        <w:rPr>
          <w:bCs/>
          <w:sz w:val="28"/>
          <w:szCs w:val="28"/>
          <w:lang w:val="kk-KZ"/>
        </w:rPr>
        <w:t xml:space="preserve"> оның  төмендеуіне бағытталған саясатты жүргізумен қатар  жүреді. </w:t>
      </w:r>
    </w:p>
    <w:p w14:paraId="1EEFAEDB" w14:textId="77777777" w:rsidR="00324A51" w:rsidRDefault="00324A51" w:rsidP="00324A51">
      <w:pPr>
        <w:ind w:firstLine="708"/>
        <w:jc w:val="both"/>
        <w:rPr>
          <w:bCs/>
          <w:sz w:val="28"/>
          <w:szCs w:val="28"/>
          <w:lang w:val="kk-KZ"/>
        </w:rPr>
      </w:pPr>
    </w:p>
    <w:p w14:paraId="6C13D70E" w14:textId="77777777" w:rsidR="00324A51" w:rsidRDefault="00324A51" w:rsidP="00324A51">
      <w:pPr>
        <w:pStyle w:val="af2"/>
        <w:ind w:firstLine="567"/>
        <w:jc w:val="both"/>
        <w:rPr>
          <w:b/>
          <w:i/>
          <w:sz w:val="28"/>
          <w:szCs w:val="28"/>
          <w:lang w:val="kk-KZ"/>
        </w:rPr>
      </w:pPr>
      <w:r>
        <w:rPr>
          <w:b/>
          <w:i/>
          <w:sz w:val="28"/>
          <w:szCs w:val="28"/>
          <w:lang w:val="kk-KZ"/>
        </w:rPr>
        <w:t xml:space="preserve">«Инфляциялық </w:t>
      </w:r>
      <w:proofErr w:type="spellStart"/>
      <w:r>
        <w:rPr>
          <w:b/>
          <w:i/>
          <w:sz w:val="28"/>
          <w:szCs w:val="28"/>
          <w:lang w:val="kk-KZ"/>
        </w:rPr>
        <w:t>таргеттеу</w:t>
      </w:r>
      <w:proofErr w:type="spellEnd"/>
      <w:r>
        <w:rPr>
          <w:b/>
          <w:i/>
          <w:sz w:val="28"/>
          <w:szCs w:val="28"/>
          <w:lang w:val="kk-KZ"/>
        </w:rPr>
        <w:t xml:space="preserve"> шеңберінде орта мерзімді перспективада инфляция деңгейін 4%-ға дейін төмендету үшін базалық пайыздық </w:t>
      </w:r>
      <w:proofErr w:type="spellStart"/>
      <w:r>
        <w:rPr>
          <w:b/>
          <w:i/>
          <w:sz w:val="28"/>
          <w:szCs w:val="28"/>
          <w:lang w:val="kk-KZ"/>
        </w:rPr>
        <w:t>мөлшерлемені</w:t>
      </w:r>
      <w:proofErr w:type="spellEnd"/>
      <w:r>
        <w:rPr>
          <w:b/>
          <w:i/>
          <w:sz w:val="28"/>
          <w:szCs w:val="28"/>
          <w:lang w:val="kk-KZ"/>
        </w:rPr>
        <w:t xml:space="preserve"> икемді өзгерту тетіктерін енгізу» 6-тармағы бойынша </w:t>
      </w:r>
    </w:p>
    <w:p w14:paraId="502E2993" w14:textId="77777777" w:rsidR="00324A51" w:rsidRDefault="00324A51" w:rsidP="00324A51">
      <w:pPr>
        <w:ind w:firstLine="709"/>
        <w:jc w:val="both"/>
        <w:rPr>
          <w:sz w:val="28"/>
          <w:szCs w:val="28"/>
          <w:lang w:val="kk-KZ"/>
        </w:rPr>
      </w:pPr>
      <w:r>
        <w:rPr>
          <w:bCs/>
          <w:sz w:val="28"/>
          <w:szCs w:val="28"/>
          <w:lang w:val="kk-KZ"/>
        </w:rPr>
        <w:t>Ұлттық Банк 2015 жылғы  тамызда</w:t>
      </w:r>
      <w:r>
        <w:rPr>
          <w:sz w:val="28"/>
          <w:szCs w:val="28"/>
          <w:lang w:val="kk-KZ"/>
        </w:rPr>
        <w:t xml:space="preserve"> инфляциялық </w:t>
      </w:r>
      <w:proofErr w:type="spellStart"/>
      <w:r>
        <w:rPr>
          <w:sz w:val="28"/>
          <w:szCs w:val="28"/>
          <w:lang w:val="kk-KZ"/>
        </w:rPr>
        <w:t>таргеттеу</w:t>
      </w:r>
      <w:proofErr w:type="spellEnd"/>
      <w:r>
        <w:rPr>
          <w:sz w:val="28"/>
          <w:szCs w:val="28"/>
          <w:lang w:val="kk-KZ"/>
        </w:rPr>
        <w:t xml:space="preserve"> режиміне көшті, сол сияқты  ұлттық валюта – теңгенің еркін өзгермелі айырбастау  бағамын енгізді.  </w:t>
      </w:r>
    </w:p>
    <w:p w14:paraId="15FDBF0D" w14:textId="77777777" w:rsidR="00324A51" w:rsidRDefault="00324A51" w:rsidP="00324A51">
      <w:pPr>
        <w:ind w:firstLine="709"/>
        <w:jc w:val="both"/>
        <w:rPr>
          <w:sz w:val="28"/>
          <w:szCs w:val="28"/>
          <w:lang w:val="kk-KZ"/>
        </w:rPr>
      </w:pPr>
      <w:r>
        <w:rPr>
          <w:sz w:val="28"/>
          <w:szCs w:val="28"/>
          <w:lang w:val="kk-KZ"/>
        </w:rPr>
        <w:t xml:space="preserve">Валюта нарығына қатысудың қысқаруы және ақша нарығына қатысудың ұлғаюы Ұлттық Банкке ақша-кредит саясатының </w:t>
      </w:r>
      <w:proofErr w:type="spellStart"/>
      <w:r>
        <w:rPr>
          <w:sz w:val="28"/>
          <w:szCs w:val="28"/>
          <w:lang w:val="kk-KZ"/>
        </w:rPr>
        <w:t>трансмиссиялық</w:t>
      </w:r>
      <w:proofErr w:type="spellEnd"/>
      <w:r>
        <w:rPr>
          <w:sz w:val="28"/>
          <w:szCs w:val="28"/>
          <w:lang w:val="kk-KZ"/>
        </w:rPr>
        <w:t xml:space="preserve"> тетігінің пайыздық арнасын және ақша нарығының жұмысына өзінің ықпалын күшейту жөнінде шаралар қабылдауға мүмкіндік берді.</w:t>
      </w:r>
    </w:p>
    <w:p w14:paraId="4297169C" w14:textId="77777777" w:rsidR="00324A51" w:rsidRDefault="00324A51" w:rsidP="00324A51">
      <w:pPr>
        <w:ind w:firstLine="709"/>
        <w:jc w:val="both"/>
        <w:rPr>
          <w:sz w:val="28"/>
          <w:szCs w:val="28"/>
          <w:lang w:val="kk-KZ"/>
        </w:rPr>
      </w:pPr>
      <w:r>
        <w:rPr>
          <w:sz w:val="28"/>
          <w:szCs w:val="28"/>
          <w:lang w:val="kk-KZ"/>
        </w:rPr>
        <w:t xml:space="preserve">Ақша және валюта нарықтарында 2015 жылғы </w:t>
      </w:r>
      <w:proofErr w:type="spellStart"/>
      <w:r>
        <w:rPr>
          <w:sz w:val="28"/>
          <w:szCs w:val="28"/>
          <w:lang w:val="kk-KZ"/>
        </w:rPr>
        <w:t>қазан-желтоқсанда</w:t>
      </w:r>
      <w:proofErr w:type="spellEnd"/>
      <w:r>
        <w:rPr>
          <w:sz w:val="28"/>
          <w:szCs w:val="28"/>
          <w:lang w:val="kk-KZ"/>
        </w:rPr>
        <w:t xml:space="preserve"> болған, мұнайдың әлемдік бағасының күрт және айтарлықтай өзгерісінің әсер етумен туындаған және теңгенің айырбастау бағамы мен ақша нарығындағы </w:t>
      </w:r>
      <w:proofErr w:type="spellStart"/>
      <w:r>
        <w:rPr>
          <w:sz w:val="28"/>
          <w:szCs w:val="28"/>
          <w:lang w:val="kk-KZ"/>
        </w:rPr>
        <w:t>мөлшерлемелердің</w:t>
      </w:r>
      <w:proofErr w:type="spellEnd"/>
      <w:r>
        <w:rPr>
          <w:sz w:val="28"/>
          <w:szCs w:val="28"/>
          <w:lang w:val="kk-KZ"/>
        </w:rPr>
        <w:t xml:space="preserve"> жоғары құбылмалылығымен қатар жүрген тұрақсыздық кезеңінен кейін желтоқсанның соңында ақша және валюта нарықтарындағы баланс қалпына келді.  2015 жылғы 24 желтоқсаннан бастап Ұлттық Банк банктерге толық көлемде қысқа мерзімді өтімділік бере бастады. Ұлттық Банктің ақша нарығына белсенді қатысуы нәтижесінде пайыздық </w:t>
      </w:r>
      <w:proofErr w:type="spellStart"/>
      <w:r>
        <w:rPr>
          <w:sz w:val="28"/>
          <w:szCs w:val="28"/>
          <w:lang w:val="kk-KZ"/>
        </w:rPr>
        <w:t>мөлшерлемелер</w:t>
      </w:r>
      <w:proofErr w:type="spellEnd"/>
      <w:r>
        <w:rPr>
          <w:sz w:val="28"/>
          <w:szCs w:val="28"/>
          <w:lang w:val="kk-KZ"/>
        </w:rPr>
        <w:t xml:space="preserve"> едеуір тұрақтанды. </w:t>
      </w:r>
    </w:p>
    <w:p w14:paraId="394B440D" w14:textId="77777777" w:rsidR="00324A51" w:rsidRDefault="00324A51" w:rsidP="00324A51">
      <w:pPr>
        <w:ind w:firstLine="709"/>
        <w:jc w:val="both"/>
        <w:rPr>
          <w:sz w:val="28"/>
          <w:szCs w:val="28"/>
          <w:lang w:val="kk-KZ"/>
        </w:rPr>
      </w:pPr>
      <w:r>
        <w:rPr>
          <w:sz w:val="28"/>
          <w:szCs w:val="28"/>
          <w:lang w:val="kk-KZ"/>
        </w:rPr>
        <w:lastRenderedPageBreak/>
        <w:t xml:space="preserve">Банктерге жүктемені азайту және өтімділікті босату мақсатында </w:t>
      </w:r>
      <w:r>
        <w:rPr>
          <w:bCs/>
          <w:sz w:val="28"/>
          <w:szCs w:val="28"/>
          <w:lang w:val="kk-KZ"/>
        </w:rPr>
        <w:t>Ұлттық Банк 2016 жылғы қаңтарда ең төменгі резервтік талаптарды  орындау кезінде банктердің теңгемен қолма-қол кассасын пайдалану бойынша  шектеулерді алып тастады.</w:t>
      </w:r>
    </w:p>
    <w:p w14:paraId="177E7759" w14:textId="77777777" w:rsidR="00324A51" w:rsidRDefault="00324A51" w:rsidP="00324A51">
      <w:pPr>
        <w:ind w:firstLine="709"/>
        <w:jc w:val="both"/>
        <w:rPr>
          <w:sz w:val="28"/>
          <w:szCs w:val="28"/>
          <w:lang w:val="kk-KZ"/>
        </w:rPr>
      </w:pPr>
      <w:r>
        <w:rPr>
          <w:sz w:val="28"/>
          <w:szCs w:val="28"/>
          <w:lang w:val="kk-KZ"/>
        </w:rPr>
        <w:t xml:space="preserve">Факторлардың көрсетілген жиынтығы, базалық </w:t>
      </w:r>
      <w:proofErr w:type="spellStart"/>
      <w:r>
        <w:rPr>
          <w:sz w:val="28"/>
          <w:szCs w:val="28"/>
          <w:lang w:val="kk-KZ"/>
        </w:rPr>
        <w:t>мөлшерлемені</w:t>
      </w:r>
      <w:proofErr w:type="spellEnd"/>
      <w:r>
        <w:rPr>
          <w:sz w:val="28"/>
          <w:szCs w:val="28"/>
          <w:lang w:val="kk-KZ"/>
        </w:rPr>
        <w:t xml:space="preserve">  белгілеу  үшін нарыққа қатысушылардың оң күтулерін қоса алғанда, қажетті алғышарттарды жасады.</w:t>
      </w:r>
    </w:p>
    <w:p w14:paraId="50658A45" w14:textId="77777777" w:rsidR="0081049D" w:rsidRDefault="0081049D" w:rsidP="0081049D">
      <w:pPr>
        <w:ind w:firstLine="708"/>
        <w:jc w:val="both"/>
        <w:rPr>
          <w:sz w:val="28"/>
          <w:szCs w:val="28"/>
          <w:highlight w:val="yellow"/>
          <w:lang w:val="kk-KZ"/>
        </w:rPr>
      </w:pPr>
      <w:r>
        <w:rPr>
          <w:rFonts w:eastAsia="Times New Roman"/>
          <w:sz w:val="28"/>
          <w:szCs w:val="28"/>
          <w:lang w:val="kk-KZ" w:eastAsia="ru-RU"/>
        </w:rPr>
        <w:t xml:space="preserve">Базалық мөлшерлеме – орта мерзімді кезеңде баға тұрақтылығын қамтамасыз ету жөніндегі ақша-кредит саясатының мақсатына қол жеткізу үшін ақша нарығының Ұлттық Банк таңдаған </w:t>
      </w:r>
      <w:proofErr w:type="spellStart"/>
      <w:r>
        <w:rPr>
          <w:rFonts w:eastAsia="Times New Roman"/>
          <w:sz w:val="28"/>
          <w:szCs w:val="28"/>
          <w:lang w:val="kk-KZ" w:eastAsia="ru-RU"/>
        </w:rPr>
        <w:t>таргеттелетін</w:t>
      </w:r>
      <w:proofErr w:type="spellEnd"/>
      <w:r>
        <w:rPr>
          <w:rFonts w:eastAsia="Times New Roman"/>
          <w:sz w:val="28"/>
          <w:szCs w:val="28"/>
          <w:lang w:val="kk-KZ" w:eastAsia="ru-RU"/>
        </w:rPr>
        <w:t xml:space="preserve"> қысқа мерзімді мөлшерлемесінің нысаналы мәні. Осылайша, Ұлттық Банк базалық </w:t>
      </w:r>
      <w:proofErr w:type="spellStart"/>
      <w:r>
        <w:rPr>
          <w:rFonts w:eastAsia="Times New Roman"/>
          <w:sz w:val="28"/>
          <w:szCs w:val="28"/>
          <w:lang w:val="kk-KZ" w:eastAsia="ru-RU"/>
        </w:rPr>
        <w:t>мөлшерлемені</w:t>
      </w:r>
      <w:proofErr w:type="spellEnd"/>
      <w:r>
        <w:rPr>
          <w:rFonts w:eastAsia="Times New Roman"/>
          <w:sz w:val="28"/>
          <w:szCs w:val="28"/>
          <w:lang w:val="kk-KZ" w:eastAsia="ru-RU"/>
        </w:rPr>
        <w:t xml:space="preserve"> оның бағалауынша орта мерзімді кезеңде </w:t>
      </w:r>
      <w:proofErr w:type="spellStart"/>
      <w:r>
        <w:rPr>
          <w:rFonts w:eastAsia="Times New Roman"/>
          <w:sz w:val="28"/>
          <w:szCs w:val="28"/>
          <w:lang w:val="kk-KZ" w:eastAsia="ru-RU"/>
        </w:rPr>
        <w:t>трансмиссиялық</w:t>
      </w:r>
      <w:proofErr w:type="spellEnd"/>
      <w:r>
        <w:rPr>
          <w:rFonts w:eastAsia="Times New Roman"/>
          <w:sz w:val="28"/>
          <w:szCs w:val="28"/>
          <w:lang w:val="kk-KZ" w:eastAsia="ru-RU"/>
        </w:rPr>
        <w:t xml:space="preserve"> тетіктің пайыздық арнасы арқылы инфляцияның нысаналы бағдарына қол жеткізуге мүмкіндік беретін деңгейде белгілейді. Ақша нарығының </w:t>
      </w:r>
      <w:proofErr w:type="spellStart"/>
      <w:r>
        <w:rPr>
          <w:rFonts w:eastAsia="Times New Roman"/>
          <w:sz w:val="28"/>
          <w:szCs w:val="28"/>
          <w:lang w:val="kk-KZ" w:eastAsia="ru-RU"/>
        </w:rPr>
        <w:t>таргеттелетін</w:t>
      </w:r>
      <w:proofErr w:type="spellEnd"/>
      <w:r>
        <w:rPr>
          <w:rFonts w:eastAsia="Times New Roman"/>
          <w:sz w:val="28"/>
          <w:szCs w:val="28"/>
          <w:lang w:val="kk-KZ" w:eastAsia="ru-RU"/>
        </w:rPr>
        <w:t xml:space="preserve"> қысқа мерзімді мөлшерлемесі TONIA индикаторы болып табылады, яғни Қазақстан қор биржасындағы автоматты </w:t>
      </w:r>
      <w:proofErr w:type="spellStart"/>
      <w:r>
        <w:rPr>
          <w:rFonts w:eastAsia="Times New Roman"/>
          <w:sz w:val="28"/>
          <w:szCs w:val="28"/>
          <w:lang w:val="kk-KZ" w:eastAsia="ru-RU"/>
        </w:rPr>
        <w:t>репо</w:t>
      </w:r>
      <w:proofErr w:type="spellEnd"/>
      <w:r>
        <w:rPr>
          <w:rFonts w:eastAsia="Times New Roman"/>
          <w:sz w:val="28"/>
          <w:szCs w:val="28"/>
          <w:lang w:val="kk-KZ" w:eastAsia="ru-RU"/>
        </w:rPr>
        <w:t xml:space="preserve"> секторында бір жұмыс күні мерзіміне жасалған </w:t>
      </w:r>
      <w:proofErr w:type="spellStart"/>
      <w:r>
        <w:rPr>
          <w:rFonts w:eastAsia="Times New Roman"/>
          <w:sz w:val="28"/>
          <w:szCs w:val="28"/>
          <w:lang w:val="kk-KZ" w:eastAsia="ru-RU"/>
        </w:rPr>
        <w:t>репоны</w:t>
      </w:r>
      <w:proofErr w:type="spellEnd"/>
      <w:r>
        <w:rPr>
          <w:rFonts w:eastAsia="Times New Roman"/>
          <w:sz w:val="28"/>
          <w:szCs w:val="28"/>
          <w:lang w:val="kk-KZ" w:eastAsia="ru-RU"/>
        </w:rPr>
        <w:t xml:space="preserve"> ашу мәмілелері бойынша орташа алынған пайыздық мөлшерлеме.</w:t>
      </w:r>
      <w:r>
        <w:rPr>
          <w:sz w:val="28"/>
          <w:szCs w:val="28"/>
          <w:lang w:val="kk-KZ"/>
        </w:rPr>
        <w:t xml:space="preserve"> Ұлттық Банк 2016 жылғы 2 ақпаннан бастап  +/-2 пайыздық тармақ ауытқулары шегінде 17% деңгейде базалық </w:t>
      </w:r>
      <w:proofErr w:type="spellStart"/>
      <w:r>
        <w:rPr>
          <w:sz w:val="28"/>
          <w:szCs w:val="28"/>
          <w:lang w:val="kk-KZ"/>
        </w:rPr>
        <w:t>мөлшерлемені</w:t>
      </w:r>
      <w:proofErr w:type="spellEnd"/>
      <w:r>
        <w:rPr>
          <w:sz w:val="28"/>
          <w:szCs w:val="28"/>
          <w:lang w:val="kk-KZ"/>
        </w:rPr>
        <w:t xml:space="preserve"> белгіледі. </w:t>
      </w:r>
    </w:p>
    <w:p w14:paraId="6276664F" w14:textId="77777777" w:rsidR="0081049D" w:rsidRDefault="0081049D" w:rsidP="0081049D">
      <w:pPr>
        <w:ind w:firstLine="708"/>
        <w:jc w:val="both"/>
        <w:rPr>
          <w:rFonts w:eastAsia="Times New Roman"/>
          <w:sz w:val="28"/>
          <w:szCs w:val="28"/>
          <w:lang w:val="kk-KZ" w:eastAsia="ru-RU"/>
        </w:rPr>
      </w:pPr>
      <w:r>
        <w:rPr>
          <w:rFonts w:eastAsia="Times New Roman"/>
          <w:sz w:val="28"/>
          <w:szCs w:val="28"/>
          <w:lang w:val="kk-KZ" w:eastAsia="ru-RU"/>
        </w:rPr>
        <w:t xml:space="preserve">Макроэкономикалық конъюнктура өзгерген, оның ішінде қаржы нарығындағы ахуалдың тұрақтануына қарай өзгерген, сондай-ақ инфляциялық процестер бәсеңдеген кезде базалық мөлшерлеме төмендеуі </w:t>
      </w:r>
      <w:proofErr w:type="spellStart"/>
      <w:r>
        <w:rPr>
          <w:rFonts w:eastAsia="Times New Roman"/>
          <w:sz w:val="28"/>
          <w:szCs w:val="28"/>
          <w:lang w:val="kk-KZ" w:eastAsia="ru-RU"/>
        </w:rPr>
        <w:t>және/немесе</w:t>
      </w:r>
      <w:proofErr w:type="spellEnd"/>
      <w:r>
        <w:rPr>
          <w:rFonts w:eastAsia="Times New Roman"/>
          <w:sz w:val="28"/>
          <w:szCs w:val="28"/>
          <w:lang w:val="kk-KZ" w:eastAsia="ru-RU"/>
        </w:rPr>
        <w:t xml:space="preserve"> оның дәлізінің шегі тарылуы мүмкін.</w:t>
      </w:r>
    </w:p>
    <w:p w14:paraId="733FDE74" w14:textId="77777777" w:rsidR="0081049D" w:rsidRDefault="0081049D" w:rsidP="0081049D">
      <w:pPr>
        <w:ind w:firstLine="709"/>
        <w:jc w:val="both"/>
        <w:rPr>
          <w:rFonts w:eastAsia="Times New Roman"/>
          <w:sz w:val="28"/>
          <w:szCs w:val="28"/>
          <w:highlight w:val="yellow"/>
          <w:lang w:val="kk-KZ" w:eastAsia="ru-RU"/>
        </w:rPr>
      </w:pPr>
      <w:r>
        <w:rPr>
          <w:rFonts w:eastAsia="Times New Roman"/>
          <w:sz w:val="28"/>
          <w:szCs w:val="28"/>
          <w:lang w:val="kk-KZ" w:eastAsia="ru-RU"/>
        </w:rPr>
        <w:t xml:space="preserve">Базалық </w:t>
      </w:r>
      <w:proofErr w:type="spellStart"/>
      <w:r>
        <w:rPr>
          <w:rFonts w:eastAsia="Times New Roman"/>
          <w:sz w:val="28"/>
          <w:szCs w:val="28"/>
          <w:lang w:val="kk-KZ" w:eastAsia="ru-RU"/>
        </w:rPr>
        <w:t>мөлшерлеменің</w:t>
      </w:r>
      <w:proofErr w:type="spellEnd"/>
      <w:r>
        <w:rPr>
          <w:rFonts w:eastAsia="Times New Roman"/>
          <w:sz w:val="28"/>
          <w:szCs w:val="28"/>
          <w:lang w:val="kk-KZ" w:eastAsia="ru-RU"/>
        </w:rPr>
        <w:t xml:space="preserve"> икемді өзгеру тетігі базалық </w:t>
      </w:r>
      <w:proofErr w:type="spellStart"/>
      <w:r>
        <w:rPr>
          <w:rFonts w:eastAsia="Times New Roman"/>
          <w:sz w:val="28"/>
          <w:szCs w:val="28"/>
          <w:lang w:val="kk-KZ" w:eastAsia="ru-RU"/>
        </w:rPr>
        <w:t>мөлшерлеменің</w:t>
      </w:r>
      <w:proofErr w:type="spellEnd"/>
      <w:r>
        <w:rPr>
          <w:rFonts w:eastAsia="Times New Roman"/>
          <w:sz w:val="28"/>
          <w:szCs w:val="28"/>
          <w:lang w:val="kk-KZ" w:eastAsia="ru-RU"/>
        </w:rPr>
        <w:t xml:space="preserve"> деңгейін кезең-кезеңімен қайта қараудан тұрады, бұл ақша және валюта нарықтарындағы өзгеріп отырған талаптарға жедел ден қоюға мүмкіндік береді. </w:t>
      </w:r>
      <w:proofErr w:type="spellStart"/>
      <w:r>
        <w:rPr>
          <w:rFonts w:eastAsia="Times New Roman"/>
          <w:sz w:val="28"/>
          <w:szCs w:val="28"/>
          <w:lang w:val="kk-KZ" w:eastAsia="ru-RU"/>
        </w:rPr>
        <w:t>Кезеңділік</w:t>
      </w:r>
      <w:proofErr w:type="spellEnd"/>
      <w:r>
        <w:rPr>
          <w:rFonts w:eastAsia="Times New Roman"/>
          <w:sz w:val="28"/>
          <w:szCs w:val="28"/>
          <w:lang w:val="kk-KZ" w:eastAsia="ru-RU"/>
        </w:rPr>
        <w:t xml:space="preserve"> қалыптасқан ахуалға қарай айқындалады және қажет болған кезде базалық мөлшерлеме жөніндегі шешімді ай сайын қарауды болжай алады.</w:t>
      </w:r>
    </w:p>
    <w:p w14:paraId="74460EB5" w14:textId="77777777" w:rsidR="0081049D" w:rsidRDefault="0081049D" w:rsidP="0081049D">
      <w:pPr>
        <w:ind w:firstLine="708"/>
        <w:jc w:val="both"/>
        <w:rPr>
          <w:rFonts w:eastAsia="Times New Roman"/>
          <w:sz w:val="28"/>
          <w:szCs w:val="28"/>
          <w:highlight w:val="yellow"/>
          <w:lang w:val="kk-KZ" w:eastAsia="ru-RU"/>
        </w:rPr>
      </w:pPr>
      <w:r>
        <w:rPr>
          <w:rFonts w:eastAsia="Times New Roman"/>
          <w:sz w:val="28"/>
          <w:szCs w:val="28"/>
          <w:lang w:val="kk-KZ" w:eastAsia="ru-RU"/>
        </w:rPr>
        <w:t xml:space="preserve">Инфляциялық </w:t>
      </w:r>
      <w:proofErr w:type="spellStart"/>
      <w:r>
        <w:rPr>
          <w:rFonts w:eastAsia="Times New Roman"/>
          <w:sz w:val="28"/>
          <w:szCs w:val="28"/>
          <w:lang w:val="kk-KZ" w:eastAsia="ru-RU"/>
        </w:rPr>
        <w:t>таргеттеу</w:t>
      </w:r>
      <w:proofErr w:type="spellEnd"/>
      <w:r>
        <w:rPr>
          <w:rFonts w:eastAsia="Times New Roman"/>
          <w:sz w:val="28"/>
          <w:szCs w:val="28"/>
          <w:lang w:val="kk-KZ" w:eastAsia="ru-RU"/>
        </w:rPr>
        <w:t xml:space="preserve"> режимі іске асырылатын көптеген орталық банктерде базалық мөлшерлеме бойынша шешімдер қажетті жаңа статистикалық деректерді жариялауға және қалыптасқан практикаға байланысты жылына 6 реттен 12 ретке дейін қабылданады. Айрықша жағдайларда шешімдер белгіленген графиктен тыс қабылдана алады. Шешімдер қабылдаудың оңтайлы кезеңдігін айқындауға орай Ұлттық Банк базалық </w:t>
      </w:r>
      <w:proofErr w:type="spellStart"/>
      <w:r>
        <w:rPr>
          <w:rFonts w:eastAsia="Times New Roman"/>
          <w:sz w:val="28"/>
          <w:szCs w:val="28"/>
          <w:lang w:val="kk-KZ" w:eastAsia="ru-RU"/>
        </w:rPr>
        <w:t>мөлшерлемені</w:t>
      </w:r>
      <w:proofErr w:type="spellEnd"/>
      <w:r>
        <w:rPr>
          <w:rFonts w:eastAsia="Times New Roman"/>
          <w:sz w:val="28"/>
          <w:szCs w:val="28"/>
          <w:lang w:val="kk-KZ" w:eastAsia="ru-RU"/>
        </w:rPr>
        <w:t xml:space="preserve"> қайта қарау кестесін ресми сайтта алдын ала жариялайтын болады.</w:t>
      </w:r>
    </w:p>
    <w:p w14:paraId="3EAF3EA6" w14:textId="77777777" w:rsidR="0081049D" w:rsidRDefault="0081049D" w:rsidP="0081049D">
      <w:pPr>
        <w:ind w:firstLine="708"/>
        <w:jc w:val="both"/>
        <w:rPr>
          <w:rFonts w:eastAsia="Times New Roman"/>
          <w:sz w:val="28"/>
          <w:szCs w:val="28"/>
          <w:lang w:val="kk-KZ" w:eastAsia="ru-RU"/>
        </w:rPr>
      </w:pPr>
      <w:r>
        <w:rPr>
          <w:rFonts w:eastAsia="Times New Roman"/>
          <w:sz w:val="28"/>
          <w:szCs w:val="28"/>
          <w:lang w:val="kk-KZ" w:eastAsia="ru-RU"/>
        </w:rPr>
        <w:t xml:space="preserve">Базалық мөлшерлеме деңгейі туралы шешімдер қабылдау кезінде баға тұрақтылығын қамтамасыз ету тәуекелдері, яғни  инфляцияның ағымдағы және күтілетін деңгейі, қаржылық тұрақтылықты қолдау, экономикалық өсудің ортамерзімді перспективалары, экономиканы </w:t>
      </w:r>
      <w:proofErr w:type="spellStart"/>
      <w:r>
        <w:rPr>
          <w:rFonts w:eastAsia="Times New Roman"/>
          <w:sz w:val="28"/>
          <w:szCs w:val="28"/>
          <w:lang w:val="kk-KZ" w:eastAsia="ru-RU"/>
        </w:rPr>
        <w:t>долларландыру</w:t>
      </w:r>
      <w:proofErr w:type="spellEnd"/>
      <w:r>
        <w:rPr>
          <w:rFonts w:eastAsia="Times New Roman"/>
          <w:sz w:val="28"/>
          <w:szCs w:val="28"/>
          <w:lang w:val="kk-KZ" w:eastAsia="ru-RU"/>
        </w:rPr>
        <w:t xml:space="preserve"> деңгейі сияқты ішкі аспектілер, сондай-ақ сыртқы факторлар (мұнайдың әлемдік бағалары, Қазақстан Республикасының сауда әріптес елдеріндегі айырбастау бағамдары және макроэкономикалық өлшемдер) ескеріледі. </w:t>
      </w:r>
    </w:p>
    <w:p w14:paraId="64033ABF" w14:textId="77777777" w:rsidR="0081049D" w:rsidRDefault="0081049D" w:rsidP="0081049D">
      <w:pPr>
        <w:ind w:firstLine="708"/>
        <w:jc w:val="both"/>
        <w:rPr>
          <w:rFonts w:eastAsia="Times New Roman"/>
          <w:sz w:val="28"/>
          <w:szCs w:val="28"/>
          <w:lang w:val="kk-KZ" w:eastAsia="ru-RU"/>
        </w:rPr>
      </w:pPr>
      <w:r>
        <w:rPr>
          <w:rFonts w:eastAsia="Times New Roman"/>
          <w:sz w:val="28"/>
          <w:szCs w:val="28"/>
          <w:lang w:val="kk-KZ" w:eastAsia="ru-RU"/>
        </w:rPr>
        <w:lastRenderedPageBreak/>
        <w:t xml:space="preserve">Базалық мөлшерлеме бойынша шешімдер қабылданғаннан кейін Ұлттық Банк дереу баспасөз релизін жариялайды, онда базалық мөлшерлеме деңгейін өзгерту немесе сақтау себептері баяндалады, сондай-ақ базалық мөлшерлеме деңгейін кезекті қарау күні көрсетіледі. Аталған тетік Ұлттық Банк жүргізетін саясатқа деген сенімнің артуына ықпал етеді және экономикалық агенттерге бұдан әрі ақша-кредит саясаты бойынша бағдар береді. </w:t>
      </w:r>
    </w:p>
    <w:p w14:paraId="6AF1A66C" w14:textId="77777777" w:rsidR="0081049D" w:rsidRDefault="0081049D" w:rsidP="0081049D">
      <w:pPr>
        <w:ind w:firstLine="708"/>
        <w:jc w:val="both"/>
        <w:rPr>
          <w:rFonts w:eastAsia="Times New Roman"/>
          <w:sz w:val="28"/>
          <w:szCs w:val="28"/>
          <w:lang w:val="kk-KZ" w:eastAsia="ru-RU"/>
        </w:rPr>
      </w:pPr>
      <w:r>
        <w:rPr>
          <w:sz w:val="28"/>
          <w:szCs w:val="28"/>
          <w:lang w:val="kk-KZ"/>
        </w:rPr>
        <w:t xml:space="preserve"> </w:t>
      </w:r>
      <w:r>
        <w:rPr>
          <w:rFonts w:eastAsia="Times New Roman"/>
          <w:sz w:val="28"/>
          <w:szCs w:val="28"/>
          <w:lang w:val="kk-KZ" w:eastAsia="ru-RU"/>
        </w:rPr>
        <w:t xml:space="preserve">Ұлттық Банктегі болжам жасау және талдау жүйесі ақша-кредит саясатын іске асыру салдарын бағалауға, атап айтқанда, инфляция болжамдарын және базалық </w:t>
      </w:r>
      <w:proofErr w:type="spellStart"/>
      <w:r>
        <w:rPr>
          <w:rFonts w:eastAsia="Times New Roman"/>
          <w:sz w:val="28"/>
          <w:szCs w:val="28"/>
          <w:lang w:val="kk-KZ" w:eastAsia="ru-RU"/>
        </w:rPr>
        <w:t>мөлшерлеменің</w:t>
      </w:r>
      <w:proofErr w:type="spellEnd"/>
      <w:r>
        <w:rPr>
          <w:rFonts w:eastAsia="Times New Roman"/>
          <w:sz w:val="28"/>
          <w:szCs w:val="28"/>
          <w:lang w:val="kk-KZ" w:eastAsia="ru-RU"/>
        </w:rPr>
        <w:t xml:space="preserve"> таңдап алынған деңгейіне қатысты басқа да макроэкономикалық көрсеткіштерді алуға мүмкіндік береді. Бағалау базалық </w:t>
      </w:r>
      <w:proofErr w:type="spellStart"/>
      <w:r>
        <w:rPr>
          <w:rFonts w:eastAsia="Times New Roman"/>
          <w:sz w:val="28"/>
          <w:szCs w:val="28"/>
          <w:lang w:val="kk-KZ" w:eastAsia="ru-RU"/>
        </w:rPr>
        <w:t>мөлшерлеменің</w:t>
      </w:r>
      <w:proofErr w:type="spellEnd"/>
      <w:r>
        <w:rPr>
          <w:rFonts w:eastAsia="Times New Roman"/>
          <w:sz w:val="28"/>
          <w:szCs w:val="28"/>
          <w:lang w:val="kk-KZ" w:eastAsia="ru-RU"/>
        </w:rPr>
        <w:t xml:space="preserve"> қазіргі деңгейі  инфляция бойынша нысаналы бағдарға қол жеткізуге мүмкіндік беретіндігін көрсетеді. Инфляциялық </w:t>
      </w:r>
      <w:proofErr w:type="spellStart"/>
      <w:r>
        <w:rPr>
          <w:rFonts w:eastAsia="Times New Roman"/>
          <w:sz w:val="28"/>
          <w:szCs w:val="28"/>
          <w:lang w:val="kk-KZ" w:eastAsia="ru-RU"/>
        </w:rPr>
        <w:t>таргеттеу</w:t>
      </w:r>
      <w:proofErr w:type="spellEnd"/>
      <w:r>
        <w:rPr>
          <w:rFonts w:eastAsia="Times New Roman"/>
          <w:sz w:val="28"/>
          <w:szCs w:val="28"/>
          <w:lang w:val="kk-KZ" w:eastAsia="ru-RU"/>
        </w:rPr>
        <w:t xml:space="preserve"> саясатын іске асыру шеңберінде </w:t>
      </w:r>
      <w:r>
        <w:rPr>
          <w:rFonts w:eastAsia="Times New Roman"/>
          <w:color w:val="000000"/>
          <w:sz w:val="28"/>
          <w:szCs w:val="28"/>
          <w:lang w:val="kk-KZ" w:eastAsia="ru-RU"/>
        </w:rPr>
        <w:t>Ұлттық Банк инфляция бойынша мынадай нысаналы бағдарларды белгілейді: 2017 жыл – 6-8%, 2018 жыл – оның одан әрі біртіндеп</w:t>
      </w:r>
      <w:r>
        <w:rPr>
          <w:rFonts w:eastAsia="Times New Roman"/>
          <w:sz w:val="28"/>
          <w:szCs w:val="28"/>
          <w:lang w:val="kk-KZ" w:eastAsia="ru-RU"/>
        </w:rPr>
        <w:t xml:space="preserve"> 4%-ға </w:t>
      </w:r>
      <w:r>
        <w:rPr>
          <w:rFonts w:eastAsia="Times New Roman"/>
          <w:color w:val="000000"/>
          <w:sz w:val="28"/>
          <w:szCs w:val="28"/>
          <w:lang w:val="kk-KZ" w:eastAsia="ru-RU"/>
        </w:rPr>
        <w:t>және 2020 жылға одан төмен</w:t>
      </w:r>
      <w:r>
        <w:rPr>
          <w:rFonts w:eastAsia="Times New Roman"/>
          <w:sz w:val="28"/>
          <w:szCs w:val="28"/>
          <w:lang w:val="kk-KZ" w:eastAsia="ru-RU"/>
        </w:rPr>
        <w:t xml:space="preserve">  </w:t>
      </w:r>
      <w:r>
        <w:rPr>
          <w:rFonts w:eastAsia="Times New Roman"/>
          <w:color w:val="000000"/>
          <w:sz w:val="28"/>
          <w:szCs w:val="28"/>
          <w:lang w:val="kk-KZ" w:eastAsia="ru-RU"/>
        </w:rPr>
        <w:t>баяулауымен 5-7%.</w:t>
      </w:r>
      <w:r>
        <w:rPr>
          <w:rFonts w:eastAsia="Times New Roman"/>
          <w:sz w:val="28"/>
          <w:szCs w:val="28"/>
          <w:lang w:val="kk-KZ" w:eastAsia="ru-RU"/>
        </w:rPr>
        <w:t xml:space="preserve"> Елеулі сыртқы күйзелістердің болмауы 2020 жылы инфляция бойынша мақсатқа қол жетеді деп күтуге мүмкіндік береді. Ұзақ мерзімді перспективада 4%-дағы деңгей ҚРҰБ үшін инфляцияның жоғары шегі бойынша тұрақты бағдар болуға тиіс.</w:t>
      </w:r>
    </w:p>
    <w:p w14:paraId="146E7B53" w14:textId="77777777" w:rsidR="001431A1" w:rsidRDefault="001431A1" w:rsidP="001431A1">
      <w:pPr>
        <w:ind w:firstLine="708"/>
        <w:jc w:val="both"/>
        <w:rPr>
          <w:b/>
          <w:i/>
          <w:sz w:val="28"/>
          <w:szCs w:val="28"/>
          <w:lang w:val="kk-KZ"/>
        </w:rPr>
      </w:pPr>
      <w:proofErr w:type="spellStart"/>
      <w:r>
        <w:rPr>
          <w:b/>
          <w:i/>
          <w:sz w:val="28"/>
          <w:szCs w:val="28"/>
          <w:lang w:val="kk-KZ"/>
        </w:rPr>
        <w:t>Жалпыұлттық</w:t>
      </w:r>
      <w:proofErr w:type="spellEnd"/>
      <w:r>
        <w:rPr>
          <w:b/>
          <w:i/>
          <w:sz w:val="28"/>
          <w:szCs w:val="28"/>
          <w:lang w:val="kk-KZ"/>
        </w:rPr>
        <w:t xml:space="preserve"> жоспардың </w:t>
      </w:r>
      <w:r w:rsidRPr="001431A1">
        <w:rPr>
          <w:b/>
          <w:i/>
          <w:sz w:val="28"/>
          <w:szCs w:val="28"/>
          <w:lang w:val="kk-KZ"/>
        </w:rPr>
        <w:t>«</w:t>
      </w:r>
      <w:r>
        <w:rPr>
          <w:b/>
          <w:i/>
          <w:sz w:val="28"/>
          <w:szCs w:val="28"/>
          <w:lang w:val="kk-KZ"/>
        </w:rPr>
        <w:t xml:space="preserve">БЖЗҚ, ПКҚ және басқа да қаржы институттарын Қазақстан Республикасы Ұлттық Банкінің бақылауынан шығару» </w:t>
      </w:r>
      <w:r w:rsidRPr="001431A1">
        <w:rPr>
          <w:b/>
          <w:i/>
          <w:sz w:val="28"/>
          <w:szCs w:val="28"/>
          <w:lang w:val="kk-KZ"/>
        </w:rPr>
        <w:t>7-тарма</w:t>
      </w:r>
      <w:r>
        <w:rPr>
          <w:b/>
          <w:i/>
          <w:sz w:val="28"/>
          <w:szCs w:val="28"/>
          <w:lang w:val="kk-KZ"/>
        </w:rPr>
        <w:t>ғы бойынша.</w:t>
      </w:r>
    </w:p>
    <w:p w14:paraId="6D7DED26" w14:textId="77777777" w:rsidR="001431A1" w:rsidRDefault="001431A1" w:rsidP="001431A1">
      <w:pPr>
        <w:ind w:firstLine="708"/>
        <w:jc w:val="both"/>
        <w:rPr>
          <w:rFonts w:eastAsia="Calibri"/>
          <w:bCs/>
          <w:sz w:val="28"/>
          <w:szCs w:val="22"/>
          <w:lang w:val="kk-KZ" w:eastAsia="en-US"/>
        </w:rPr>
      </w:pPr>
      <w:r>
        <w:rPr>
          <w:rFonts w:eastAsia="Calibri"/>
          <w:bCs/>
          <w:sz w:val="28"/>
          <w:szCs w:val="22"/>
          <w:lang w:val="kk-KZ" w:eastAsia="en-US"/>
        </w:rPr>
        <w:t xml:space="preserve">Ұлттық Банк Қазақстан Республикасының Үкіметіне тиесілі БЖЗҚ акцияларын Ұлттық Банктің сенімгерлікпен басқаратыны туралы талаптарды алып тастау көзделетін Заңның 34-бабының 6-тармағына өзгерістерді  дайындады. Бұл ұсыныстар зейнетақы активтерін жеке басқарушы компаниялардың басқаруына беру мақсатында әзірленген заң жобасына енгізілді.   </w:t>
      </w:r>
    </w:p>
    <w:p w14:paraId="12FFCE62" w14:textId="77777777" w:rsidR="001431A1" w:rsidRDefault="001431A1" w:rsidP="001431A1">
      <w:pPr>
        <w:ind w:firstLine="708"/>
        <w:jc w:val="both"/>
        <w:rPr>
          <w:rFonts w:eastAsia="Calibri"/>
          <w:bCs/>
          <w:sz w:val="28"/>
          <w:szCs w:val="22"/>
          <w:lang w:val="kk-KZ" w:eastAsia="en-US"/>
        </w:rPr>
      </w:pPr>
      <w:r>
        <w:rPr>
          <w:rFonts w:eastAsia="Calibri"/>
          <w:bCs/>
          <w:sz w:val="28"/>
          <w:szCs w:val="22"/>
          <w:lang w:val="kk-KZ" w:eastAsia="en-US"/>
        </w:rPr>
        <w:t xml:space="preserve">Қазіргі уақытта, аталған мәселені «Қазақстан қаржы ұйымдарының қауымдастығы» </w:t>
      </w:r>
      <w:proofErr w:type="spellStart"/>
      <w:r>
        <w:rPr>
          <w:rFonts w:eastAsia="Calibri"/>
          <w:bCs/>
          <w:sz w:val="28"/>
          <w:szCs w:val="22"/>
          <w:lang w:val="kk-KZ" w:eastAsia="en-US"/>
        </w:rPr>
        <w:t>ЗТБ-ға</w:t>
      </w:r>
      <w:proofErr w:type="spellEnd"/>
      <w:r>
        <w:rPr>
          <w:rFonts w:eastAsia="Calibri"/>
          <w:bCs/>
          <w:sz w:val="28"/>
          <w:szCs w:val="22"/>
          <w:lang w:val="kk-KZ" w:eastAsia="en-US"/>
        </w:rPr>
        <w:t xml:space="preserve"> (бұдан әрі – ҚҚҚ) мүше бизнес қоғамдастығымен, сондай-ақ ҚҚҚ Консультативтік кеңесінің аясында талқылануда. </w:t>
      </w:r>
    </w:p>
    <w:p w14:paraId="7A9D3793" w14:textId="77777777" w:rsidR="001431A1" w:rsidRDefault="001431A1" w:rsidP="001431A1">
      <w:pPr>
        <w:ind w:firstLine="708"/>
        <w:jc w:val="both"/>
        <w:rPr>
          <w:b/>
          <w:i/>
          <w:sz w:val="28"/>
          <w:szCs w:val="28"/>
          <w:lang w:val="kk-KZ"/>
        </w:rPr>
      </w:pPr>
    </w:p>
    <w:p w14:paraId="7C6A0885" w14:textId="77777777" w:rsidR="001431A1" w:rsidRDefault="001431A1" w:rsidP="001431A1">
      <w:pPr>
        <w:ind w:firstLine="708"/>
        <w:jc w:val="both"/>
        <w:rPr>
          <w:b/>
          <w:i/>
          <w:sz w:val="28"/>
          <w:szCs w:val="28"/>
          <w:lang w:val="kk-KZ"/>
        </w:rPr>
      </w:pPr>
      <w:r>
        <w:rPr>
          <w:b/>
          <w:i/>
          <w:sz w:val="28"/>
          <w:szCs w:val="28"/>
          <w:lang w:val="kk-KZ"/>
        </w:rPr>
        <w:t>Жалпы ұлттық жоспардың «Инвестициялық саясатты қайта қарау және зейнетақы активтерін жеке қазақстандық және (немесе) шетелдік басқарушы компаниялардың басқаруына беру арқылы зейнетақы жинақтарының кірістілігін арттыру» 8-тармағы бойынша.</w:t>
      </w:r>
    </w:p>
    <w:p w14:paraId="0AD5DBEB" w14:textId="77777777" w:rsidR="001431A1" w:rsidRDefault="001431A1" w:rsidP="001431A1">
      <w:pPr>
        <w:ind w:firstLine="708"/>
        <w:jc w:val="both"/>
        <w:rPr>
          <w:sz w:val="28"/>
          <w:szCs w:val="28"/>
          <w:lang w:val="kk-KZ"/>
        </w:rPr>
      </w:pPr>
      <w:r>
        <w:rPr>
          <w:sz w:val="28"/>
          <w:szCs w:val="28"/>
          <w:lang w:val="kk-KZ"/>
        </w:rPr>
        <w:t xml:space="preserve">Ұлттық Банк Қазақстан Республикасы Ұлттық қорының активтерін және Ұлттық Банктің </w:t>
      </w:r>
      <w:proofErr w:type="spellStart"/>
      <w:r>
        <w:rPr>
          <w:sz w:val="28"/>
          <w:szCs w:val="28"/>
          <w:lang w:val="kk-KZ"/>
        </w:rPr>
        <w:t>алтынвалюталы</w:t>
      </w:r>
      <w:proofErr w:type="spellEnd"/>
      <w:r>
        <w:rPr>
          <w:sz w:val="28"/>
          <w:szCs w:val="28"/>
          <w:lang w:val="kk-KZ"/>
        </w:rPr>
        <w:t xml:space="preserve"> активтерін басқару тәжірибесі базасында БЖЗҚ зейнетақы активтері портфелінің валюталық бөлігін жаңа стратегиялық бөлуді әзірледі. Ұлттық Банк Басқармасының 2016 жылғы 17 наурыздағы №86 қаулысымен бекітілген БЖЗҚ </w:t>
      </w:r>
      <w:proofErr w:type="spellStart"/>
      <w:r>
        <w:rPr>
          <w:sz w:val="28"/>
          <w:szCs w:val="28"/>
          <w:lang w:val="kk-KZ"/>
        </w:rPr>
        <w:t>Инвеситициялық</w:t>
      </w:r>
      <w:proofErr w:type="spellEnd"/>
      <w:r>
        <w:rPr>
          <w:sz w:val="28"/>
          <w:szCs w:val="28"/>
          <w:lang w:val="kk-KZ"/>
        </w:rPr>
        <w:t xml:space="preserve"> декларациясына Ұлттық Банк Басқармасының 2017 жылғы 28 тамыздағы №165 қаулысымен тиісті өзгерістер мен толықтырулар енгізілді. </w:t>
      </w:r>
    </w:p>
    <w:p w14:paraId="496274C0" w14:textId="77777777" w:rsidR="001431A1" w:rsidRDefault="001431A1" w:rsidP="001431A1">
      <w:pPr>
        <w:ind w:firstLine="708"/>
        <w:jc w:val="both"/>
        <w:rPr>
          <w:sz w:val="28"/>
          <w:szCs w:val="28"/>
          <w:lang w:val="kk-KZ"/>
        </w:rPr>
      </w:pPr>
      <w:r>
        <w:rPr>
          <w:sz w:val="28"/>
          <w:szCs w:val="28"/>
          <w:lang w:val="kk-KZ"/>
        </w:rPr>
        <w:lastRenderedPageBreak/>
        <w:t xml:space="preserve">Жаңа бөлу шеңберінде облигациялар мен акциялардың ауқымды индексіне индекстік инвестициялауды қолдану жоспарлануда. </w:t>
      </w:r>
    </w:p>
    <w:p w14:paraId="6125D44C" w14:textId="77777777" w:rsidR="001431A1" w:rsidRDefault="001431A1" w:rsidP="001431A1">
      <w:pPr>
        <w:ind w:firstLine="708"/>
        <w:jc w:val="both"/>
        <w:rPr>
          <w:sz w:val="28"/>
          <w:szCs w:val="28"/>
          <w:lang w:val="kk-KZ"/>
        </w:rPr>
      </w:pPr>
      <w:r>
        <w:rPr>
          <w:sz w:val="28"/>
          <w:szCs w:val="28"/>
          <w:lang w:val="kk-KZ"/>
        </w:rPr>
        <w:t xml:space="preserve">БЖЗҚ зейнетақы активтерін индекстік инвестициялауды шетелдік басқарушы компаниялар жүзеге асыратын болады. Ұлттық Банк Басқармасының 2017 жылғы 31 шілдедегі №146 және 2017 жылғы 27 қыркүйектегі №174 қаулыларымен зейнетақы активтерін сыртқы басқарушылар «Ауқымдық пассивті активтер» мандаты бойынша HSBC </w:t>
      </w:r>
      <w:proofErr w:type="spellStart"/>
      <w:r>
        <w:rPr>
          <w:sz w:val="28"/>
          <w:szCs w:val="28"/>
          <w:lang w:val="kk-KZ"/>
        </w:rPr>
        <w:t>Global</w:t>
      </w:r>
      <w:proofErr w:type="spellEnd"/>
      <w:r>
        <w:rPr>
          <w:sz w:val="28"/>
          <w:szCs w:val="28"/>
          <w:lang w:val="kk-KZ"/>
        </w:rPr>
        <w:t xml:space="preserve"> </w:t>
      </w:r>
      <w:proofErr w:type="spellStart"/>
      <w:r>
        <w:rPr>
          <w:sz w:val="28"/>
          <w:szCs w:val="28"/>
          <w:lang w:val="kk-KZ"/>
        </w:rPr>
        <w:t>Asset</w:t>
      </w:r>
      <w:proofErr w:type="spellEnd"/>
      <w:r>
        <w:rPr>
          <w:sz w:val="28"/>
          <w:szCs w:val="28"/>
          <w:lang w:val="kk-KZ"/>
        </w:rPr>
        <w:t xml:space="preserve"> </w:t>
      </w:r>
      <w:proofErr w:type="spellStart"/>
      <w:r>
        <w:rPr>
          <w:sz w:val="28"/>
          <w:szCs w:val="28"/>
          <w:lang w:val="kk-KZ"/>
        </w:rPr>
        <w:t>Management</w:t>
      </w:r>
      <w:proofErr w:type="spellEnd"/>
      <w:r>
        <w:rPr>
          <w:sz w:val="28"/>
          <w:szCs w:val="28"/>
          <w:lang w:val="kk-KZ"/>
        </w:rPr>
        <w:t xml:space="preserve"> (UK) және «Дамушы нарықтардың ауқымды облигациялар» мандаты бойынша </w:t>
      </w:r>
      <w:proofErr w:type="spellStart"/>
      <w:r>
        <w:rPr>
          <w:sz w:val="28"/>
          <w:szCs w:val="28"/>
          <w:lang w:val="kk-KZ"/>
        </w:rPr>
        <w:t>Aviva</w:t>
      </w:r>
      <w:proofErr w:type="spellEnd"/>
      <w:r>
        <w:rPr>
          <w:sz w:val="28"/>
          <w:szCs w:val="28"/>
          <w:lang w:val="kk-KZ"/>
        </w:rPr>
        <w:t xml:space="preserve"> </w:t>
      </w:r>
      <w:proofErr w:type="spellStart"/>
      <w:r>
        <w:rPr>
          <w:sz w:val="28"/>
          <w:szCs w:val="28"/>
          <w:lang w:val="kk-KZ"/>
        </w:rPr>
        <w:t>Investors</w:t>
      </w:r>
      <w:proofErr w:type="spellEnd"/>
      <w:r>
        <w:rPr>
          <w:sz w:val="28"/>
          <w:szCs w:val="28"/>
          <w:lang w:val="kk-KZ"/>
        </w:rPr>
        <w:t xml:space="preserve"> </w:t>
      </w:r>
      <w:proofErr w:type="spellStart"/>
      <w:r>
        <w:rPr>
          <w:sz w:val="28"/>
          <w:szCs w:val="28"/>
          <w:lang w:val="kk-KZ"/>
        </w:rPr>
        <w:t>Global</w:t>
      </w:r>
      <w:proofErr w:type="spellEnd"/>
      <w:r>
        <w:rPr>
          <w:sz w:val="28"/>
          <w:szCs w:val="28"/>
          <w:lang w:val="kk-KZ"/>
        </w:rPr>
        <w:t xml:space="preserve"> </w:t>
      </w:r>
      <w:proofErr w:type="spellStart"/>
      <w:r>
        <w:rPr>
          <w:sz w:val="28"/>
          <w:szCs w:val="28"/>
          <w:lang w:val="kk-KZ"/>
        </w:rPr>
        <w:t>Services</w:t>
      </w:r>
      <w:proofErr w:type="spellEnd"/>
      <w:r>
        <w:rPr>
          <w:sz w:val="28"/>
          <w:szCs w:val="28"/>
          <w:lang w:val="kk-KZ"/>
        </w:rPr>
        <w:t xml:space="preserve"> </w:t>
      </w:r>
      <w:proofErr w:type="spellStart"/>
      <w:r>
        <w:rPr>
          <w:sz w:val="28"/>
          <w:szCs w:val="28"/>
          <w:lang w:val="kk-KZ"/>
        </w:rPr>
        <w:t>Limited</w:t>
      </w:r>
      <w:proofErr w:type="spellEnd"/>
      <w:r>
        <w:rPr>
          <w:sz w:val="28"/>
          <w:szCs w:val="28"/>
          <w:lang w:val="kk-KZ"/>
        </w:rPr>
        <w:t xml:space="preserve"> бекітілді. Бұл басқарушы компаниялар осындай мандаттар шеңберінде Ұлттық қордың активтерін және Ұлттық Банктің </w:t>
      </w:r>
      <w:proofErr w:type="spellStart"/>
      <w:r>
        <w:rPr>
          <w:sz w:val="28"/>
          <w:szCs w:val="28"/>
          <w:lang w:val="kk-KZ"/>
        </w:rPr>
        <w:t>алтынвалюталы</w:t>
      </w:r>
      <w:proofErr w:type="spellEnd"/>
      <w:r>
        <w:rPr>
          <w:sz w:val="28"/>
          <w:szCs w:val="28"/>
          <w:lang w:val="kk-KZ"/>
        </w:rPr>
        <w:t xml:space="preserve"> активтерін неғұрлым тиімді жұмыс істейтін сыртқы басқарушы компаниялардың бірі болып табылады.        </w:t>
      </w:r>
    </w:p>
    <w:p w14:paraId="034E4CB1" w14:textId="77777777" w:rsidR="001431A1" w:rsidRDefault="001431A1" w:rsidP="001431A1">
      <w:pPr>
        <w:ind w:firstLine="708"/>
        <w:jc w:val="both"/>
        <w:rPr>
          <w:sz w:val="28"/>
          <w:szCs w:val="28"/>
          <w:lang w:val="kk-KZ"/>
        </w:rPr>
      </w:pPr>
      <w:r>
        <w:rPr>
          <w:sz w:val="28"/>
          <w:szCs w:val="28"/>
          <w:lang w:val="kk-KZ"/>
        </w:rPr>
        <w:t xml:space="preserve">Қазіргі уақытта Ұлттық Банк шетелдік валютаға </w:t>
      </w:r>
      <w:proofErr w:type="spellStart"/>
      <w:r>
        <w:rPr>
          <w:sz w:val="28"/>
          <w:szCs w:val="28"/>
          <w:lang w:val="kk-KZ"/>
        </w:rPr>
        <w:t>номинирленген</w:t>
      </w:r>
      <w:proofErr w:type="spellEnd"/>
      <w:r>
        <w:rPr>
          <w:sz w:val="28"/>
          <w:szCs w:val="28"/>
          <w:lang w:val="kk-KZ"/>
        </w:rPr>
        <w:t xml:space="preserve"> БЖЗҚ зейнетақы активтерінің бір бөлігін беру бойынша қажетті рәсімдерді жүзеге асырады.  </w:t>
      </w:r>
    </w:p>
    <w:p w14:paraId="6DE0D70C" w14:textId="77777777" w:rsidR="001431A1" w:rsidRDefault="001431A1" w:rsidP="001431A1">
      <w:pPr>
        <w:ind w:firstLine="708"/>
        <w:jc w:val="both"/>
        <w:rPr>
          <w:sz w:val="28"/>
          <w:szCs w:val="28"/>
          <w:lang w:val="kk-KZ"/>
        </w:rPr>
      </w:pPr>
      <w:r>
        <w:rPr>
          <w:sz w:val="28"/>
          <w:szCs w:val="28"/>
          <w:lang w:val="kk-KZ"/>
        </w:rPr>
        <w:t>Осымен қатар, Ұлттық Банк БЖЗҚ зейнетақы активтері үшін сыртқы басқарушыларды таңдау бойынша мынадай тендерлерді жариялады:</w:t>
      </w:r>
    </w:p>
    <w:p w14:paraId="65A6E2C4" w14:textId="77777777" w:rsidR="001431A1" w:rsidRDefault="001431A1" w:rsidP="001431A1">
      <w:pPr>
        <w:ind w:firstLine="708"/>
        <w:jc w:val="both"/>
        <w:rPr>
          <w:sz w:val="28"/>
          <w:szCs w:val="28"/>
          <w:lang w:val="kk-KZ"/>
        </w:rPr>
      </w:pPr>
      <w:r>
        <w:rPr>
          <w:sz w:val="28"/>
          <w:szCs w:val="28"/>
          <w:lang w:val="kk-KZ"/>
        </w:rPr>
        <w:t xml:space="preserve">- 2017 жылғы 30 шілдеде «Ауқымды белсенді акциялар» (MSCI </w:t>
      </w:r>
      <w:proofErr w:type="spellStart"/>
      <w:r>
        <w:rPr>
          <w:sz w:val="28"/>
          <w:szCs w:val="28"/>
          <w:lang w:val="kk-KZ"/>
        </w:rPr>
        <w:t>World</w:t>
      </w:r>
      <w:proofErr w:type="spellEnd"/>
      <w:r>
        <w:rPr>
          <w:sz w:val="28"/>
          <w:szCs w:val="28"/>
          <w:lang w:val="kk-KZ"/>
        </w:rPr>
        <w:t xml:space="preserve"> </w:t>
      </w:r>
      <w:proofErr w:type="spellStart"/>
      <w:r>
        <w:rPr>
          <w:sz w:val="28"/>
          <w:szCs w:val="28"/>
          <w:lang w:val="kk-KZ"/>
        </w:rPr>
        <w:t>Index</w:t>
      </w:r>
      <w:proofErr w:type="spellEnd"/>
      <w:r>
        <w:rPr>
          <w:sz w:val="28"/>
          <w:szCs w:val="28"/>
          <w:lang w:val="kk-KZ"/>
        </w:rPr>
        <w:t xml:space="preserve"> индексі эталондық портфель болып табылады) мандаты бойынша; </w:t>
      </w:r>
    </w:p>
    <w:p w14:paraId="4E567043" w14:textId="77777777" w:rsidR="001431A1" w:rsidRDefault="001431A1" w:rsidP="001431A1">
      <w:pPr>
        <w:ind w:firstLine="708"/>
        <w:jc w:val="both"/>
        <w:rPr>
          <w:sz w:val="28"/>
          <w:szCs w:val="28"/>
          <w:lang w:val="kk-KZ"/>
        </w:rPr>
      </w:pPr>
      <w:r>
        <w:rPr>
          <w:sz w:val="28"/>
          <w:szCs w:val="28"/>
          <w:lang w:val="kk-KZ"/>
        </w:rPr>
        <w:t xml:space="preserve">- 2017 жылғы 28 қарашада АҚШ долларына </w:t>
      </w:r>
      <w:proofErr w:type="spellStart"/>
      <w:r>
        <w:rPr>
          <w:sz w:val="28"/>
          <w:szCs w:val="28"/>
          <w:lang w:val="kk-KZ"/>
        </w:rPr>
        <w:t>номинирленген</w:t>
      </w:r>
      <w:proofErr w:type="spellEnd"/>
      <w:r>
        <w:rPr>
          <w:sz w:val="28"/>
          <w:szCs w:val="28"/>
          <w:lang w:val="kk-KZ"/>
        </w:rPr>
        <w:t xml:space="preserve"> жоғары капиталдандырылған инвестициялық деңгейдегі ауқымды корпоративтік облигациялар» мандаты бойынша (Q980 индексі эталондық портфель болып табылады).</w:t>
      </w:r>
    </w:p>
    <w:p w14:paraId="5FECB3E4" w14:textId="77777777" w:rsidR="00330EA9" w:rsidRDefault="00330EA9" w:rsidP="00330EA9">
      <w:pPr>
        <w:pStyle w:val="af2"/>
        <w:rPr>
          <w:rFonts w:eastAsia="Times New Roman"/>
          <w:sz w:val="28"/>
          <w:szCs w:val="28"/>
          <w:lang w:val="kk-KZ" w:eastAsia="kk-KZ"/>
        </w:rPr>
      </w:pPr>
      <w:proofErr w:type="spellStart"/>
      <w:r>
        <w:rPr>
          <w:b/>
          <w:i/>
          <w:sz w:val="28"/>
          <w:szCs w:val="28"/>
          <w:lang w:val="kk-KZ"/>
        </w:rPr>
        <w:t>Жалпыұлттық</w:t>
      </w:r>
      <w:proofErr w:type="spellEnd"/>
      <w:r>
        <w:rPr>
          <w:b/>
          <w:i/>
          <w:sz w:val="28"/>
          <w:szCs w:val="28"/>
          <w:lang w:val="kk-KZ"/>
        </w:rPr>
        <w:t xml:space="preserve"> жоспардың </w:t>
      </w:r>
      <w:r w:rsidRPr="00330EA9">
        <w:rPr>
          <w:b/>
          <w:i/>
          <w:sz w:val="28"/>
          <w:szCs w:val="28"/>
          <w:lang w:val="kk-KZ"/>
        </w:rPr>
        <w:t xml:space="preserve"> «</w:t>
      </w:r>
      <w:r>
        <w:rPr>
          <w:rFonts w:eastAsia="Times New Roman"/>
          <w:b/>
          <w:i/>
          <w:sz w:val="28"/>
          <w:szCs w:val="28"/>
          <w:lang w:val="kk-KZ" w:eastAsia="kk-KZ"/>
        </w:rPr>
        <w:t>Қоғамды және қаржы мекемелерін Қазақстан Республикасы Ұлттық Банкі қызметінің мәселелері бойынша тұрақты түрде хабардар ету</w:t>
      </w:r>
      <w:r w:rsidRPr="00330EA9">
        <w:rPr>
          <w:b/>
          <w:i/>
          <w:sz w:val="28"/>
          <w:szCs w:val="28"/>
          <w:lang w:val="kk-KZ"/>
        </w:rPr>
        <w:t>»</w:t>
      </w:r>
      <w:r>
        <w:rPr>
          <w:b/>
          <w:i/>
          <w:sz w:val="28"/>
          <w:szCs w:val="28"/>
          <w:lang w:val="kk-KZ"/>
        </w:rPr>
        <w:t xml:space="preserve">9-тармағы бойынша </w:t>
      </w:r>
      <w:r w:rsidRPr="00330EA9">
        <w:rPr>
          <w:b/>
          <w:i/>
          <w:sz w:val="28"/>
          <w:szCs w:val="28"/>
          <w:lang w:val="kk-KZ"/>
        </w:rPr>
        <w:t xml:space="preserve"> (</w:t>
      </w:r>
      <w:r>
        <w:rPr>
          <w:b/>
          <w:i/>
          <w:sz w:val="28"/>
          <w:szCs w:val="28"/>
          <w:lang w:val="kk-KZ"/>
        </w:rPr>
        <w:t xml:space="preserve">Дағдарысқа қарсы жоспардың </w:t>
      </w:r>
      <w:r w:rsidRPr="00330EA9">
        <w:rPr>
          <w:b/>
          <w:i/>
          <w:sz w:val="28"/>
          <w:szCs w:val="28"/>
          <w:lang w:val="kk-KZ"/>
        </w:rPr>
        <w:t>13</w:t>
      </w:r>
      <w:r>
        <w:rPr>
          <w:b/>
          <w:i/>
          <w:sz w:val="28"/>
          <w:szCs w:val="28"/>
          <w:lang w:val="kk-KZ"/>
        </w:rPr>
        <w:t xml:space="preserve">-тармағы) </w:t>
      </w:r>
    </w:p>
    <w:p w14:paraId="16BE0946" w14:textId="77777777" w:rsidR="00330EA9" w:rsidRDefault="00330EA9" w:rsidP="00330EA9">
      <w:pPr>
        <w:ind w:firstLine="709"/>
        <w:jc w:val="both"/>
        <w:rPr>
          <w:bCs/>
          <w:sz w:val="28"/>
          <w:szCs w:val="28"/>
          <w:lang w:val="kk-KZ"/>
        </w:rPr>
      </w:pPr>
      <w:r>
        <w:rPr>
          <w:bCs/>
          <w:sz w:val="28"/>
          <w:szCs w:val="28"/>
          <w:lang w:val="kk-KZ"/>
        </w:rPr>
        <w:t xml:space="preserve">Ұлттық Банк жұртшылықпен тиімді коммуникацияны нығайтуға және халықтың қаржы реттеушісіне сенімін арттыруға бағытталған </w:t>
      </w:r>
      <w:proofErr w:type="spellStart"/>
      <w:r>
        <w:rPr>
          <w:bCs/>
          <w:sz w:val="28"/>
          <w:szCs w:val="28"/>
          <w:lang w:val="kk-KZ"/>
        </w:rPr>
        <w:t>ақпараттық-түсіндіру</w:t>
      </w:r>
      <w:proofErr w:type="spellEnd"/>
      <w:r>
        <w:rPr>
          <w:bCs/>
          <w:sz w:val="28"/>
          <w:szCs w:val="28"/>
          <w:lang w:val="kk-KZ"/>
        </w:rPr>
        <w:t xml:space="preserve"> жұмыстарын тұрақты негізде жүргізеді. </w:t>
      </w:r>
    </w:p>
    <w:p w14:paraId="137674EF" w14:textId="77777777" w:rsidR="00330EA9" w:rsidRDefault="00330EA9" w:rsidP="00330EA9">
      <w:pPr>
        <w:ind w:firstLine="709"/>
        <w:jc w:val="both"/>
        <w:rPr>
          <w:bCs/>
          <w:sz w:val="28"/>
          <w:szCs w:val="28"/>
          <w:lang w:val="kk-KZ"/>
        </w:rPr>
      </w:pPr>
      <w:r>
        <w:rPr>
          <w:bCs/>
          <w:sz w:val="28"/>
          <w:szCs w:val="28"/>
          <w:lang w:val="kk-KZ"/>
        </w:rPr>
        <w:t>Есепті кезеңде ҚРҰБ Төрағасының қатысуымен қаржы нарығындағы ағымдағы жағдай бойынша баспасөз-конференциялары және 5 брифинг өткізілді.</w:t>
      </w:r>
    </w:p>
    <w:p w14:paraId="4270B8A2" w14:textId="77777777" w:rsidR="00330EA9" w:rsidRDefault="00330EA9" w:rsidP="00330EA9">
      <w:pPr>
        <w:ind w:firstLine="709"/>
        <w:jc w:val="both"/>
        <w:rPr>
          <w:bCs/>
          <w:sz w:val="28"/>
          <w:szCs w:val="28"/>
          <w:lang w:val="kk-KZ"/>
        </w:rPr>
      </w:pPr>
      <w:proofErr w:type="spellStart"/>
      <w:r>
        <w:rPr>
          <w:bCs/>
          <w:sz w:val="28"/>
          <w:szCs w:val="28"/>
          <w:lang w:val="kk-KZ"/>
        </w:rPr>
        <w:t>ҚРҰБ-тың</w:t>
      </w:r>
      <w:proofErr w:type="spellEnd"/>
      <w:r>
        <w:rPr>
          <w:bCs/>
          <w:sz w:val="28"/>
          <w:szCs w:val="28"/>
          <w:lang w:val="kk-KZ"/>
        </w:rPr>
        <w:t xml:space="preserve"> </w:t>
      </w:r>
      <w:proofErr w:type="spellStart"/>
      <w:r>
        <w:rPr>
          <w:bCs/>
          <w:sz w:val="28"/>
          <w:szCs w:val="28"/>
          <w:lang w:val="kk-KZ"/>
        </w:rPr>
        <w:t>аумақытқ</w:t>
      </w:r>
      <w:proofErr w:type="spellEnd"/>
      <w:r>
        <w:rPr>
          <w:bCs/>
          <w:sz w:val="28"/>
          <w:szCs w:val="28"/>
          <w:lang w:val="kk-KZ"/>
        </w:rPr>
        <w:t xml:space="preserve"> филиалдары есепті кезеңде БАҚ-тың қатысуымен пресс-конференцияларды, брифингтер мен дөңгелек үстелді қоса алғанда 79 іс-шара өткізді. </w:t>
      </w:r>
    </w:p>
    <w:p w14:paraId="79680773" w14:textId="77777777" w:rsidR="00330EA9" w:rsidRDefault="00330EA9" w:rsidP="00330EA9">
      <w:pPr>
        <w:ind w:firstLine="709"/>
        <w:jc w:val="both"/>
        <w:rPr>
          <w:bCs/>
          <w:sz w:val="28"/>
          <w:szCs w:val="28"/>
          <w:lang w:val="kk-KZ"/>
        </w:rPr>
      </w:pPr>
      <w:proofErr w:type="spellStart"/>
      <w:r>
        <w:rPr>
          <w:bCs/>
          <w:sz w:val="28"/>
          <w:szCs w:val="28"/>
          <w:lang w:val="kk-KZ"/>
        </w:rPr>
        <w:t>ҚРҰБ-тың</w:t>
      </w:r>
      <w:proofErr w:type="spellEnd"/>
      <w:r>
        <w:rPr>
          <w:bCs/>
          <w:sz w:val="28"/>
          <w:szCs w:val="28"/>
          <w:lang w:val="kk-KZ"/>
        </w:rPr>
        <w:t xml:space="preserve"> </w:t>
      </w:r>
      <w:proofErr w:type="spellStart"/>
      <w:r>
        <w:rPr>
          <w:bCs/>
          <w:sz w:val="28"/>
          <w:szCs w:val="28"/>
          <w:lang w:val="kk-KZ"/>
        </w:rPr>
        <w:t>аумақытқ</w:t>
      </w:r>
      <w:proofErr w:type="spellEnd"/>
      <w:r>
        <w:rPr>
          <w:bCs/>
          <w:sz w:val="28"/>
          <w:szCs w:val="28"/>
          <w:lang w:val="kk-KZ"/>
        </w:rPr>
        <w:t xml:space="preserve"> филиалдары БАҚ-қа 116 ақпараттық материалдар, 369 ақпараттық материалдар жіберілді. </w:t>
      </w:r>
      <w:proofErr w:type="spellStart"/>
      <w:r>
        <w:rPr>
          <w:bCs/>
          <w:sz w:val="28"/>
          <w:szCs w:val="28"/>
          <w:lang w:val="kk-KZ"/>
        </w:rPr>
        <w:t>ҚРҰБ-қа</w:t>
      </w:r>
      <w:proofErr w:type="spellEnd"/>
      <w:r>
        <w:rPr>
          <w:bCs/>
          <w:sz w:val="28"/>
          <w:szCs w:val="28"/>
          <w:lang w:val="kk-KZ"/>
        </w:rPr>
        <w:t xml:space="preserve"> БАҚ-тың 92 сұратуы келіп түсті, оларға жан-жақты жауаптар дайындалды;</w:t>
      </w:r>
    </w:p>
    <w:p w14:paraId="26F2B67F" w14:textId="77777777" w:rsidR="00330EA9" w:rsidRDefault="00330EA9" w:rsidP="00330EA9">
      <w:pPr>
        <w:ind w:firstLine="709"/>
        <w:jc w:val="both"/>
        <w:rPr>
          <w:bCs/>
          <w:sz w:val="28"/>
          <w:szCs w:val="28"/>
          <w:lang w:val="kk-KZ"/>
        </w:rPr>
      </w:pPr>
      <w:r>
        <w:rPr>
          <w:bCs/>
          <w:sz w:val="28"/>
          <w:szCs w:val="28"/>
          <w:lang w:val="kk-KZ"/>
        </w:rPr>
        <w:t xml:space="preserve">Есепті кезеңде Ұлттық Банк қызметінің негізгі бағыттары туралы </w:t>
      </w:r>
      <w:proofErr w:type="spellStart"/>
      <w:r>
        <w:rPr>
          <w:bCs/>
          <w:sz w:val="28"/>
          <w:szCs w:val="28"/>
          <w:lang w:val="kk-KZ"/>
        </w:rPr>
        <w:t>ҚРҰБ-тың</w:t>
      </w:r>
      <w:proofErr w:type="spellEnd"/>
      <w:r>
        <w:rPr>
          <w:bCs/>
          <w:sz w:val="28"/>
          <w:szCs w:val="28"/>
          <w:lang w:val="kk-KZ"/>
        </w:rPr>
        <w:t xml:space="preserve"> </w:t>
      </w:r>
      <w:proofErr w:type="spellStart"/>
      <w:r>
        <w:rPr>
          <w:bCs/>
          <w:sz w:val="28"/>
          <w:szCs w:val="28"/>
          <w:lang w:val="kk-KZ"/>
        </w:rPr>
        <w:t>Facebook-тағы</w:t>
      </w:r>
      <w:proofErr w:type="spellEnd"/>
      <w:r>
        <w:rPr>
          <w:bCs/>
          <w:sz w:val="28"/>
          <w:szCs w:val="28"/>
          <w:lang w:val="kk-KZ"/>
        </w:rPr>
        <w:t xml:space="preserve"> ресми парақшасында 81 жарияланым, </w:t>
      </w:r>
      <w:proofErr w:type="spellStart"/>
      <w:r>
        <w:rPr>
          <w:bCs/>
          <w:sz w:val="28"/>
          <w:szCs w:val="28"/>
          <w:lang w:val="kk-KZ"/>
        </w:rPr>
        <w:t>Twitter-де</w:t>
      </w:r>
      <w:proofErr w:type="spellEnd"/>
      <w:r>
        <w:rPr>
          <w:bCs/>
          <w:sz w:val="28"/>
          <w:szCs w:val="28"/>
          <w:lang w:val="kk-KZ"/>
        </w:rPr>
        <w:t xml:space="preserve"> - 152, </w:t>
      </w:r>
      <w:proofErr w:type="spellStart"/>
      <w:r>
        <w:rPr>
          <w:bCs/>
          <w:sz w:val="28"/>
          <w:szCs w:val="28"/>
          <w:lang w:val="kk-KZ"/>
        </w:rPr>
        <w:t>Instagram-да</w:t>
      </w:r>
      <w:proofErr w:type="spellEnd"/>
      <w:r>
        <w:rPr>
          <w:bCs/>
          <w:sz w:val="28"/>
          <w:szCs w:val="28"/>
          <w:lang w:val="kk-KZ"/>
        </w:rPr>
        <w:t xml:space="preserve"> - 63 және «ҚҰБ </w:t>
      </w:r>
      <w:proofErr w:type="spellStart"/>
      <w:r>
        <w:rPr>
          <w:bCs/>
          <w:sz w:val="28"/>
          <w:szCs w:val="28"/>
          <w:lang w:val="kk-KZ"/>
        </w:rPr>
        <w:t>Online</w:t>
      </w:r>
      <w:proofErr w:type="spellEnd"/>
      <w:r>
        <w:rPr>
          <w:bCs/>
          <w:sz w:val="28"/>
          <w:szCs w:val="28"/>
          <w:lang w:val="kk-KZ"/>
        </w:rPr>
        <w:t>» мобильді қосымшасының жаңалықтар таспасында 80-нен астам жарияланымдар орналастырылды;</w:t>
      </w:r>
    </w:p>
    <w:p w14:paraId="484FF962" w14:textId="77777777" w:rsidR="00330EA9" w:rsidRDefault="00330EA9" w:rsidP="00330EA9">
      <w:pPr>
        <w:ind w:firstLine="709"/>
        <w:jc w:val="both"/>
        <w:rPr>
          <w:sz w:val="28"/>
          <w:szCs w:val="28"/>
          <w:lang w:val="kk-KZ"/>
        </w:rPr>
      </w:pPr>
      <w:r>
        <w:rPr>
          <w:bCs/>
          <w:sz w:val="28"/>
          <w:szCs w:val="28"/>
          <w:lang w:val="kk-KZ"/>
        </w:rPr>
        <w:lastRenderedPageBreak/>
        <w:t xml:space="preserve">Баспа басылымдарда мектеп жасындағы балаларға арналған қосымшалар шығарылымы басталды. </w:t>
      </w:r>
      <w:r>
        <w:rPr>
          <w:rFonts w:eastAsia="Times New Roman"/>
          <w:sz w:val="27"/>
          <w:szCs w:val="27"/>
          <w:lang w:val="kk-KZ" w:eastAsia="ru-RU"/>
        </w:rPr>
        <w:t xml:space="preserve">Оқу орындарында қаржылық сауаттылықты арттыру тақырыбы бойынша </w:t>
      </w:r>
      <w:proofErr w:type="spellStart"/>
      <w:r>
        <w:rPr>
          <w:rFonts w:eastAsia="Times New Roman"/>
          <w:sz w:val="27"/>
          <w:szCs w:val="27"/>
          <w:lang w:val="kk-KZ" w:eastAsia="ru-RU"/>
        </w:rPr>
        <w:t>ақпараттық-түсіндіру</w:t>
      </w:r>
      <w:proofErr w:type="spellEnd"/>
      <w:r>
        <w:rPr>
          <w:rFonts w:eastAsia="Times New Roman"/>
          <w:sz w:val="27"/>
          <w:szCs w:val="27"/>
          <w:lang w:val="kk-KZ" w:eastAsia="ru-RU"/>
        </w:rPr>
        <w:t xml:space="preserve"> дәрістері жүргізіледі</w:t>
      </w:r>
      <w:r>
        <w:rPr>
          <w:bCs/>
          <w:sz w:val="28"/>
          <w:szCs w:val="28"/>
          <w:lang w:val="kk-KZ"/>
        </w:rPr>
        <w:t>.</w:t>
      </w:r>
    </w:p>
    <w:p w14:paraId="3F1EF6E0" w14:textId="77777777" w:rsidR="00330EA9" w:rsidRDefault="00330EA9" w:rsidP="00330EA9">
      <w:pPr>
        <w:ind w:firstLine="709"/>
        <w:jc w:val="both"/>
        <w:rPr>
          <w:rFonts w:eastAsia="Times New Roman"/>
          <w:b/>
          <w:sz w:val="28"/>
          <w:szCs w:val="28"/>
          <w:lang w:val="kk-KZ" w:eastAsia="ru-RU"/>
        </w:rPr>
      </w:pPr>
    </w:p>
    <w:p w14:paraId="21F1B3C9" w14:textId="77777777" w:rsidR="00330EA9" w:rsidRDefault="00330EA9" w:rsidP="00330EA9">
      <w:pPr>
        <w:ind w:firstLine="709"/>
        <w:jc w:val="both"/>
        <w:rPr>
          <w:rFonts w:eastAsia="Times New Roman"/>
          <w:sz w:val="28"/>
          <w:szCs w:val="28"/>
          <w:lang w:val="kk-KZ" w:eastAsia="ru-RU"/>
        </w:rPr>
      </w:pPr>
      <w:r>
        <w:rPr>
          <w:rFonts w:eastAsia="Times New Roman"/>
          <w:b/>
          <w:sz w:val="28"/>
          <w:szCs w:val="28"/>
          <w:lang w:val="kk-KZ" w:eastAsia="ru-RU"/>
        </w:rPr>
        <w:t>2017 жылғы ЖҰЖ  (ҚР Президентінің 2017 жылғы 15 ақпандағы № 422 Жарлығы)</w:t>
      </w:r>
    </w:p>
    <w:p w14:paraId="508AF9A4" w14:textId="77777777" w:rsidR="00330EA9" w:rsidRDefault="00330EA9" w:rsidP="00330EA9">
      <w:pPr>
        <w:ind w:firstLine="709"/>
        <w:jc w:val="center"/>
        <w:rPr>
          <w:b/>
          <w:sz w:val="28"/>
          <w:szCs w:val="28"/>
          <w:lang w:val="kk-KZ"/>
        </w:rPr>
      </w:pPr>
    </w:p>
    <w:p w14:paraId="7E97D753" w14:textId="77777777" w:rsidR="00330EA9" w:rsidRDefault="00330EA9" w:rsidP="00330EA9">
      <w:pPr>
        <w:jc w:val="both"/>
        <w:rPr>
          <w:rFonts w:eastAsia="Times New Roman"/>
          <w:color w:val="000000"/>
          <w:sz w:val="28"/>
          <w:szCs w:val="28"/>
          <w:lang w:val="kk-KZ" w:eastAsia="kk-KZ"/>
        </w:rPr>
      </w:pPr>
      <w:r>
        <w:rPr>
          <w:b/>
          <w:i/>
          <w:sz w:val="28"/>
          <w:szCs w:val="28"/>
          <w:lang w:val="kk-KZ"/>
        </w:rPr>
        <w:t xml:space="preserve"> </w:t>
      </w:r>
      <w:r w:rsidRPr="00330EA9">
        <w:rPr>
          <w:b/>
          <w:i/>
          <w:sz w:val="28"/>
          <w:szCs w:val="28"/>
          <w:lang w:val="kk-KZ"/>
        </w:rPr>
        <w:t>«</w:t>
      </w:r>
      <w:r>
        <w:rPr>
          <w:rFonts w:eastAsia="Times New Roman"/>
          <w:b/>
          <w:i/>
          <w:color w:val="000000"/>
          <w:sz w:val="28"/>
          <w:szCs w:val="28"/>
          <w:lang w:val="kk-KZ" w:eastAsia="kk-KZ"/>
        </w:rPr>
        <w:t>Банк секторын: банктердің балансын «тиімсіз кредиттерден» арылту жөніндегі жұмысты жеделдету; қажет болған кезде акционерлер тарапынан банктерді үстеме капиталдандыруды қамтамасыз ету бөлігінде сауықтыру жөніндегі іс-шаралар жоспарын әзірлеу</w:t>
      </w:r>
      <w:r>
        <w:rPr>
          <w:b/>
          <w:i/>
          <w:sz w:val="28"/>
          <w:szCs w:val="28"/>
          <w:lang w:val="kk-KZ"/>
        </w:rPr>
        <w:t xml:space="preserve">» 39-тармағы бойынша. </w:t>
      </w:r>
    </w:p>
    <w:p w14:paraId="222C87AF" w14:textId="77777777" w:rsidR="00330EA9" w:rsidRDefault="00330EA9" w:rsidP="00330EA9">
      <w:pPr>
        <w:ind w:firstLine="709"/>
        <w:jc w:val="both"/>
        <w:rPr>
          <w:rFonts w:eastAsia="Times New Roman"/>
          <w:bCs/>
          <w:sz w:val="28"/>
          <w:szCs w:val="28"/>
          <w:lang w:val="kk-KZ" w:eastAsia="ru-RU"/>
        </w:rPr>
      </w:pPr>
      <w:r>
        <w:rPr>
          <w:rFonts w:eastAsia="Times New Roman"/>
          <w:bCs/>
          <w:sz w:val="28"/>
          <w:szCs w:val="28"/>
          <w:lang w:val="kk-KZ" w:eastAsia="ru-RU"/>
        </w:rPr>
        <w:t>2017 жылғы 30 маусымда «Қазақстан Республикасының банк жүйесінің қаржылық орнықтылығын арттыру бағдарламасын мақұлдау туралы» ҚРҰБ басқармасының қаулысы қабылданды.</w:t>
      </w:r>
    </w:p>
    <w:p w14:paraId="215E1A38" w14:textId="77777777" w:rsidR="00330EA9" w:rsidRDefault="00330EA9" w:rsidP="00330EA9">
      <w:pPr>
        <w:ind w:firstLine="709"/>
        <w:jc w:val="both"/>
        <w:rPr>
          <w:rFonts w:eastAsia="Times New Roman"/>
          <w:bCs/>
          <w:sz w:val="28"/>
          <w:szCs w:val="28"/>
          <w:lang w:val="kk-KZ" w:eastAsia="ru-RU"/>
        </w:rPr>
      </w:pPr>
      <w:r>
        <w:rPr>
          <w:rFonts w:eastAsia="Times New Roman"/>
          <w:bCs/>
          <w:sz w:val="28"/>
          <w:szCs w:val="28"/>
          <w:lang w:val="kk-KZ" w:eastAsia="ru-RU"/>
        </w:rPr>
        <w:t>Бағдарлама банк секторын қалыпқа келтіру шараларының үш бағытын пайымдайды: бұрыннан іске асырылған жүйе қалыптастырушы банкті қалыпқа келтіру; ірі банктердің қаржылық орнықтылығын арттыру; банк секторын қалыпқа келтіру үшін реттеуші және қадағалаушы ортаны өзгерту.</w:t>
      </w:r>
    </w:p>
    <w:p w14:paraId="3220A16C" w14:textId="77777777" w:rsidR="00330EA9" w:rsidRDefault="00330EA9" w:rsidP="00330EA9">
      <w:pPr>
        <w:ind w:firstLine="709"/>
        <w:jc w:val="both"/>
        <w:rPr>
          <w:rFonts w:eastAsia="Times New Roman"/>
          <w:bCs/>
          <w:sz w:val="28"/>
          <w:szCs w:val="28"/>
          <w:lang w:val="kk-KZ" w:eastAsia="ru-RU"/>
        </w:rPr>
      </w:pPr>
      <w:r>
        <w:rPr>
          <w:rFonts w:eastAsia="Times New Roman"/>
          <w:bCs/>
          <w:sz w:val="28"/>
          <w:szCs w:val="28"/>
          <w:lang w:val="kk-KZ" w:eastAsia="ru-RU"/>
        </w:rPr>
        <w:t xml:space="preserve">Ірі банктерді қолдау ҚРҰБ қаражаты есебінен көрсетілетіндіктен ҚР Үкіметінің жеке Қаулысын қабылдаудың қажеті жоқ. </w:t>
      </w:r>
    </w:p>
    <w:p w14:paraId="28DD863A" w14:textId="77777777" w:rsidR="00330EA9" w:rsidRDefault="00330EA9" w:rsidP="00330EA9">
      <w:pPr>
        <w:ind w:firstLine="709"/>
        <w:jc w:val="both"/>
        <w:rPr>
          <w:rFonts w:eastAsia="Times New Roman"/>
          <w:bCs/>
          <w:sz w:val="28"/>
          <w:szCs w:val="28"/>
          <w:lang w:val="kk-KZ" w:eastAsia="ru-RU"/>
        </w:rPr>
      </w:pPr>
    </w:p>
    <w:p w14:paraId="55731851" w14:textId="77777777" w:rsidR="00330EA9" w:rsidRDefault="00330EA9" w:rsidP="00330EA9">
      <w:pPr>
        <w:jc w:val="both"/>
        <w:rPr>
          <w:rFonts w:eastAsia="Times New Roman"/>
          <w:color w:val="000000"/>
          <w:sz w:val="28"/>
          <w:szCs w:val="28"/>
          <w:lang w:val="kk-KZ" w:eastAsia="kk-KZ"/>
        </w:rPr>
      </w:pPr>
      <w:r>
        <w:rPr>
          <w:rFonts w:eastAsia="Times New Roman"/>
          <w:sz w:val="28"/>
          <w:szCs w:val="28"/>
          <w:lang w:val="kk-KZ" w:eastAsia="ru-RU"/>
        </w:rPr>
        <w:t xml:space="preserve"> </w:t>
      </w:r>
      <w:r>
        <w:rPr>
          <w:b/>
          <w:i/>
          <w:sz w:val="28"/>
          <w:szCs w:val="28"/>
          <w:lang w:val="kk-KZ"/>
        </w:rPr>
        <w:t>«</w:t>
      </w:r>
      <w:r>
        <w:rPr>
          <w:rFonts w:eastAsia="Times New Roman"/>
          <w:b/>
          <w:i/>
          <w:color w:val="000000"/>
          <w:sz w:val="28"/>
          <w:szCs w:val="28"/>
          <w:lang w:val="kk-KZ" w:eastAsia="kk-KZ"/>
        </w:rPr>
        <w:t>Қолжетімді орта және ұзақ мерзімді теңгемен қорландыруды қамтамасыз ету үшін жағдайлар жасау жөніндегі шаралар кешенін қабылдау</w:t>
      </w:r>
      <w:r>
        <w:rPr>
          <w:b/>
          <w:i/>
          <w:sz w:val="28"/>
          <w:szCs w:val="28"/>
          <w:lang w:val="kk-KZ"/>
        </w:rPr>
        <w:t>» 40-тармақ бойынша.</w:t>
      </w:r>
      <w:r>
        <w:rPr>
          <w:rFonts w:eastAsiaTheme="minorHAnsi"/>
          <w:sz w:val="28"/>
          <w:szCs w:val="28"/>
          <w:lang w:val="kk-KZ" w:eastAsia="en-US"/>
        </w:rPr>
        <w:t xml:space="preserve"> </w:t>
      </w:r>
    </w:p>
    <w:p w14:paraId="3B78AC93" w14:textId="77777777" w:rsidR="00330EA9" w:rsidRDefault="00330EA9" w:rsidP="00330EA9">
      <w:pPr>
        <w:ind w:firstLine="709"/>
        <w:jc w:val="both"/>
        <w:rPr>
          <w:rFonts w:eastAsiaTheme="minorHAnsi"/>
          <w:bCs/>
          <w:sz w:val="28"/>
          <w:szCs w:val="28"/>
          <w:lang w:val="kk-KZ" w:eastAsia="en-US"/>
        </w:rPr>
      </w:pPr>
      <w:r>
        <w:rPr>
          <w:rFonts w:eastAsiaTheme="minorHAnsi"/>
          <w:bCs/>
          <w:sz w:val="28"/>
          <w:szCs w:val="28"/>
          <w:lang w:val="kk-KZ" w:eastAsia="en-US"/>
        </w:rPr>
        <w:t>Нәтижесі:</w:t>
      </w:r>
    </w:p>
    <w:p w14:paraId="1F815261" w14:textId="77777777" w:rsidR="00330EA9" w:rsidRDefault="00330EA9" w:rsidP="00330EA9">
      <w:pPr>
        <w:ind w:firstLine="709"/>
        <w:jc w:val="both"/>
        <w:rPr>
          <w:rFonts w:eastAsiaTheme="minorHAnsi"/>
          <w:bCs/>
          <w:sz w:val="28"/>
          <w:szCs w:val="28"/>
          <w:lang w:val="kk-KZ" w:eastAsia="en-US"/>
        </w:rPr>
      </w:pPr>
      <w:r>
        <w:rPr>
          <w:rFonts w:eastAsiaTheme="minorHAnsi"/>
          <w:bCs/>
          <w:sz w:val="28"/>
          <w:szCs w:val="28"/>
          <w:lang w:val="kk-KZ" w:eastAsia="en-US"/>
        </w:rPr>
        <w:t>- базалық мөлшерлеме кезең-кезеңімен, сондай-ақ берілген кредиттер бойынша орташа алынған мөлшерлеме төмендеді;</w:t>
      </w:r>
    </w:p>
    <w:p w14:paraId="3F4217F3" w14:textId="77777777" w:rsidR="00330EA9" w:rsidRDefault="00330EA9" w:rsidP="00330EA9">
      <w:pPr>
        <w:ind w:firstLine="709"/>
        <w:jc w:val="both"/>
        <w:rPr>
          <w:rFonts w:eastAsiaTheme="minorHAnsi"/>
          <w:bCs/>
          <w:sz w:val="28"/>
          <w:szCs w:val="28"/>
          <w:lang w:val="kk-KZ" w:eastAsia="en-US"/>
        </w:rPr>
      </w:pPr>
      <w:r>
        <w:rPr>
          <w:rFonts w:eastAsiaTheme="minorHAnsi"/>
          <w:bCs/>
          <w:sz w:val="28"/>
          <w:szCs w:val="28"/>
          <w:lang w:val="kk-KZ" w:eastAsia="en-US"/>
        </w:rPr>
        <w:t xml:space="preserve">- </w:t>
      </w:r>
      <w:proofErr w:type="spellStart"/>
      <w:r>
        <w:rPr>
          <w:rFonts w:eastAsiaTheme="minorHAnsi"/>
          <w:bCs/>
          <w:sz w:val="28"/>
          <w:szCs w:val="28"/>
          <w:lang w:val="kk-KZ" w:eastAsia="en-US"/>
        </w:rPr>
        <w:t>Қаржыминімен</w:t>
      </w:r>
      <w:proofErr w:type="spellEnd"/>
      <w:r>
        <w:rPr>
          <w:rFonts w:eastAsiaTheme="minorHAnsi"/>
          <w:bCs/>
          <w:sz w:val="28"/>
          <w:szCs w:val="28"/>
          <w:lang w:val="kk-KZ" w:eastAsia="en-US"/>
        </w:rPr>
        <w:t xml:space="preserve"> бірге кірістілік </w:t>
      </w:r>
      <w:proofErr w:type="spellStart"/>
      <w:r>
        <w:rPr>
          <w:rFonts w:eastAsiaTheme="minorHAnsi"/>
          <w:bCs/>
          <w:sz w:val="28"/>
          <w:szCs w:val="28"/>
          <w:lang w:val="kk-KZ" w:eastAsia="en-US"/>
        </w:rPr>
        <w:t>қисығының</w:t>
      </w:r>
      <w:proofErr w:type="spellEnd"/>
      <w:r>
        <w:rPr>
          <w:rFonts w:eastAsiaTheme="minorHAnsi"/>
          <w:bCs/>
          <w:sz w:val="28"/>
          <w:szCs w:val="28"/>
          <w:lang w:val="kk-KZ" w:eastAsia="en-US"/>
        </w:rPr>
        <w:t xml:space="preserve"> ұзақ мерзімді секторын қалыптастыру бойынша жұмыс жүргізілді ;</w:t>
      </w:r>
    </w:p>
    <w:p w14:paraId="659D8E68" w14:textId="77777777" w:rsidR="00330EA9" w:rsidRDefault="00330EA9" w:rsidP="00330EA9">
      <w:pPr>
        <w:ind w:firstLine="709"/>
        <w:jc w:val="both"/>
        <w:rPr>
          <w:rFonts w:eastAsiaTheme="minorHAnsi"/>
          <w:bCs/>
          <w:sz w:val="28"/>
          <w:szCs w:val="28"/>
          <w:lang w:val="kk-KZ" w:eastAsia="en-US"/>
        </w:rPr>
      </w:pPr>
      <w:r>
        <w:rPr>
          <w:rFonts w:eastAsiaTheme="minorHAnsi"/>
          <w:bCs/>
          <w:sz w:val="28"/>
          <w:szCs w:val="28"/>
          <w:lang w:val="kk-KZ" w:eastAsia="en-US"/>
        </w:rPr>
        <w:t>- елдің банк секторының қаржылық орнықтылығын арттыру бойынша шаралар қабылданды;</w:t>
      </w:r>
    </w:p>
    <w:p w14:paraId="686D1068" w14:textId="77777777" w:rsidR="00330EA9" w:rsidRDefault="00330EA9" w:rsidP="00330EA9">
      <w:pPr>
        <w:ind w:firstLine="709"/>
        <w:jc w:val="both"/>
        <w:rPr>
          <w:rFonts w:eastAsiaTheme="minorHAnsi"/>
          <w:bCs/>
          <w:sz w:val="28"/>
          <w:szCs w:val="28"/>
          <w:lang w:val="kk-KZ" w:eastAsia="en-US"/>
        </w:rPr>
      </w:pPr>
      <w:r>
        <w:rPr>
          <w:rFonts w:eastAsiaTheme="minorHAnsi"/>
          <w:bCs/>
          <w:sz w:val="28"/>
          <w:szCs w:val="28"/>
          <w:lang w:val="kk-KZ" w:eastAsia="en-US"/>
        </w:rPr>
        <w:t>- бағалы қағаздар нарығын біртіндеп қалыпқа келтіру іске қосылды;</w:t>
      </w:r>
    </w:p>
    <w:p w14:paraId="3B1B63D0" w14:textId="77777777" w:rsidR="00330EA9" w:rsidRDefault="00330EA9" w:rsidP="00330EA9">
      <w:pPr>
        <w:ind w:firstLine="709"/>
        <w:jc w:val="both"/>
        <w:rPr>
          <w:rFonts w:eastAsiaTheme="minorHAnsi"/>
          <w:bCs/>
          <w:sz w:val="28"/>
          <w:szCs w:val="28"/>
          <w:lang w:val="kk-KZ" w:eastAsia="en-US"/>
        </w:rPr>
      </w:pPr>
      <w:r>
        <w:rPr>
          <w:rFonts w:eastAsiaTheme="minorHAnsi"/>
          <w:bCs/>
          <w:sz w:val="28"/>
          <w:szCs w:val="28"/>
          <w:lang w:val="kk-KZ" w:eastAsia="en-US"/>
        </w:rPr>
        <w:t>- теңгемен кері қайтарылмайтын салымдар және банктік депозиттік сертификаттар сияқты қаражатты ұзақ мерзімді сақтау жөніндегі құралдарды енгізу.</w:t>
      </w:r>
    </w:p>
    <w:p w14:paraId="24D0E9F9" w14:textId="77777777" w:rsidR="00330EA9" w:rsidRDefault="00330EA9" w:rsidP="00330EA9">
      <w:pPr>
        <w:ind w:firstLine="709"/>
        <w:jc w:val="both"/>
        <w:rPr>
          <w:bCs/>
          <w:sz w:val="28"/>
          <w:szCs w:val="28"/>
          <w:lang w:val="kk-KZ"/>
        </w:rPr>
      </w:pPr>
      <w:r>
        <w:rPr>
          <w:bCs/>
          <w:sz w:val="28"/>
          <w:szCs w:val="28"/>
          <w:lang w:val="kk-KZ"/>
        </w:rPr>
        <w:t xml:space="preserve">Банк секторының қаржылық орнықтылығын арттыру, тәуекелсіз кірістілік </w:t>
      </w:r>
      <w:proofErr w:type="spellStart"/>
      <w:r>
        <w:rPr>
          <w:bCs/>
          <w:sz w:val="28"/>
          <w:szCs w:val="28"/>
          <w:lang w:val="kk-KZ"/>
        </w:rPr>
        <w:t>қисығын</w:t>
      </w:r>
      <w:proofErr w:type="spellEnd"/>
      <w:r>
        <w:rPr>
          <w:bCs/>
          <w:sz w:val="28"/>
          <w:szCs w:val="28"/>
          <w:lang w:val="kk-KZ"/>
        </w:rPr>
        <w:t xml:space="preserve"> қалыптастыру бойынша жұмыс жалғасатын болады.</w:t>
      </w:r>
    </w:p>
    <w:p w14:paraId="7DACACE7" w14:textId="77777777" w:rsidR="00330EA9" w:rsidRDefault="00330EA9" w:rsidP="00330EA9">
      <w:pPr>
        <w:ind w:firstLine="709"/>
        <w:jc w:val="both"/>
        <w:rPr>
          <w:b/>
          <w:i/>
          <w:sz w:val="28"/>
          <w:szCs w:val="28"/>
          <w:lang w:val="kk-KZ"/>
        </w:rPr>
      </w:pPr>
    </w:p>
    <w:p w14:paraId="647203A4" w14:textId="77777777" w:rsidR="00330EA9" w:rsidRDefault="00330EA9" w:rsidP="00330EA9">
      <w:pPr>
        <w:jc w:val="both"/>
        <w:rPr>
          <w:b/>
          <w:i/>
          <w:sz w:val="28"/>
          <w:szCs w:val="28"/>
          <w:lang w:val="kk-KZ"/>
        </w:rPr>
      </w:pPr>
      <w:r>
        <w:rPr>
          <w:b/>
          <w:i/>
          <w:sz w:val="28"/>
          <w:szCs w:val="28"/>
          <w:lang w:val="kk-KZ"/>
        </w:rPr>
        <w:t xml:space="preserve"> «</w:t>
      </w:r>
      <w:r>
        <w:rPr>
          <w:rFonts w:eastAsia="Times New Roman"/>
          <w:b/>
          <w:i/>
          <w:color w:val="000000"/>
          <w:sz w:val="28"/>
          <w:szCs w:val="28"/>
          <w:lang w:val="kk-KZ" w:eastAsia="kk-KZ"/>
        </w:rPr>
        <w:t xml:space="preserve">Заңнамаға: Қазақстан Республикасының Ұлттық Банкіне жедел бақылау және тәуекелге бағдарланған қадағалауды қолдану бойынша құқық беру; аудиторлық және бағалау компанияларының жауапкершілігін күшейту; акционерлердің ашықтығын және корпоративтік басқаруды жақсартуды қамтамасыз ету; банктердің </w:t>
      </w:r>
      <w:r>
        <w:rPr>
          <w:rFonts w:eastAsia="Times New Roman"/>
          <w:b/>
          <w:i/>
          <w:color w:val="000000"/>
          <w:sz w:val="28"/>
          <w:szCs w:val="28"/>
          <w:lang w:val="kk-KZ" w:eastAsia="kk-KZ"/>
        </w:rPr>
        <w:lastRenderedPageBreak/>
        <w:t>дәрменсіздігін реттеу режимін жетілдіру бөлігінде өзгерістер мен толықтырулар енгізу</w:t>
      </w:r>
      <w:r>
        <w:rPr>
          <w:b/>
          <w:i/>
          <w:sz w:val="28"/>
          <w:szCs w:val="28"/>
          <w:lang w:val="kk-KZ"/>
        </w:rPr>
        <w:t xml:space="preserve">» 41-тармағы бойынша . </w:t>
      </w:r>
    </w:p>
    <w:p w14:paraId="05028FCF" w14:textId="77777777" w:rsidR="00330EA9" w:rsidRDefault="00330EA9" w:rsidP="00330EA9">
      <w:pPr>
        <w:ind w:firstLine="708"/>
        <w:jc w:val="both"/>
        <w:rPr>
          <w:bCs/>
          <w:sz w:val="28"/>
          <w:szCs w:val="28"/>
          <w:lang w:val="kk-KZ"/>
        </w:rPr>
      </w:pPr>
      <w:r>
        <w:rPr>
          <w:bCs/>
          <w:sz w:val="28"/>
          <w:szCs w:val="28"/>
          <w:lang w:val="kk-KZ"/>
        </w:rPr>
        <w:t xml:space="preserve">Ағымдағы жылдың соңына дейін ҚР Парламенті Мәжілісіне енгізу үшін заң жобасы әзірленді.  </w:t>
      </w:r>
    </w:p>
    <w:p w14:paraId="4E53BAE3" w14:textId="77777777" w:rsidR="00330EA9" w:rsidRDefault="00330EA9" w:rsidP="00330EA9">
      <w:pPr>
        <w:ind w:firstLine="708"/>
        <w:jc w:val="both"/>
        <w:rPr>
          <w:bCs/>
          <w:sz w:val="28"/>
          <w:szCs w:val="28"/>
          <w:lang w:val="kk-KZ"/>
        </w:rPr>
      </w:pPr>
      <w:r>
        <w:rPr>
          <w:bCs/>
          <w:sz w:val="28"/>
          <w:szCs w:val="28"/>
          <w:lang w:val="kk-KZ"/>
        </w:rPr>
        <w:t>Әзірленген жобада:</w:t>
      </w:r>
    </w:p>
    <w:p w14:paraId="7D356343" w14:textId="77777777" w:rsidR="00330EA9" w:rsidRDefault="00330EA9" w:rsidP="00330EA9">
      <w:pPr>
        <w:tabs>
          <w:tab w:val="left" w:pos="1134"/>
        </w:tabs>
        <w:ind w:firstLine="708"/>
        <w:jc w:val="both"/>
        <w:rPr>
          <w:bCs/>
          <w:sz w:val="28"/>
          <w:szCs w:val="28"/>
          <w:lang w:val="kk-KZ"/>
        </w:rPr>
      </w:pPr>
      <w:r>
        <w:rPr>
          <w:bCs/>
          <w:sz w:val="28"/>
          <w:szCs w:val="28"/>
          <w:lang w:val="kk-KZ"/>
        </w:rPr>
        <w:t>-</w:t>
      </w:r>
      <w:r>
        <w:rPr>
          <w:bCs/>
          <w:sz w:val="28"/>
          <w:szCs w:val="28"/>
          <w:lang w:val="kk-KZ"/>
        </w:rPr>
        <w:tab/>
        <w:t>уәжді қадағалап пайымдауды пайдалану бойынша өкілеттіктерді белгілеу;</w:t>
      </w:r>
    </w:p>
    <w:p w14:paraId="042E0884" w14:textId="77777777" w:rsidR="00330EA9" w:rsidRDefault="00330EA9" w:rsidP="00330EA9">
      <w:pPr>
        <w:tabs>
          <w:tab w:val="left" w:pos="1134"/>
        </w:tabs>
        <w:ind w:firstLine="708"/>
        <w:jc w:val="both"/>
        <w:rPr>
          <w:bCs/>
          <w:sz w:val="28"/>
          <w:szCs w:val="28"/>
          <w:lang w:val="kk-KZ"/>
        </w:rPr>
      </w:pPr>
      <w:r>
        <w:rPr>
          <w:bCs/>
          <w:sz w:val="28"/>
          <w:szCs w:val="28"/>
          <w:lang w:val="kk-KZ"/>
        </w:rPr>
        <w:t>-</w:t>
      </w:r>
      <w:r>
        <w:rPr>
          <w:bCs/>
          <w:sz w:val="28"/>
          <w:szCs w:val="28"/>
          <w:lang w:val="kk-KZ"/>
        </w:rPr>
        <w:tab/>
        <w:t>банктің ірі қатысушысы (банк холдингі) үшін банктің қаржылық жай-күйі нашарлаған және (немесе) оның басталу тәуекелі туындаған жағдайда, банкті үстеме капиталдандыру жөніндегі міндетін белгілеу;</w:t>
      </w:r>
    </w:p>
    <w:p w14:paraId="75095723" w14:textId="77777777" w:rsidR="00330EA9" w:rsidRDefault="00330EA9" w:rsidP="00330EA9">
      <w:pPr>
        <w:tabs>
          <w:tab w:val="left" w:pos="1134"/>
        </w:tabs>
        <w:ind w:firstLine="708"/>
        <w:jc w:val="both"/>
        <w:rPr>
          <w:bCs/>
          <w:sz w:val="28"/>
          <w:szCs w:val="28"/>
          <w:lang w:val="kk-KZ"/>
        </w:rPr>
      </w:pPr>
      <w:r>
        <w:rPr>
          <w:bCs/>
          <w:sz w:val="28"/>
          <w:szCs w:val="28"/>
          <w:lang w:val="kk-KZ"/>
        </w:rPr>
        <w:t>-</w:t>
      </w:r>
      <w:r>
        <w:rPr>
          <w:bCs/>
          <w:sz w:val="28"/>
          <w:szCs w:val="28"/>
          <w:lang w:val="kk-KZ"/>
        </w:rPr>
        <w:tab/>
        <w:t xml:space="preserve">тараптарды бір-бірімен байланысты болу белгілерін және жеңіл талаптары бар мәмілелерді тану </w:t>
      </w:r>
      <w:proofErr w:type="spellStart"/>
      <w:r>
        <w:rPr>
          <w:bCs/>
          <w:sz w:val="28"/>
          <w:szCs w:val="28"/>
          <w:lang w:val="kk-KZ"/>
        </w:rPr>
        <w:t>өлшемшарттарын</w:t>
      </w:r>
      <w:proofErr w:type="spellEnd"/>
      <w:r>
        <w:rPr>
          <w:bCs/>
          <w:sz w:val="28"/>
          <w:szCs w:val="28"/>
          <w:lang w:val="kk-KZ"/>
        </w:rPr>
        <w:t xml:space="preserve"> кеңейту;</w:t>
      </w:r>
    </w:p>
    <w:p w14:paraId="0260D9D9" w14:textId="77777777" w:rsidR="00330EA9" w:rsidRDefault="00330EA9" w:rsidP="00330EA9">
      <w:pPr>
        <w:tabs>
          <w:tab w:val="left" w:pos="1134"/>
        </w:tabs>
        <w:ind w:firstLine="708"/>
        <w:jc w:val="both"/>
        <w:rPr>
          <w:bCs/>
          <w:sz w:val="28"/>
          <w:szCs w:val="28"/>
          <w:lang w:val="kk-KZ"/>
        </w:rPr>
      </w:pPr>
      <w:r>
        <w:rPr>
          <w:bCs/>
          <w:sz w:val="28"/>
          <w:szCs w:val="28"/>
          <w:lang w:val="kk-KZ"/>
        </w:rPr>
        <w:t>-</w:t>
      </w:r>
      <w:r>
        <w:rPr>
          <w:bCs/>
          <w:sz w:val="28"/>
          <w:szCs w:val="28"/>
          <w:lang w:val="kk-KZ"/>
        </w:rPr>
        <w:tab/>
        <w:t>тұрақсыз қаржылық жағдайы бар банктің қаржылық және мүліктік жай-күйін бағалау бойынша өкілеттіктерді белгілеу;</w:t>
      </w:r>
    </w:p>
    <w:p w14:paraId="5891FE52" w14:textId="77777777" w:rsidR="00330EA9" w:rsidRDefault="00330EA9" w:rsidP="00330EA9">
      <w:pPr>
        <w:tabs>
          <w:tab w:val="left" w:pos="1134"/>
        </w:tabs>
        <w:ind w:firstLine="708"/>
        <w:jc w:val="both"/>
        <w:rPr>
          <w:bCs/>
          <w:sz w:val="28"/>
          <w:szCs w:val="28"/>
          <w:lang w:val="kk-KZ"/>
        </w:rPr>
      </w:pPr>
      <w:r>
        <w:rPr>
          <w:bCs/>
          <w:sz w:val="28"/>
          <w:szCs w:val="28"/>
          <w:lang w:val="kk-KZ"/>
        </w:rPr>
        <w:t>-</w:t>
      </w:r>
      <w:r>
        <w:rPr>
          <w:bCs/>
          <w:sz w:val="28"/>
          <w:szCs w:val="28"/>
          <w:lang w:val="kk-KZ"/>
        </w:rPr>
        <w:tab/>
        <w:t>ұсыным шараларын, банктің қаржылық жағдайын жақсарту және (немесе) тәуекелдерін төмендету, банк жүйесінің тұрақтылығын қамтамасыз ету жөніндегі шараларды, сондай-ақ банктің ірі қатысушыларына (банктік конгломераттарға) мәжбүрлеу шараларын белгілеу арқылы қадағалап ден қою шараларының жүйесін қайта қарау;</w:t>
      </w:r>
    </w:p>
    <w:p w14:paraId="73D67B3C" w14:textId="77777777" w:rsidR="00330EA9" w:rsidRDefault="00330EA9" w:rsidP="00330EA9">
      <w:pPr>
        <w:tabs>
          <w:tab w:val="left" w:pos="1134"/>
        </w:tabs>
        <w:ind w:firstLine="708"/>
        <w:jc w:val="both"/>
        <w:rPr>
          <w:bCs/>
          <w:sz w:val="28"/>
          <w:szCs w:val="28"/>
          <w:lang w:val="kk-KZ"/>
        </w:rPr>
      </w:pPr>
      <w:r>
        <w:rPr>
          <w:bCs/>
          <w:sz w:val="28"/>
          <w:szCs w:val="28"/>
          <w:lang w:val="kk-KZ"/>
        </w:rPr>
        <w:t>-</w:t>
      </w:r>
      <w:r>
        <w:rPr>
          <w:bCs/>
          <w:sz w:val="28"/>
          <w:szCs w:val="28"/>
          <w:lang w:val="kk-KZ"/>
        </w:rPr>
        <w:tab/>
        <w:t>төлем жасауға қабілетсіз банкті реттеу режимін енгізу;</w:t>
      </w:r>
    </w:p>
    <w:p w14:paraId="0642AFC6" w14:textId="77777777" w:rsidR="00330EA9" w:rsidRDefault="00330EA9" w:rsidP="00330EA9">
      <w:pPr>
        <w:tabs>
          <w:tab w:val="left" w:pos="1134"/>
        </w:tabs>
        <w:ind w:firstLine="708"/>
        <w:jc w:val="both"/>
        <w:rPr>
          <w:bCs/>
          <w:sz w:val="28"/>
          <w:szCs w:val="28"/>
          <w:lang w:val="kk-KZ"/>
        </w:rPr>
      </w:pPr>
      <w:r>
        <w:rPr>
          <w:bCs/>
          <w:sz w:val="28"/>
          <w:szCs w:val="28"/>
          <w:lang w:val="kk-KZ"/>
        </w:rPr>
        <w:t>-</w:t>
      </w:r>
      <w:r>
        <w:rPr>
          <w:bCs/>
          <w:sz w:val="28"/>
          <w:szCs w:val="28"/>
          <w:lang w:val="kk-KZ"/>
        </w:rPr>
        <w:tab/>
        <w:t>аудиторлық және бағалау ұйымдарының жауапкершілігін күшейту көзделеді.</w:t>
      </w:r>
    </w:p>
    <w:p w14:paraId="475E05E3" w14:textId="77777777" w:rsidR="00330EA9" w:rsidRDefault="00330EA9" w:rsidP="00330EA9">
      <w:pPr>
        <w:ind w:firstLine="708"/>
        <w:jc w:val="both"/>
        <w:rPr>
          <w:b/>
          <w:i/>
          <w:sz w:val="28"/>
          <w:szCs w:val="28"/>
          <w:lang w:val="kk-KZ"/>
        </w:rPr>
      </w:pPr>
    </w:p>
    <w:p w14:paraId="7D14AFD3" w14:textId="77777777" w:rsidR="00330EA9" w:rsidRDefault="00330EA9" w:rsidP="00330EA9">
      <w:pPr>
        <w:ind w:firstLine="708"/>
        <w:jc w:val="both"/>
        <w:rPr>
          <w:b/>
          <w:i/>
          <w:sz w:val="28"/>
          <w:szCs w:val="28"/>
          <w:lang w:val="kk-KZ"/>
        </w:rPr>
      </w:pPr>
      <w:r>
        <w:rPr>
          <w:b/>
          <w:i/>
          <w:sz w:val="28"/>
          <w:szCs w:val="28"/>
          <w:lang w:val="kk-KZ"/>
        </w:rPr>
        <w:t xml:space="preserve"> «Отандық қор нарығын жандандыру, оның ішінде заңнамаға өзгерістер мен толықтырулар енгізу жөніндегі шараларды қабылдау» </w:t>
      </w:r>
      <w:r>
        <w:rPr>
          <w:b/>
          <w:i/>
          <w:sz w:val="28"/>
          <w:szCs w:val="28"/>
          <w:lang w:val="kk-KZ"/>
        </w:rPr>
        <w:br/>
      </w:r>
      <w:r>
        <w:rPr>
          <w:b/>
          <w:bCs/>
          <w:i/>
          <w:sz w:val="28"/>
          <w:szCs w:val="28"/>
          <w:lang w:val="kk-KZ"/>
        </w:rPr>
        <w:t>42-тармағы бойынша</w:t>
      </w:r>
    </w:p>
    <w:p w14:paraId="1DAA341B" w14:textId="77777777" w:rsidR="00330EA9" w:rsidRDefault="00330EA9" w:rsidP="00330EA9">
      <w:pPr>
        <w:ind w:firstLine="708"/>
        <w:jc w:val="both"/>
        <w:rPr>
          <w:bCs/>
          <w:sz w:val="28"/>
          <w:szCs w:val="28"/>
          <w:lang w:val="kk-KZ"/>
        </w:rPr>
      </w:pPr>
      <w:r>
        <w:rPr>
          <w:bCs/>
          <w:sz w:val="28"/>
          <w:szCs w:val="28"/>
          <w:lang w:val="kk-KZ"/>
        </w:rPr>
        <w:t>Мемлекет басшысының қор нарығын жандандыру бойынша тапсырмасын іске асыру шегінде Ұлттық Банк қор нарығының инфрақұрылымын оңтайландырады, бағалы қағаздардың биржадан тыс нарығының айқындылығын арттырады, брокерлік ұйымдардың функционалын кеңейтеді, сондай-ақ инвестициялаудың ұжымдық нысандарын жасап, жұмыс істеу процесін ырықтандырады. Бірмезгілде компаниялар үшін эмитенттерді қолдау бағдарламаларын енгізу арқылы бағалы қағаздар нарығына қаржыландыруды тарту үшін ынталандыруларды жасау қажет.</w:t>
      </w:r>
    </w:p>
    <w:p w14:paraId="259DAC6D" w14:textId="77777777" w:rsidR="00330EA9" w:rsidRDefault="00330EA9" w:rsidP="00330EA9">
      <w:pPr>
        <w:ind w:firstLine="708"/>
        <w:jc w:val="both"/>
        <w:rPr>
          <w:bCs/>
          <w:sz w:val="28"/>
          <w:szCs w:val="28"/>
          <w:lang w:val="kk-KZ"/>
        </w:rPr>
      </w:pPr>
      <w:r>
        <w:rPr>
          <w:bCs/>
          <w:sz w:val="28"/>
          <w:szCs w:val="28"/>
          <w:lang w:val="kk-KZ"/>
        </w:rPr>
        <w:t>Ұлттық Банктің заңнамалық актілерді өзгертуді талап ететін қор нарығын жандандыру мәселелері бойынша ұсыныстарын «Қазақстан Республикасының кейбір заңнамалық актілеріне сақтандыру және сақтандыру қызметі мәселелері бойынша өзгерістер мен толықтырулар енгізу туралы» Қазақстан Республикасы Заңының жобасы шегінде іске асыру жоспарланып отыр, ол қазіргі кезде Қазақстан Республикасы Парламентінің Мәжілісінде қаралып жатыр.</w:t>
      </w:r>
    </w:p>
    <w:p w14:paraId="2CECA96A" w14:textId="77777777" w:rsidR="00330EA9" w:rsidRDefault="00330EA9" w:rsidP="00330EA9">
      <w:pPr>
        <w:ind w:firstLine="708"/>
        <w:jc w:val="both"/>
        <w:rPr>
          <w:bCs/>
          <w:sz w:val="28"/>
          <w:szCs w:val="28"/>
          <w:lang w:val="kk-KZ"/>
        </w:rPr>
      </w:pPr>
      <w:r>
        <w:rPr>
          <w:bCs/>
          <w:sz w:val="28"/>
          <w:szCs w:val="28"/>
          <w:lang w:val="kk-KZ"/>
        </w:rPr>
        <w:t xml:space="preserve">Эмитенттердің қоғам акционерлері мен инвесторларының мүдделерін қозғайтын өз қызметі туралы ақпаратты жария ашуы бағалы қағаздар нарығын реттеудің іргелі факторларының бірі болып табылады. </w:t>
      </w:r>
      <w:r>
        <w:rPr>
          <w:bCs/>
          <w:sz w:val="28"/>
          <w:szCs w:val="28"/>
          <w:lang w:val="kk-KZ"/>
        </w:rPr>
        <w:lastRenderedPageBreak/>
        <w:t xml:space="preserve">Эмитенттердің өз қызметі туралы ақпаратты жария ету жүйесін жетілдіру мақсатында эмитенттердің қызметі және олардың корпоративтік оқиғалары туралы ақпаратты таратудың бірыңғай орталығы ретінде айқындалған қаржылық есептілік депозитарийіне ақпаратты ұсыну форматы </w:t>
      </w:r>
      <w:proofErr w:type="spellStart"/>
      <w:r>
        <w:rPr>
          <w:bCs/>
          <w:sz w:val="28"/>
          <w:szCs w:val="28"/>
          <w:lang w:val="kk-KZ"/>
        </w:rPr>
        <w:t>стандартталды</w:t>
      </w:r>
      <w:proofErr w:type="spellEnd"/>
      <w:r>
        <w:rPr>
          <w:bCs/>
          <w:sz w:val="28"/>
          <w:szCs w:val="28"/>
          <w:lang w:val="kk-KZ"/>
        </w:rPr>
        <w:t xml:space="preserve">, сондай-ақ инвесторлар мен басқа мүдделі пайдаланушылар үшін маңыздылығы мен мәнін ескере отырып, эмитенттер жария ететін ақпараттың тізбесі </w:t>
      </w:r>
      <w:proofErr w:type="spellStart"/>
      <w:r>
        <w:rPr>
          <w:bCs/>
          <w:sz w:val="28"/>
          <w:szCs w:val="28"/>
          <w:lang w:val="kk-KZ"/>
        </w:rPr>
        <w:t>оңтайландырылды</w:t>
      </w:r>
      <w:proofErr w:type="spellEnd"/>
      <w:r>
        <w:rPr>
          <w:bCs/>
          <w:sz w:val="28"/>
          <w:szCs w:val="28"/>
          <w:lang w:val="kk-KZ"/>
        </w:rPr>
        <w:t>. Ұлттық Банктің Басқармасы тиісті түзетулерді 2017 жылғы сәуірде қабылдады.</w:t>
      </w:r>
    </w:p>
    <w:p w14:paraId="0E2C1CDB" w14:textId="77777777" w:rsidR="00330EA9" w:rsidRDefault="00330EA9" w:rsidP="00330EA9">
      <w:pPr>
        <w:ind w:firstLine="708"/>
        <w:jc w:val="both"/>
        <w:rPr>
          <w:bCs/>
          <w:sz w:val="28"/>
          <w:szCs w:val="28"/>
          <w:lang w:val="kk-KZ"/>
        </w:rPr>
      </w:pPr>
      <w:r>
        <w:rPr>
          <w:bCs/>
          <w:sz w:val="28"/>
          <w:szCs w:val="28"/>
          <w:lang w:val="kk-KZ"/>
        </w:rPr>
        <w:t>Халықаралық сарапшылармен бірлесе отырып Қазақстанның Дүниежүзілік Банктің «</w:t>
      </w:r>
      <w:proofErr w:type="spellStart"/>
      <w:r>
        <w:rPr>
          <w:bCs/>
          <w:sz w:val="28"/>
          <w:szCs w:val="28"/>
          <w:lang w:val="kk-KZ"/>
        </w:rPr>
        <w:t>Doing</w:t>
      </w:r>
      <w:proofErr w:type="spellEnd"/>
      <w:r>
        <w:rPr>
          <w:bCs/>
          <w:sz w:val="28"/>
          <w:szCs w:val="28"/>
          <w:lang w:val="kk-KZ"/>
        </w:rPr>
        <w:t xml:space="preserve"> </w:t>
      </w:r>
      <w:proofErr w:type="spellStart"/>
      <w:r>
        <w:rPr>
          <w:bCs/>
          <w:sz w:val="28"/>
          <w:szCs w:val="28"/>
          <w:lang w:val="kk-KZ"/>
        </w:rPr>
        <w:t>Business</w:t>
      </w:r>
      <w:proofErr w:type="spellEnd"/>
      <w:r>
        <w:rPr>
          <w:bCs/>
          <w:sz w:val="28"/>
          <w:szCs w:val="28"/>
          <w:lang w:val="kk-KZ"/>
        </w:rPr>
        <w:t xml:space="preserve">» </w:t>
      </w:r>
      <w:proofErr w:type="spellStart"/>
      <w:r>
        <w:rPr>
          <w:bCs/>
          <w:sz w:val="28"/>
          <w:szCs w:val="28"/>
          <w:lang w:val="kk-KZ"/>
        </w:rPr>
        <w:t>рейтингісіндегі</w:t>
      </w:r>
      <w:proofErr w:type="spellEnd"/>
      <w:r>
        <w:rPr>
          <w:bCs/>
          <w:sz w:val="28"/>
          <w:szCs w:val="28"/>
          <w:lang w:val="kk-KZ"/>
        </w:rPr>
        <w:t xml:space="preserve"> позициясын жақсарту мәселесі бойынша заңнамалық актілерге түзетулердің алтыншы топтамасы әзірленді. Бұл түзетулер көбінесе қоғамда корпоративтік басқару жүйесін жетілдіруге, оның органдары мен лауазымды адамдары жұмысының тиімділігін арттыруға, сондай-ақ акционерлердің құқықтары мен мүдделерін қорғауға бағытталған.</w:t>
      </w:r>
    </w:p>
    <w:p w14:paraId="4D5BACC3" w14:textId="77777777" w:rsidR="00330EA9" w:rsidRDefault="00330EA9" w:rsidP="00330EA9">
      <w:pPr>
        <w:jc w:val="both"/>
        <w:rPr>
          <w:bCs/>
          <w:sz w:val="28"/>
          <w:szCs w:val="28"/>
          <w:lang w:val="kk-KZ"/>
        </w:rPr>
      </w:pPr>
      <w:r>
        <w:rPr>
          <w:bCs/>
          <w:sz w:val="28"/>
          <w:szCs w:val="28"/>
          <w:lang w:val="kk-KZ"/>
        </w:rPr>
        <w:t xml:space="preserve">Қолданыстағы заңнамаға ұсынылатын өзгерістерді іске асыру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 Заңының жобасы шеңберінде жүзеге асырылды.  </w:t>
      </w:r>
    </w:p>
    <w:p w14:paraId="50FF9F50" w14:textId="77777777" w:rsidR="00330EA9" w:rsidRDefault="00330EA9" w:rsidP="00330EA9">
      <w:pPr>
        <w:ind w:firstLine="708"/>
        <w:jc w:val="both"/>
        <w:rPr>
          <w:bCs/>
          <w:sz w:val="28"/>
          <w:szCs w:val="28"/>
          <w:lang w:val="kk-KZ"/>
        </w:rPr>
      </w:pPr>
      <w:r>
        <w:rPr>
          <w:bCs/>
          <w:sz w:val="28"/>
          <w:szCs w:val="28"/>
          <w:lang w:val="kk-KZ"/>
        </w:rPr>
        <w:t>2017 жылдың қорытындысы бойынша Қазақстан Дүниежүзілік банктің «</w:t>
      </w:r>
      <w:proofErr w:type="spellStart"/>
      <w:r>
        <w:rPr>
          <w:bCs/>
          <w:sz w:val="28"/>
          <w:szCs w:val="28"/>
          <w:lang w:val="kk-KZ"/>
        </w:rPr>
        <w:t>Doing</w:t>
      </w:r>
      <w:proofErr w:type="spellEnd"/>
      <w:r>
        <w:rPr>
          <w:bCs/>
          <w:sz w:val="28"/>
          <w:szCs w:val="28"/>
          <w:lang w:val="kk-KZ"/>
        </w:rPr>
        <w:t xml:space="preserve"> </w:t>
      </w:r>
      <w:proofErr w:type="spellStart"/>
      <w:r>
        <w:rPr>
          <w:bCs/>
          <w:sz w:val="28"/>
          <w:szCs w:val="28"/>
          <w:lang w:val="kk-KZ"/>
        </w:rPr>
        <w:t>Business</w:t>
      </w:r>
      <w:proofErr w:type="spellEnd"/>
      <w:r>
        <w:rPr>
          <w:bCs/>
          <w:sz w:val="28"/>
          <w:szCs w:val="28"/>
          <w:lang w:val="kk-KZ"/>
        </w:rPr>
        <w:t>» рейтингінде 36 орынды, бұл ретте «</w:t>
      </w:r>
      <w:proofErr w:type="spellStart"/>
      <w:r>
        <w:rPr>
          <w:bCs/>
          <w:sz w:val="28"/>
          <w:szCs w:val="28"/>
          <w:lang w:val="kk-KZ"/>
        </w:rPr>
        <w:t>Миноритарлық</w:t>
      </w:r>
      <w:proofErr w:type="spellEnd"/>
      <w:r>
        <w:rPr>
          <w:bCs/>
          <w:sz w:val="28"/>
          <w:szCs w:val="28"/>
          <w:lang w:val="kk-KZ"/>
        </w:rPr>
        <w:t xml:space="preserve"> инвесторларды қорғау» индикаторы бойынша 1 орынды иеленді, бұл Қазақстанда инвесторлар үшін қолайлы жағдайлар жасалғанын және олардың құқықтары мен мүдделерін қорғаудың тиімді деңгейінің қамтамасыз етілгенін растайды.  </w:t>
      </w:r>
    </w:p>
    <w:p w14:paraId="798F9E2B" w14:textId="77777777" w:rsidR="00330EA9" w:rsidRDefault="00330EA9" w:rsidP="00330EA9">
      <w:pPr>
        <w:ind w:firstLine="708"/>
        <w:jc w:val="both"/>
        <w:rPr>
          <w:bCs/>
          <w:sz w:val="28"/>
          <w:szCs w:val="28"/>
          <w:lang w:val="kk-KZ"/>
        </w:rPr>
      </w:pPr>
      <w:r>
        <w:rPr>
          <w:bCs/>
          <w:sz w:val="28"/>
          <w:szCs w:val="28"/>
          <w:lang w:val="kk-KZ"/>
        </w:rPr>
        <w:t xml:space="preserve">KASE ресми тізімі құрылымында эмитенттер үшін шағын және орта бизнестің балама алаңы құрылды. Осы алаңда эмитенттерге жеңілдетілген талаптар қойылады, атап айтқанда ең аз қажетті ақпаратты ашуға, төмен листингтік алымдар алуға және басқа талап қойылды. Бүгінгі күні аталған алаңға 55 эмитенттің бағалы қағаздарының 67 атауы, оның ішінде 43 эмитент акцияларының 46 атауы және 17 эмитент облигацияларының 21 атауы қосылды. Сонымен қоса, қор нарығының өтімділігін арттыру мақсатында шетелдік заңнамаға сәйкес шығарылған шетел валютасында бағалы қағаздармен мәмілелер бойынша есеп айырысуды жүзеге асыру мүмкіндігі көзделді.  </w:t>
      </w:r>
    </w:p>
    <w:p w14:paraId="15B3DD39" w14:textId="77777777" w:rsidR="00330EA9" w:rsidRDefault="00330EA9" w:rsidP="00330EA9">
      <w:pPr>
        <w:ind w:firstLine="708"/>
        <w:jc w:val="both"/>
        <w:rPr>
          <w:bCs/>
          <w:sz w:val="28"/>
          <w:szCs w:val="28"/>
          <w:lang w:val="kk-KZ"/>
        </w:rPr>
      </w:pPr>
      <w:r>
        <w:rPr>
          <w:bCs/>
          <w:sz w:val="28"/>
          <w:szCs w:val="28"/>
          <w:lang w:val="kk-KZ"/>
        </w:rPr>
        <w:t xml:space="preserve">Эмитент </w:t>
      </w:r>
      <w:proofErr w:type="spellStart"/>
      <w:r>
        <w:rPr>
          <w:bCs/>
          <w:sz w:val="28"/>
          <w:szCs w:val="28"/>
          <w:lang w:val="kk-KZ"/>
        </w:rPr>
        <w:t>дефолтының</w:t>
      </w:r>
      <w:proofErr w:type="spellEnd"/>
      <w:r>
        <w:rPr>
          <w:bCs/>
          <w:sz w:val="28"/>
          <w:szCs w:val="28"/>
          <w:lang w:val="kk-KZ"/>
        </w:rPr>
        <w:t xml:space="preserve"> тәуекелінен сақтандыра отырып қорғалуы қамтамасыз етілген облигацияларды шығару және орналастыру арқылы қор нарығында борыштық қаржыландыруды тарту тетігін әзірлеу мақсатында KASE мен «</w:t>
      </w:r>
      <w:proofErr w:type="spellStart"/>
      <w:r>
        <w:rPr>
          <w:bCs/>
          <w:sz w:val="28"/>
          <w:szCs w:val="28"/>
          <w:lang w:val="kk-KZ"/>
        </w:rPr>
        <w:t>KazakhExport</w:t>
      </w:r>
      <w:proofErr w:type="spellEnd"/>
      <w:r>
        <w:rPr>
          <w:bCs/>
          <w:sz w:val="28"/>
          <w:szCs w:val="28"/>
          <w:lang w:val="kk-KZ"/>
        </w:rPr>
        <w:t xml:space="preserve">» АҚ арасында тиісті уағдаластыққа қол жеткізілді.   </w:t>
      </w:r>
    </w:p>
    <w:p w14:paraId="303A8217" w14:textId="77777777" w:rsidR="00330EA9" w:rsidRDefault="00330EA9" w:rsidP="00330EA9">
      <w:pPr>
        <w:ind w:firstLine="708"/>
        <w:jc w:val="both"/>
        <w:rPr>
          <w:bCs/>
          <w:sz w:val="28"/>
          <w:szCs w:val="28"/>
          <w:lang w:val="kk-KZ"/>
        </w:rPr>
      </w:pPr>
      <w:r>
        <w:rPr>
          <w:bCs/>
          <w:sz w:val="28"/>
          <w:szCs w:val="28"/>
          <w:lang w:val="kk-KZ"/>
        </w:rPr>
        <w:t xml:space="preserve">Сонымен қоса, </w:t>
      </w:r>
      <w:proofErr w:type="spellStart"/>
      <w:r>
        <w:rPr>
          <w:bCs/>
          <w:sz w:val="28"/>
          <w:szCs w:val="28"/>
          <w:lang w:val="kk-KZ"/>
        </w:rPr>
        <w:t>KASE-де</w:t>
      </w:r>
      <w:proofErr w:type="spellEnd"/>
      <w:r>
        <w:rPr>
          <w:bCs/>
          <w:sz w:val="28"/>
          <w:szCs w:val="28"/>
          <w:lang w:val="kk-KZ"/>
        </w:rPr>
        <w:t xml:space="preserve"> кәсіпкерлермен және қазақстандық компаниялардың басшыларымен жеке және барып өткізетін, оның ішінде өңірлерде өткізілетін кездесулер мен ақпараттық сессиялар өткізіледі, онда Биржаның өкілдері қор нарығы, қаржы құралдары және қор нарығына қаржыландыру тарту тәсілдері туралы ақпарат ұсынады, сондай-ақ жыл </w:t>
      </w:r>
      <w:r>
        <w:rPr>
          <w:bCs/>
          <w:sz w:val="28"/>
          <w:szCs w:val="28"/>
          <w:lang w:val="kk-KZ"/>
        </w:rPr>
        <w:lastRenderedPageBreak/>
        <w:t xml:space="preserve">сайынғы негізде брокерлердің клиенттері мен студенттер арасында «Бөлшек инвесторлар конкурсы» және «Биржалық ынталандыру» конкурстары өткізіледі. </w:t>
      </w:r>
    </w:p>
    <w:p w14:paraId="4F9D708A" w14:textId="77777777" w:rsidR="00330EA9" w:rsidRDefault="00330EA9" w:rsidP="00330EA9">
      <w:pPr>
        <w:ind w:firstLine="708"/>
        <w:jc w:val="both"/>
        <w:rPr>
          <w:bCs/>
          <w:sz w:val="28"/>
          <w:szCs w:val="28"/>
          <w:lang w:val="kk-KZ"/>
        </w:rPr>
      </w:pPr>
      <w:r>
        <w:rPr>
          <w:bCs/>
          <w:sz w:val="28"/>
          <w:szCs w:val="28"/>
          <w:lang w:val="kk-KZ"/>
        </w:rPr>
        <w:t xml:space="preserve">2017 жылы KASE өздерінің </w:t>
      </w:r>
      <w:proofErr w:type="spellStart"/>
      <w:r>
        <w:rPr>
          <w:bCs/>
          <w:sz w:val="28"/>
          <w:szCs w:val="28"/>
          <w:lang w:val="kk-KZ"/>
        </w:rPr>
        <w:t>IT-жүйелерін</w:t>
      </w:r>
      <w:proofErr w:type="spellEnd"/>
      <w:r>
        <w:rPr>
          <w:bCs/>
          <w:sz w:val="28"/>
          <w:szCs w:val="28"/>
          <w:lang w:val="kk-KZ"/>
        </w:rPr>
        <w:t xml:space="preserve"> жақсарту жұмысын жалғастырды және жалпы көрсетілетін қызметтердің сапасын жақсарту бойынша сауда және клирингтік жүйелердің жаңа нұсқалары әзірленіп, пайдалануға берілді.  </w:t>
      </w:r>
    </w:p>
    <w:p w14:paraId="65F34336" w14:textId="77777777" w:rsidR="00330EA9" w:rsidRDefault="00330EA9" w:rsidP="00330EA9">
      <w:pPr>
        <w:ind w:firstLine="708"/>
        <w:jc w:val="both"/>
        <w:rPr>
          <w:bCs/>
          <w:sz w:val="28"/>
          <w:szCs w:val="28"/>
          <w:lang w:val="kk-KZ"/>
        </w:rPr>
      </w:pPr>
      <w:r>
        <w:rPr>
          <w:bCs/>
          <w:sz w:val="28"/>
          <w:szCs w:val="28"/>
          <w:lang w:val="kk-KZ"/>
        </w:rPr>
        <w:t xml:space="preserve">Ұлттық Банк зейнетақы активтерін жеке басқаруға беру жөніндегі ұсынысты әзірледі. Зейнетақы активтерін басқару жүйесінің осы реформасы және салымшыға басқарушы компанияны таңдау құқығын беру де отандық қор нарығын жандандыруға ықпал ететін болады. Нарықтағы реформа нәтижесінде зейнетақы активтерін басқару жөніндегі компаниялар, жеке басқарушы компаниялар мен өмірді сақтандыру компаниялары атынан стратегиялық инвесторлар сыныбы пайда болады. Инвесторлардан кейін қор нарығына қорландыруды қажет ететін эмитенттер де шығады. Осы мәселе </w:t>
      </w:r>
      <w:r>
        <w:rPr>
          <w:rFonts w:eastAsia="Times New Roman"/>
          <w:sz w:val="28"/>
          <w:szCs w:val="22"/>
          <w:lang w:val="kk-KZ" w:eastAsia="en-US"/>
        </w:rPr>
        <w:t xml:space="preserve">Экономикалық саясат жөніндегі кеңес (бұдан әрі – Кеңес) отырысының қарауына бірнеше рет енгізілді. Кеңестің аталған мәселе жөніндегі соңғы отырысы 2017 жылғы қыркүйекте болып өтті, сол жерде Ұлттық Банкке </w:t>
      </w:r>
      <w:proofErr w:type="spellStart"/>
      <w:r>
        <w:rPr>
          <w:rFonts w:eastAsia="Times New Roman"/>
          <w:sz w:val="28"/>
          <w:szCs w:val="22"/>
          <w:lang w:val="kk-KZ" w:eastAsia="en-US"/>
        </w:rPr>
        <w:t>актуарлық</w:t>
      </w:r>
      <w:proofErr w:type="spellEnd"/>
      <w:r>
        <w:rPr>
          <w:rFonts w:eastAsia="Times New Roman"/>
          <w:sz w:val="28"/>
          <w:szCs w:val="22"/>
          <w:lang w:val="kk-KZ" w:eastAsia="en-US"/>
        </w:rPr>
        <w:t xml:space="preserve"> есеп айырысулар жүргізе отырып, жан-жақты талдау жүргізу және зейнетақы жүйесін реформалау бойынша келісілген ұсыныстар әзірлеу, сондай-ақ аталған мәселені Кеңес мүшелерімен талқылау тапсырылды.  </w:t>
      </w:r>
    </w:p>
    <w:p w14:paraId="406649BB" w14:textId="77777777" w:rsidR="00330EA9" w:rsidRDefault="00330EA9" w:rsidP="00330EA9">
      <w:pPr>
        <w:ind w:firstLine="708"/>
        <w:jc w:val="both"/>
        <w:rPr>
          <w:bCs/>
          <w:sz w:val="28"/>
          <w:szCs w:val="28"/>
          <w:lang w:val="kk-KZ"/>
        </w:rPr>
      </w:pPr>
      <w:r>
        <w:rPr>
          <w:bCs/>
          <w:sz w:val="28"/>
          <w:szCs w:val="28"/>
          <w:lang w:val="kk-KZ"/>
        </w:rPr>
        <w:t>Ұлттық Банк Қазақстан Республикасының Үкіметімен бірге                                                                                                                                                                                                                                                                                                                           заңнамалық базаны өзгерту және қор нарығының жұмысындағы тәсілдер, мемлекеттің экономикаға қатысуын азайту, қор нарығын реттеуге қолданылатын тәсілдерді ырықтандыру, экономикада нарықтық бәсекеге қабілетті баға белгілеуді қалыптастыру ж</w:t>
      </w:r>
      <w:bookmarkStart w:id="0" w:name="_GoBack"/>
      <w:bookmarkEnd w:id="0"/>
      <w:r>
        <w:rPr>
          <w:bCs/>
          <w:sz w:val="28"/>
          <w:szCs w:val="28"/>
          <w:lang w:val="kk-KZ"/>
        </w:rPr>
        <w:t xml:space="preserve">әне зейнетақы активтерін басқарушылардың институтын құру жөніндегі іс-шараларды көздейтін               Қазақстан Республикасының Үкіметі мен Қазақстан Республикасы Ұлттық Банкінің Қор нарығын дамыту бойынша 2018-2021 жылдарға арналған бірлескен іс-қимылдар жоспарын әзірледі.  </w:t>
      </w:r>
    </w:p>
    <w:p w14:paraId="2F275FFB" w14:textId="77777777" w:rsidR="00330EA9" w:rsidRDefault="00330EA9" w:rsidP="00330EA9">
      <w:pPr>
        <w:ind w:firstLine="708"/>
        <w:jc w:val="both"/>
        <w:rPr>
          <w:bCs/>
          <w:sz w:val="28"/>
          <w:szCs w:val="28"/>
          <w:lang w:val="kk-KZ"/>
        </w:rPr>
      </w:pPr>
    </w:p>
    <w:p w14:paraId="35E63F87" w14:textId="76596E63" w:rsidR="00AE1734" w:rsidRPr="00330EA9" w:rsidRDefault="00AE1734" w:rsidP="00330EA9">
      <w:pPr>
        <w:jc w:val="both"/>
        <w:rPr>
          <w:rFonts w:eastAsia="Arial Unicode MS"/>
          <w:color w:val="000000"/>
          <w:sz w:val="28"/>
          <w:szCs w:val="28"/>
          <w:u w:color="000000"/>
          <w:bdr w:val="nil"/>
          <w:lang w:val="kk-KZ" w:eastAsia="ru-RU"/>
        </w:rPr>
      </w:pPr>
    </w:p>
    <w:sectPr w:rsidR="00AE1734" w:rsidRPr="00330EA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A84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261AB" w14:textId="77777777" w:rsidR="00D8263A" w:rsidRDefault="00D8263A" w:rsidP="00B67851">
      <w:r>
        <w:separator/>
      </w:r>
    </w:p>
  </w:endnote>
  <w:endnote w:type="continuationSeparator" w:id="0">
    <w:p w14:paraId="0A77A689" w14:textId="77777777" w:rsidR="00D8263A" w:rsidRDefault="00D8263A" w:rsidP="00B6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95092" w14:textId="77777777" w:rsidR="00D8263A" w:rsidRDefault="00D8263A" w:rsidP="00B67851">
      <w:r>
        <w:separator/>
      </w:r>
    </w:p>
  </w:footnote>
  <w:footnote w:type="continuationSeparator" w:id="0">
    <w:p w14:paraId="203EFAEE" w14:textId="77777777" w:rsidR="00D8263A" w:rsidRDefault="00D8263A" w:rsidP="00B67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78B1"/>
    <w:multiLevelType w:val="hybridMultilevel"/>
    <w:tmpl w:val="E42C0FC4"/>
    <w:lvl w:ilvl="0" w:tplc="C2A23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98F3429"/>
    <w:multiLevelType w:val="hybridMultilevel"/>
    <w:tmpl w:val="FB84A31A"/>
    <w:lvl w:ilvl="0" w:tplc="814499C0">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
    <w:nsid w:val="5EC03846"/>
    <w:multiLevelType w:val="hybridMultilevel"/>
    <w:tmpl w:val="04604D12"/>
    <w:lvl w:ilvl="0" w:tplc="1FCC2F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Рустем Оразалин">
    <w15:presenceInfo w15:providerId="AD" w15:userId="S-1-5-21-2551463163-52420487-1826496741-72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51"/>
    <w:rsid w:val="000321E5"/>
    <w:rsid w:val="00047E2F"/>
    <w:rsid w:val="00060CEA"/>
    <w:rsid w:val="000A181C"/>
    <w:rsid w:val="000D5B03"/>
    <w:rsid w:val="000E7AF6"/>
    <w:rsid w:val="00121EB2"/>
    <w:rsid w:val="00125AA7"/>
    <w:rsid w:val="0013049B"/>
    <w:rsid w:val="001431A1"/>
    <w:rsid w:val="0016322A"/>
    <w:rsid w:val="0016507D"/>
    <w:rsid w:val="001703B1"/>
    <w:rsid w:val="00187001"/>
    <w:rsid w:val="0019737B"/>
    <w:rsid w:val="00252FB6"/>
    <w:rsid w:val="00255C58"/>
    <w:rsid w:val="002654C7"/>
    <w:rsid w:val="00281A88"/>
    <w:rsid w:val="002970DC"/>
    <w:rsid w:val="002B6943"/>
    <w:rsid w:val="002D679A"/>
    <w:rsid w:val="002E6ECA"/>
    <w:rsid w:val="003114B9"/>
    <w:rsid w:val="00324A51"/>
    <w:rsid w:val="00330EA9"/>
    <w:rsid w:val="00345F65"/>
    <w:rsid w:val="00361273"/>
    <w:rsid w:val="00361D6E"/>
    <w:rsid w:val="003B1352"/>
    <w:rsid w:val="003B1B58"/>
    <w:rsid w:val="003B63D4"/>
    <w:rsid w:val="003C717F"/>
    <w:rsid w:val="00416A3E"/>
    <w:rsid w:val="00444331"/>
    <w:rsid w:val="00444FFC"/>
    <w:rsid w:val="00452622"/>
    <w:rsid w:val="004854C9"/>
    <w:rsid w:val="004B43CA"/>
    <w:rsid w:val="004E45AF"/>
    <w:rsid w:val="00522ACB"/>
    <w:rsid w:val="00523631"/>
    <w:rsid w:val="00547FC2"/>
    <w:rsid w:val="00576D9C"/>
    <w:rsid w:val="00580CA5"/>
    <w:rsid w:val="00590AC0"/>
    <w:rsid w:val="00594508"/>
    <w:rsid w:val="005E6234"/>
    <w:rsid w:val="006117AE"/>
    <w:rsid w:val="0063218A"/>
    <w:rsid w:val="006421AF"/>
    <w:rsid w:val="006478AF"/>
    <w:rsid w:val="00670225"/>
    <w:rsid w:val="00682D39"/>
    <w:rsid w:val="006A2CEA"/>
    <w:rsid w:val="006B640A"/>
    <w:rsid w:val="006E21D6"/>
    <w:rsid w:val="00700E4D"/>
    <w:rsid w:val="00777249"/>
    <w:rsid w:val="007936F1"/>
    <w:rsid w:val="007A1B7B"/>
    <w:rsid w:val="007C4AAE"/>
    <w:rsid w:val="007F3D0A"/>
    <w:rsid w:val="007F7E3E"/>
    <w:rsid w:val="0081049D"/>
    <w:rsid w:val="00813C44"/>
    <w:rsid w:val="00830D15"/>
    <w:rsid w:val="0083487D"/>
    <w:rsid w:val="00840DF6"/>
    <w:rsid w:val="00854036"/>
    <w:rsid w:val="008675CD"/>
    <w:rsid w:val="00877347"/>
    <w:rsid w:val="0089229E"/>
    <w:rsid w:val="008B573A"/>
    <w:rsid w:val="008E7749"/>
    <w:rsid w:val="00922F23"/>
    <w:rsid w:val="009379F8"/>
    <w:rsid w:val="0094665D"/>
    <w:rsid w:val="0095344A"/>
    <w:rsid w:val="00972162"/>
    <w:rsid w:val="00974F18"/>
    <w:rsid w:val="00983C41"/>
    <w:rsid w:val="009D5574"/>
    <w:rsid w:val="009E2394"/>
    <w:rsid w:val="00A1159F"/>
    <w:rsid w:val="00A16114"/>
    <w:rsid w:val="00A3691C"/>
    <w:rsid w:val="00A36A6E"/>
    <w:rsid w:val="00A52B87"/>
    <w:rsid w:val="00A9016B"/>
    <w:rsid w:val="00AA0D47"/>
    <w:rsid w:val="00AA1816"/>
    <w:rsid w:val="00AA2A03"/>
    <w:rsid w:val="00AA5558"/>
    <w:rsid w:val="00AA6491"/>
    <w:rsid w:val="00AB50E7"/>
    <w:rsid w:val="00AE1734"/>
    <w:rsid w:val="00AE64CD"/>
    <w:rsid w:val="00AF62B5"/>
    <w:rsid w:val="00B06757"/>
    <w:rsid w:val="00B204C4"/>
    <w:rsid w:val="00B230D8"/>
    <w:rsid w:val="00B67851"/>
    <w:rsid w:val="00B87E8E"/>
    <w:rsid w:val="00BC1C53"/>
    <w:rsid w:val="00BC7E84"/>
    <w:rsid w:val="00BE1D25"/>
    <w:rsid w:val="00BE420E"/>
    <w:rsid w:val="00BE6B4C"/>
    <w:rsid w:val="00BF12A2"/>
    <w:rsid w:val="00C26DEA"/>
    <w:rsid w:val="00C42F02"/>
    <w:rsid w:val="00C45E22"/>
    <w:rsid w:val="00C519A3"/>
    <w:rsid w:val="00C52A44"/>
    <w:rsid w:val="00C77C6C"/>
    <w:rsid w:val="00C8676A"/>
    <w:rsid w:val="00CB12A8"/>
    <w:rsid w:val="00CD5C50"/>
    <w:rsid w:val="00CE4385"/>
    <w:rsid w:val="00D11FBD"/>
    <w:rsid w:val="00D24985"/>
    <w:rsid w:val="00D25BE2"/>
    <w:rsid w:val="00D27EB0"/>
    <w:rsid w:val="00D547BF"/>
    <w:rsid w:val="00D62234"/>
    <w:rsid w:val="00D66E62"/>
    <w:rsid w:val="00D67006"/>
    <w:rsid w:val="00D81694"/>
    <w:rsid w:val="00D8263A"/>
    <w:rsid w:val="00D847D9"/>
    <w:rsid w:val="00D87225"/>
    <w:rsid w:val="00DA77C9"/>
    <w:rsid w:val="00E010EA"/>
    <w:rsid w:val="00E3519B"/>
    <w:rsid w:val="00E543AC"/>
    <w:rsid w:val="00E835B5"/>
    <w:rsid w:val="00E90FCC"/>
    <w:rsid w:val="00EA468D"/>
    <w:rsid w:val="00ED7E80"/>
    <w:rsid w:val="00EE55A7"/>
    <w:rsid w:val="00F046DC"/>
    <w:rsid w:val="00F55102"/>
    <w:rsid w:val="00FC4D9D"/>
    <w:rsid w:val="00FD0841"/>
    <w:rsid w:val="00FF1061"/>
    <w:rsid w:val="00FF1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851"/>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67851"/>
    <w:rPr>
      <w:rFonts w:ascii="Calibri" w:eastAsia="Calibri" w:hAnsi="Calibri"/>
      <w:sz w:val="20"/>
      <w:szCs w:val="20"/>
      <w:lang w:eastAsia="en-US"/>
    </w:rPr>
  </w:style>
  <w:style w:type="character" w:customStyle="1" w:styleId="a4">
    <w:name w:val="Текст сноски Знак"/>
    <w:basedOn w:val="a0"/>
    <w:link w:val="a3"/>
    <w:uiPriority w:val="99"/>
    <w:rsid w:val="00B67851"/>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B67851"/>
    <w:rPr>
      <w:vertAlign w:val="superscript"/>
    </w:rPr>
  </w:style>
  <w:style w:type="paragraph" w:styleId="a6">
    <w:name w:val="No Spacing"/>
    <w:link w:val="a7"/>
    <w:uiPriority w:val="1"/>
    <w:qFormat/>
    <w:rsid w:val="00B67851"/>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B67851"/>
    <w:rPr>
      <w:rFonts w:ascii="Calibri" w:eastAsia="Calibri" w:hAnsi="Calibri" w:cs="Times New Roman"/>
    </w:rPr>
  </w:style>
  <w:style w:type="paragraph" w:styleId="a8">
    <w:name w:val="Plain Text"/>
    <w:basedOn w:val="a"/>
    <w:link w:val="a9"/>
    <w:uiPriority w:val="99"/>
    <w:unhideWhenUsed/>
    <w:rsid w:val="00AA0D47"/>
    <w:rPr>
      <w:rFonts w:ascii="Calibri" w:eastAsia="Calibri" w:hAnsi="Calibri"/>
      <w:sz w:val="22"/>
      <w:szCs w:val="21"/>
      <w:lang w:eastAsia="en-US"/>
    </w:rPr>
  </w:style>
  <w:style w:type="character" w:customStyle="1" w:styleId="a9">
    <w:name w:val="Текст Знак"/>
    <w:basedOn w:val="a0"/>
    <w:link w:val="a8"/>
    <w:uiPriority w:val="99"/>
    <w:rsid w:val="00AA0D47"/>
    <w:rPr>
      <w:rFonts w:ascii="Calibri" w:eastAsia="Calibri" w:hAnsi="Calibri" w:cs="Times New Roman"/>
      <w:szCs w:val="21"/>
    </w:rPr>
  </w:style>
  <w:style w:type="paragraph" w:styleId="aa">
    <w:name w:val="List Paragraph"/>
    <w:basedOn w:val="a"/>
    <w:uiPriority w:val="34"/>
    <w:qFormat/>
    <w:rsid w:val="00AA0D47"/>
    <w:pPr>
      <w:spacing w:after="200" w:line="276" w:lineRule="auto"/>
      <w:ind w:left="720"/>
      <w:contextualSpacing/>
    </w:pPr>
    <w:rPr>
      <w:rFonts w:eastAsia="Calibri"/>
      <w:szCs w:val="22"/>
      <w:lang w:eastAsia="en-US"/>
    </w:rPr>
  </w:style>
  <w:style w:type="paragraph" w:styleId="ab">
    <w:name w:val="Balloon Text"/>
    <w:basedOn w:val="a"/>
    <w:link w:val="ac"/>
    <w:uiPriority w:val="99"/>
    <w:semiHidden/>
    <w:unhideWhenUsed/>
    <w:rsid w:val="00B204C4"/>
    <w:rPr>
      <w:rFonts w:ascii="Segoe UI" w:hAnsi="Segoe UI" w:cs="Segoe UI"/>
      <w:sz w:val="18"/>
      <w:szCs w:val="18"/>
    </w:rPr>
  </w:style>
  <w:style w:type="character" w:customStyle="1" w:styleId="ac">
    <w:name w:val="Текст выноски Знак"/>
    <w:basedOn w:val="a0"/>
    <w:link w:val="ab"/>
    <w:uiPriority w:val="99"/>
    <w:semiHidden/>
    <w:rsid w:val="00B204C4"/>
    <w:rPr>
      <w:rFonts w:ascii="Segoe UI" w:eastAsia="MS Mincho" w:hAnsi="Segoe UI" w:cs="Segoe UI"/>
      <w:sz w:val="18"/>
      <w:szCs w:val="18"/>
      <w:lang w:eastAsia="ja-JP"/>
    </w:rPr>
  </w:style>
  <w:style w:type="character" w:styleId="ad">
    <w:name w:val="annotation reference"/>
    <w:basedOn w:val="a0"/>
    <w:uiPriority w:val="99"/>
    <w:semiHidden/>
    <w:unhideWhenUsed/>
    <w:rsid w:val="00B204C4"/>
    <w:rPr>
      <w:sz w:val="16"/>
      <w:szCs w:val="16"/>
    </w:rPr>
  </w:style>
  <w:style w:type="paragraph" w:styleId="ae">
    <w:name w:val="annotation text"/>
    <w:basedOn w:val="a"/>
    <w:link w:val="af"/>
    <w:uiPriority w:val="99"/>
    <w:semiHidden/>
    <w:unhideWhenUsed/>
    <w:rsid w:val="00B204C4"/>
    <w:rPr>
      <w:sz w:val="20"/>
      <w:szCs w:val="20"/>
    </w:rPr>
  </w:style>
  <w:style w:type="character" w:customStyle="1" w:styleId="af">
    <w:name w:val="Текст примечания Знак"/>
    <w:basedOn w:val="a0"/>
    <w:link w:val="ae"/>
    <w:uiPriority w:val="99"/>
    <w:semiHidden/>
    <w:rsid w:val="00B204C4"/>
    <w:rPr>
      <w:rFonts w:ascii="Times New Roman" w:eastAsia="MS Mincho" w:hAnsi="Times New Roman" w:cs="Times New Roman"/>
      <w:sz w:val="20"/>
      <w:szCs w:val="20"/>
      <w:lang w:eastAsia="ja-JP"/>
    </w:rPr>
  </w:style>
  <w:style w:type="paragraph" w:styleId="af0">
    <w:name w:val="annotation subject"/>
    <w:basedOn w:val="ae"/>
    <w:next w:val="ae"/>
    <w:link w:val="af1"/>
    <w:uiPriority w:val="99"/>
    <w:semiHidden/>
    <w:unhideWhenUsed/>
    <w:rsid w:val="00B204C4"/>
    <w:rPr>
      <w:b/>
      <w:bCs/>
    </w:rPr>
  </w:style>
  <w:style w:type="character" w:customStyle="1" w:styleId="af1">
    <w:name w:val="Тема примечания Знак"/>
    <w:basedOn w:val="af"/>
    <w:link w:val="af0"/>
    <w:uiPriority w:val="99"/>
    <w:semiHidden/>
    <w:rsid w:val="00B204C4"/>
    <w:rPr>
      <w:rFonts w:ascii="Times New Roman" w:eastAsia="MS Mincho" w:hAnsi="Times New Roman" w:cs="Times New Roman"/>
      <w:b/>
      <w:bCs/>
      <w:sz w:val="20"/>
      <w:szCs w:val="20"/>
      <w:lang w:eastAsia="ja-JP"/>
    </w:rPr>
  </w:style>
  <w:style w:type="paragraph" w:styleId="af2">
    <w:name w:val="Normal (Web)"/>
    <w:basedOn w:val="a"/>
    <w:uiPriority w:val="99"/>
    <w:semiHidden/>
    <w:unhideWhenUsed/>
    <w:rsid w:val="00D54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851"/>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67851"/>
    <w:rPr>
      <w:rFonts w:ascii="Calibri" w:eastAsia="Calibri" w:hAnsi="Calibri"/>
      <w:sz w:val="20"/>
      <w:szCs w:val="20"/>
      <w:lang w:eastAsia="en-US"/>
    </w:rPr>
  </w:style>
  <w:style w:type="character" w:customStyle="1" w:styleId="a4">
    <w:name w:val="Текст сноски Знак"/>
    <w:basedOn w:val="a0"/>
    <w:link w:val="a3"/>
    <w:uiPriority w:val="99"/>
    <w:rsid w:val="00B67851"/>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B67851"/>
    <w:rPr>
      <w:vertAlign w:val="superscript"/>
    </w:rPr>
  </w:style>
  <w:style w:type="paragraph" w:styleId="a6">
    <w:name w:val="No Spacing"/>
    <w:link w:val="a7"/>
    <w:uiPriority w:val="1"/>
    <w:qFormat/>
    <w:rsid w:val="00B67851"/>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B67851"/>
    <w:rPr>
      <w:rFonts w:ascii="Calibri" w:eastAsia="Calibri" w:hAnsi="Calibri" w:cs="Times New Roman"/>
    </w:rPr>
  </w:style>
  <w:style w:type="paragraph" w:styleId="a8">
    <w:name w:val="Plain Text"/>
    <w:basedOn w:val="a"/>
    <w:link w:val="a9"/>
    <w:uiPriority w:val="99"/>
    <w:unhideWhenUsed/>
    <w:rsid w:val="00AA0D47"/>
    <w:rPr>
      <w:rFonts w:ascii="Calibri" w:eastAsia="Calibri" w:hAnsi="Calibri"/>
      <w:sz w:val="22"/>
      <w:szCs w:val="21"/>
      <w:lang w:eastAsia="en-US"/>
    </w:rPr>
  </w:style>
  <w:style w:type="character" w:customStyle="1" w:styleId="a9">
    <w:name w:val="Текст Знак"/>
    <w:basedOn w:val="a0"/>
    <w:link w:val="a8"/>
    <w:uiPriority w:val="99"/>
    <w:rsid w:val="00AA0D47"/>
    <w:rPr>
      <w:rFonts w:ascii="Calibri" w:eastAsia="Calibri" w:hAnsi="Calibri" w:cs="Times New Roman"/>
      <w:szCs w:val="21"/>
    </w:rPr>
  </w:style>
  <w:style w:type="paragraph" w:styleId="aa">
    <w:name w:val="List Paragraph"/>
    <w:basedOn w:val="a"/>
    <w:uiPriority w:val="34"/>
    <w:qFormat/>
    <w:rsid w:val="00AA0D47"/>
    <w:pPr>
      <w:spacing w:after="200" w:line="276" w:lineRule="auto"/>
      <w:ind w:left="720"/>
      <w:contextualSpacing/>
    </w:pPr>
    <w:rPr>
      <w:rFonts w:eastAsia="Calibri"/>
      <w:szCs w:val="22"/>
      <w:lang w:eastAsia="en-US"/>
    </w:rPr>
  </w:style>
  <w:style w:type="paragraph" w:styleId="ab">
    <w:name w:val="Balloon Text"/>
    <w:basedOn w:val="a"/>
    <w:link w:val="ac"/>
    <w:uiPriority w:val="99"/>
    <w:semiHidden/>
    <w:unhideWhenUsed/>
    <w:rsid w:val="00B204C4"/>
    <w:rPr>
      <w:rFonts w:ascii="Segoe UI" w:hAnsi="Segoe UI" w:cs="Segoe UI"/>
      <w:sz w:val="18"/>
      <w:szCs w:val="18"/>
    </w:rPr>
  </w:style>
  <w:style w:type="character" w:customStyle="1" w:styleId="ac">
    <w:name w:val="Текст выноски Знак"/>
    <w:basedOn w:val="a0"/>
    <w:link w:val="ab"/>
    <w:uiPriority w:val="99"/>
    <w:semiHidden/>
    <w:rsid w:val="00B204C4"/>
    <w:rPr>
      <w:rFonts w:ascii="Segoe UI" w:eastAsia="MS Mincho" w:hAnsi="Segoe UI" w:cs="Segoe UI"/>
      <w:sz w:val="18"/>
      <w:szCs w:val="18"/>
      <w:lang w:eastAsia="ja-JP"/>
    </w:rPr>
  </w:style>
  <w:style w:type="character" w:styleId="ad">
    <w:name w:val="annotation reference"/>
    <w:basedOn w:val="a0"/>
    <w:uiPriority w:val="99"/>
    <w:semiHidden/>
    <w:unhideWhenUsed/>
    <w:rsid w:val="00B204C4"/>
    <w:rPr>
      <w:sz w:val="16"/>
      <w:szCs w:val="16"/>
    </w:rPr>
  </w:style>
  <w:style w:type="paragraph" w:styleId="ae">
    <w:name w:val="annotation text"/>
    <w:basedOn w:val="a"/>
    <w:link w:val="af"/>
    <w:uiPriority w:val="99"/>
    <w:semiHidden/>
    <w:unhideWhenUsed/>
    <w:rsid w:val="00B204C4"/>
    <w:rPr>
      <w:sz w:val="20"/>
      <w:szCs w:val="20"/>
    </w:rPr>
  </w:style>
  <w:style w:type="character" w:customStyle="1" w:styleId="af">
    <w:name w:val="Текст примечания Знак"/>
    <w:basedOn w:val="a0"/>
    <w:link w:val="ae"/>
    <w:uiPriority w:val="99"/>
    <w:semiHidden/>
    <w:rsid w:val="00B204C4"/>
    <w:rPr>
      <w:rFonts w:ascii="Times New Roman" w:eastAsia="MS Mincho" w:hAnsi="Times New Roman" w:cs="Times New Roman"/>
      <w:sz w:val="20"/>
      <w:szCs w:val="20"/>
      <w:lang w:eastAsia="ja-JP"/>
    </w:rPr>
  </w:style>
  <w:style w:type="paragraph" w:styleId="af0">
    <w:name w:val="annotation subject"/>
    <w:basedOn w:val="ae"/>
    <w:next w:val="ae"/>
    <w:link w:val="af1"/>
    <w:uiPriority w:val="99"/>
    <w:semiHidden/>
    <w:unhideWhenUsed/>
    <w:rsid w:val="00B204C4"/>
    <w:rPr>
      <w:b/>
      <w:bCs/>
    </w:rPr>
  </w:style>
  <w:style w:type="character" w:customStyle="1" w:styleId="af1">
    <w:name w:val="Тема примечания Знак"/>
    <w:basedOn w:val="af"/>
    <w:link w:val="af0"/>
    <w:uiPriority w:val="99"/>
    <w:semiHidden/>
    <w:rsid w:val="00B204C4"/>
    <w:rPr>
      <w:rFonts w:ascii="Times New Roman" w:eastAsia="MS Mincho" w:hAnsi="Times New Roman" w:cs="Times New Roman"/>
      <w:b/>
      <w:bCs/>
      <w:sz w:val="20"/>
      <w:szCs w:val="20"/>
      <w:lang w:eastAsia="ja-JP"/>
    </w:rPr>
  </w:style>
  <w:style w:type="paragraph" w:styleId="af2">
    <w:name w:val="Normal (Web)"/>
    <w:basedOn w:val="a"/>
    <w:uiPriority w:val="99"/>
    <w:semiHidden/>
    <w:unhideWhenUsed/>
    <w:rsid w:val="00D5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458">
      <w:bodyDiv w:val="1"/>
      <w:marLeft w:val="0"/>
      <w:marRight w:val="0"/>
      <w:marTop w:val="0"/>
      <w:marBottom w:val="0"/>
      <w:divBdr>
        <w:top w:val="none" w:sz="0" w:space="0" w:color="auto"/>
        <w:left w:val="none" w:sz="0" w:space="0" w:color="auto"/>
        <w:bottom w:val="none" w:sz="0" w:space="0" w:color="auto"/>
        <w:right w:val="none" w:sz="0" w:space="0" w:color="auto"/>
      </w:divBdr>
    </w:div>
    <w:div w:id="111022805">
      <w:bodyDiv w:val="1"/>
      <w:marLeft w:val="0"/>
      <w:marRight w:val="0"/>
      <w:marTop w:val="0"/>
      <w:marBottom w:val="0"/>
      <w:divBdr>
        <w:top w:val="none" w:sz="0" w:space="0" w:color="auto"/>
        <w:left w:val="none" w:sz="0" w:space="0" w:color="auto"/>
        <w:bottom w:val="none" w:sz="0" w:space="0" w:color="auto"/>
        <w:right w:val="none" w:sz="0" w:space="0" w:color="auto"/>
      </w:divBdr>
    </w:div>
    <w:div w:id="235627779">
      <w:bodyDiv w:val="1"/>
      <w:marLeft w:val="0"/>
      <w:marRight w:val="0"/>
      <w:marTop w:val="0"/>
      <w:marBottom w:val="0"/>
      <w:divBdr>
        <w:top w:val="none" w:sz="0" w:space="0" w:color="auto"/>
        <w:left w:val="none" w:sz="0" w:space="0" w:color="auto"/>
        <w:bottom w:val="none" w:sz="0" w:space="0" w:color="auto"/>
        <w:right w:val="none" w:sz="0" w:space="0" w:color="auto"/>
      </w:divBdr>
    </w:div>
    <w:div w:id="511191994">
      <w:bodyDiv w:val="1"/>
      <w:marLeft w:val="0"/>
      <w:marRight w:val="0"/>
      <w:marTop w:val="0"/>
      <w:marBottom w:val="0"/>
      <w:divBdr>
        <w:top w:val="none" w:sz="0" w:space="0" w:color="auto"/>
        <w:left w:val="none" w:sz="0" w:space="0" w:color="auto"/>
        <w:bottom w:val="none" w:sz="0" w:space="0" w:color="auto"/>
        <w:right w:val="none" w:sz="0" w:space="0" w:color="auto"/>
      </w:divBdr>
    </w:div>
    <w:div w:id="868104006">
      <w:bodyDiv w:val="1"/>
      <w:marLeft w:val="0"/>
      <w:marRight w:val="0"/>
      <w:marTop w:val="0"/>
      <w:marBottom w:val="0"/>
      <w:divBdr>
        <w:top w:val="none" w:sz="0" w:space="0" w:color="auto"/>
        <w:left w:val="none" w:sz="0" w:space="0" w:color="auto"/>
        <w:bottom w:val="none" w:sz="0" w:space="0" w:color="auto"/>
        <w:right w:val="none" w:sz="0" w:space="0" w:color="auto"/>
      </w:divBdr>
    </w:div>
    <w:div w:id="945845475">
      <w:bodyDiv w:val="1"/>
      <w:marLeft w:val="0"/>
      <w:marRight w:val="0"/>
      <w:marTop w:val="0"/>
      <w:marBottom w:val="0"/>
      <w:divBdr>
        <w:top w:val="none" w:sz="0" w:space="0" w:color="auto"/>
        <w:left w:val="none" w:sz="0" w:space="0" w:color="auto"/>
        <w:bottom w:val="none" w:sz="0" w:space="0" w:color="auto"/>
        <w:right w:val="none" w:sz="0" w:space="0" w:color="auto"/>
      </w:divBdr>
    </w:div>
    <w:div w:id="1017079394">
      <w:bodyDiv w:val="1"/>
      <w:marLeft w:val="0"/>
      <w:marRight w:val="0"/>
      <w:marTop w:val="0"/>
      <w:marBottom w:val="0"/>
      <w:divBdr>
        <w:top w:val="none" w:sz="0" w:space="0" w:color="auto"/>
        <w:left w:val="none" w:sz="0" w:space="0" w:color="auto"/>
        <w:bottom w:val="none" w:sz="0" w:space="0" w:color="auto"/>
        <w:right w:val="none" w:sz="0" w:space="0" w:color="auto"/>
      </w:divBdr>
    </w:div>
    <w:div w:id="1032533509">
      <w:bodyDiv w:val="1"/>
      <w:marLeft w:val="0"/>
      <w:marRight w:val="0"/>
      <w:marTop w:val="0"/>
      <w:marBottom w:val="0"/>
      <w:divBdr>
        <w:top w:val="none" w:sz="0" w:space="0" w:color="auto"/>
        <w:left w:val="none" w:sz="0" w:space="0" w:color="auto"/>
        <w:bottom w:val="none" w:sz="0" w:space="0" w:color="auto"/>
        <w:right w:val="none" w:sz="0" w:space="0" w:color="auto"/>
      </w:divBdr>
    </w:div>
    <w:div w:id="1184444480">
      <w:bodyDiv w:val="1"/>
      <w:marLeft w:val="0"/>
      <w:marRight w:val="0"/>
      <w:marTop w:val="0"/>
      <w:marBottom w:val="0"/>
      <w:divBdr>
        <w:top w:val="none" w:sz="0" w:space="0" w:color="auto"/>
        <w:left w:val="none" w:sz="0" w:space="0" w:color="auto"/>
        <w:bottom w:val="none" w:sz="0" w:space="0" w:color="auto"/>
        <w:right w:val="none" w:sz="0" w:space="0" w:color="auto"/>
      </w:divBdr>
    </w:div>
    <w:div w:id="1558972161">
      <w:bodyDiv w:val="1"/>
      <w:marLeft w:val="0"/>
      <w:marRight w:val="0"/>
      <w:marTop w:val="0"/>
      <w:marBottom w:val="0"/>
      <w:divBdr>
        <w:top w:val="none" w:sz="0" w:space="0" w:color="auto"/>
        <w:left w:val="none" w:sz="0" w:space="0" w:color="auto"/>
        <w:bottom w:val="none" w:sz="0" w:space="0" w:color="auto"/>
        <w:right w:val="none" w:sz="0" w:space="0" w:color="auto"/>
      </w:divBdr>
    </w:div>
    <w:div w:id="2059743827">
      <w:bodyDiv w:val="1"/>
      <w:marLeft w:val="0"/>
      <w:marRight w:val="0"/>
      <w:marTop w:val="0"/>
      <w:marBottom w:val="0"/>
      <w:divBdr>
        <w:top w:val="none" w:sz="0" w:space="0" w:color="auto"/>
        <w:left w:val="none" w:sz="0" w:space="0" w:color="auto"/>
        <w:bottom w:val="none" w:sz="0" w:space="0" w:color="auto"/>
        <w:right w:val="none" w:sz="0" w:space="0" w:color="auto"/>
      </w:divBdr>
    </w:div>
    <w:div w:id="2112620879">
      <w:bodyDiv w:val="1"/>
      <w:marLeft w:val="0"/>
      <w:marRight w:val="0"/>
      <w:marTop w:val="0"/>
      <w:marBottom w:val="0"/>
      <w:divBdr>
        <w:top w:val="none" w:sz="0" w:space="0" w:color="auto"/>
        <w:left w:val="none" w:sz="0" w:space="0" w:color="auto"/>
        <w:bottom w:val="none" w:sz="0" w:space="0" w:color="auto"/>
        <w:right w:val="none" w:sz="0" w:space="0" w:color="auto"/>
      </w:divBdr>
    </w:div>
    <w:div w:id="213119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4150</Words>
  <Characters>23656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Kim</dc:creator>
  <cp:lastModifiedBy>Shazida Demessinova</cp:lastModifiedBy>
  <cp:revision>32</cp:revision>
  <dcterms:created xsi:type="dcterms:W3CDTF">2018-10-03T06:44:00Z</dcterms:created>
  <dcterms:modified xsi:type="dcterms:W3CDTF">2018-10-22T11:25:00Z</dcterms:modified>
</cp:coreProperties>
</file>