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95" w:rsidRDefault="00362226" w:rsidP="00BD2E95">
      <w:pPr>
        <w:jc w:val="center"/>
        <w:rPr>
          <w:b/>
          <w:sz w:val="28"/>
          <w:szCs w:val="28"/>
          <w:lang w:val="kk-KZ"/>
        </w:rPr>
      </w:pPr>
      <w:r w:rsidRPr="00362226">
        <w:rPr>
          <w:b/>
          <w:sz w:val="28"/>
          <w:szCs w:val="28"/>
          <w:lang w:val="kk-KZ"/>
        </w:rPr>
        <w:t>Мемлекет</w:t>
      </w:r>
      <w:r w:rsidRPr="00362226">
        <w:rPr>
          <w:b/>
          <w:sz w:val="28"/>
          <w:szCs w:val="28"/>
          <w:lang w:val="kk-KZ"/>
        </w:rPr>
        <w:t xml:space="preserve"> басшысының жолдауларын іске асыру</w:t>
      </w:r>
      <w:r w:rsidR="00BD2E95">
        <w:rPr>
          <w:b/>
          <w:sz w:val="28"/>
          <w:szCs w:val="28"/>
          <w:lang w:val="kk-KZ"/>
        </w:rPr>
        <w:t xml:space="preserve"> жөніндегі </w:t>
      </w:r>
    </w:p>
    <w:p w:rsidR="00362226" w:rsidRDefault="00BD2E95" w:rsidP="00BD2E95">
      <w:pPr>
        <w:jc w:val="center"/>
        <w:rPr>
          <w:b/>
          <w:sz w:val="28"/>
          <w:szCs w:val="28"/>
          <w:lang w:val="kk-KZ"/>
        </w:rPr>
      </w:pPr>
      <w:r>
        <w:rPr>
          <w:b/>
          <w:sz w:val="28"/>
          <w:szCs w:val="28"/>
          <w:lang w:val="kk-KZ"/>
        </w:rPr>
        <w:t>іс-шаралардың жалпыұлттық жоспарлар</w:t>
      </w:r>
      <w:r w:rsidRPr="00BD2E95">
        <w:rPr>
          <w:b/>
          <w:sz w:val="28"/>
          <w:szCs w:val="28"/>
          <w:lang w:val="kk-KZ"/>
        </w:rPr>
        <w:t>ы</w:t>
      </w:r>
      <w:r>
        <w:rPr>
          <w:b/>
          <w:sz w:val="28"/>
          <w:szCs w:val="28"/>
          <w:lang w:val="kk-KZ"/>
        </w:rPr>
        <w:t>ны</w:t>
      </w:r>
      <w:r w:rsidRPr="00BD2E95">
        <w:rPr>
          <w:b/>
          <w:sz w:val="28"/>
          <w:szCs w:val="28"/>
          <w:lang w:val="kk-KZ"/>
        </w:rPr>
        <w:t>ң</w:t>
      </w:r>
      <w:r>
        <w:rPr>
          <w:b/>
          <w:sz w:val="28"/>
          <w:szCs w:val="28"/>
          <w:lang w:val="kk-KZ"/>
        </w:rPr>
        <w:t xml:space="preserve"> орындалу барысы туралы ақпарат </w:t>
      </w:r>
    </w:p>
    <w:p w:rsidR="00BD2E95" w:rsidRPr="00362226" w:rsidRDefault="00BD2E95" w:rsidP="00BD2E95">
      <w:pPr>
        <w:jc w:val="center"/>
        <w:rPr>
          <w:sz w:val="28"/>
          <w:szCs w:val="28"/>
          <w:lang w:val="kk-KZ"/>
        </w:rPr>
      </w:pPr>
      <w:r>
        <w:rPr>
          <w:b/>
          <w:sz w:val="28"/>
          <w:szCs w:val="28"/>
          <w:lang w:val="kk-KZ"/>
        </w:rPr>
        <w:t>(2018 жылғы 9 айдағы)</w:t>
      </w:r>
    </w:p>
    <w:p w:rsidR="00362226" w:rsidRDefault="00362226" w:rsidP="006D1533">
      <w:pPr>
        <w:ind w:firstLine="709"/>
        <w:jc w:val="center"/>
        <w:rPr>
          <w:sz w:val="28"/>
          <w:szCs w:val="28"/>
          <w:lang w:val="kk-KZ"/>
        </w:rPr>
      </w:pPr>
    </w:p>
    <w:p w:rsidR="006D1533" w:rsidRPr="00BD2E95" w:rsidRDefault="00362226" w:rsidP="006D1533">
      <w:pPr>
        <w:ind w:firstLine="709"/>
        <w:jc w:val="both"/>
        <w:rPr>
          <w:b/>
          <w:sz w:val="28"/>
          <w:szCs w:val="28"/>
          <w:lang w:val="kk-KZ"/>
        </w:rPr>
      </w:pPr>
      <w:r>
        <w:rPr>
          <w:b/>
          <w:sz w:val="28"/>
          <w:szCs w:val="28"/>
          <w:lang w:val="kk-KZ"/>
        </w:rPr>
        <w:t>2016 жылғы ЖҰЖ</w:t>
      </w:r>
      <w:r w:rsidR="006D1533" w:rsidRPr="00BD2E95">
        <w:rPr>
          <w:b/>
          <w:sz w:val="28"/>
          <w:szCs w:val="28"/>
          <w:lang w:val="kk-KZ"/>
        </w:rPr>
        <w:t xml:space="preserve"> (</w:t>
      </w:r>
      <w:r>
        <w:rPr>
          <w:b/>
          <w:sz w:val="28"/>
          <w:szCs w:val="28"/>
          <w:lang w:val="kk-KZ"/>
        </w:rPr>
        <w:t xml:space="preserve">ҚР Президентінің </w:t>
      </w:r>
      <w:r w:rsidR="006D1533" w:rsidRPr="00BD2E95">
        <w:rPr>
          <w:b/>
          <w:sz w:val="28"/>
          <w:szCs w:val="28"/>
          <w:lang w:val="kk-KZ"/>
        </w:rPr>
        <w:t>25.12.2015</w:t>
      </w:r>
      <w:r>
        <w:rPr>
          <w:b/>
          <w:sz w:val="28"/>
          <w:szCs w:val="28"/>
          <w:lang w:val="kk-KZ"/>
        </w:rPr>
        <w:t>ж</w:t>
      </w:r>
      <w:r w:rsidR="006D1533" w:rsidRPr="00BD2E95">
        <w:rPr>
          <w:b/>
          <w:sz w:val="28"/>
          <w:szCs w:val="28"/>
          <w:lang w:val="kk-KZ"/>
        </w:rPr>
        <w:t>. № 143</w:t>
      </w:r>
      <w:r>
        <w:rPr>
          <w:b/>
          <w:sz w:val="28"/>
          <w:szCs w:val="28"/>
          <w:lang w:val="kk-KZ"/>
        </w:rPr>
        <w:t xml:space="preserve"> Жарлығы</w:t>
      </w:r>
      <w:r w:rsidR="006D1533" w:rsidRPr="00BD2E95">
        <w:rPr>
          <w:b/>
          <w:sz w:val="28"/>
          <w:szCs w:val="28"/>
          <w:lang w:val="kk-KZ"/>
        </w:rPr>
        <w:t>)</w:t>
      </w:r>
    </w:p>
    <w:p w:rsidR="00BD2E95" w:rsidRDefault="00BD2E95" w:rsidP="006D1533">
      <w:pPr>
        <w:ind w:firstLine="709"/>
        <w:jc w:val="both"/>
        <w:rPr>
          <w:b/>
          <w:i/>
          <w:sz w:val="28"/>
          <w:szCs w:val="28"/>
          <w:lang w:val="kk-KZ"/>
        </w:rPr>
      </w:pPr>
    </w:p>
    <w:p w:rsidR="00362226" w:rsidRDefault="00362226" w:rsidP="006D1533">
      <w:pPr>
        <w:ind w:firstLine="709"/>
        <w:jc w:val="both"/>
        <w:rPr>
          <w:b/>
          <w:sz w:val="28"/>
          <w:szCs w:val="28"/>
          <w:lang w:val="kk-KZ"/>
        </w:rPr>
      </w:pPr>
      <w:r w:rsidRPr="00D64DBF">
        <w:rPr>
          <w:b/>
          <w:i/>
          <w:sz w:val="28"/>
          <w:szCs w:val="28"/>
          <w:lang w:val="kk-KZ"/>
        </w:rPr>
        <w:t>«Қазақстан банктерінің халықаралық стандарттарға, оның ішінде Базель комитетінің және Халықаралық валюта қорының стандарттарына сәйкестігін қамтамасыз ету» 4</w:t>
      </w:r>
      <w:r w:rsidRPr="00D64DBF">
        <w:rPr>
          <w:rFonts w:eastAsia="Batang"/>
          <w:b/>
          <w:i/>
          <w:sz w:val="28"/>
          <w:szCs w:val="28"/>
          <w:lang w:val="kk-KZ" w:eastAsia="ko-KR"/>
        </w:rPr>
        <w:t>-тармағы</w:t>
      </w:r>
      <w:r w:rsidRPr="00D64DBF">
        <w:rPr>
          <w:b/>
          <w:sz w:val="28"/>
          <w:szCs w:val="28"/>
          <w:lang w:val="kk-KZ"/>
        </w:rPr>
        <w:t xml:space="preserve"> </w:t>
      </w:r>
    </w:p>
    <w:p w:rsidR="00362226" w:rsidRDefault="00362226" w:rsidP="006D1533">
      <w:pPr>
        <w:ind w:firstLine="709"/>
        <w:jc w:val="both"/>
        <w:rPr>
          <w:sz w:val="28"/>
          <w:szCs w:val="28"/>
          <w:lang w:val="kk-KZ"/>
        </w:rPr>
      </w:pPr>
      <w:r w:rsidRPr="00D64DBF">
        <w:rPr>
          <w:sz w:val="28"/>
          <w:szCs w:val="28"/>
          <w:lang w:val="kk-KZ"/>
        </w:rPr>
        <w:t xml:space="preserve">Ұлттық Банк </w:t>
      </w:r>
      <w:r w:rsidRPr="00D64DBF">
        <w:rPr>
          <w:rFonts w:eastAsia="Batang"/>
          <w:sz w:val="28"/>
          <w:szCs w:val="28"/>
          <w:lang w:val="kk-KZ" w:eastAsia="ko-KR"/>
        </w:rPr>
        <w:t>банктердің қызметін пруденциялық реттеуді, халықаралық практиканы (Банктік қадағалау жөніндегі Базель комитетінің (бұдан әрі – БҚБК) қағидаттарын) пайдалана отырып банк қызметінің тәуекелдерін басқару жүйесін жетілдіру жұмысын жалғастыруда</w:t>
      </w:r>
      <w:r>
        <w:rPr>
          <w:rFonts w:eastAsia="Batang"/>
          <w:sz w:val="28"/>
          <w:szCs w:val="28"/>
          <w:lang w:val="kk-KZ" w:eastAsia="ko-KR"/>
        </w:rPr>
        <w:t>, сондай-ақ тұтастай алғанда қаржы жүйесінің институционалдық дамуы қамтамасыз етілуде</w:t>
      </w:r>
      <w:r w:rsidRPr="00D64DBF">
        <w:rPr>
          <w:sz w:val="28"/>
          <w:szCs w:val="28"/>
          <w:lang w:val="kk-KZ"/>
        </w:rPr>
        <w:t>.</w:t>
      </w:r>
    </w:p>
    <w:p w:rsidR="006D1533" w:rsidRDefault="00BD2E95" w:rsidP="00BD2E95">
      <w:pPr>
        <w:ind w:firstLine="709"/>
        <w:jc w:val="both"/>
        <w:rPr>
          <w:sz w:val="28"/>
          <w:szCs w:val="28"/>
          <w:lang w:val="kk-KZ"/>
        </w:rPr>
      </w:pPr>
      <w:r>
        <w:rPr>
          <w:sz w:val="28"/>
          <w:szCs w:val="28"/>
          <w:lang w:val="kk-KZ"/>
        </w:rPr>
        <w:t xml:space="preserve">2018 жылдан бері Қазақстанның екінші деңгейдегі банктері үшін меншікті капитал жеткіліктілігіне қойылатын талаптар </w:t>
      </w:r>
      <w:r w:rsidRPr="00BD2E95">
        <w:rPr>
          <w:sz w:val="28"/>
          <w:szCs w:val="28"/>
          <w:lang w:val="kk-KZ"/>
        </w:rPr>
        <w:t>Базель III</w:t>
      </w:r>
      <w:r>
        <w:rPr>
          <w:sz w:val="28"/>
          <w:szCs w:val="28"/>
          <w:lang w:val="kk-KZ"/>
        </w:rPr>
        <w:t xml:space="preserve"> стандартына сәйкес келеді. </w:t>
      </w:r>
    </w:p>
    <w:p w:rsidR="00BD2E95" w:rsidRPr="006D1533" w:rsidRDefault="00BD2E95" w:rsidP="00BD2E95">
      <w:pPr>
        <w:ind w:firstLine="709"/>
        <w:jc w:val="both"/>
        <w:rPr>
          <w:sz w:val="28"/>
          <w:szCs w:val="28"/>
        </w:rPr>
      </w:pPr>
      <w:r>
        <w:rPr>
          <w:sz w:val="28"/>
          <w:szCs w:val="28"/>
          <w:lang w:val="kk-KZ"/>
        </w:rPr>
        <w:t xml:space="preserve">2016 жылы реттеу практикасына өтімділікті өтеудің және таза тұрақты қорландырудың жаңа </w:t>
      </w:r>
      <w:r w:rsidRPr="00BD2E95">
        <w:rPr>
          <w:sz w:val="28"/>
          <w:szCs w:val="28"/>
          <w:lang w:val="kk-KZ"/>
        </w:rPr>
        <w:t>коэффициент</w:t>
      </w:r>
      <w:r>
        <w:rPr>
          <w:sz w:val="28"/>
          <w:szCs w:val="28"/>
          <w:lang w:val="kk-KZ"/>
        </w:rPr>
        <w:t xml:space="preserve">тері енгізілді. </w:t>
      </w:r>
    </w:p>
    <w:p w:rsidR="006D1533" w:rsidRPr="006D1533" w:rsidRDefault="00BD2E95" w:rsidP="00BD2E95">
      <w:pPr>
        <w:ind w:firstLine="709"/>
        <w:jc w:val="both"/>
        <w:rPr>
          <w:sz w:val="28"/>
          <w:szCs w:val="28"/>
        </w:rPr>
      </w:pPr>
      <w:r>
        <w:rPr>
          <w:sz w:val="28"/>
          <w:szCs w:val="28"/>
          <w:lang w:val="kk-KZ"/>
        </w:rPr>
        <w:t xml:space="preserve">2018 жылғы 1 қаңтардан бастап екінші деңгейдегі банктер бухгалтерлік есепті және қаржылық есептілікті халықаралық қаржылық есептілік стандарттарына сәйкес жүргізіп, жасауда, атап айтқанда қаржылық активтердің есебі ХҚЕС 9 стандартына сәйкес жүргізіледі.  </w:t>
      </w:r>
    </w:p>
    <w:p w:rsidR="00BD2E95" w:rsidRDefault="00BD2E95" w:rsidP="006D1533">
      <w:pPr>
        <w:ind w:firstLine="709"/>
        <w:jc w:val="both"/>
        <w:rPr>
          <w:sz w:val="28"/>
          <w:szCs w:val="28"/>
          <w:lang w:val="kk-KZ"/>
        </w:rPr>
      </w:pPr>
      <w:r>
        <w:rPr>
          <w:sz w:val="28"/>
          <w:szCs w:val="28"/>
          <w:lang w:val="kk-KZ"/>
        </w:rPr>
        <w:t>Ұлттық Банк ХҚЕС 9-ға өтуді қамтамасыз ету жөнінде тиісті жұмыс жүргізуде, атап айтқанда Бухгалтерлік есепті жүргізуді автоматтандыру қағидалары әзірленді; бухгалтерлік есеп шоттарды</w:t>
      </w:r>
      <w:r w:rsidR="00CE7F70">
        <w:rPr>
          <w:sz w:val="28"/>
          <w:szCs w:val="28"/>
          <w:lang w:val="kk-KZ"/>
        </w:rPr>
        <w:t>ң</w:t>
      </w:r>
      <w:r>
        <w:rPr>
          <w:sz w:val="28"/>
          <w:szCs w:val="28"/>
          <w:lang w:val="kk-KZ"/>
        </w:rPr>
        <w:t xml:space="preserve"> үлгі жоспарына, екінші деңгейдегі банктер мен </w:t>
      </w:r>
      <w:r w:rsidR="00CE7F70">
        <w:rPr>
          <w:sz w:val="28"/>
          <w:szCs w:val="28"/>
          <w:lang w:val="kk-KZ"/>
        </w:rPr>
        <w:t xml:space="preserve">«Қазақстанның Даму Банкі» акционерлік қоғамының бухгалтерлік есепті жүргізуі жөніндегі нұсқаулыққа және екінші деңгейдегі банктердің сенімгерлік операцияларының және кастодиандық қызметінің бухгалтерлік есебін жүргізу жөніндегі нұсқаулыққа өзгерістер мен толықтырулар енгізілуде. </w:t>
      </w:r>
    </w:p>
    <w:p w:rsidR="006D1533" w:rsidRDefault="00CE7F70" w:rsidP="00B849E4">
      <w:pPr>
        <w:ind w:firstLine="709"/>
        <w:jc w:val="both"/>
        <w:rPr>
          <w:sz w:val="28"/>
          <w:szCs w:val="28"/>
          <w:lang w:val="kk-KZ"/>
        </w:rPr>
      </w:pPr>
      <w:r>
        <w:rPr>
          <w:sz w:val="28"/>
          <w:szCs w:val="28"/>
          <w:lang w:val="kk-KZ"/>
        </w:rPr>
        <w:t xml:space="preserve">Ұлттық Банк тұрақты негізде </w:t>
      </w:r>
      <w:r w:rsidRPr="00CE7F70">
        <w:rPr>
          <w:sz w:val="28"/>
          <w:szCs w:val="28"/>
          <w:lang w:val="kk-KZ"/>
        </w:rPr>
        <w:t xml:space="preserve">Қазақстан банктерінің халықаралық стандарттарға, оның ішінде Базель комитетінің және Халықаралық валюта қорының стандарттарына сәйкестігін </w:t>
      </w:r>
      <w:r w:rsidR="00B849E4">
        <w:rPr>
          <w:sz w:val="28"/>
          <w:szCs w:val="28"/>
          <w:lang w:val="kk-KZ"/>
        </w:rPr>
        <w:t xml:space="preserve">келуін мониторингтеу бөлігінде жұмыс жүргізеді. </w:t>
      </w:r>
    </w:p>
    <w:p w:rsidR="000A2A3B" w:rsidRDefault="000A2A3B" w:rsidP="00B9740C">
      <w:pPr>
        <w:ind w:firstLine="709"/>
        <w:jc w:val="both"/>
        <w:rPr>
          <w:b/>
          <w:i/>
          <w:sz w:val="28"/>
          <w:szCs w:val="28"/>
          <w:lang w:val="kk-KZ"/>
        </w:rPr>
      </w:pPr>
    </w:p>
    <w:p w:rsidR="00B9740C" w:rsidRPr="00E77B10" w:rsidRDefault="00B9740C" w:rsidP="00B9740C">
      <w:pPr>
        <w:ind w:firstLine="709"/>
        <w:jc w:val="both"/>
        <w:rPr>
          <w:b/>
          <w:i/>
          <w:sz w:val="28"/>
          <w:szCs w:val="28"/>
          <w:lang w:val="kk-KZ"/>
        </w:rPr>
      </w:pPr>
      <w:r>
        <w:rPr>
          <w:b/>
          <w:i/>
          <w:sz w:val="28"/>
          <w:szCs w:val="28"/>
          <w:lang w:val="kk-KZ"/>
        </w:rPr>
        <w:t>«</w:t>
      </w:r>
      <w:r w:rsidRPr="00E77B10">
        <w:rPr>
          <w:b/>
          <w:i/>
          <w:sz w:val="28"/>
          <w:szCs w:val="28"/>
          <w:lang w:val="kk-KZ"/>
        </w:rPr>
        <w:t>Инвестициялық саясатты кайта қарау және зейнетақы активтерін казақстандық және (немесе) шетелдік басқарушы жеке компаниялардың басқаруына беру арқылы зейнетақы жинақтарының кірістілігін арттыру</w:t>
      </w:r>
      <w:r>
        <w:rPr>
          <w:b/>
          <w:i/>
          <w:sz w:val="28"/>
          <w:szCs w:val="28"/>
          <w:lang w:val="kk-KZ"/>
        </w:rPr>
        <w:t>»</w:t>
      </w:r>
      <w:r w:rsidRPr="00E77B10">
        <w:rPr>
          <w:b/>
          <w:i/>
          <w:sz w:val="28"/>
          <w:szCs w:val="28"/>
          <w:lang w:val="kk-KZ"/>
        </w:rPr>
        <w:t xml:space="preserve"> 8-тарма</w:t>
      </w:r>
      <w:r>
        <w:rPr>
          <w:b/>
          <w:i/>
          <w:sz w:val="28"/>
          <w:szCs w:val="28"/>
          <w:lang w:val="kk-KZ"/>
        </w:rPr>
        <w:t>ғы</w:t>
      </w:r>
      <w:r w:rsidRPr="00E77B10">
        <w:rPr>
          <w:b/>
          <w:i/>
          <w:sz w:val="28"/>
          <w:szCs w:val="28"/>
          <w:lang w:val="kk-KZ"/>
        </w:rPr>
        <w:t>.</w:t>
      </w:r>
    </w:p>
    <w:p w:rsidR="00B9740C" w:rsidRPr="00E77B10" w:rsidRDefault="00B9740C" w:rsidP="00B9740C">
      <w:pPr>
        <w:ind w:firstLine="709"/>
        <w:jc w:val="both"/>
        <w:rPr>
          <w:sz w:val="28"/>
          <w:szCs w:val="28"/>
          <w:lang w:val="kk-KZ"/>
        </w:rPr>
      </w:pPr>
      <w:r w:rsidRPr="00E77B10">
        <w:rPr>
          <w:sz w:val="28"/>
          <w:szCs w:val="28"/>
          <w:lang w:val="kk-KZ"/>
        </w:rPr>
        <w:t xml:space="preserve">Ұлттық Банк Ұлттық қордың активтерін және Ұлттық Банктің алтынвалюта активтерін басқару тәжірибесі базасында БЖЗҚ зейнетақы </w:t>
      </w:r>
      <w:r w:rsidRPr="00E77B10">
        <w:rPr>
          <w:sz w:val="28"/>
          <w:szCs w:val="28"/>
          <w:lang w:val="kk-KZ"/>
        </w:rPr>
        <w:lastRenderedPageBreak/>
        <w:t>активтері портфелінің валюталық бөлігін жаңа стратегиялық бөлуді бекітті (ҰБ Басқармасының 2017 жылғы 28 тамыздағы қаулысы).</w:t>
      </w:r>
    </w:p>
    <w:p w:rsidR="00B9740C" w:rsidRPr="00E77B10" w:rsidRDefault="00B9740C" w:rsidP="00B9740C">
      <w:pPr>
        <w:ind w:firstLine="709"/>
        <w:jc w:val="both"/>
        <w:rPr>
          <w:sz w:val="28"/>
          <w:szCs w:val="28"/>
          <w:lang w:val="kk-KZ"/>
        </w:rPr>
      </w:pPr>
      <w:r w:rsidRPr="00E77B10">
        <w:rPr>
          <w:sz w:val="28"/>
          <w:szCs w:val="28"/>
          <w:lang w:val="kk-KZ"/>
        </w:rPr>
        <w:t xml:space="preserve">Ұлттық Банк БЖЗҚ Инвестициялық декларациясында белгіленген БЖЗҚ зейнетақы активтері портфелінің валюталық бөлігін жаңа стратегиялық бөлуге сәйкес шетелдік басқарушы компанияларды тарту бойынша жұмыс жүргізуде. </w:t>
      </w:r>
    </w:p>
    <w:p w:rsidR="00B9740C" w:rsidRPr="00E77B10" w:rsidRDefault="00B9740C" w:rsidP="00B9740C">
      <w:pPr>
        <w:ind w:firstLine="709"/>
        <w:jc w:val="both"/>
        <w:rPr>
          <w:sz w:val="28"/>
          <w:szCs w:val="28"/>
          <w:lang w:val="kk-KZ"/>
        </w:rPr>
      </w:pPr>
      <w:r w:rsidRPr="00E77B10">
        <w:rPr>
          <w:sz w:val="28"/>
          <w:szCs w:val="28"/>
          <w:lang w:val="kk-KZ"/>
        </w:rPr>
        <w:t>Шетелдік басқарушы компанияларды тарту шетел валютасында номинирленген зейнетақы активтерінің бөлігін дамушы және дамыған елдердің облигациялары мен акцияларының ауқымды индекстеріне индекстік инвестициялау үшін жүзеге асырылады.</w:t>
      </w:r>
    </w:p>
    <w:p w:rsidR="00B9740C" w:rsidRPr="00E77B10" w:rsidRDefault="00B9740C" w:rsidP="00B9740C">
      <w:pPr>
        <w:ind w:firstLine="709"/>
        <w:jc w:val="both"/>
        <w:rPr>
          <w:sz w:val="28"/>
          <w:szCs w:val="28"/>
          <w:lang w:val="kk-KZ"/>
        </w:rPr>
      </w:pPr>
      <w:r w:rsidRPr="00E77B10">
        <w:rPr>
          <w:sz w:val="28"/>
          <w:szCs w:val="28"/>
          <w:lang w:val="kk-KZ"/>
        </w:rPr>
        <w:t xml:space="preserve">2018 жылғы наурызда БЖЗҚ зейнетақы активтерінің 220,0 млн. АҚШ доллары мөлшердегі бөлігі «Дамушы нарықтардың ауқымды облигациялары» мандаты бойынша </w:t>
      </w:r>
      <w:proofErr w:type="spellStart"/>
      <w:r w:rsidRPr="00E77B10">
        <w:rPr>
          <w:sz w:val="28"/>
          <w:szCs w:val="28"/>
          <w:lang w:val="kk-KZ"/>
        </w:rPr>
        <w:t>Aviva</w:t>
      </w:r>
      <w:proofErr w:type="spellEnd"/>
      <w:r w:rsidRPr="00E77B10">
        <w:rPr>
          <w:sz w:val="28"/>
          <w:szCs w:val="28"/>
          <w:lang w:val="kk-KZ"/>
        </w:rPr>
        <w:t xml:space="preserve"> Investors сыртқы басқарушыға берілді.</w:t>
      </w:r>
    </w:p>
    <w:p w:rsidR="00B9740C" w:rsidRPr="00E77B10" w:rsidRDefault="00B9740C" w:rsidP="00B9740C">
      <w:pPr>
        <w:ind w:firstLine="709"/>
        <w:jc w:val="both"/>
        <w:rPr>
          <w:sz w:val="28"/>
          <w:szCs w:val="28"/>
          <w:lang w:val="kk-KZ"/>
        </w:rPr>
      </w:pPr>
      <w:r w:rsidRPr="00E77B10">
        <w:rPr>
          <w:sz w:val="28"/>
          <w:szCs w:val="28"/>
          <w:lang w:val="kk-KZ"/>
        </w:rPr>
        <w:t>Қазіргі кезде акцияларға индекстеріне индекстік инвестициялау үшін Ұлттық Банк БЖЗҚ-ның шетел валютасында номинирленген зейнетақы активтерінің бөлігін «Ауқымды активтік акциялар» және «Ауқымды пассивтік акциялар» мандаттары бойынша шетелдік сыртқы басқарушы компанияларға беру бойынша қажетті рәсімдерді жүргізуде. Атап айтқанда, беру өлшемдері, инвестициялық стратегия және сенімгерлік басқару шарттарының басқа талаптары талқылануда, сондай-ақ акциялар нарығына инвестициялаудың неғұрлым қолайлы сәттерін айқындау бойынша жұмыс жүргізілуде. Бұл ретте акциялар нарығына кіру сәтінің маңыздылығы ескеріле отырып, зейнетақы активтерін көрсетілген мандаттар бойынша сыртқы сенімгерлік басқаруға беру кезең-кезеңімен жүзеге асырылады.</w:t>
      </w:r>
    </w:p>
    <w:p w:rsidR="00B849E4" w:rsidRPr="00B849E4" w:rsidRDefault="00B9740C" w:rsidP="00B9740C">
      <w:pPr>
        <w:ind w:firstLine="709"/>
        <w:jc w:val="both"/>
        <w:rPr>
          <w:b/>
          <w:sz w:val="28"/>
          <w:szCs w:val="28"/>
          <w:highlight w:val="yellow"/>
          <w:lang w:val="kk-KZ"/>
        </w:rPr>
      </w:pPr>
      <w:r w:rsidRPr="00E77B10">
        <w:rPr>
          <w:sz w:val="28"/>
          <w:szCs w:val="28"/>
          <w:lang w:val="kk-KZ"/>
        </w:rPr>
        <w:t>Ұлттық Банк сондай-ақ «Капиталдануы жоғары инвестициялық деңгейдегі, АҚШ долларына номинирленген ауқымды корпоративтік облигациялар) мандаты бойынша шетелдік басқарушы компанияларды іріктеу бойынша жұмыс жүргізеді.</w:t>
      </w:r>
    </w:p>
    <w:p w:rsidR="00FC1781" w:rsidRPr="00FC1781" w:rsidRDefault="00FC1781" w:rsidP="00FC1781">
      <w:pPr>
        <w:ind w:firstLine="709"/>
        <w:jc w:val="both"/>
        <w:rPr>
          <w:sz w:val="28"/>
          <w:szCs w:val="28"/>
          <w:lang w:val="kk-KZ"/>
        </w:rPr>
      </w:pPr>
      <w:r>
        <w:rPr>
          <w:sz w:val="28"/>
          <w:szCs w:val="28"/>
          <w:lang w:val="kk-KZ"/>
        </w:rPr>
        <w:t>Ұлттық Банк зейнетақы активтерін қазақстандық жеке басқарушы компанияларға беруді көздейтін заң жобасын әзірледі</w:t>
      </w:r>
      <w:r w:rsidRPr="00FC1781">
        <w:rPr>
          <w:sz w:val="28"/>
          <w:szCs w:val="28"/>
          <w:lang w:val="kk-KZ"/>
        </w:rPr>
        <w:t xml:space="preserve">. </w:t>
      </w:r>
      <w:r>
        <w:rPr>
          <w:sz w:val="28"/>
          <w:szCs w:val="28"/>
          <w:lang w:val="kk-KZ"/>
        </w:rPr>
        <w:t xml:space="preserve">Қазіргі уақытта бұл заң жобасы зейнетақы активтерін жеке басқаруға беру тетіктері мен рәсімдерін айқындау мақсатында </w:t>
      </w:r>
      <w:r w:rsidRPr="00FC1781">
        <w:rPr>
          <w:sz w:val="28"/>
          <w:szCs w:val="28"/>
          <w:lang w:val="kk-KZ"/>
        </w:rPr>
        <w:t>«</w:t>
      </w:r>
      <w:r>
        <w:rPr>
          <w:sz w:val="28"/>
          <w:szCs w:val="28"/>
          <w:lang w:val="kk-KZ"/>
        </w:rPr>
        <w:t>Қазақстанның қаржы ұйымдарының қауымдастығы</w:t>
      </w:r>
      <w:r w:rsidRPr="00FC1781">
        <w:rPr>
          <w:sz w:val="28"/>
          <w:szCs w:val="28"/>
          <w:lang w:val="kk-KZ"/>
        </w:rPr>
        <w:t xml:space="preserve">» </w:t>
      </w:r>
      <w:r>
        <w:rPr>
          <w:sz w:val="28"/>
          <w:szCs w:val="28"/>
          <w:lang w:val="kk-KZ"/>
        </w:rPr>
        <w:t>ЗТБ-н</w:t>
      </w:r>
      <w:r>
        <w:rPr>
          <w:sz w:val="28"/>
          <w:szCs w:val="28"/>
          <w:lang w:val="kk-KZ"/>
        </w:rPr>
        <w:t>ы</w:t>
      </w:r>
      <w:r>
        <w:rPr>
          <w:sz w:val="28"/>
          <w:szCs w:val="28"/>
          <w:lang w:val="kk-KZ"/>
        </w:rPr>
        <w:t>ң алаңында қаржы нарығына қатысушылармен талқыланды</w:t>
      </w:r>
      <w:r w:rsidRPr="00FC1781">
        <w:rPr>
          <w:sz w:val="28"/>
          <w:szCs w:val="28"/>
          <w:lang w:val="kk-KZ"/>
        </w:rPr>
        <w:t xml:space="preserve">. </w:t>
      </w:r>
    </w:p>
    <w:p w:rsidR="00FC1781" w:rsidRPr="006D1533" w:rsidRDefault="00FC1781" w:rsidP="00FC1781">
      <w:pPr>
        <w:ind w:firstLine="709"/>
        <w:jc w:val="both"/>
        <w:rPr>
          <w:sz w:val="28"/>
          <w:szCs w:val="28"/>
        </w:rPr>
      </w:pPr>
      <w:r>
        <w:rPr>
          <w:sz w:val="28"/>
          <w:szCs w:val="28"/>
          <w:lang w:val="kk-KZ"/>
        </w:rPr>
        <w:t xml:space="preserve">Бүгінгі күні </w:t>
      </w:r>
      <w:r w:rsidRPr="006D1533">
        <w:rPr>
          <w:sz w:val="28"/>
          <w:szCs w:val="28"/>
        </w:rPr>
        <w:t>актуар</w:t>
      </w:r>
      <w:r>
        <w:rPr>
          <w:sz w:val="28"/>
          <w:szCs w:val="28"/>
          <w:lang w:val="kk-KZ"/>
        </w:rPr>
        <w:t>лық есептерді жүргізу аяқтау аяқталу сатысында тұр</w:t>
      </w:r>
      <w:r w:rsidRPr="006D1533">
        <w:rPr>
          <w:sz w:val="28"/>
          <w:szCs w:val="28"/>
        </w:rPr>
        <w:t>.</w:t>
      </w:r>
    </w:p>
    <w:p w:rsidR="00FC1781" w:rsidRPr="006D1533" w:rsidRDefault="00FC1781" w:rsidP="00FC1781">
      <w:pPr>
        <w:ind w:firstLine="709"/>
        <w:jc w:val="both"/>
        <w:rPr>
          <w:sz w:val="28"/>
          <w:szCs w:val="28"/>
        </w:rPr>
      </w:pPr>
    </w:p>
    <w:p w:rsidR="00FC1781" w:rsidRPr="00B9740C" w:rsidRDefault="00B9740C" w:rsidP="00FC1781">
      <w:pPr>
        <w:ind w:firstLine="709"/>
        <w:jc w:val="both"/>
        <w:rPr>
          <w:b/>
          <w:i/>
          <w:sz w:val="28"/>
          <w:szCs w:val="28"/>
          <w:lang w:val="kk-KZ"/>
        </w:rPr>
      </w:pPr>
      <w:r>
        <w:rPr>
          <w:b/>
          <w:i/>
          <w:sz w:val="28"/>
          <w:szCs w:val="28"/>
          <w:lang w:val="kk-KZ"/>
        </w:rPr>
        <w:t>«</w:t>
      </w:r>
      <w:proofErr w:type="spellStart"/>
      <w:r w:rsidR="00FC1781">
        <w:rPr>
          <w:b/>
          <w:i/>
          <w:sz w:val="28"/>
          <w:szCs w:val="28"/>
        </w:rPr>
        <w:t>Қоғамды</w:t>
      </w:r>
      <w:proofErr w:type="spellEnd"/>
      <w:r w:rsidR="00FC1781">
        <w:rPr>
          <w:b/>
          <w:i/>
          <w:sz w:val="28"/>
          <w:szCs w:val="28"/>
        </w:rPr>
        <w:t xml:space="preserve"> және қаржы </w:t>
      </w:r>
      <w:proofErr w:type="spellStart"/>
      <w:r w:rsidR="00FC1781">
        <w:rPr>
          <w:b/>
          <w:i/>
          <w:sz w:val="28"/>
          <w:szCs w:val="28"/>
        </w:rPr>
        <w:t>мекемелерін</w:t>
      </w:r>
      <w:proofErr w:type="spellEnd"/>
      <w:r w:rsidR="00FC1781">
        <w:rPr>
          <w:b/>
          <w:i/>
          <w:sz w:val="28"/>
          <w:szCs w:val="28"/>
        </w:rPr>
        <w:t xml:space="preserve"> Қазақстан Республикасы Ұлттық Банкі </w:t>
      </w:r>
      <w:proofErr w:type="spellStart"/>
      <w:r w:rsidR="00FC1781">
        <w:rPr>
          <w:b/>
          <w:i/>
          <w:sz w:val="28"/>
          <w:szCs w:val="28"/>
        </w:rPr>
        <w:t>қызметінің</w:t>
      </w:r>
      <w:proofErr w:type="spellEnd"/>
      <w:r w:rsidR="00FC1781">
        <w:rPr>
          <w:b/>
          <w:i/>
          <w:sz w:val="28"/>
          <w:szCs w:val="28"/>
        </w:rPr>
        <w:t xml:space="preserve"> мәселелері бойынша </w:t>
      </w:r>
      <w:proofErr w:type="spellStart"/>
      <w:r w:rsidR="00FC1781">
        <w:rPr>
          <w:b/>
          <w:i/>
          <w:sz w:val="28"/>
          <w:szCs w:val="28"/>
        </w:rPr>
        <w:t>тұрақты</w:t>
      </w:r>
      <w:proofErr w:type="spellEnd"/>
      <w:r w:rsidR="00FC1781">
        <w:rPr>
          <w:b/>
          <w:i/>
          <w:sz w:val="28"/>
          <w:szCs w:val="28"/>
        </w:rPr>
        <w:t xml:space="preserve"> </w:t>
      </w:r>
      <w:proofErr w:type="spellStart"/>
      <w:r w:rsidR="00FC1781">
        <w:rPr>
          <w:b/>
          <w:i/>
          <w:sz w:val="28"/>
          <w:szCs w:val="28"/>
        </w:rPr>
        <w:t>түрде</w:t>
      </w:r>
      <w:proofErr w:type="spellEnd"/>
      <w:r w:rsidR="00FC1781">
        <w:rPr>
          <w:b/>
          <w:i/>
          <w:sz w:val="28"/>
          <w:szCs w:val="28"/>
        </w:rPr>
        <w:t xml:space="preserve"> хабардар </w:t>
      </w:r>
      <w:proofErr w:type="spellStart"/>
      <w:r w:rsidR="00FC1781">
        <w:rPr>
          <w:b/>
          <w:i/>
          <w:sz w:val="28"/>
          <w:szCs w:val="28"/>
        </w:rPr>
        <w:t>ету</w:t>
      </w:r>
      <w:proofErr w:type="spellEnd"/>
      <w:r>
        <w:rPr>
          <w:b/>
          <w:i/>
          <w:sz w:val="28"/>
          <w:szCs w:val="28"/>
          <w:lang w:val="kk-KZ"/>
        </w:rPr>
        <w:t>» 9-тармағы</w:t>
      </w:r>
    </w:p>
    <w:p w:rsidR="00FC1781" w:rsidRDefault="00FC1781" w:rsidP="00FC1781">
      <w:pPr>
        <w:ind w:firstLine="709"/>
        <w:jc w:val="both"/>
        <w:rPr>
          <w:sz w:val="28"/>
          <w:szCs w:val="28"/>
          <w:lang w:val="kk-KZ"/>
        </w:rPr>
      </w:pPr>
      <w:r>
        <w:rPr>
          <w:sz w:val="28"/>
          <w:szCs w:val="28"/>
          <w:lang w:val="kk-KZ"/>
        </w:rPr>
        <w:t xml:space="preserve">Ұлттық Банк жұртшылықпен тиімді қарым-қатынасты нығайтуға және халықтың қаржылық реттеушіге сенімін арттыруға бағытталған ақпараттық-түсіндіру жұмысын тұрақты негізде жүргізеді.   </w:t>
      </w:r>
    </w:p>
    <w:p w:rsidR="00FC1781" w:rsidRPr="0071266A" w:rsidRDefault="00FC1781" w:rsidP="00FC1781">
      <w:pPr>
        <w:ind w:firstLine="709"/>
        <w:jc w:val="both"/>
        <w:rPr>
          <w:sz w:val="28"/>
          <w:szCs w:val="28"/>
          <w:lang w:val="kk-KZ"/>
        </w:rPr>
      </w:pPr>
      <w:r w:rsidRPr="0071266A">
        <w:rPr>
          <w:sz w:val="28"/>
          <w:szCs w:val="28"/>
          <w:lang w:val="kk-KZ"/>
        </w:rPr>
        <w:t xml:space="preserve">Ұлттық Банк басшылығының және қызметкерлерінің қатысуымен БАҚ үшін баспасөз-конференциялары, брифингтер және дөңгелек үстелдер, </w:t>
      </w:r>
      <w:r w:rsidRPr="0071266A">
        <w:rPr>
          <w:sz w:val="28"/>
          <w:szCs w:val="28"/>
          <w:lang w:val="kk-KZ"/>
        </w:rPr>
        <w:lastRenderedPageBreak/>
        <w:t>сарапшылармен және халықпен кездесулер, оның ішінде ҚР-ның өңірлерінде жүйелі негізде өткізіледі.</w:t>
      </w:r>
    </w:p>
    <w:p w:rsidR="00FC1781" w:rsidRPr="004D3E40" w:rsidRDefault="00FC1781" w:rsidP="00FC1781">
      <w:pPr>
        <w:ind w:firstLine="709"/>
        <w:jc w:val="both"/>
        <w:rPr>
          <w:sz w:val="28"/>
          <w:szCs w:val="28"/>
          <w:lang w:val="kk-KZ"/>
        </w:rPr>
      </w:pPr>
      <w:r w:rsidRPr="004D3E40">
        <w:rPr>
          <w:sz w:val="28"/>
          <w:szCs w:val="28"/>
          <w:lang w:val="kk-KZ"/>
        </w:rPr>
        <w:t>Мәселен, 2018 жылғы 3-тоқсанда Ұлттық Банк Төрағасының қатысуымен 4 брифинг (ҚР Парламенті Сенаты отырыстарының қорытындылары бойынша, ҚР Үкіметі отырыстарының қорытындылары бойынша және Ұлттық Банктің базалық мөлшерлеме деңгейі туралы кезекті шешімінің қорытындылары бойынша) өткізілді.</w:t>
      </w:r>
    </w:p>
    <w:p w:rsidR="00FC1781" w:rsidRPr="004D3E40" w:rsidRDefault="00FC1781" w:rsidP="00FC1781">
      <w:pPr>
        <w:ind w:firstLine="709"/>
        <w:jc w:val="both"/>
        <w:rPr>
          <w:sz w:val="28"/>
          <w:szCs w:val="28"/>
          <w:lang w:val="kk-KZ"/>
        </w:rPr>
      </w:pPr>
      <w:r w:rsidRPr="004D3E40">
        <w:rPr>
          <w:sz w:val="28"/>
          <w:szCs w:val="28"/>
          <w:lang w:val="kk-KZ"/>
        </w:rPr>
        <w:t>Сонымен қатар сараптамалық қоғамдастықтың өкілдерімен 2 кездесу және қаржы нарығының қатысушыларымен және БАҚ-</w:t>
      </w:r>
      <w:r>
        <w:rPr>
          <w:sz w:val="28"/>
          <w:szCs w:val="28"/>
          <w:lang w:val="kk-KZ"/>
        </w:rPr>
        <w:t>т</w:t>
      </w:r>
      <w:r w:rsidRPr="004D3E40">
        <w:rPr>
          <w:sz w:val="28"/>
          <w:szCs w:val="28"/>
          <w:lang w:val="kk-KZ"/>
        </w:rPr>
        <w:t>ың қатысуымен   Ұлттық Банктің ақша-кредит саясаты бойынша дөңгелек үстелдер өткізілді.</w:t>
      </w:r>
    </w:p>
    <w:p w:rsidR="00FC1781" w:rsidRPr="00B118A4" w:rsidRDefault="00FC1781" w:rsidP="00FC1781">
      <w:pPr>
        <w:ind w:firstLine="709"/>
        <w:jc w:val="both"/>
        <w:rPr>
          <w:sz w:val="28"/>
          <w:szCs w:val="28"/>
          <w:lang w:val="kk-KZ"/>
        </w:rPr>
      </w:pPr>
      <w:r w:rsidRPr="00B118A4">
        <w:rPr>
          <w:sz w:val="28"/>
          <w:szCs w:val="28"/>
          <w:lang w:val="kk-KZ"/>
        </w:rPr>
        <w:t>Ұлттық Банктің аумақтық филиалдары баспасөз-конференцияларын, брифингтерді және дөңгелек үстелдерді қоса алғанда, БАҚ-тың қатысуымен 79 іс-шара өткізді.</w:t>
      </w:r>
    </w:p>
    <w:p w:rsidR="00FC1781" w:rsidRPr="002A0AE6" w:rsidRDefault="00FC1781" w:rsidP="00FC1781">
      <w:pPr>
        <w:ind w:firstLine="709"/>
        <w:jc w:val="both"/>
        <w:rPr>
          <w:sz w:val="28"/>
          <w:szCs w:val="28"/>
          <w:lang w:val="kk-KZ"/>
        </w:rPr>
      </w:pPr>
      <w:r w:rsidRPr="002A0AE6">
        <w:rPr>
          <w:sz w:val="28"/>
          <w:szCs w:val="28"/>
          <w:lang w:val="kk-KZ"/>
        </w:rPr>
        <w:t xml:space="preserve">Ұлттық Банктің түсіндіру жұмысы мынадай бағыттар бойынша жүргізілді:   </w:t>
      </w:r>
    </w:p>
    <w:p w:rsidR="00FC1781" w:rsidRPr="002A0AE6" w:rsidRDefault="00FC1781" w:rsidP="00FC1781">
      <w:pPr>
        <w:ind w:firstLine="709"/>
        <w:jc w:val="both"/>
        <w:rPr>
          <w:sz w:val="28"/>
          <w:szCs w:val="28"/>
          <w:lang w:val="kk-KZ"/>
        </w:rPr>
      </w:pPr>
      <w:r w:rsidRPr="002A0AE6">
        <w:rPr>
          <w:sz w:val="28"/>
          <w:szCs w:val="28"/>
          <w:lang w:val="kk-KZ"/>
        </w:rPr>
        <w:t>– бұқаралық ақпарат құралдары үшін сұхбат ұйымдастыру. 2018 жылғы 3-тоқсанда Ұлттық Банктің басшылығы мен қызметкерлерінің бірқатар қазақстандық бұқаралық ақпарат құралдары үшін сұхбаттары ұйымдастырылды: «Хабар»</w:t>
      </w:r>
      <w:r>
        <w:rPr>
          <w:sz w:val="28"/>
          <w:szCs w:val="28"/>
          <w:lang w:val="kk-KZ"/>
        </w:rPr>
        <w:t>, «Хабар24», «КТК», «</w:t>
      </w:r>
      <w:proofErr w:type="spellStart"/>
      <w:r>
        <w:rPr>
          <w:sz w:val="28"/>
          <w:szCs w:val="28"/>
          <w:lang w:val="kk-KZ"/>
        </w:rPr>
        <w:t>Forbes</w:t>
      </w:r>
      <w:proofErr w:type="spellEnd"/>
      <w:r>
        <w:rPr>
          <w:sz w:val="28"/>
          <w:szCs w:val="28"/>
          <w:lang w:val="kk-KZ"/>
        </w:rPr>
        <w:t>», «Қ</w:t>
      </w:r>
      <w:r w:rsidRPr="002A0AE6">
        <w:rPr>
          <w:sz w:val="28"/>
          <w:szCs w:val="28"/>
          <w:lang w:val="kk-KZ"/>
        </w:rPr>
        <w:t>аза</w:t>
      </w:r>
      <w:r>
        <w:rPr>
          <w:sz w:val="28"/>
          <w:szCs w:val="28"/>
          <w:lang w:val="kk-KZ"/>
        </w:rPr>
        <w:t>қ</w:t>
      </w:r>
      <w:r w:rsidRPr="002A0AE6">
        <w:rPr>
          <w:sz w:val="28"/>
          <w:szCs w:val="28"/>
          <w:lang w:val="kk-KZ"/>
        </w:rPr>
        <w:t>стан», «Атамекен», «Егемен Қазақстан», «Казахстанская правда», «</w:t>
      </w:r>
      <w:proofErr w:type="spellStart"/>
      <w:r w:rsidRPr="002A0AE6">
        <w:rPr>
          <w:sz w:val="28"/>
          <w:szCs w:val="28"/>
          <w:lang w:val="kk-KZ"/>
        </w:rPr>
        <w:t>Деловой</w:t>
      </w:r>
      <w:proofErr w:type="spellEnd"/>
      <w:r w:rsidRPr="002A0AE6">
        <w:rPr>
          <w:sz w:val="28"/>
          <w:szCs w:val="28"/>
          <w:lang w:val="kk-KZ"/>
        </w:rPr>
        <w:t xml:space="preserve"> </w:t>
      </w:r>
      <w:proofErr w:type="spellStart"/>
      <w:r w:rsidRPr="002A0AE6">
        <w:rPr>
          <w:sz w:val="28"/>
          <w:szCs w:val="28"/>
          <w:lang w:val="kk-KZ"/>
        </w:rPr>
        <w:t>Казахстан</w:t>
      </w:r>
      <w:proofErr w:type="spellEnd"/>
      <w:r w:rsidRPr="002A0AE6">
        <w:rPr>
          <w:sz w:val="28"/>
          <w:szCs w:val="28"/>
          <w:lang w:val="kk-KZ"/>
        </w:rPr>
        <w:t>», «Капитал.kz», «</w:t>
      </w:r>
      <w:proofErr w:type="spellStart"/>
      <w:r w:rsidRPr="002A0AE6">
        <w:rPr>
          <w:sz w:val="28"/>
          <w:szCs w:val="28"/>
          <w:lang w:val="kk-KZ"/>
        </w:rPr>
        <w:t>Kursiv</w:t>
      </w:r>
      <w:proofErr w:type="spellEnd"/>
      <w:r w:rsidRPr="002A0AE6">
        <w:rPr>
          <w:sz w:val="28"/>
          <w:szCs w:val="28"/>
          <w:lang w:val="kk-KZ"/>
        </w:rPr>
        <w:t>.kz», «</w:t>
      </w:r>
      <w:proofErr w:type="spellStart"/>
      <w:r w:rsidRPr="002A0AE6">
        <w:rPr>
          <w:sz w:val="28"/>
          <w:szCs w:val="28"/>
          <w:lang w:val="kk-KZ"/>
        </w:rPr>
        <w:t>Zakon</w:t>
      </w:r>
      <w:proofErr w:type="spellEnd"/>
      <w:r w:rsidRPr="002A0AE6">
        <w:rPr>
          <w:sz w:val="28"/>
          <w:szCs w:val="28"/>
          <w:lang w:val="kk-KZ"/>
        </w:rPr>
        <w:t>.kz». Ұлттық Банктің аумақтық филиалдары өңірлік БАҚ-та 87 сөз сөйлеуін ұйымдастырды;</w:t>
      </w:r>
    </w:p>
    <w:p w:rsidR="00B849E4" w:rsidRPr="0095203A" w:rsidRDefault="00B849E4" w:rsidP="00B849E4">
      <w:pPr>
        <w:ind w:firstLine="709"/>
        <w:jc w:val="both"/>
        <w:rPr>
          <w:sz w:val="28"/>
          <w:szCs w:val="28"/>
          <w:lang w:val="kk-KZ"/>
        </w:rPr>
      </w:pPr>
      <w:r w:rsidRPr="00B849E4">
        <w:rPr>
          <w:sz w:val="28"/>
          <w:szCs w:val="28"/>
          <w:lang w:val="kk-KZ"/>
        </w:rPr>
        <w:t xml:space="preserve">– </w:t>
      </w:r>
      <w:r>
        <w:rPr>
          <w:sz w:val="28"/>
          <w:szCs w:val="28"/>
          <w:lang w:val="kk-KZ"/>
        </w:rPr>
        <w:t>БАҚ-қа ақпараттық хабарларды,  баспасөз релиздерін дайындау  және  жіберу</w:t>
      </w:r>
      <w:r w:rsidRPr="00B849E4">
        <w:rPr>
          <w:sz w:val="28"/>
          <w:szCs w:val="28"/>
          <w:lang w:val="kk-KZ"/>
        </w:rPr>
        <w:t xml:space="preserve">. </w:t>
      </w:r>
      <w:r>
        <w:rPr>
          <w:sz w:val="28"/>
          <w:szCs w:val="28"/>
          <w:lang w:val="kk-KZ"/>
        </w:rPr>
        <w:t xml:space="preserve">БАҚ-қа 124 ақпараттық материал, Ұлттық Банктің аумақтық  филиалдары  </w:t>
      </w:r>
      <w:r w:rsidRPr="0095203A">
        <w:rPr>
          <w:sz w:val="28"/>
          <w:szCs w:val="28"/>
          <w:lang w:val="kk-KZ"/>
        </w:rPr>
        <w:t xml:space="preserve">– 135 </w:t>
      </w:r>
      <w:r>
        <w:rPr>
          <w:sz w:val="28"/>
          <w:szCs w:val="28"/>
          <w:lang w:val="kk-KZ"/>
        </w:rPr>
        <w:t xml:space="preserve"> ақпараттық материал жіберді</w:t>
      </w:r>
      <w:r w:rsidRPr="0095203A">
        <w:rPr>
          <w:sz w:val="28"/>
          <w:szCs w:val="28"/>
          <w:lang w:val="kk-KZ"/>
        </w:rPr>
        <w:t xml:space="preserve">; </w:t>
      </w:r>
    </w:p>
    <w:p w:rsidR="00B849E4" w:rsidRPr="0095203A" w:rsidRDefault="00B849E4" w:rsidP="00B849E4">
      <w:pPr>
        <w:ind w:firstLine="709"/>
        <w:jc w:val="both"/>
        <w:rPr>
          <w:sz w:val="28"/>
          <w:szCs w:val="28"/>
          <w:lang w:val="kk-KZ"/>
        </w:rPr>
      </w:pPr>
      <w:r w:rsidRPr="0095203A">
        <w:rPr>
          <w:sz w:val="28"/>
          <w:szCs w:val="28"/>
          <w:lang w:val="kk-KZ"/>
        </w:rPr>
        <w:t xml:space="preserve">– </w:t>
      </w:r>
      <w:r w:rsidRPr="0095203A">
        <w:rPr>
          <w:color w:val="000000"/>
          <w:sz w:val="28"/>
          <w:szCs w:val="28"/>
          <w:lang w:val="kk-KZ"/>
        </w:rPr>
        <w:t xml:space="preserve"> </w:t>
      </w:r>
      <w:r w:rsidRPr="0095203A">
        <w:rPr>
          <w:sz w:val="28"/>
          <w:szCs w:val="28"/>
          <w:lang w:val="kk-KZ"/>
        </w:rPr>
        <w:t xml:space="preserve">БАҚ-тың сұратуларына Ұлттық Банк қызметінің негізгі бағыттары бойынша түсіндірмелер беру. </w:t>
      </w:r>
      <w:r>
        <w:rPr>
          <w:sz w:val="28"/>
          <w:szCs w:val="28"/>
          <w:lang w:val="kk-KZ"/>
        </w:rPr>
        <w:t xml:space="preserve">Ұлттық Банкке </w:t>
      </w:r>
      <w:r w:rsidRPr="0095203A">
        <w:rPr>
          <w:sz w:val="28"/>
          <w:szCs w:val="28"/>
          <w:lang w:val="kk-KZ"/>
        </w:rPr>
        <w:t>11</w:t>
      </w:r>
      <w:r>
        <w:rPr>
          <w:sz w:val="28"/>
          <w:szCs w:val="28"/>
          <w:lang w:val="kk-KZ"/>
        </w:rPr>
        <w:t>0</w:t>
      </w:r>
      <w:r w:rsidRPr="0095203A">
        <w:rPr>
          <w:sz w:val="28"/>
          <w:szCs w:val="28"/>
          <w:lang w:val="kk-KZ"/>
        </w:rPr>
        <w:t xml:space="preserve"> сұрату келіп түсті, оларға толық жауап дайындалды;</w:t>
      </w:r>
    </w:p>
    <w:p w:rsidR="00B849E4" w:rsidRPr="00405377" w:rsidRDefault="00B849E4" w:rsidP="00B849E4">
      <w:pPr>
        <w:ind w:firstLine="709"/>
        <w:jc w:val="both"/>
        <w:rPr>
          <w:sz w:val="28"/>
          <w:szCs w:val="28"/>
          <w:lang w:val="kk-KZ"/>
        </w:rPr>
      </w:pPr>
      <w:r w:rsidRPr="00B849E4">
        <w:rPr>
          <w:sz w:val="28"/>
          <w:szCs w:val="28"/>
          <w:lang w:val="kk-KZ"/>
        </w:rPr>
        <w:t xml:space="preserve">– </w:t>
      </w:r>
      <w:r>
        <w:rPr>
          <w:sz w:val="28"/>
          <w:szCs w:val="28"/>
          <w:lang w:val="kk-KZ"/>
        </w:rPr>
        <w:t xml:space="preserve"> </w:t>
      </w:r>
      <w:r w:rsidRPr="0095203A">
        <w:rPr>
          <w:sz w:val="28"/>
          <w:szCs w:val="28"/>
          <w:lang w:val="kk-KZ"/>
        </w:rPr>
        <w:t xml:space="preserve">ҚРҰБ ресми </w:t>
      </w:r>
      <w:r w:rsidRPr="0095203A">
        <w:rPr>
          <w:color w:val="000000"/>
          <w:sz w:val="28"/>
          <w:szCs w:val="28"/>
          <w:lang w:val="kk-KZ"/>
        </w:rPr>
        <w:t xml:space="preserve">интернет-ресурсының контентін толықтыру. Ұлттық Банктің  ресми Интернет ресурсында тұрақты  негізде ақша-кредит саясаты шеңберінде жүргізілетін операциялар, оның ішінде валюталық өктемдік бойынша деректер жарияланады. </w:t>
      </w:r>
      <w:r w:rsidRPr="0095203A">
        <w:rPr>
          <w:sz w:val="28"/>
          <w:szCs w:val="28"/>
          <w:lang w:val="kk-KZ"/>
        </w:rPr>
        <w:t xml:space="preserve">Сондай-ақ, Қазақстанның қаржы нарығындағы ахуал, ақша-кредит саясатының негізгі бағыттары туралы ақпарат, инфляцияға шолулар және </w:t>
      </w:r>
      <w:r>
        <w:rPr>
          <w:sz w:val="28"/>
          <w:szCs w:val="28"/>
          <w:lang w:val="kk-KZ"/>
        </w:rPr>
        <w:t>Ұлттық Банк</w:t>
      </w:r>
      <w:r w:rsidRPr="0095203A">
        <w:rPr>
          <w:sz w:val="28"/>
          <w:szCs w:val="28"/>
          <w:lang w:val="kk-KZ"/>
        </w:rPr>
        <w:t xml:space="preserve"> әзірлеген нормативтік құқықтық </w:t>
      </w:r>
      <w:r w:rsidRPr="00405377">
        <w:rPr>
          <w:sz w:val="28"/>
          <w:szCs w:val="28"/>
          <w:lang w:val="kk-KZ"/>
        </w:rPr>
        <w:t>актілер тұрақты түрде жарияланады;</w:t>
      </w:r>
    </w:p>
    <w:p w:rsidR="00B849E4" w:rsidRPr="00136F81" w:rsidRDefault="00B849E4" w:rsidP="00B849E4">
      <w:pPr>
        <w:ind w:firstLine="709"/>
        <w:jc w:val="both"/>
        <w:rPr>
          <w:sz w:val="28"/>
          <w:szCs w:val="28"/>
          <w:lang w:val="kk-KZ"/>
        </w:rPr>
      </w:pPr>
      <w:r w:rsidRPr="0095203A">
        <w:rPr>
          <w:sz w:val="28"/>
          <w:szCs w:val="28"/>
          <w:lang w:val="kk-KZ"/>
        </w:rPr>
        <w:t xml:space="preserve">– </w:t>
      </w:r>
      <w:r w:rsidRPr="00405377">
        <w:rPr>
          <w:i/>
          <w:color w:val="000000"/>
          <w:sz w:val="28"/>
          <w:szCs w:val="28"/>
          <w:lang w:val="kk-KZ"/>
        </w:rPr>
        <w:t>«</w:t>
      </w:r>
      <w:r w:rsidRPr="0095203A">
        <w:rPr>
          <w:color w:val="000000"/>
          <w:sz w:val="28"/>
          <w:szCs w:val="28"/>
          <w:lang w:val="kk-KZ"/>
        </w:rPr>
        <w:t xml:space="preserve">ҚҰБ online» мобильдік қосымшасы, Facebook, Twitter және Instagram әлеуметтік желілерінің ресми аккаунттары арқылы </w:t>
      </w:r>
      <w:r>
        <w:rPr>
          <w:color w:val="000000"/>
          <w:sz w:val="28"/>
          <w:szCs w:val="28"/>
          <w:lang w:val="kk-KZ"/>
        </w:rPr>
        <w:t>Ұлттық Банктің</w:t>
      </w:r>
      <w:r w:rsidRPr="0095203A">
        <w:rPr>
          <w:color w:val="000000"/>
          <w:sz w:val="28"/>
          <w:szCs w:val="28"/>
          <w:lang w:val="kk-KZ"/>
        </w:rPr>
        <w:t xml:space="preserve"> қызметімен таныстыру. </w:t>
      </w:r>
      <w:r>
        <w:rPr>
          <w:color w:val="000000"/>
          <w:sz w:val="28"/>
          <w:szCs w:val="28"/>
          <w:lang w:val="kk-KZ"/>
        </w:rPr>
        <w:t xml:space="preserve"> 2018 жылғы 3-тоқсанда</w:t>
      </w:r>
      <w:r w:rsidRPr="0095203A">
        <w:rPr>
          <w:color w:val="000000"/>
          <w:sz w:val="28"/>
          <w:szCs w:val="28"/>
          <w:lang w:val="kk-KZ"/>
        </w:rPr>
        <w:t xml:space="preserve"> </w:t>
      </w:r>
      <w:r>
        <w:rPr>
          <w:color w:val="000000"/>
          <w:sz w:val="28"/>
          <w:szCs w:val="28"/>
          <w:lang w:val="kk-KZ"/>
        </w:rPr>
        <w:t>Ұлттық Банктің</w:t>
      </w:r>
      <w:r w:rsidRPr="0095203A">
        <w:rPr>
          <w:sz w:val="28"/>
          <w:szCs w:val="28"/>
          <w:lang w:val="kk-KZ"/>
        </w:rPr>
        <w:t xml:space="preserve"> Facebook-тегі ресми беттерінде -1</w:t>
      </w:r>
      <w:r>
        <w:rPr>
          <w:sz w:val="28"/>
          <w:szCs w:val="28"/>
          <w:lang w:val="kk-KZ"/>
        </w:rPr>
        <w:t>44</w:t>
      </w:r>
      <w:r w:rsidRPr="0095203A">
        <w:rPr>
          <w:sz w:val="28"/>
          <w:szCs w:val="28"/>
          <w:lang w:val="kk-KZ"/>
        </w:rPr>
        <w:t xml:space="preserve"> жарияланым, </w:t>
      </w:r>
      <w:proofErr w:type="spellStart"/>
      <w:r w:rsidRPr="0095203A">
        <w:rPr>
          <w:color w:val="000000"/>
          <w:sz w:val="28"/>
          <w:szCs w:val="28"/>
          <w:lang w:val="kk-KZ"/>
        </w:rPr>
        <w:t>Twitter</w:t>
      </w:r>
      <w:r w:rsidRPr="0095203A">
        <w:rPr>
          <w:sz w:val="28"/>
          <w:szCs w:val="28"/>
          <w:lang w:val="kk-KZ"/>
        </w:rPr>
        <w:t>-де</w:t>
      </w:r>
      <w:proofErr w:type="spellEnd"/>
      <w:r w:rsidRPr="0095203A">
        <w:rPr>
          <w:sz w:val="28"/>
          <w:szCs w:val="28"/>
          <w:lang w:val="kk-KZ"/>
        </w:rPr>
        <w:t xml:space="preserve"> </w:t>
      </w:r>
      <w:r>
        <w:rPr>
          <w:sz w:val="28"/>
          <w:szCs w:val="28"/>
          <w:lang w:val="kk-KZ"/>
        </w:rPr>
        <w:t xml:space="preserve"> - </w:t>
      </w:r>
      <w:r w:rsidRPr="0095203A">
        <w:rPr>
          <w:sz w:val="28"/>
          <w:szCs w:val="28"/>
          <w:lang w:val="kk-KZ"/>
        </w:rPr>
        <w:t>2</w:t>
      </w:r>
      <w:r>
        <w:rPr>
          <w:sz w:val="28"/>
          <w:szCs w:val="28"/>
          <w:lang w:val="kk-KZ"/>
        </w:rPr>
        <w:t>32</w:t>
      </w:r>
      <w:r w:rsidRPr="0095203A">
        <w:rPr>
          <w:sz w:val="28"/>
          <w:szCs w:val="28"/>
          <w:lang w:val="kk-KZ"/>
        </w:rPr>
        <w:t xml:space="preserve">,  </w:t>
      </w:r>
      <w:r w:rsidRPr="0095203A">
        <w:rPr>
          <w:color w:val="000000"/>
          <w:sz w:val="28"/>
          <w:szCs w:val="28"/>
          <w:lang w:val="kk-KZ"/>
        </w:rPr>
        <w:t xml:space="preserve">Instagram-да </w:t>
      </w:r>
      <w:r>
        <w:rPr>
          <w:color w:val="000000"/>
          <w:sz w:val="28"/>
          <w:szCs w:val="28"/>
          <w:lang w:val="kk-KZ"/>
        </w:rPr>
        <w:t xml:space="preserve"> - </w:t>
      </w:r>
      <w:r w:rsidRPr="0095203A">
        <w:rPr>
          <w:sz w:val="28"/>
          <w:szCs w:val="28"/>
          <w:lang w:val="kk-KZ"/>
        </w:rPr>
        <w:t xml:space="preserve"> 1</w:t>
      </w:r>
      <w:r>
        <w:rPr>
          <w:sz w:val="28"/>
          <w:szCs w:val="28"/>
          <w:lang w:val="kk-KZ"/>
        </w:rPr>
        <w:t>44</w:t>
      </w:r>
      <w:r w:rsidRPr="0095203A">
        <w:rPr>
          <w:sz w:val="28"/>
          <w:szCs w:val="28"/>
          <w:lang w:val="kk-KZ"/>
        </w:rPr>
        <w:t xml:space="preserve"> және </w:t>
      </w:r>
      <w:r w:rsidRPr="0095203A">
        <w:rPr>
          <w:color w:val="000000"/>
          <w:sz w:val="28"/>
          <w:szCs w:val="28"/>
          <w:lang w:val="kk-KZ"/>
        </w:rPr>
        <w:t xml:space="preserve">«ҚБҰ online» мобильдік қосымшасының жаңалықтар </w:t>
      </w:r>
      <w:r w:rsidRPr="00136F81">
        <w:rPr>
          <w:color w:val="000000"/>
          <w:sz w:val="28"/>
          <w:szCs w:val="28"/>
          <w:lang w:val="kk-KZ"/>
        </w:rPr>
        <w:t xml:space="preserve">жолағында </w:t>
      </w:r>
      <w:r w:rsidRPr="00136F81">
        <w:rPr>
          <w:sz w:val="28"/>
          <w:szCs w:val="28"/>
          <w:lang w:val="kk-KZ"/>
        </w:rPr>
        <w:t>Ұ</w:t>
      </w:r>
      <w:r w:rsidRPr="0095203A">
        <w:rPr>
          <w:sz w:val="28"/>
          <w:szCs w:val="28"/>
          <w:lang w:val="kk-KZ"/>
        </w:rPr>
        <w:t>лттық Банк қызметінің негізгі бағыттары туралы 1</w:t>
      </w:r>
      <w:r>
        <w:rPr>
          <w:sz w:val="28"/>
          <w:szCs w:val="28"/>
          <w:lang w:val="kk-KZ"/>
        </w:rPr>
        <w:t>28</w:t>
      </w:r>
      <w:r w:rsidRPr="0095203A">
        <w:rPr>
          <w:sz w:val="28"/>
          <w:szCs w:val="28"/>
          <w:lang w:val="kk-KZ"/>
        </w:rPr>
        <w:t xml:space="preserve"> жарияланым орналастырылды</w:t>
      </w:r>
      <w:r>
        <w:rPr>
          <w:sz w:val="28"/>
          <w:szCs w:val="28"/>
          <w:lang w:val="kk-KZ"/>
        </w:rPr>
        <w:t xml:space="preserve">. Қазіргі кезде  </w:t>
      </w:r>
      <w:r w:rsidRPr="00405377">
        <w:rPr>
          <w:i/>
          <w:color w:val="000000"/>
          <w:sz w:val="28"/>
          <w:szCs w:val="28"/>
          <w:lang w:val="kk-KZ"/>
        </w:rPr>
        <w:t>«</w:t>
      </w:r>
      <w:r w:rsidRPr="0095203A">
        <w:rPr>
          <w:color w:val="000000"/>
          <w:sz w:val="28"/>
          <w:szCs w:val="28"/>
          <w:lang w:val="kk-KZ"/>
        </w:rPr>
        <w:t>ҚҰБ online»  қосымшасы</w:t>
      </w:r>
      <w:r>
        <w:rPr>
          <w:color w:val="000000"/>
          <w:sz w:val="28"/>
          <w:szCs w:val="28"/>
          <w:lang w:val="kk-KZ"/>
        </w:rPr>
        <w:t xml:space="preserve">нда  </w:t>
      </w:r>
      <w:r w:rsidRPr="00136F81">
        <w:rPr>
          <w:sz w:val="28"/>
          <w:szCs w:val="28"/>
          <w:lang w:val="kk-KZ"/>
        </w:rPr>
        <w:t>14 000</w:t>
      </w:r>
      <w:r>
        <w:rPr>
          <w:sz w:val="28"/>
          <w:szCs w:val="28"/>
          <w:lang w:val="kk-KZ"/>
        </w:rPr>
        <w:t xml:space="preserve"> астам  пайдаланушы тіркелген, </w:t>
      </w:r>
      <w:r w:rsidRPr="00136F81">
        <w:rPr>
          <w:sz w:val="28"/>
          <w:szCs w:val="28"/>
          <w:lang w:val="kk-KZ"/>
        </w:rPr>
        <w:t xml:space="preserve">9 000 </w:t>
      </w:r>
      <w:r>
        <w:rPr>
          <w:sz w:val="28"/>
          <w:szCs w:val="28"/>
          <w:lang w:val="kk-KZ"/>
        </w:rPr>
        <w:t>асатын пайдаланушылардың сұрақтарына жауап берілді</w:t>
      </w:r>
      <w:r w:rsidRPr="00136F81">
        <w:rPr>
          <w:sz w:val="28"/>
          <w:szCs w:val="28"/>
          <w:lang w:val="kk-KZ"/>
        </w:rPr>
        <w:t>;</w:t>
      </w:r>
    </w:p>
    <w:p w:rsidR="00B849E4" w:rsidRPr="00B849E4" w:rsidRDefault="00B849E4" w:rsidP="00B849E4">
      <w:pPr>
        <w:ind w:firstLine="709"/>
        <w:jc w:val="both"/>
        <w:rPr>
          <w:b/>
          <w:sz w:val="28"/>
          <w:szCs w:val="28"/>
          <w:highlight w:val="yellow"/>
          <w:lang w:val="kk-KZ"/>
        </w:rPr>
      </w:pPr>
      <w:r w:rsidRPr="00405377">
        <w:rPr>
          <w:sz w:val="28"/>
          <w:szCs w:val="28"/>
          <w:lang w:val="kk-KZ"/>
        </w:rPr>
        <w:lastRenderedPageBreak/>
        <w:t xml:space="preserve">-  </w:t>
      </w:r>
      <w:r>
        <w:rPr>
          <w:sz w:val="28"/>
          <w:szCs w:val="28"/>
          <w:lang w:val="kk-KZ"/>
        </w:rPr>
        <w:t xml:space="preserve">Ұлттық Банктің </w:t>
      </w:r>
      <w:r w:rsidRPr="00136F81">
        <w:rPr>
          <w:sz w:val="28"/>
          <w:szCs w:val="28"/>
          <w:lang w:val="kk-KZ"/>
        </w:rPr>
        <w:t xml:space="preserve">арнайы жобаларын іске асыру. «Егемен Қазақстан» және «Казахстанская правда» газеттерінде «Ұлттық Банк хабарлайды, түсіндіреді, түсініктеме береді» тақырыбындағы </w:t>
      </w:r>
      <w:r>
        <w:rPr>
          <w:sz w:val="28"/>
          <w:szCs w:val="28"/>
          <w:lang w:val="kk-KZ"/>
        </w:rPr>
        <w:t xml:space="preserve">4 </w:t>
      </w:r>
      <w:r w:rsidRPr="00136F81">
        <w:rPr>
          <w:sz w:val="28"/>
          <w:szCs w:val="28"/>
          <w:lang w:val="kk-KZ"/>
        </w:rPr>
        <w:t xml:space="preserve"> арнайы бет жарияланды.</w:t>
      </w:r>
    </w:p>
    <w:p w:rsidR="00B849E4" w:rsidRDefault="00B849E4" w:rsidP="00B849E4">
      <w:pPr>
        <w:ind w:firstLine="709"/>
        <w:jc w:val="both"/>
        <w:rPr>
          <w:sz w:val="28"/>
          <w:szCs w:val="28"/>
          <w:lang w:val="kk-KZ"/>
        </w:rPr>
      </w:pPr>
      <w:r>
        <w:rPr>
          <w:sz w:val="28"/>
          <w:szCs w:val="28"/>
          <w:lang w:val="kk-KZ"/>
        </w:rPr>
        <w:t>«2016-2018 жылдарға ҚР халқының қаржылық сауаттылығын арттыру бағдарламасын» іске асыру аясында Ұлттық Банк мынадай жобаларды іске асыруда:</w:t>
      </w:r>
    </w:p>
    <w:p w:rsidR="00B849E4" w:rsidRDefault="00B849E4" w:rsidP="00B849E4">
      <w:pPr>
        <w:pStyle w:val="af6"/>
        <w:numPr>
          <w:ilvl w:val="0"/>
          <w:numId w:val="1"/>
        </w:numPr>
        <w:ind w:left="0" w:firstLine="709"/>
        <w:jc w:val="both"/>
        <w:rPr>
          <w:rFonts w:eastAsia="Arial Unicode MS"/>
          <w:kern w:val="1"/>
          <w:sz w:val="28"/>
          <w:szCs w:val="28"/>
          <w:lang w:val="kk-KZ" w:eastAsia="hi-IN" w:bidi="hi-IN"/>
        </w:rPr>
      </w:pPr>
      <w:r>
        <w:rPr>
          <w:rFonts w:eastAsia="Arial Unicode MS"/>
          <w:kern w:val="1"/>
          <w:sz w:val="28"/>
          <w:szCs w:val="28"/>
          <w:lang w:val="kk-KZ" w:eastAsia="hi-IN" w:bidi="hi-IN"/>
        </w:rPr>
        <w:t>Халықтың</w:t>
      </w:r>
      <w:r>
        <w:rPr>
          <w:rFonts w:eastAsia="Arial Unicode MS"/>
          <w:kern w:val="1"/>
          <w:sz w:val="28"/>
          <w:szCs w:val="28"/>
          <w:lang w:val="kk-KZ" w:eastAsia="hi-IN" w:bidi="hi-IN"/>
        </w:rPr>
        <w:t xml:space="preserve"> </w:t>
      </w:r>
      <w:r>
        <w:rPr>
          <w:rFonts w:eastAsia="Arial Unicode MS"/>
          <w:kern w:val="1"/>
          <w:sz w:val="28"/>
          <w:szCs w:val="28"/>
          <w:lang w:val="kk-KZ" w:eastAsia="hi-IN" w:bidi="hi-IN"/>
        </w:rPr>
        <w:t>қ</w:t>
      </w:r>
      <w:r w:rsidRPr="00516A38">
        <w:rPr>
          <w:rFonts w:eastAsia="Arial Unicode MS"/>
          <w:kern w:val="1"/>
          <w:sz w:val="28"/>
          <w:szCs w:val="28"/>
          <w:lang w:val="kk-KZ" w:eastAsia="hi-IN" w:bidi="hi-IN"/>
        </w:rPr>
        <w:t>аржылық сауаттылы</w:t>
      </w:r>
      <w:r>
        <w:rPr>
          <w:rFonts w:eastAsia="Arial Unicode MS"/>
          <w:kern w:val="1"/>
          <w:sz w:val="28"/>
          <w:szCs w:val="28"/>
          <w:lang w:val="kk-KZ" w:eastAsia="hi-IN" w:bidi="hi-IN"/>
        </w:rPr>
        <w:t xml:space="preserve">ғын  арттыру жөніндегі  ұлттық стратегияны әзірлеу мақсатында </w:t>
      </w:r>
      <w:r w:rsidRPr="00516A38">
        <w:rPr>
          <w:rFonts w:eastAsia="Arial Unicode MS"/>
          <w:kern w:val="1"/>
          <w:sz w:val="28"/>
          <w:szCs w:val="28"/>
          <w:lang w:val="kk-KZ" w:eastAsia="hi-IN" w:bidi="hi-IN"/>
        </w:rPr>
        <w:t xml:space="preserve"> қаржылық сауаттылы</w:t>
      </w:r>
      <w:r>
        <w:rPr>
          <w:rFonts w:eastAsia="Arial Unicode MS"/>
          <w:kern w:val="1"/>
          <w:sz w:val="28"/>
          <w:szCs w:val="28"/>
          <w:lang w:val="kk-KZ" w:eastAsia="hi-IN" w:bidi="hi-IN"/>
        </w:rPr>
        <w:t xml:space="preserve">қты </w:t>
      </w:r>
      <w:r w:rsidRPr="00516A38">
        <w:rPr>
          <w:rFonts w:eastAsia="Arial Unicode MS"/>
          <w:kern w:val="1"/>
          <w:sz w:val="28"/>
          <w:szCs w:val="28"/>
          <w:lang w:val="kk-KZ" w:eastAsia="hi-IN" w:bidi="hi-IN"/>
        </w:rPr>
        <w:t xml:space="preserve">арттыру </w:t>
      </w:r>
      <w:r>
        <w:rPr>
          <w:rFonts w:eastAsia="Arial Unicode MS"/>
          <w:kern w:val="1"/>
          <w:sz w:val="28"/>
          <w:szCs w:val="28"/>
          <w:lang w:val="kk-KZ" w:eastAsia="hi-IN" w:bidi="hi-IN"/>
        </w:rPr>
        <w:t xml:space="preserve">бойынша сараптау кеңесін құру бойынша жұмыс жүргізілуде, оған Қазақстан Республикасы Білім министрлігінің, «Қазақстанның қаржыгерлері қауымдастығы» ЗТБ, қаржы ұйымдарының, қоғамдық ұйымдардың, БАҚ-тың өкілдері және жеке сарапшылар кіреді; </w:t>
      </w:r>
    </w:p>
    <w:p w:rsidR="00B849E4" w:rsidRDefault="00B849E4" w:rsidP="00B849E4">
      <w:pPr>
        <w:pStyle w:val="af6"/>
        <w:numPr>
          <w:ilvl w:val="0"/>
          <w:numId w:val="1"/>
        </w:numPr>
        <w:ind w:left="0" w:firstLine="709"/>
        <w:jc w:val="both"/>
        <w:rPr>
          <w:rFonts w:eastAsia="Arial Unicode MS"/>
          <w:kern w:val="1"/>
          <w:sz w:val="28"/>
          <w:szCs w:val="28"/>
          <w:lang w:val="kk-KZ" w:eastAsia="hi-IN" w:bidi="hi-IN"/>
        </w:rPr>
      </w:pPr>
      <w:r>
        <w:rPr>
          <w:rFonts w:eastAsia="Arial Unicode MS"/>
          <w:kern w:val="1"/>
          <w:sz w:val="28"/>
          <w:szCs w:val="28"/>
          <w:lang w:val="kk-KZ" w:eastAsia="hi-IN" w:bidi="hi-IN"/>
        </w:rPr>
        <w:t xml:space="preserve">Қазақстан халқының қаржылық сауаттылығының деңгейін әлеуметтік зерттеу және ел өңірлерінде тұрғындар арналған қаржылық сауаттылық жөніндегі лекциялар өткізу басталды; </w:t>
      </w:r>
    </w:p>
    <w:p w:rsidR="00B849E4" w:rsidRDefault="00B849E4" w:rsidP="00B849E4">
      <w:pPr>
        <w:pStyle w:val="af6"/>
        <w:numPr>
          <w:ilvl w:val="0"/>
          <w:numId w:val="1"/>
        </w:numPr>
        <w:ind w:left="0" w:firstLine="709"/>
        <w:jc w:val="both"/>
        <w:rPr>
          <w:rFonts w:eastAsia="Arial Unicode MS"/>
          <w:kern w:val="1"/>
          <w:sz w:val="28"/>
          <w:szCs w:val="28"/>
          <w:lang w:val="kk-KZ" w:eastAsia="hi-IN" w:bidi="hi-IN"/>
        </w:rPr>
      </w:pPr>
      <w:r w:rsidRPr="00516A38">
        <w:rPr>
          <w:rFonts w:eastAsia="Arial Unicode MS"/>
          <w:kern w:val="1"/>
          <w:sz w:val="28"/>
          <w:szCs w:val="28"/>
          <w:lang w:val="kk-KZ" w:eastAsia="hi-IN" w:bidi="hi-IN"/>
        </w:rPr>
        <w:t>Қаржылық</w:t>
      </w:r>
      <w:r>
        <w:rPr>
          <w:rFonts w:eastAsia="Arial Unicode MS"/>
          <w:kern w:val="1"/>
          <w:sz w:val="28"/>
          <w:szCs w:val="28"/>
          <w:lang w:val="kk-KZ" w:eastAsia="hi-IN" w:bidi="hi-IN"/>
        </w:rPr>
        <w:t xml:space="preserve"> </w:t>
      </w:r>
      <w:r w:rsidRPr="00516A38">
        <w:rPr>
          <w:rFonts w:eastAsia="Arial Unicode MS"/>
          <w:kern w:val="1"/>
          <w:sz w:val="28"/>
          <w:szCs w:val="28"/>
          <w:lang w:val="kk-KZ" w:eastAsia="hi-IN" w:bidi="hi-IN"/>
        </w:rPr>
        <w:t xml:space="preserve"> сауаттылық жөніндегі материалдар, қаржы жаңалықтары мен бейнематериалдар орналастырыла</w:t>
      </w:r>
      <w:r>
        <w:rPr>
          <w:rFonts w:eastAsia="Arial Unicode MS"/>
          <w:kern w:val="1"/>
          <w:sz w:val="28"/>
          <w:szCs w:val="28"/>
          <w:lang w:val="kk-KZ" w:eastAsia="hi-IN" w:bidi="hi-IN"/>
        </w:rPr>
        <w:t xml:space="preserve">тын </w:t>
      </w:r>
      <w:r w:rsidRPr="00516A38">
        <w:rPr>
          <w:rFonts w:eastAsia="Arial Unicode MS"/>
          <w:kern w:val="1"/>
          <w:sz w:val="28"/>
          <w:szCs w:val="28"/>
          <w:lang w:val="kk-KZ" w:eastAsia="hi-IN" w:bidi="hi-IN"/>
        </w:rPr>
        <w:t>жаңартылған fingramota.kz сайт</w:t>
      </w:r>
      <w:r>
        <w:rPr>
          <w:rFonts w:eastAsia="Arial Unicode MS"/>
          <w:kern w:val="1"/>
          <w:sz w:val="28"/>
          <w:szCs w:val="28"/>
          <w:lang w:val="kk-KZ" w:eastAsia="hi-IN" w:bidi="hi-IN"/>
        </w:rPr>
        <w:t xml:space="preserve">ы жұмыс істейді; </w:t>
      </w:r>
      <w:r w:rsidRPr="00516A38">
        <w:rPr>
          <w:rFonts w:eastAsia="Arial Unicode MS"/>
          <w:kern w:val="1"/>
          <w:sz w:val="28"/>
          <w:szCs w:val="28"/>
          <w:lang w:val="kk-KZ" w:eastAsia="hi-IN" w:bidi="hi-IN"/>
        </w:rPr>
        <w:t xml:space="preserve"> </w:t>
      </w:r>
    </w:p>
    <w:p w:rsidR="00B849E4" w:rsidRPr="00B849E4" w:rsidRDefault="00B849E4" w:rsidP="00B849E4">
      <w:pPr>
        <w:ind w:firstLine="709"/>
        <w:jc w:val="both"/>
        <w:rPr>
          <w:b/>
          <w:sz w:val="28"/>
          <w:szCs w:val="28"/>
          <w:highlight w:val="yellow"/>
          <w:lang w:val="kk-KZ"/>
        </w:rPr>
      </w:pPr>
      <w:r w:rsidRPr="00937770">
        <w:rPr>
          <w:rFonts w:eastAsia="Arial Unicode MS"/>
          <w:kern w:val="1"/>
          <w:sz w:val="28"/>
          <w:szCs w:val="28"/>
          <w:lang w:val="kk-KZ" w:eastAsia="hi-IN" w:bidi="hi-IN"/>
        </w:rPr>
        <w:t xml:space="preserve"> «Астана» телеарнасында қаржылық сауаттылық жөніндегі телевизиялық бағдарламалар жасалып, эфирге шығарылады: «</w:t>
      </w:r>
      <w:proofErr w:type="spellStart"/>
      <w:r w:rsidRPr="00937770">
        <w:rPr>
          <w:rFonts w:eastAsia="Arial Unicode MS"/>
          <w:kern w:val="1"/>
          <w:sz w:val="28"/>
          <w:szCs w:val="28"/>
          <w:lang w:val="kk-KZ" w:eastAsia="hi-IN" w:bidi="hi-IN"/>
        </w:rPr>
        <w:t>Профинансы</w:t>
      </w:r>
      <w:proofErr w:type="spellEnd"/>
      <w:r w:rsidRPr="00937770">
        <w:rPr>
          <w:rFonts w:eastAsia="Arial Unicode MS"/>
          <w:kern w:val="1"/>
          <w:sz w:val="28"/>
          <w:szCs w:val="28"/>
          <w:lang w:val="kk-KZ" w:eastAsia="hi-IN" w:bidi="hi-IN"/>
        </w:rPr>
        <w:t xml:space="preserve">.WEB» - халықтың кең ауқымы үшін, оның ішінде </w:t>
      </w:r>
      <w:r>
        <w:rPr>
          <w:rFonts w:eastAsia="Arial Unicode MS"/>
          <w:kern w:val="1"/>
          <w:sz w:val="28"/>
          <w:szCs w:val="28"/>
          <w:lang w:val="kk-KZ" w:eastAsia="hi-IN" w:bidi="hi-IN"/>
        </w:rPr>
        <w:t xml:space="preserve">жастар аудиториясы үшін </w:t>
      </w:r>
      <w:r w:rsidRPr="00937770">
        <w:rPr>
          <w:rFonts w:eastAsia="Arial Unicode MS"/>
          <w:kern w:val="1"/>
          <w:sz w:val="28"/>
          <w:szCs w:val="28"/>
          <w:lang w:val="kk-KZ" w:eastAsia="hi-IN" w:bidi="hi-IN"/>
        </w:rPr>
        <w:t xml:space="preserve">қаржылық сауаттылықты арттыру, қаржы өнімдері </w:t>
      </w:r>
      <w:r>
        <w:rPr>
          <w:rFonts w:eastAsia="Arial Unicode MS"/>
          <w:kern w:val="1"/>
          <w:sz w:val="28"/>
          <w:szCs w:val="28"/>
          <w:lang w:val="kk-KZ" w:eastAsia="hi-IN" w:bidi="hi-IN"/>
        </w:rPr>
        <w:t xml:space="preserve">мен </w:t>
      </w:r>
      <w:r w:rsidRPr="00937770">
        <w:rPr>
          <w:rFonts w:eastAsia="Arial Unicode MS"/>
          <w:kern w:val="1"/>
          <w:sz w:val="28"/>
          <w:szCs w:val="28"/>
          <w:lang w:val="kk-KZ" w:eastAsia="hi-IN" w:bidi="hi-IN"/>
        </w:rPr>
        <w:t>жалпы алғанда, қаржы жүйесінің жұмысы туралы хабардар болу</w:t>
      </w:r>
      <w:r>
        <w:rPr>
          <w:rFonts w:eastAsia="Arial Unicode MS"/>
          <w:kern w:val="1"/>
          <w:sz w:val="28"/>
          <w:szCs w:val="28"/>
          <w:lang w:val="kk-KZ" w:eastAsia="hi-IN" w:bidi="hi-IN"/>
        </w:rPr>
        <w:t>лары мақсатында (2018 жылғы 3-тоқсанда эфирге 23 телебағдарлама шықты)</w:t>
      </w:r>
      <w:r w:rsidRPr="00937770">
        <w:rPr>
          <w:rFonts w:eastAsia="Arial Unicode MS"/>
          <w:kern w:val="1"/>
          <w:sz w:val="28"/>
          <w:szCs w:val="28"/>
          <w:lang w:val="kk-KZ" w:eastAsia="hi-IN" w:bidi="hi-IN"/>
        </w:rPr>
        <w:t>, «ТеңгеLand» - қаржылық мәдениеттің базалық дағдыларын қалыптастыру мақсатында кіші және орта мектеп жасындағы балаларға арналған балалардың телевизиялық бағдарламасы</w:t>
      </w:r>
      <w:r>
        <w:rPr>
          <w:rFonts w:eastAsia="Arial Unicode MS"/>
          <w:kern w:val="1"/>
          <w:sz w:val="28"/>
          <w:szCs w:val="28"/>
          <w:lang w:val="kk-KZ" w:eastAsia="hi-IN" w:bidi="hi-IN"/>
        </w:rPr>
        <w:t xml:space="preserve"> </w:t>
      </w:r>
      <w:r w:rsidRPr="00937770">
        <w:rPr>
          <w:rFonts w:eastAsia="Arial Unicode MS"/>
          <w:kern w:val="1"/>
          <w:sz w:val="28"/>
          <w:szCs w:val="28"/>
          <w:lang w:val="kk-KZ" w:eastAsia="hi-IN" w:bidi="hi-IN"/>
        </w:rPr>
        <w:t xml:space="preserve"> </w:t>
      </w:r>
      <w:r>
        <w:rPr>
          <w:rFonts w:eastAsia="Arial Unicode MS"/>
          <w:kern w:val="1"/>
          <w:sz w:val="28"/>
          <w:szCs w:val="28"/>
          <w:lang w:val="kk-KZ" w:eastAsia="hi-IN" w:bidi="hi-IN"/>
        </w:rPr>
        <w:t>(2018 жылғы 3-тоқсанда эфирге 23 телебағдарлама шықты)</w:t>
      </w:r>
      <w:r w:rsidRPr="00937770">
        <w:rPr>
          <w:rFonts w:eastAsia="Arial Unicode MS"/>
          <w:kern w:val="1"/>
          <w:sz w:val="28"/>
          <w:szCs w:val="28"/>
          <w:lang w:val="kk-KZ" w:eastAsia="hi-IN" w:bidi="hi-IN"/>
        </w:rPr>
        <w:t xml:space="preserve">  шықты.</w:t>
      </w:r>
    </w:p>
    <w:p w:rsidR="00FC1781" w:rsidRPr="00FC1781" w:rsidRDefault="00FC1781" w:rsidP="00FC1781">
      <w:pPr>
        <w:pStyle w:val="af6"/>
        <w:numPr>
          <w:ilvl w:val="0"/>
          <w:numId w:val="2"/>
        </w:numPr>
        <w:ind w:left="0" w:firstLine="709"/>
        <w:jc w:val="both"/>
        <w:rPr>
          <w:sz w:val="28"/>
          <w:szCs w:val="28"/>
          <w:lang w:val="kk-KZ"/>
        </w:rPr>
      </w:pPr>
      <w:r w:rsidRPr="00FC1781">
        <w:rPr>
          <w:sz w:val="28"/>
          <w:szCs w:val="28"/>
          <w:lang w:val="kk-KZ"/>
        </w:rPr>
        <w:t>«Ойла» және «Дружные ребята» республикалық баспасөз</w:t>
      </w:r>
      <w:r>
        <w:rPr>
          <w:sz w:val="28"/>
          <w:szCs w:val="28"/>
          <w:lang w:val="kk-KZ"/>
        </w:rPr>
        <w:t xml:space="preserve"> </w:t>
      </w:r>
      <w:r w:rsidRPr="00FC1781">
        <w:rPr>
          <w:sz w:val="28"/>
          <w:szCs w:val="28"/>
          <w:lang w:val="kk-KZ"/>
        </w:rPr>
        <w:t>басылымдарында мектеп жасына дейінгі балаларға арналған қосымшалар шығарылды. 2018 жылғы 3-тоқсанда 6 қосымша жарияланды.</w:t>
      </w:r>
    </w:p>
    <w:p w:rsidR="00FC1781" w:rsidRPr="006D45F1" w:rsidRDefault="00FC1781" w:rsidP="00FC1781">
      <w:pPr>
        <w:jc w:val="both"/>
        <w:rPr>
          <w:sz w:val="28"/>
          <w:szCs w:val="28"/>
          <w:lang w:val="kk-KZ"/>
        </w:rPr>
      </w:pPr>
      <w:r>
        <w:rPr>
          <w:sz w:val="28"/>
          <w:szCs w:val="28"/>
          <w:lang w:val="kk-KZ"/>
        </w:rPr>
        <w:tab/>
        <w:t xml:space="preserve">Ұлттық Банк ақпараттық саясатты жетілдіру, әрбір нысаналы аудитория үшін өз қызметінің ашықтығы мен айқындылығын қамтамасыз ету бойынша жұмысын жалғастырады.    </w:t>
      </w:r>
      <w:r w:rsidRPr="006D45F1">
        <w:rPr>
          <w:sz w:val="28"/>
          <w:szCs w:val="28"/>
          <w:lang w:val="kk-KZ"/>
        </w:rPr>
        <w:t xml:space="preserve"> </w:t>
      </w:r>
    </w:p>
    <w:p w:rsidR="00FC1781" w:rsidRDefault="00FC1781" w:rsidP="00FC1781">
      <w:pPr>
        <w:ind w:firstLine="709"/>
        <w:jc w:val="both"/>
        <w:rPr>
          <w:b/>
          <w:sz w:val="28"/>
          <w:szCs w:val="28"/>
          <w:lang w:val="kk-KZ"/>
        </w:rPr>
      </w:pPr>
    </w:p>
    <w:p w:rsidR="00FC1781" w:rsidRDefault="00FC1781" w:rsidP="00FC1781">
      <w:pPr>
        <w:ind w:firstLine="709"/>
        <w:jc w:val="both"/>
        <w:rPr>
          <w:b/>
          <w:sz w:val="28"/>
          <w:szCs w:val="28"/>
          <w:lang w:val="kk-KZ"/>
        </w:rPr>
      </w:pPr>
      <w:r w:rsidRPr="006D45F1">
        <w:rPr>
          <w:b/>
          <w:sz w:val="28"/>
          <w:szCs w:val="28"/>
          <w:lang w:val="kk-KZ"/>
        </w:rPr>
        <w:t>2017 жыл</w:t>
      </w:r>
      <w:r>
        <w:rPr>
          <w:b/>
          <w:sz w:val="28"/>
          <w:szCs w:val="28"/>
          <w:lang w:val="kk-KZ"/>
        </w:rPr>
        <w:t>ғы ЖҰЖ</w:t>
      </w:r>
      <w:r w:rsidRPr="006D45F1">
        <w:rPr>
          <w:b/>
          <w:sz w:val="28"/>
          <w:szCs w:val="28"/>
          <w:lang w:val="kk-KZ"/>
        </w:rPr>
        <w:t xml:space="preserve"> (</w:t>
      </w:r>
      <w:r>
        <w:rPr>
          <w:b/>
          <w:sz w:val="28"/>
          <w:szCs w:val="28"/>
          <w:lang w:val="kk-KZ"/>
        </w:rPr>
        <w:t xml:space="preserve">ҚР Президентінің 2017 жылғы 15 ақпандағы </w:t>
      </w:r>
      <w:r>
        <w:rPr>
          <w:b/>
          <w:sz w:val="28"/>
          <w:szCs w:val="28"/>
          <w:lang w:val="kk-KZ"/>
        </w:rPr>
        <w:br/>
      </w:r>
      <w:r>
        <w:rPr>
          <w:b/>
          <w:sz w:val="28"/>
          <w:szCs w:val="28"/>
          <w:lang w:val="kk-KZ"/>
        </w:rPr>
        <w:t>№</w:t>
      </w:r>
      <w:r>
        <w:rPr>
          <w:b/>
          <w:sz w:val="28"/>
          <w:szCs w:val="28"/>
          <w:lang w:val="kk-KZ"/>
        </w:rPr>
        <w:t xml:space="preserve"> </w:t>
      </w:r>
      <w:r>
        <w:rPr>
          <w:b/>
          <w:sz w:val="28"/>
          <w:szCs w:val="28"/>
          <w:lang w:val="kk-KZ"/>
        </w:rPr>
        <w:t xml:space="preserve">422 Жарлығы) </w:t>
      </w:r>
    </w:p>
    <w:p w:rsidR="00FC1781" w:rsidRDefault="00FC1781" w:rsidP="00FC1781">
      <w:pPr>
        <w:ind w:firstLine="709"/>
        <w:jc w:val="both"/>
        <w:rPr>
          <w:b/>
          <w:i/>
          <w:sz w:val="28"/>
          <w:szCs w:val="28"/>
          <w:lang w:val="kk-KZ"/>
        </w:rPr>
      </w:pPr>
    </w:p>
    <w:p w:rsidR="00FC1781" w:rsidRDefault="00B9740C" w:rsidP="00FC1781">
      <w:pPr>
        <w:ind w:firstLine="709"/>
        <w:jc w:val="both"/>
        <w:rPr>
          <w:b/>
          <w:i/>
          <w:sz w:val="28"/>
          <w:szCs w:val="28"/>
          <w:lang w:val="kk-KZ"/>
        </w:rPr>
      </w:pPr>
      <w:r>
        <w:rPr>
          <w:b/>
          <w:i/>
          <w:sz w:val="28"/>
          <w:szCs w:val="28"/>
          <w:lang w:val="kk-KZ"/>
        </w:rPr>
        <w:t>«</w:t>
      </w:r>
      <w:r w:rsidR="00FC1781">
        <w:rPr>
          <w:b/>
          <w:i/>
          <w:sz w:val="28"/>
          <w:szCs w:val="28"/>
          <w:lang w:val="kk-KZ"/>
        </w:rPr>
        <w:t xml:space="preserve">Орта мерзімді кезеңде инфляция деңгейінің кезең-кезеңмен </w:t>
      </w:r>
      <w:r w:rsidR="00FC1781" w:rsidRPr="00EA047E">
        <w:rPr>
          <w:b/>
          <w:i/>
          <w:sz w:val="28"/>
          <w:szCs w:val="28"/>
          <w:lang w:val="kk-KZ"/>
        </w:rPr>
        <w:t>3-4%</w:t>
      </w:r>
      <w:r w:rsidR="00FC1781">
        <w:rPr>
          <w:b/>
          <w:i/>
          <w:sz w:val="28"/>
          <w:szCs w:val="28"/>
          <w:lang w:val="kk-KZ"/>
        </w:rPr>
        <w:t>-ға дейін төмендеуі</w:t>
      </w:r>
      <w:r>
        <w:rPr>
          <w:b/>
          <w:i/>
          <w:sz w:val="28"/>
          <w:szCs w:val="28"/>
          <w:lang w:val="kk-KZ"/>
        </w:rPr>
        <w:t>» 38-тармағы</w:t>
      </w:r>
      <w:r w:rsidR="00FC1781">
        <w:rPr>
          <w:b/>
          <w:i/>
          <w:sz w:val="28"/>
          <w:szCs w:val="28"/>
          <w:lang w:val="kk-KZ"/>
        </w:rPr>
        <w:t xml:space="preserve">  </w:t>
      </w:r>
    </w:p>
    <w:p w:rsidR="00FC1781" w:rsidRDefault="00FC1781" w:rsidP="00FC1781">
      <w:pPr>
        <w:ind w:firstLine="709"/>
        <w:jc w:val="both"/>
        <w:rPr>
          <w:sz w:val="28"/>
          <w:szCs w:val="28"/>
          <w:lang w:val="kk-KZ"/>
        </w:rPr>
      </w:pPr>
      <w:r>
        <w:rPr>
          <w:sz w:val="28"/>
          <w:szCs w:val="28"/>
          <w:lang w:val="kk-KZ"/>
        </w:rPr>
        <w:t xml:space="preserve">2018 жылдың басынан бастап жылдық инфляция Ұлттық Банктің </w:t>
      </w:r>
      <w:r w:rsidRPr="00827955">
        <w:rPr>
          <w:sz w:val="28"/>
          <w:szCs w:val="28"/>
          <w:lang w:val="kk-KZ"/>
        </w:rPr>
        <w:t>5-7%</w:t>
      </w:r>
      <w:r>
        <w:rPr>
          <w:sz w:val="28"/>
          <w:szCs w:val="28"/>
          <w:lang w:val="kk-KZ"/>
        </w:rPr>
        <w:t xml:space="preserve"> нысаналы бағдары шегінде тұр. Тамыздың қорытындысы бойынша инфляция </w:t>
      </w:r>
      <w:r w:rsidRPr="00EA047E">
        <w:rPr>
          <w:sz w:val="28"/>
          <w:szCs w:val="28"/>
          <w:lang w:val="kk-KZ"/>
        </w:rPr>
        <w:t xml:space="preserve">жылдық </w:t>
      </w:r>
      <w:r>
        <w:rPr>
          <w:sz w:val="28"/>
          <w:szCs w:val="28"/>
          <w:lang w:val="kk-KZ"/>
        </w:rPr>
        <w:t xml:space="preserve">көрсеткіште </w:t>
      </w:r>
      <w:r w:rsidRPr="00EA047E">
        <w:rPr>
          <w:sz w:val="28"/>
          <w:szCs w:val="28"/>
          <w:lang w:val="kk-KZ"/>
        </w:rPr>
        <w:t xml:space="preserve">6,0% </w:t>
      </w:r>
      <w:r>
        <w:rPr>
          <w:sz w:val="28"/>
          <w:szCs w:val="28"/>
          <w:lang w:val="kk-KZ"/>
        </w:rPr>
        <w:t xml:space="preserve">деңгейінде (2017 жылғы желтоқсан - </w:t>
      </w:r>
      <w:r w:rsidRPr="00EA047E">
        <w:rPr>
          <w:sz w:val="28"/>
          <w:szCs w:val="28"/>
          <w:lang w:val="kk-KZ"/>
        </w:rPr>
        <w:t>7,1%)</w:t>
      </w:r>
      <w:r>
        <w:rPr>
          <w:sz w:val="28"/>
          <w:szCs w:val="28"/>
          <w:lang w:val="kk-KZ"/>
        </w:rPr>
        <w:t xml:space="preserve"> қалыптасты және нысаналы дәліздің ортасында тұр. 2018 жылғы 8 ай ішінде жинақталған инфляция </w:t>
      </w:r>
      <w:r w:rsidRPr="00EA047E">
        <w:rPr>
          <w:sz w:val="28"/>
          <w:szCs w:val="28"/>
          <w:lang w:val="kk-KZ"/>
        </w:rPr>
        <w:t>2,9%</w:t>
      </w:r>
      <w:r>
        <w:rPr>
          <w:sz w:val="28"/>
          <w:szCs w:val="28"/>
          <w:lang w:val="kk-KZ"/>
        </w:rPr>
        <w:t>-ды құрады</w:t>
      </w:r>
      <w:r w:rsidRPr="00EA047E">
        <w:rPr>
          <w:sz w:val="28"/>
          <w:szCs w:val="28"/>
          <w:lang w:val="kk-KZ"/>
        </w:rPr>
        <w:t>,</w:t>
      </w:r>
      <w:r>
        <w:rPr>
          <w:sz w:val="28"/>
          <w:szCs w:val="28"/>
          <w:lang w:val="kk-KZ"/>
        </w:rPr>
        <w:t xml:space="preserve"> бұл 2016 жылғы ұқсас кезеңнің көрсеткіштерінен төмен </w:t>
      </w:r>
      <w:r w:rsidRPr="00EA047E">
        <w:rPr>
          <w:sz w:val="28"/>
          <w:szCs w:val="28"/>
          <w:lang w:val="kk-KZ"/>
        </w:rPr>
        <w:t xml:space="preserve">(3,9%). </w:t>
      </w:r>
      <w:r>
        <w:rPr>
          <w:sz w:val="28"/>
          <w:szCs w:val="28"/>
          <w:lang w:val="kk-KZ"/>
        </w:rPr>
        <w:t xml:space="preserve"> </w:t>
      </w:r>
      <w:r w:rsidRPr="00EA047E">
        <w:rPr>
          <w:sz w:val="28"/>
          <w:szCs w:val="28"/>
          <w:lang w:val="kk-KZ"/>
        </w:rPr>
        <w:t xml:space="preserve">  </w:t>
      </w:r>
      <w:r>
        <w:rPr>
          <w:sz w:val="28"/>
          <w:szCs w:val="28"/>
          <w:lang w:val="kk-KZ"/>
        </w:rPr>
        <w:t xml:space="preserve">    </w:t>
      </w:r>
    </w:p>
    <w:p w:rsidR="00FC1781" w:rsidRDefault="00FC1781" w:rsidP="00FC1781">
      <w:pPr>
        <w:ind w:firstLine="709"/>
        <w:jc w:val="both"/>
        <w:rPr>
          <w:sz w:val="28"/>
          <w:szCs w:val="28"/>
          <w:lang w:val="kk-KZ"/>
        </w:rPr>
      </w:pPr>
      <w:r>
        <w:rPr>
          <w:sz w:val="28"/>
          <w:szCs w:val="28"/>
          <w:lang w:val="kk-KZ"/>
        </w:rPr>
        <w:lastRenderedPageBreak/>
        <w:t xml:space="preserve">Ұлттық Банктің болжамдарына сәйкес 2018 жылы Қазақстанда жылдық инфляция </w:t>
      </w:r>
      <w:r w:rsidRPr="00EA047E">
        <w:rPr>
          <w:sz w:val="28"/>
          <w:szCs w:val="28"/>
          <w:lang w:val="kk-KZ"/>
        </w:rPr>
        <w:t xml:space="preserve">5-7% </w:t>
      </w:r>
      <w:r>
        <w:rPr>
          <w:sz w:val="28"/>
          <w:szCs w:val="28"/>
          <w:lang w:val="kk-KZ"/>
        </w:rPr>
        <w:t xml:space="preserve">нысаналы дәліздің ішінде тұрады. 2019 жылы жылдық инфляция жаңа </w:t>
      </w:r>
      <w:r w:rsidRPr="00EA047E">
        <w:rPr>
          <w:sz w:val="28"/>
          <w:szCs w:val="28"/>
          <w:lang w:val="kk-KZ"/>
        </w:rPr>
        <w:t xml:space="preserve">4-6% </w:t>
      </w:r>
      <w:r>
        <w:rPr>
          <w:sz w:val="28"/>
          <w:szCs w:val="28"/>
          <w:lang w:val="kk-KZ"/>
        </w:rPr>
        <w:t>нысаналы дәліздің жоғарғы шегіне жақын орналаса отырып, оған  біртіндеп ене бастайды.</w:t>
      </w:r>
    </w:p>
    <w:p w:rsidR="00B849E4" w:rsidRPr="00E37B24" w:rsidRDefault="00E37B24" w:rsidP="00FC1781">
      <w:pPr>
        <w:ind w:firstLine="709"/>
        <w:jc w:val="both"/>
        <w:rPr>
          <w:b/>
          <w:sz w:val="28"/>
          <w:szCs w:val="28"/>
          <w:lang w:val="kk-KZ"/>
        </w:rPr>
      </w:pPr>
      <w:r w:rsidRPr="00E37B24">
        <w:rPr>
          <w:sz w:val="28"/>
          <w:szCs w:val="28"/>
          <w:lang w:val="kk-KZ"/>
        </w:rPr>
        <w:t>Ағымдағы ж</w:t>
      </w:r>
      <w:r w:rsidR="00FC1781" w:rsidRPr="00E37B24">
        <w:rPr>
          <w:sz w:val="28"/>
          <w:szCs w:val="28"/>
          <w:lang w:val="kk-KZ"/>
        </w:rPr>
        <w:t>ылдың басынан б</w:t>
      </w:r>
      <w:r w:rsidRPr="00E37B24">
        <w:rPr>
          <w:sz w:val="28"/>
          <w:szCs w:val="28"/>
          <w:lang w:val="kk-KZ"/>
        </w:rPr>
        <w:t>еті</w:t>
      </w:r>
      <w:r w:rsidR="00FC1781" w:rsidRPr="00E37B24">
        <w:rPr>
          <w:sz w:val="28"/>
          <w:szCs w:val="28"/>
          <w:lang w:val="kk-KZ"/>
        </w:rPr>
        <w:t xml:space="preserve"> базалық мөлшерлеме 10,25%-дан 9%-ға төменде</w:t>
      </w:r>
      <w:r w:rsidRPr="00E37B24">
        <w:rPr>
          <w:sz w:val="28"/>
          <w:szCs w:val="28"/>
          <w:lang w:val="kk-KZ"/>
        </w:rPr>
        <w:t>тіл</w:t>
      </w:r>
      <w:r w:rsidR="00FC1781" w:rsidRPr="00E37B24">
        <w:rPr>
          <w:sz w:val="28"/>
          <w:szCs w:val="28"/>
          <w:lang w:val="kk-KZ"/>
        </w:rPr>
        <w:t>ді. Бірақ</w:t>
      </w:r>
      <w:r>
        <w:rPr>
          <w:sz w:val="28"/>
          <w:szCs w:val="28"/>
          <w:lang w:val="kk-KZ"/>
        </w:rPr>
        <w:t>,</w:t>
      </w:r>
      <w:r w:rsidR="00FC1781" w:rsidRPr="00E37B24">
        <w:rPr>
          <w:sz w:val="28"/>
          <w:szCs w:val="28"/>
          <w:lang w:val="kk-KZ"/>
        </w:rPr>
        <w:t xml:space="preserve"> </w:t>
      </w:r>
      <w:r w:rsidRPr="00E37B24">
        <w:rPr>
          <w:sz w:val="28"/>
          <w:szCs w:val="28"/>
          <w:lang w:val="kk-KZ"/>
        </w:rPr>
        <w:t xml:space="preserve">егер инфляция бойынша бағалау расталатын болса, </w:t>
      </w:r>
      <w:r w:rsidR="00FC1781" w:rsidRPr="00E37B24">
        <w:rPr>
          <w:sz w:val="28"/>
          <w:szCs w:val="28"/>
          <w:lang w:val="kk-KZ"/>
        </w:rPr>
        <w:t>Ұлттық Банк ағымдағы жылдың соңына дейін ақша-кредит талаптарының қатаңда</w:t>
      </w:r>
      <w:r w:rsidRPr="00E37B24">
        <w:rPr>
          <w:sz w:val="28"/>
          <w:szCs w:val="28"/>
          <w:lang w:val="kk-KZ"/>
        </w:rPr>
        <w:t>н</w:t>
      </w:r>
      <w:r w:rsidR="00FC1781" w:rsidRPr="00E37B24">
        <w:rPr>
          <w:sz w:val="28"/>
          <w:szCs w:val="28"/>
          <w:lang w:val="kk-KZ"/>
        </w:rPr>
        <w:t xml:space="preserve">уы мүмкін екенін </w:t>
      </w:r>
      <w:r>
        <w:rPr>
          <w:sz w:val="28"/>
          <w:szCs w:val="28"/>
          <w:lang w:val="kk-KZ"/>
        </w:rPr>
        <w:t>жоққа шығ</w:t>
      </w:r>
      <w:r w:rsidRPr="00E37B24">
        <w:rPr>
          <w:sz w:val="28"/>
          <w:szCs w:val="28"/>
          <w:lang w:val="kk-KZ"/>
        </w:rPr>
        <w:t>армайды</w:t>
      </w:r>
      <w:r w:rsidR="00FC1781" w:rsidRPr="00E37B24">
        <w:rPr>
          <w:sz w:val="28"/>
          <w:szCs w:val="28"/>
          <w:lang w:val="kk-KZ"/>
        </w:rPr>
        <w:t>.</w:t>
      </w:r>
    </w:p>
    <w:p w:rsidR="000A2A3B" w:rsidRDefault="000A2A3B" w:rsidP="000A2A3B">
      <w:pPr>
        <w:ind w:firstLine="709"/>
        <w:jc w:val="both"/>
        <w:rPr>
          <w:b/>
          <w:i/>
          <w:sz w:val="28"/>
          <w:szCs w:val="28"/>
          <w:lang w:val="kk-KZ"/>
        </w:rPr>
      </w:pPr>
    </w:p>
    <w:p w:rsidR="000A2A3B" w:rsidRDefault="000A2A3B" w:rsidP="000A2A3B">
      <w:pPr>
        <w:ind w:firstLine="709"/>
        <w:jc w:val="both"/>
        <w:rPr>
          <w:b/>
          <w:i/>
          <w:sz w:val="28"/>
          <w:szCs w:val="28"/>
          <w:lang w:val="kk-KZ"/>
        </w:rPr>
      </w:pPr>
      <w:r>
        <w:rPr>
          <w:b/>
          <w:i/>
          <w:sz w:val="28"/>
          <w:szCs w:val="28"/>
          <w:lang w:val="kk-KZ"/>
        </w:rPr>
        <w:t xml:space="preserve">2018 жылғы ЖҰЖ (ҚР Президентінің 2018 жылғы 9 ақпандағы </w:t>
      </w:r>
      <w:r>
        <w:rPr>
          <w:b/>
          <w:i/>
          <w:sz w:val="28"/>
          <w:szCs w:val="28"/>
          <w:lang w:val="kk-KZ"/>
        </w:rPr>
        <w:br/>
        <w:t>№ 633 Жарлығы)</w:t>
      </w:r>
    </w:p>
    <w:p w:rsidR="000A2A3B" w:rsidRDefault="000A2A3B" w:rsidP="000A2A3B">
      <w:pPr>
        <w:ind w:firstLine="709"/>
        <w:jc w:val="both"/>
        <w:rPr>
          <w:b/>
          <w:i/>
          <w:sz w:val="28"/>
          <w:szCs w:val="28"/>
          <w:lang w:val="kk-KZ"/>
        </w:rPr>
      </w:pPr>
    </w:p>
    <w:p w:rsidR="000A2A3B" w:rsidRPr="00AC473F" w:rsidRDefault="000A2A3B" w:rsidP="000A2A3B">
      <w:pPr>
        <w:pStyle w:val="af8"/>
        <w:ind w:firstLine="709"/>
        <w:textAlignment w:val="baseline"/>
        <w:rPr>
          <w:rFonts w:ascii="Times New Roman" w:hAnsi="Times New Roman" w:cs="Times New Roman"/>
          <w:b/>
          <w:sz w:val="28"/>
          <w:szCs w:val="28"/>
          <w:lang w:val="kk-KZ"/>
        </w:rPr>
      </w:pPr>
      <w:r w:rsidRPr="00AC473F">
        <w:rPr>
          <w:rFonts w:ascii="Times New Roman" w:hAnsi="Times New Roman" w:cs="Times New Roman"/>
          <w:b/>
          <w:sz w:val="28"/>
          <w:szCs w:val="28"/>
          <w:lang w:val="kk-KZ"/>
        </w:rPr>
        <w:t>34.</w:t>
      </w:r>
      <w:r w:rsidRPr="00AC473F">
        <w:rPr>
          <w:rFonts w:ascii="Times New Roman" w:hAnsi="Times New Roman" w:cs="Times New Roman"/>
          <w:b/>
          <w:i/>
          <w:sz w:val="28"/>
          <w:szCs w:val="28"/>
          <w:lang w:val="kk-KZ"/>
        </w:rPr>
        <w:t xml:space="preserve"> </w:t>
      </w:r>
      <w:r w:rsidRPr="00AC473F">
        <w:rPr>
          <w:rFonts w:ascii="Times New Roman" w:hAnsi="Times New Roman" w:cs="Times New Roman"/>
          <w:b/>
          <w:color w:val="000000"/>
          <w:sz w:val="28"/>
          <w:szCs w:val="28"/>
          <w:lang w:val="kk-KZ"/>
        </w:rPr>
        <w:t>Мыналар:</w:t>
      </w:r>
    </w:p>
    <w:p w:rsidR="000A2A3B" w:rsidRPr="00EB17CE" w:rsidRDefault="000A2A3B" w:rsidP="000A2A3B">
      <w:pPr>
        <w:ind w:firstLine="709"/>
        <w:jc w:val="both"/>
        <w:textAlignment w:val="baseline"/>
        <w:rPr>
          <w:b/>
          <w:sz w:val="28"/>
          <w:szCs w:val="28"/>
          <w:lang w:val="kk-KZ"/>
        </w:rPr>
      </w:pPr>
      <w:r w:rsidRPr="00EB17CE">
        <w:rPr>
          <w:b/>
          <w:color w:val="000000"/>
          <w:sz w:val="28"/>
          <w:szCs w:val="28"/>
          <w:lang w:val="kk-KZ"/>
        </w:rPr>
        <w:t>банк иелерінің экономикалық жауапкершілігі;</w:t>
      </w:r>
    </w:p>
    <w:p w:rsidR="000A2A3B" w:rsidRPr="00EB17CE" w:rsidRDefault="000A2A3B" w:rsidP="000A2A3B">
      <w:pPr>
        <w:ind w:firstLine="709"/>
        <w:jc w:val="both"/>
        <w:textAlignment w:val="baseline"/>
        <w:rPr>
          <w:b/>
          <w:sz w:val="28"/>
          <w:szCs w:val="28"/>
          <w:lang w:val="kk-KZ"/>
        </w:rPr>
      </w:pPr>
      <w:r w:rsidRPr="00EB17CE">
        <w:rPr>
          <w:b/>
          <w:color w:val="000000"/>
          <w:sz w:val="28"/>
          <w:szCs w:val="28"/>
          <w:lang w:val="kk-KZ"/>
        </w:rPr>
        <w:t>банк акционерлерінің еншілес компаниялар мен жеке адамдардың пайдасы үшін қаржы шығарғаны үшін қылмыстық жауапкершілігін белгілеу, сондай-ақ қылмыстың тиісті құрамын ауырлығы орташа дәрежесінен ауыр қылмыстар дәрежесіне ауыстыру жөнінде ұсыныстар енгізу</w:t>
      </w:r>
    </w:p>
    <w:p w:rsidR="000A2A3B" w:rsidRPr="0020058B" w:rsidRDefault="000A2A3B" w:rsidP="000A2A3B">
      <w:pPr>
        <w:ind w:firstLine="709"/>
        <w:jc w:val="both"/>
        <w:rPr>
          <w:sz w:val="28"/>
          <w:szCs w:val="28"/>
          <w:lang w:val="kk-KZ"/>
        </w:rPr>
      </w:pPr>
      <w:r w:rsidRPr="00746BA7">
        <w:rPr>
          <w:sz w:val="28"/>
          <w:szCs w:val="28"/>
          <w:lang w:val="kk-KZ"/>
        </w:rPr>
        <w:t>Банк иелерінің экономикалық жауапкершілігін белгі</w:t>
      </w:r>
      <w:r>
        <w:rPr>
          <w:sz w:val="28"/>
          <w:szCs w:val="28"/>
          <w:lang w:val="kk-KZ"/>
        </w:rPr>
        <w:t>л</w:t>
      </w:r>
      <w:r w:rsidRPr="00746BA7">
        <w:rPr>
          <w:sz w:val="28"/>
          <w:szCs w:val="28"/>
          <w:lang w:val="kk-KZ"/>
        </w:rPr>
        <w:t>еу бойынша тапсырма орындалды.</w:t>
      </w:r>
      <w:r>
        <w:rPr>
          <w:sz w:val="28"/>
          <w:szCs w:val="28"/>
          <w:lang w:val="kk-KZ"/>
        </w:rPr>
        <w:t xml:space="preserve"> «</w:t>
      </w:r>
      <w:r w:rsidRPr="004B72B5">
        <w:rPr>
          <w:color w:val="000000"/>
          <w:sz w:val="28"/>
          <w:szCs w:val="28"/>
          <w:lang w:val="kk-KZ"/>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Pr>
          <w:color w:val="000000"/>
          <w:sz w:val="28"/>
          <w:szCs w:val="28"/>
          <w:lang w:val="kk-KZ"/>
        </w:rPr>
        <w:t xml:space="preserve">» </w:t>
      </w:r>
      <w:r w:rsidRPr="0020058B">
        <w:rPr>
          <w:sz w:val="28"/>
          <w:szCs w:val="28"/>
          <w:lang w:val="kk-KZ"/>
        </w:rPr>
        <w:t>02.07.2018г. №168-VI</w:t>
      </w:r>
      <w:r>
        <w:rPr>
          <w:sz w:val="28"/>
          <w:szCs w:val="28"/>
          <w:lang w:val="kk-KZ"/>
        </w:rPr>
        <w:t xml:space="preserve"> ҚР Заңының шеңберінде мыналар:</w:t>
      </w:r>
    </w:p>
    <w:p w:rsidR="000A2A3B" w:rsidRPr="00AE0604" w:rsidRDefault="000A2A3B" w:rsidP="000A2A3B">
      <w:pPr>
        <w:ind w:firstLine="709"/>
        <w:jc w:val="both"/>
        <w:rPr>
          <w:sz w:val="28"/>
          <w:szCs w:val="28"/>
          <w:lang w:val="kk-KZ"/>
        </w:rPr>
      </w:pPr>
      <w:r w:rsidRPr="001A125D">
        <w:rPr>
          <w:sz w:val="28"/>
          <w:szCs w:val="28"/>
          <w:lang w:val="kk-KZ"/>
        </w:rPr>
        <w:t>банктің қаржылық жай-күйі нашарлау</w:t>
      </w:r>
      <w:r>
        <w:rPr>
          <w:sz w:val="28"/>
          <w:szCs w:val="28"/>
          <w:lang w:val="kk-KZ"/>
        </w:rPr>
        <w:t xml:space="preserve"> кезінде банкті </w:t>
      </w:r>
      <w:r w:rsidRPr="001A125D">
        <w:rPr>
          <w:sz w:val="28"/>
          <w:szCs w:val="28"/>
          <w:lang w:val="kk-KZ"/>
        </w:rPr>
        <w:t>кейіннен капиталдандыру</w:t>
      </w:r>
      <w:r>
        <w:rPr>
          <w:sz w:val="28"/>
          <w:szCs w:val="28"/>
          <w:lang w:val="kk-KZ"/>
        </w:rPr>
        <w:t xml:space="preserve"> мақсатында</w:t>
      </w:r>
      <w:r w:rsidRPr="001A125D">
        <w:rPr>
          <w:sz w:val="28"/>
          <w:szCs w:val="28"/>
          <w:lang w:val="kk-KZ"/>
        </w:rPr>
        <w:t xml:space="preserve"> акционерлерге тиесілі мүлік</w:t>
      </w:r>
      <w:r>
        <w:rPr>
          <w:sz w:val="28"/>
          <w:szCs w:val="28"/>
          <w:lang w:val="kk-KZ"/>
        </w:rPr>
        <w:t>тің</w:t>
      </w:r>
      <w:r w:rsidRPr="001A125D">
        <w:rPr>
          <w:sz w:val="28"/>
          <w:szCs w:val="28"/>
          <w:lang w:val="kk-KZ"/>
        </w:rPr>
        <w:t xml:space="preserve"> құнын</w:t>
      </w:r>
      <w:r w:rsidRPr="00770EF5">
        <w:rPr>
          <w:sz w:val="28"/>
          <w:szCs w:val="28"/>
          <w:lang w:val="kk-KZ"/>
        </w:rPr>
        <w:t xml:space="preserve"> </w:t>
      </w:r>
      <w:r w:rsidRPr="001A125D">
        <w:rPr>
          <w:sz w:val="28"/>
          <w:szCs w:val="28"/>
          <w:lang w:val="kk-KZ"/>
        </w:rPr>
        <w:t>бағалау</w:t>
      </w:r>
      <w:r>
        <w:rPr>
          <w:sz w:val="28"/>
          <w:szCs w:val="28"/>
          <w:lang w:val="kk-KZ"/>
        </w:rPr>
        <w:t xml:space="preserve"> жөніндегі </w:t>
      </w:r>
      <w:r w:rsidRPr="001A125D">
        <w:rPr>
          <w:sz w:val="28"/>
          <w:szCs w:val="28"/>
          <w:lang w:val="kk-KZ"/>
        </w:rPr>
        <w:t>талап</w:t>
      </w:r>
      <w:r w:rsidRPr="00770EF5">
        <w:rPr>
          <w:sz w:val="28"/>
          <w:szCs w:val="28"/>
          <w:lang w:val="kk-KZ"/>
        </w:rPr>
        <w:t xml:space="preserve"> </w:t>
      </w:r>
      <w:r w:rsidRPr="001A125D">
        <w:rPr>
          <w:sz w:val="28"/>
          <w:szCs w:val="28"/>
          <w:lang w:val="kk-KZ"/>
        </w:rPr>
        <w:t>арқылы</w:t>
      </w:r>
      <w:r>
        <w:rPr>
          <w:sz w:val="28"/>
          <w:szCs w:val="28"/>
          <w:lang w:val="kk-KZ"/>
        </w:rPr>
        <w:t xml:space="preserve"> </w:t>
      </w:r>
      <w:r w:rsidRPr="001A125D">
        <w:rPr>
          <w:sz w:val="28"/>
          <w:szCs w:val="28"/>
          <w:lang w:val="kk-KZ"/>
        </w:rPr>
        <w:t>банк акционерлерін</w:t>
      </w:r>
      <w:r>
        <w:rPr>
          <w:sz w:val="28"/>
          <w:szCs w:val="28"/>
          <w:lang w:val="kk-KZ"/>
        </w:rPr>
        <w:t>е</w:t>
      </w:r>
      <w:r w:rsidRPr="00770EF5">
        <w:rPr>
          <w:sz w:val="28"/>
          <w:szCs w:val="28"/>
          <w:lang w:val="kk-KZ"/>
        </w:rPr>
        <w:t xml:space="preserve"> </w:t>
      </w:r>
      <w:r w:rsidRPr="001A125D">
        <w:rPr>
          <w:sz w:val="28"/>
          <w:szCs w:val="28"/>
          <w:lang w:val="kk-KZ"/>
        </w:rPr>
        <w:t>қатысты</w:t>
      </w:r>
      <w:r>
        <w:rPr>
          <w:sz w:val="28"/>
          <w:szCs w:val="28"/>
          <w:lang w:val="kk-KZ"/>
        </w:rPr>
        <w:t xml:space="preserve"> </w:t>
      </w:r>
      <w:r w:rsidRPr="001A125D">
        <w:rPr>
          <w:sz w:val="28"/>
          <w:szCs w:val="28"/>
          <w:lang w:val="kk-KZ"/>
        </w:rPr>
        <w:t>қадағалау шараларын</w:t>
      </w:r>
      <w:r w:rsidRPr="00770EF5">
        <w:rPr>
          <w:sz w:val="28"/>
          <w:szCs w:val="28"/>
          <w:lang w:val="kk-KZ"/>
        </w:rPr>
        <w:t xml:space="preserve"> </w:t>
      </w:r>
      <w:r w:rsidRPr="001A125D">
        <w:rPr>
          <w:sz w:val="28"/>
          <w:szCs w:val="28"/>
          <w:lang w:val="kk-KZ"/>
        </w:rPr>
        <w:t>күшейту</w:t>
      </w:r>
      <w:r w:rsidRPr="00AE0604">
        <w:rPr>
          <w:sz w:val="28"/>
          <w:szCs w:val="28"/>
          <w:lang w:val="kk-KZ"/>
        </w:rPr>
        <w:t>;</w:t>
      </w:r>
    </w:p>
    <w:p w:rsidR="000A2A3B" w:rsidRDefault="000A2A3B" w:rsidP="000A2A3B">
      <w:pPr>
        <w:ind w:firstLine="709"/>
        <w:jc w:val="both"/>
        <w:rPr>
          <w:sz w:val="28"/>
          <w:szCs w:val="28"/>
          <w:lang w:val="kk-KZ"/>
        </w:rPr>
      </w:pPr>
      <w:r w:rsidRPr="00AE0604">
        <w:rPr>
          <w:sz w:val="28"/>
          <w:szCs w:val="28"/>
          <w:lang w:val="kk-KZ"/>
        </w:rPr>
        <w:t xml:space="preserve">акционерлердің проблемалық банктің қаржылық жағдайын жақсарту </w:t>
      </w:r>
      <w:r>
        <w:rPr>
          <w:sz w:val="28"/>
          <w:szCs w:val="28"/>
          <w:lang w:val="kk-KZ"/>
        </w:rPr>
        <w:t xml:space="preserve">бойынша </w:t>
      </w:r>
      <w:r w:rsidRPr="00AE0604">
        <w:rPr>
          <w:sz w:val="28"/>
          <w:szCs w:val="28"/>
          <w:lang w:val="kk-KZ"/>
        </w:rPr>
        <w:t>міндеті (мәжбүрлеп қайта құрылымдау, банк акционерлер</w:t>
      </w:r>
      <w:r>
        <w:rPr>
          <w:sz w:val="28"/>
          <w:szCs w:val="28"/>
          <w:lang w:val="kk-KZ"/>
        </w:rPr>
        <w:t>інің</w:t>
      </w:r>
      <w:r w:rsidRPr="00AE0604">
        <w:rPr>
          <w:sz w:val="28"/>
          <w:szCs w:val="28"/>
          <w:lang w:val="kk-KZ"/>
        </w:rPr>
        <w:t xml:space="preserve"> шығындар</w:t>
      </w:r>
      <w:r>
        <w:rPr>
          <w:sz w:val="28"/>
          <w:szCs w:val="28"/>
          <w:lang w:val="kk-KZ"/>
        </w:rPr>
        <w:t>ын</w:t>
      </w:r>
      <w:r w:rsidRPr="00AE0604">
        <w:rPr>
          <w:sz w:val="28"/>
          <w:szCs w:val="28"/>
          <w:lang w:val="kk-KZ"/>
        </w:rPr>
        <w:t xml:space="preserve"> тану және шығындарды ірі кредиторлар</w:t>
      </w:r>
      <w:r>
        <w:rPr>
          <w:sz w:val="28"/>
          <w:szCs w:val="28"/>
          <w:lang w:val="kk-KZ"/>
        </w:rPr>
        <w:t>мен</w:t>
      </w:r>
      <w:r w:rsidRPr="00AE0604">
        <w:rPr>
          <w:sz w:val="28"/>
          <w:szCs w:val="28"/>
          <w:lang w:val="kk-KZ"/>
        </w:rPr>
        <w:t xml:space="preserve"> ішінара бөл</w:t>
      </w:r>
      <w:r>
        <w:rPr>
          <w:sz w:val="28"/>
          <w:szCs w:val="28"/>
          <w:lang w:val="kk-KZ"/>
        </w:rPr>
        <w:t>іс</w:t>
      </w:r>
      <w:r w:rsidRPr="00AE0604">
        <w:rPr>
          <w:sz w:val="28"/>
          <w:szCs w:val="28"/>
          <w:lang w:val="kk-KZ"/>
        </w:rPr>
        <w:t>у)</w:t>
      </w:r>
      <w:r w:rsidRPr="005951C7">
        <w:rPr>
          <w:sz w:val="28"/>
          <w:szCs w:val="28"/>
          <w:lang w:val="kk-KZ"/>
        </w:rPr>
        <w:t xml:space="preserve"> </w:t>
      </w:r>
      <w:r>
        <w:rPr>
          <w:sz w:val="28"/>
          <w:szCs w:val="28"/>
          <w:lang w:val="kk-KZ"/>
        </w:rPr>
        <w:t>көзделген.</w:t>
      </w:r>
    </w:p>
    <w:p w:rsidR="000A2A3B" w:rsidRDefault="000A2A3B" w:rsidP="000A2A3B">
      <w:pPr>
        <w:ind w:firstLine="709"/>
        <w:jc w:val="both"/>
        <w:rPr>
          <w:sz w:val="28"/>
          <w:szCs w:val="28"/>
          <w:lang w:val="kk-KZ"/>
        </w:rPr>
      </w:pPr>
      <w:r>
        <w:rPr>
          <w:sz w:val="28"/>
          <w:szCs w:val="28"/>
          <w:lang w:val="kk-KZ"/>
        </w:rPr>
        <w:t>Б</w:t>
      </w:r>
      <w:r w:rsidRPr="005951C7">
        <w:rPr>
          <w:sz w:val="28"/>
          <w:szCs w:val="28"/>
          <w:lang w:val="kk-KZ"/>
        </w:rPr>
        <w:t xml:space="preserve">анк акционерлерінің </w:t>
      </w:r>
      <w:r>
        <w:rPr>
          <w:sz w:val="28"/>
          <w:szCs w:val="28"/>
          <w:lang w:val="kk-KZ"/>
        </w:rPr>
        <w:t xml:space="preserve">үлестес </w:t>
      </w:r>
      <w:r w:rsidRPr="005951C7">
        <w:rPr>
          <w:sz w:val="28"/>
          <w:szCs w:val="28"/>
          <w:lang w:val="kk-KZ"/>
        </w:rPr>
        <w:t>компаниялар мен тұлғалардың</w:t>
      </w:r>
      <w:r>
        <w:rPr>
          <w:sz w:val="28"/>
          <w:szCs w:val="28"/>
          <w:lang w:val="kk-KZ"/>
        </w:rPr>
        <w:t xml:space="preserve"> пайдасына қаржыны шығарғаны үшін </w:t>
      </w:r>
      <w:r w:rsidRPr="005951C7">
        <w:rPr>
          <w:sz w:val="28"/>
          <w:szCs w:val="28"/>
          <w:lang w:val="kk-KZ"/>
        </w:rPr>
        <w:t>қылмыстық жауап</w:t>
      </w:r>
      <w:r>
        <w:rPr>
          <w:sz w:val="28"/>
          <w:szCs w:val="28"/>
          <w:lang w:val="kk-KZ"/>
        </w:rPr>
        <w:t xml:space="preserve">кершілігі, сондай-ақ </w:t>
      </w:r>
      <w:r w:rsidRPr="00C126FB">
        <w:rPr>
          <w:sz w:val="28"/>
          <w:szCs w:val="28"/>
          <w:lang w:val="kk-KZ"/>
        </w:rPr>
        <w:t>қылмыстың тиісті құрамынан ауыр</w:t>
      </w:r>
      <w:r>
        <w:rPr>
          <w:sz w:val="28"/>
          <w:szCs w:val="28"/>
          <w:lang w:val="kk-KZ"/>
        </w:rPr>
        <w:t>лығы</w:t>
      </w:r>
      <w:r w:rsidRPr="00C126FB">
        <w:rPr>
          <w:sz w:val="28"/>
          <w:szCs w:val="28"/>
          <w:lang w:val="kk-KZ"/>
        </w:rPr>
        <w:t xml:space="preserve"> орташа </w:t>
      </w:r>
      <w:r>
        <w:rPr>
          <w:sz w:val="28"/>
          <w:szCs w:val="28"/>
          <w:lang w:val="kk-KZ"/>
        </w:rPr>
        <w:t>дәрежесінен</w:t>
      </w:r>
      <w:r w:rsidRPr="00C126FB">
        <w:rPr>
          <w:sz w:val="28"/>
          <w:szCs w:val="28"/>
          <w:lang w:val="kk-KZ"/>
        </w:rPr>
        <w:t xml:space="preserve"> ауыр қылмыс</w:t>
      </w:r>
      <w:r>
        <w:rPr>
          <w:sz w:val="28"/>
          <w:szCs w:val="28"/>
          <w:lang w:val="kk-KZ"/>
        </w:rPr>
        <w:t>тар</w:t>
      </w:r>
      <w:r w:rsidRPr="00C126FB">
        <w:rPr>
          <w:sz w:val="28"/>
          <w:szCs w:val="28"/>
          <w:lang w:val="kk-KZ"/>
        </w:rPr>
        <w:t xml:space="preserve"> </w:t>
      </w:r>
      <w:r>
        <w:rPr>
          <w:sz w:val="28"/>
          <w:szCs w:val="28"/>
          <w:lang w:val="kk-KZ"/>
        </w:rPr>
        <w:t>дәрежесіне</w:t>
      </w:r>
      <w:r w:rsidRPr="00C126FB">
        <w:rPr>
          <w:sz w:val="28"/>
          <w:szCs w:val="28"/>
          <w:lang w:val="kk-KZ"/>
        </w:rPr>
        <w:t xml:space="preserve"> ауыстыру бойынша</w:t>
      </w:r>
      <w:r w:rsidRPr="00E30EC9">
        <w:rPr>
          <w:sz w:val="28"/>
          <w:szCs w:val="28"/>
          <w:lang w:val="kk-KZ"/>
        </w:rPr>
        <w:t xml:space="preserve"> </w:t>
      </w:r>
      <w:r w:rsidRPr="00A7136F">
        <w:rPr>
          <w:sz w:val="28"/>
          <w:szCs w:val="28"/>
          <w:lang w:val="kk-KZ"/>
        </w:rPr>
        <w:t>Ұлттық Банк мүдделі мемлекеттік органдардың ұстанымдарын ескере отырып</w:t>
      </w:r>
      <w:r>
        <w:rPr>
          <w:sz w:val="28"/>
          <w:szCs w:val="28"/>
          <w:lang w:val="kk-KZ"/>
        </w:rPr>
        <w:t xml:space="preserve">, </w:t>
      </w:r>
      <w:r w:rsidRPr="00A7136F">
        <w:rPr>
          <w:sz w:val="28"/>
          <w:szCs w:val="28"/>
          <w:lang w:val="kk-KZ"/>
        </w:rPr>
        <w:t>ҚР Президенті</w:t>
      </w:r>
      <w:bookmarkStart w:id="0" w:name="_GoBack"/>
      <w:bookmarkEnd w:id="0"/>
      <w:r w:rsidRPr="00A7136F">
        <w:rPr>
          <w:sz w:val="28"/>
          <w:szCs w:val="28"/>
          <w:lang w:val="kk-KZ"/>
        </w:rPr>
        <w:t xml:space="preserve"> Әкімшілігін</w:t>
      </w:r>
      <w:r>
        <w:rPr>
          <w:sz w:val="28"/>
          <w:szCs w:val="28"/>
          <w:lang w:val="kk-KZ"/>
        </w:rPr>
        <w:t>ің атына</w:t>
      </w:r>
      <w:r w:rsidRPr="00E30EC9">
        <w:rPr>
          <w:sz w:val="28"/>
          <w:szCs w:val="28"/>
          <w:lang w:val="kk-KZ"/>
        </w:rPr>
        <w:t xml:space="preserve"> </w:t>
      </w:r>
      <w:r w:rsidRPr="005951C7">
        <w:rPr>
          <w:sz w:val="28"/>
          <w:szCs w:val="28"/>
          <w:lang w:val="kk-KZ"/>
        </w:rPr>
        <w:t>тиісті</w:t>
      </w:r>
      <w:r>
        <w:rPr>
          <w:sz w:val="28"/>
          <w:szCs w:val="28"/>
          <w:lang w:val="kk-KZ"/>
        </w:rPr>
        <w:t xml:space="preserve"> ұсыныстарды </w:t>
      </w:r>
      <w:r w:rsidRPr="00A7136F">
        <w:rPr>
          <w:sz w:val="28"/>
          <w:szCs w:val="28"/>
          <w:lang w:val="kk-KZ"/>
        </w:rPr>
        <w:t>енгіз</w:t>
      </w:r>
      <w:r>
        <w:rPr>
          <w:sz w:val="28"/>
          <w:szCs w:val="28"/>
          <w:lang w:val="kk-KZ"/>
        </w:rPr>
        <w:t>д</w:t>
      </w:r>
      <w:r w:rsidRPr="00A7136F">
        <w:rPr>
          <w:sz w:val="28"/>
          <w:szCs w:val="28"/>
          <w:lang w:val="kk-KZ"/>
        </w:rPr>
        <w:t>і.</w:t>
      </w:r>
      <w:r>
        <w:rPr>
          <w:sz w:val="28"/>
          <w:szCs w:val="28"/>
          <w:lang w:val="kk-KZ"/>
        </w:rPr>
        <w:t xml:space="preserve"> </w:t>
      </w:r>
      <w:r w:rsidRPr="001F5EAB">
        <w:rPr>
          <w:sz w:val="28"/>
          <w:szCs w:val="28"/>
          <w:lang w:val="kk-KZ"/>
        </w:rPr>
        <w:t>Атап айтқанда, қылмыс</w:t>
      </w:r>
      <w:r>
        <w:rPr>
          <w:sz w:val="28"/>
          <w:szCs w:val="28"/>
          <w:lang w:val="kk-KZ"/>
        </w:rPr>
        <w:t>тың</w:t>
      </w:r>
      <w:r w:rsidRPr="001F5EAB">
        <w:rPr>
          <w:sz w:val="28"/>
          <w:szCs w:val="28"/>
          <w:lang w:val="kk-KZ"/>
        </w:rPr>
        <w:t xml:space="preserve"> </w:t>
      </w:r>
      <w:r>
        <w:rPr>
          <w:sz w:val="28"/>
          <w:szCs w:val="28"/>
          <w:lang w:val="kk-KZ"/>
        </w:rPr>
        <w:t xml:space="preserve">құрамынан </w:t>
      </w:r>
      <w:r w:rsidRPr="00C126FB">
        <w:rPr>
          <w:sz w:val="28"/>
          <w:szCs w:val="28"/>
          <w:lang w:val="kk-KZ"/>
        </w:rPr>
        <w:t>ауыр</w:t>
      </w:r>
      <w:r>
        <w:rPr>
          <w:sz w:val="28"/>
          <w:szCs w:val="28"/>
          <w:lang w:val="kk-KZ"/>
        </w:rPr>
        <w:t>лығы</w:t>
      </w:r>
      <w:r w:rsidRPr="00C126FB">
        <w:rPr>
          <w:sz w:val="28"/>
          <w:szCs w:val="28"/>
          <w:lang w:val="kk-KZ"/>
        </w:rPr>
        <w:t xml:space="preserve"> орташа </w:t>
      </w:r>
      <w:r>
        <w:rPr>
          <w:sz w:val="28"/>
          <w:szCs w:val="28"/>
          <w:lang w:val="kk-KZ"/>
        </w:rPr>
        <w:t>дәрежесінен</w:t>
      </w:r>
      <w:r w:rsidRPr="00C126FB">
        <w:rPr>
          <w:sz w:val="28"/>
          <w:szCs w:val="28"/>
          <w:lang w:val="kk-KZ"/>
        </w:rPr>
        <w:t xml:space="preserve"> </w:t>
      </w:r>
      <w:r>
        <w:rPr>
          <w:sz w:val="28"/>
          <w:szCs w:val="28"/>
          <w:lang w:val="kk-KZ"/>
        </w:rPr>
        <w:t xml:space="preserve">бас </w:t>
      </w:r>
      <w:r w:rsidRPr="001F5EAB">
        <w:rPr>
          <w:sz w:val="28"/>
          <w:szCs w:val="28"/>
          <w:lang w:val="kk-KZ"/>
        </w:rPr>
        <w:t>бостандығынан айыру мерзімі</w:t>
      </w:r>
      <w:r>
        <w:rPr>
          <w:sz w:val="28"/>
          <w:szCs w:val="28"/>
          <w:lang w:val="kk-KZ"/>
        </w:rPr>
        <w:t xml:space="preserve">н ұлғайту арқылы ауыр қылмыстар дәрежесіне ауыстыру ұсынылды. Сонымен қоса, </w:t>
      </w:r>
      <w:r w:rsidRPr="001B4731">
        <w:rPr>
          <w:sz w:val="28"/>
          <w:szCs w:val="28"/>
          <w:lang w:val="kk-KZ"/>
        </w:rPr>
        <w:t>ҚР Президенті Әкімшілігінің</w:t>
      </w:r>
      <w:r>
        <w:rPr>
          <w:sz w:val="28"/>
          <w:szCs w:val="28"/>
          <w:lang w:val="kk-KZ"/>
        </w:rPr>
        <w:t xml:space="preserve"> </w:t>
      </w:r>
      <w:r w:rsidRPr="001B4731">
        <w:rPr>
          <w:sz w:val="28"/>
          <w:szCs w:val="28"/>
          <w:lang w:val="kk-KZ"/>
        </w:rPr>
        <w:t>пікірі</w:t>
      </w:r>
      <w:r>
        <w:rPr>
          <w:sz w:val="28"/>
          <w:szCs w:val="28"/>
          <w:lang w:val="kk-KZ"/>
        </w:rPr>
        <w:t xml:space="preserve"> бойынша бұл мәселе</w:t>
      </w:r>
      <w:r w:rsidRPr="00E96C74">
        <w:rPr>
          <w:sz w:val="28"/>
          <w:szCs w:val="28"/>
          <w:lang w:val="kk-KZ"/>
        </w:rPr>
        <w:t xml:space="preserve"> </w:t>
      </w:r>
      <w:r w:rsidRPr="001B4731">
        <w:rPr>
          <w:sz w:val="28"/>
          <w:szCs w:val="28"/>
          <w:lang w:val="kk-KZ"/>
        </w:rPr>
        <w:t>бас бостандығынан айыру мерзімінің</w:t>
      </w:r>
      <w:r w:rsidRPr="00E96C74">
        <w:rPr>
          <w:sz w:val="28"/>
          <w:szCs w:val="28"/>
          <w:lang w:val="kk-KZ"/>
        </w:rPr>
        <w:t xml:space="preserve"> </w:t>
      </w:r>
      <w:r w:rsidRPr="001B4731">
        <w:rPr>
          <w:sz w:val="28"/>
          <w:szCs w:val="28"/>
          <w:lang w:val="kk-KZ"/>
        </w:rPr>
        <w:t>құқыққа қарсы әрекеттің</w:t>
      </w:r>
      <w:r w:rsidRPr="00E96C74">
        <w:rPr>
          <w:sz w:val="28"/>
          <w:szCs w:val="28"/>
          <w:lang w:val="kk-KZ"/>
        </w:rPr>
        <w:t xml:space="preserve"> </w:t>
      </w:r>
      <w:r w:rsidRPr="001B4731">
        <w:rPr>
          <w:sz w:val="28"/>
          <w:szCs w:val="28"/>
          <w:lang w:val="kk-KZ"/>
        </w:rPr>
        <w:t>сипатына</w:t>
      </w:r>
      <w:r>
        <w:rPr>
          <w:sz w:val="28"/>
          <w:szCs w:val="28"/>
          <w:lang w:val="kk-KZ"/>
        </w:rPr>
        <w:t>,</w:t>
      </w:r>
      <w:r w:rsidRPr="009A31EC">
        <w:rPr>
          <w:sz w:val="28"/>
          <w:szCs w:val="28"/>
          <w:lang w:val="kk-KZ"/>
        </w:rPr>
        <w:t xml:space="preserve"> </w:t>
      </w:r>
      <w:r w:rsidRPr="001B4731">
        <w:rPr>
          <w:sz w:val="28"/>
          <w:szCs w:val="28"/>
          <w:lang w:val="kk-KZ"/>
        </w:rPr>
        <w:t xml:space="preserve">қоғамдық қауіптілік </w:t>
      </w:r>
      <w:r w:rsidRPr="001B4731">
        <w:rPr>
          <w:sz w:val="28"/>
          <w:szCs w:val="28"/>
          <w:lang w:val="kk-KZ"/>
        </w:rPr>
        <w:lastRenderedPageBreak/>
        <w:t>дәрежесін бағалау</w:t>
      </w:r>
      <w:r>
        <w:rPr>
          <w:sz w:val="28"/>
          <w:szCs w:val="28"/>
          <w:lang w:val="kk-KZ"/>
        </w:rPr>
        <w:t xml:space="preserve">ға және </w:t>
      </w:r>
      <w:r w:rsidRPr="001B4731">
        <w:rPr>
          <w:sz w:val="28"/>
          <w:szCs w:val="28"/>
          <w:lang w:val="kk-KZ"/>
        </w:rPr>
        <w:t>салдары</w:t>
      </w:r>
      <w:r>
        <w:rPr>
          <w:sz w:val="28"/>
          <w:szCs w:val="28"/>
          <w:lang w:val="kk-KZ"/>
        </w:rPr>
        <w:t xml:space="preserve">на қарай </w:t>
      </w:r>
      <w:r w:rsidRPr="001B4731">
        <w:rPr>
          <w:sz w:val="28"/>
          <w:szCs w:val="28"/>
          <w:lang w:val="kk-KZ"/>
        </w:rPr>
        <w:t>талдау</w:t>
      </w:r>
      <w:r w:rsidRPr="009A31EC">
        <w:rPr>
          <w:sz w:val="28"/>
          <w:szCs w:val="28"/>
          <w:lang w:val="kk-KZ"/>
        </w:rPr>
        <w:t xml:space="preserve"> </w:t>
      </w:r>
      <w:r w:rsidRPr="001B4731">
        <w:rPr>
          <w:sz w:val="28"/>
          <w:szCs w:val="28"/>
          <w:lang w:val="kk-KZ"/>
        </w:rPr>
        <w:t>қажеттігі</w:t>
      </w:r>
      <w:r>
        <w:rPr>
          <w:sz w:val="28"/>
          <w:szCs w:val="28"/>
          <w:lang w:val="kk-KZ"/>
        </w:rPr>
        <w:t>не</w:t>
      </w:r>
      <w:r w:rsidRPr="001B4731">
        <w:rPr>
          <w:sz w:val="28"/>
          <w:szCs w:val="28"/>
          <w:lang w:val="kk-KZ"/>
        </w:rPr>
        <w:t xml:space="preserve"> байланысты</w:t>
      </w:r>
      <w:r>
        <w:rPr>
          <w:sz w:val="28"/>
          <w:szCs w:val="28"/>
          <w:lang w:val="kk-KZ"/>
        </w:rPr>
        <w:t xml:space="preserve"> қосымша пысықтауды талап етеді.</w:t>
      </w:r>
    </w:p>
    <w:p w:rsidR="000A2A3B" w:rsidRPr="00112142" w:rsidRDefault="000A2A3B" w:rsidP="000A2A3B">
      <w:pPr>
        <w:ind w:firstLine="709"/>
        <w:jc w:val="both"/>
        <w:rPr>
          <w:sz w:val="28"/>
          <w:szCs w:val="28"/>
          <w:lang w:val="kk-KZ"/>
        </w:rPr>
      </w:pPr>
      <w:r>
        <w:rPr>
          <w:sz w:val="28"/>
          <w:szCs w:val="28"/>
          <w:lang w:val="kk-KZ"/>
        </w:rPr>
        <w:t xml:space="preserve">Орындалуда. Тапсырма ұзақ мерзімді бақылауда және </w:t>
      </w:r>
      <w:r w:rsidRPr="00112142">
        <w:rPr>
          <w:rFonts w:eastAsia="Calibri"/>
          <w:sz w:val="28"/>
          <w:szCs w:val="28"/>
          <w:lang w:val="kk-KZ"/>
        </w:rPr>
        <w:t>31.07.18</w:t>
      </w:r>
      <w:r>
        <w:rPr>
          <w:rFonts w:eastAsia="Calibri"/>
          <w:sz w:val="28"/>
          <w:szCs w:val="28"/>
          <w:lang w:val="kk-KZ"/>
        </w:rPr>
        <w:t>ж</w:t>
      </w:r>
      <w:r w:rsidRPr="00112142">
        <w:rPr>
          <w:rFonts w:eastAsia="Calibri"/>
          <w:sz w:val="28"/>
          <w:szCs w:val="28"/>
          <w:lang w:val="kk-KZ"/>
        </w:rPr>
        <w:t>. № 4794-7 ПАБ</w:t>
      </w:r>
      <w:r>
        <w:rPr>
          <w:rFonts w:eastAsia="Calibri"/>
          <w:sz w:val="28"/>
          <w:szCs w:val="28"/>
          <w:lang w:val="kk-KZ"/>
        </w:rPr>
        <w:t xml:space="preserve"> бұрыштамамен </w:t>
      </w:r>
      <w:r w:rsidRPr="00112142">
        <w:rPr>
          <w:rFonts w:eastAsia="Calibri"/>
          <w:sz w:val="28"/>
          <w:szCs w:val="28"/>
          <w:u w:val="single"/>
          <w:lang w:val="kk-KZ"/>
        </w:rPr>
        <w:t>ҚР Бас прокуратурасына</w:t>
      </w:r>
      <w:r>
        <w:rPr>
          <w:rFonts w:eastAsia="Calibri"/>
          <w:sz w:val="28"/>
          <w:szCs w:val="28"/>
          <w:u w:val="single"/>
          <w:lang w:val="kk-KZ"/>
        </w:rPr>
        <w:t xml:space="preserve"> белгіленген.</w:t>
      </w:r>
    </w:p>
    <w:p w:rsidR="000A2A3B" w:rsidRDefault="000A2A3B" w:rsidP="000A2A3B">
      <w:pPr>
        <w:ind w:firstLine="709"/>
        <w:jc w:val="both"/>
        <w:rPr>
          <w:sz w:val="28"/>
          <w:szCs w:val="28"/>
          <w:lang w:val="kk-KZ"/>
        </w:rPr>
      </w:pPr>
    </w:p>
    <w:p w:rsidR="000A2A3B" w:rsidRDefault="000A2A3B" w:rsidP="000A2A3B">
      <w:pPr>
        <w:ind w:firstLine="709"/>
        <w:jc w:val="both"/>
        <w:rPr>
          <w:b/>
          <w:i/>
          <w:sz w:val="28"/>
          <w:szCs w:val="28"/>
          <w:lang w:val="kk-KZ"/>
        </w:rPr>
      </w:pPr>
      <w:r>
        <w:rPr>
          <w:b/>
          <w:i/>
          <w:sz w:val="28"/>
          <w:szCs w:val="28"/>
          <w:lang w:val="kk-KZ"/>
        </w:rPr>
        <w:t xml:space="preserve">«Жылжымайтын тұрғын үймен қамтамасыз етілген және </w:t>
      </w:r>
      <w:r w:rsidRPr="007F69DF">
        <w:rPr>
          <w:b/>
          <w:i/>
          <w:sz w:val="28"/>
          <w:szCs w:val="28"/>
          <w:lang w:val="kk-KZ"/>
        </w:rPr>
        <w:t>халыққа 2016 жылғы 1 қаңтарға дейін берілген валюталық ипотекалық қарыздар мәселесі бойынша жұмыстарды аяқтау</w:t>
      </w:r>
      <w:r>
        <w:rPr>
          <w:b/>
          <w:i/>
          <w:sz w:val="28"/>
          <w:szCs w:val="28"/>
          <w:lang w:val="kk-KZ"/>
        </w:rPr>
        <w:t>»</w:t>
      </w:r>
      <w:r w:rsidRPr="004A189C">
        <w:rPr>
          <w:b/>
          <w:i/>
          <w:sz w:val="28"/>
          <w:szCs w:val="28"/>
          <w:lang w:val="kk-KZ"/>
        </w:rPr>
        <w:t xml:space="preserve"> </w:t>
      </w:r>
      <w:r w:rsidRPr="007F69DF">
        <w:rPr>
          <w:b/>
          <w:i/>
          <w:sz w:val="28"/>
          <w:szCs w:val="28"/>
          <w:lang w:val="kk-KZ"/>
        </w:rPr>
        <w:t>36</w:t>
      </w:r>
      <w:r>
        <w:rPr>
          <w:b/>
          <w:i/>
          <w:sz w:val="28"/>
          <w:szCs w:val="28"/>
          <w:lang w:val="kk-KZ"/>
        </w:rPr>
        <w:t>-тармағы</w:t>
      </w:r>
    </w:p>
    <w:p w:rsidR="000A2A3B" w:rsidRPr="007F69DF" w:rsidRDefault="000A2A3B" w:rsidP="000A2A3B">
      <w:pPr>
        <w:ind w:firstLine="709"/>
        <w:jc w:val="both"/>
        <w:rPr>
          <w:b/>
          <w:i/>
          <w:sz w:val="28"/>
          <w:szCs w:val="28"/>
          <w:lang w:val="kk-KZ"/>
        </w:rPr>
      </w:pPr>
    </w:p>
    <w:p w:rsidR="000A2A3B" w:rsidRDefault="000A2A3B" w:rsidP="000A2A3B">
      <w:pPr>
        <w:ind w:firstLine="709"/>
        <w:jc w:val="both"/>
        <w:rPr>
          <w:sz w:val="28"/>
          <w:szCs w:val="28"/>
          <w:lang w:val="kk-KZ"/>
        </w:rPr>
      </w:pPr>
      <w:r>
        <w:rPr>
          <w:sz w:val="28"/>
          <w:szCs w:val="28"/>
          <w:lang w:val="kk-KZ"/>
        </w:rPr>
        <w:t>Ұлттық Банк Басқармасының 2018 жылғы 27 наурыздағы № 59 қаулысымен Қазақстан Республикасы Ұлттық Банкі Басқармасының 2015 жылғы 24 сәуірдегі № 69 қаулысына өзгерістер енгізілді және Тұрғын үй и</w:t>
      </w:r>
      <w:r w:rsidRPr="007939F3">
        <w:rPr>
          <w:sz w:val="28"/>
          <w:szCs w:val="28"/>
          <w:lang w:val="kk-KZ"/>
        </w:rPr>
        <w:t>потекалық қарыздары</w:t>
      </w:r>
      <w:r>
        <w:rPr>
          <w:sz w:val="28"/>
          <w:szCs w:val="28"/>
          <w:lang w:val="kk-KZ"/>
        </w:rPr>
        <w:t xml:space="preserve">н (ипотекалық қарыздарды) </w:t>
      </w:r>
      <w:r w:rsidRPr="007939F3">
        <w:rPr>
          <w:sz w:val="28"/>
          <w:szCs w:val="28"/>
          <w:lang w:val="kk-KZ"/>
        </w:rPr>
        <w:t>қайта қаржыландыру бағдарламасы</w:t>
      </w:r>
      <w:r>
        <w:rPr>
          <w:sz w:val="28"/>
          <w:szCs w:val="28"/>
          <w:lang w:val="kk-KZ"/>
        </w:rPr>
        <w:t xml:space="preserve"> (бұдан әрі – Бағдарлама) жаңа редакцияда бекітілді. </w:t>
      </w:r>
    </w:p>
    <w:p w:rsidR="000A2A3B" w:rsidRDefault="000A2A3B" w:rsidP="000A2A3B">
      <w:pPr>
        <w:ind w:firstLine="709"/>
        <w:jc w:val="both"/>
        <w:rPr>
          <w:sz w:val="28"/>
          <w:szCs w:val="28"/>
          <w:lang w:val="kk-KZ"/>
        </w:rPr>
      </w:pPr>
      <w:r>
        <w:rPr>
          <w:sz w:val="28"/>
          <w:szCs w:val="28"/>
          <w:lang w:val="kk-KZ"/>
        </w:rPr>
        <w:t>Бағдарлама жеке тұлғалардың:</w:t>
      </w:r>
    </w:p>
    <w:p w:rsidR="000A2A3B" w:rsidRDefault="000A2A3B" w:rsidP="000A2A3B">
      <w:pPr>
        <w:pStyle w:val="af6"/>
        <w:numPr>
          <w:ilvl w:val="0"/>
          <w:numId w:val="3"/>
        </w:numPr>
        <w:tabs>
          <w:tab w:val="left" w:pos="1134"/>
        </w:tabs>
        <w:ind w:left="0" w:firstLine="709"/>
        <w:jc w:val="both"/>
        <w:rPr>
          <w:sz w:val="28"/>
          <w:szCs w:val="28"/>
          <w:lang w:val="kk-KZ"/>
        </w:rPr>
      </w:pPr>
      <w:r>
        <w:rPr>
          <w:sz w:val="28"/>
          <w:szCs w:val="28"/>
          <w:lang w:val="kk-KZ"/>
        </w:rPr>
        <w:t>2016 жылғы 1 қаңтарға дейін берілген;</w:t>
      </w:r>
    </w:p>
    <w:p w:rsidR="000A2A3B" w:rsidRDefault="000A2A3B" w:rsidP="000A2A3B">
      <w:pPr>
        <w:pStyle w:val="af6"/>
        <w:numPr>
          <w:ilvl w:val="0"/>
          <w:numId w:val="3"/>
        </w:numPr>
        <w:tabs>
          <w:tab w:val="left" w:pos="1134"/>
        </w:tabs>
        <w:ind w:left="0" w:firstLine="709"/>
        <w:jc w:val="both"/>
        <w:rPr>
          <w:sz w:val="28"/>
          <w:szCs w:val="28"/>
          <w:lang w:val="kk-KZ"/>
        </w:rPr>
      </w:pPr>
      <w:r>
        <w:rPr>
          <w:sz w:val="28"/>
          <w:szCs w:val="28"/>
          <w:lang w:val="kk-KZ"/>
        </w:rPr>
        <w:t>Ұлттық Банктің 2015 жылғы 18 тамыздағы бағамы бойынша (бір АҚШ доллары үшін 188,35 теңге);</w:t>
      </w:r>
    </w:p>
    <w:p w:rsidR="000A2A3B" w:rsidRDefault="000A2A3B" w:rsidP="000A2A3B">
      <w:pPr>
        <w:pStyle w:val="af6"/>
        <w:numPr>
          <w:ilvl w:val="0"/>
          <w:numId w:val="3"/>
        </w:numPr>
        <w:tabs>
          <w:tab w:val="left" w:pos="1134"/>
        </w:tabs>
        <w:ind w:left="0" w:firstLine="709"/>
        <w:jc w:val="both"/>
        <w:rPr>
          <w:sz w:val="28"/>
          <w:szCs w:val="28"/>
          <w:lang w:val="kk-KZ"/>
        </w:rPr>
      </w:pPr>
      <w:r>
        <w:rPr>
          <w:sz w:val="28"/>
          <w:szCs w:val="28"/>
          <w:lang w:val="kk-KZ"/>
        </w:rPr>
        <w:t>негізгі борышы бойынша 2018 жылғы 1 қаңтарда 166,2 млн теңгеден (500 мың АҚШ доллары) аспайтын берешек қалдығы бар;</w:t>
      </w:r>
    </w:p>
    <w:p w:rsidR="000A2A3B" w:rsidRDefault="000A2A3B" w:rsidP="000A2A3B">
      <w:pPr>
        <w:pStyle w:val="af6"/>
        <w:numPr>
          <w:ilvl w:val="0"/>
          <w:numId w:val="3"/>
        </w:numPr>
        <w:tabs>
          <w:tab w:val="left" w:pos="1134"/>
        </w:tabs>
        <w:ind w:left="0" w:firstLine="709"/>
        <w:jc w:val="both"/>
        <w:rPr>
          <w:sz w:val="28"/>
          <w:szCs w:val="28"/>
          <w:lang w:val="kk-KZ"/>
        </w:rPr>
      </w:pPr>
      <w:r>
        <w:rPr>
          <w:sz w:val="28"/>
          <w:szCs w:val="28"/>
          <w:lang w:val="kk-KZ"/>
        </w:rPr>
        <w:t>жылдық</w:t>
      </w:r>
      <w:r w:rsidRPr="00625AE4">
        <w:rPr>
          <w:sz w:val="28"/>
          <w:szCs w:val="28"/>
          <w:lang w:val="kk-KZ"/>
        </w:rPr>
        <w:t xml:space="preserve"> 12% (</w:t>
      </w:r>
      <w:r>
        <w:rPr>
          <w:sz w:val="28"/>
          <w:szCs w:val="28"/>
          <w:lang w:val="kk-KZ"/>
        </w:rPr>
        <w:t xml:space="preserve">халықтың әлеуметтік осал топтарына жататын қарыз алушылар үшін </w:t>
      </w:r>
      <w:r w:rsidRPr="00625AE4">
        <w:rPr>
          <w:sz w:val="28"/>
          <w:szCs w:val="28"/>
          <w:lang w:val="kk-KZ"/>
        </w:rPr>
        <w:t xml:space="preserve">– </w:t>
      </w:r>
      <w:r>
        <w:rPr>
          <w:sz w:val="28"/>
          <w:szCs w:val="28"/>
          <w:lang w:val="kk-KZ"/>
        </w:rPr>
        <w:t xml:space="preserve">жылдық </w:t>
      </w:r>
      <w:r w:rsidRPr="00625AE4">
        <w:rPr>
          <w:sz w:val="28"/>
          <w:szCs w:val="28"/>
          <w:lang w:val="kk-KZ"/>
        </w:rPr>
        <w:t>3%)</w:t>
      </w:r>
      <w:r>
        <w:rPr>
          <w:sz w:val="28"/>
          <w:szCs w:val="28"/>
          <w:lang w:val="kk-KZ"/>
        </w:rPr>
        <w:t xml:space="preserve"> сыйақы мөлшерлемесі бойынша берілген валюталық ипотекалық қарыздарын қайта қаржыландыруды көздейді. </w:t>
      </w:r>
    </w:p>
    <w:p w:rsidR="000A2A3B" w:rsidRDefault="000A2A3B" w:rsidP="000A2A3B">
      <w:pPr>
        <w:pStyle w:val="af6"/>
        <w:tabs>
          <w:tab w:val="left" w:pos="1134"/>
        </w:tabs>
        <w:ind w:left="0" w:firstLine="709"/>
        <w:jc w:val="both"/>
        <w:rPr>
          <w:sz w:val="28"/>
          <w:szCs w:val="28"/>
          <w:lang w:val="kk-KZ"/>
        </w:rPr>
      </w:pPr>
      <w:r>
        <w:rPr>
          <w:sz w:val="28"/>
          <w:szCs w:val="28"/>
          <w:lang w:val="kk-KZ"/>
        </w:rPr>
        <w:t xml:space="preserve">Бағамдық айырма сомасы  </w:t>
      </w:r>
      <w:r w:rsidRPr="0094385E">
        <w:rPr>
          <w:sz w:val="28"/>
          <w:szCs w:val="28"/>
          <w:lang w:val="kk-KZ"/>
        </w:rPr>
        <w:t>137,3 млрд те</w:t>
      </w:r>
      <w:r>
        <w:rPr>
          <w:sz w:val="28"/>
          <w:szCs w:val="28"/>
          <w:lang w:val="kk-KZ"/>
        </w:rPr>
        <w:t>ң</w:t>
      </w:r>
      <w:r w:rsidRPr="0094385E">
        <w:rPr>
          <w:sz w:val="28"/>
          <w:szCs w:val="28"/>
          <w:lang w:val="kk-KZ"/>
        </w:rPr>
        <w:t>ге</w:t>
      </w:r>
      <w:r>
        <w:rPr>
          <w:sz w:val="28"/>
          <w:szCs w:val="28"/>
          <w:lang w:val="kk-KZ"/>
        </w:rPr>
        <w:t xml:space="preserve"> Ұлттық Банк қаражаты есебінен жабылатын болады. Өз кезегінде, банктер </w:t>
      </w:r>
      <w:r w:rsidRPr="0094385E">
        <w:rPr>
          <w:sz w:val="28"/>
          <w:szCs w:val="28"/>
          <w:lang w:val="kk-KZ"/>
        </w:rPr>
        <w:t>136 млрд те</w:t>
      </w:r>
      <w:r>
        <w:rPr>
          <w:sz w:val="28"/>
          <w:szCs w:val="28"/>
          <w:lang w:val="kk-KZ"/>
        </w:rPr>
        <w:t>ң</w:t>
      </w:r>
      <w:r w:rsidRPr="0094385E">
        <w:rPr>
          <w:sz w:val="28"/>
          <w:szCs w:val="28"/>
          <w:lang w:val="kk-KZ"/>
        </w:rPr>
        <w:t>ге</w:t>
      </w:r>
      <w:r>
        <w:rPr>
          <w:sz w:val="28"/>
          <w:szCs w:val="28"/>
          <w:lang w:val="kk-KZ"/>
        </w:rPr>
        <w:t xml:space="preserve"> сомасына сыйақы, комиссиялар, тұрақсыздық айыбы бойынша қарыз алушылардың берешегін өтейтін болады. </w:t>
      </w:r>
    </w:p>
    <w:p w:rsidR="000A2A3B" w:rsidRDefault="000A2A3B" w:rsidP="000A2A3B">
      <w:pPr>
        <w:pStyle w:val="af6"/>
        <w:tabs>
          <w:tab w:val="left" w:pos="1134"/>
        </w:tabs>
        <w:ind w:left="0" w:firstLine="709"/>
        <w:jc w:val="both"/>
        <w:rPr>
          <w:sz w:val="28"/>
          <w:szCs w:val="28"/>
          <w:lang w:val="kk-KZ"/>
        </w:rPr>
      </w:pPr>
      <w:r>
        <w:rPr>
          <w:sz w:val="28"/>
          <w:szCs w:val="28"/>
          <w:lang w:val="kk-KZ"/>
        </w:rPr>
        <w:t xml:space="preserve">Бағдарлама жеке тұлғалардың 21,7 мың валюталық қарыздарын қосымша қамтиды. </w:t>
      </w:r>
    </w:p>
    <w:p w:rsidR="000A2A3B" w:rsidRDefault="000A2A3B" w:rsidP="000A2A3B">
      <w:pPr>
        <w:pStyle w:val="af6"/>
        <w:tabs>
          <w:tab w:val="left" w:pos="1134"/>
        </w:tabs>
        <w:ind w:left="0" w:firstLine="709"/>
        <w:jc w:val="both"/>
        <w:rPr>
          <w:sz w:val="28"/>
          <w:szCs w:val="28"/>
          <w:lang w:val="kk-KZ"/>
        </w:rPr>
      </w:pPr>
      <w:r>
        <w:rPr>
          <w:sz w:val="28"/>
          <w:szCs w:val="28"/>
          <w:lang w:val="kk-KZ"/>
        </w:rPr>
        <w:t>Бағдарламаның 17 қатысушысы в</w:t>
      </w:r>
      <w:r w:rsidRPr="00FB3F89">
        <w:rPr>
          <w:sz w:val="28"/>
          <w:szCs w:val="28"/>
          <w:lang w:val="kk-KZ"/>
        </w:rPr>
        <w:t xml:space="preserve">алюталық </w:t>
      </w:r>
      <w:r>
        <w:rPr>
          <w:sz w:val="28"/>
          <w:szCs w:val="28"/>
          <w:lang w:val="kk-KZ"/>
        </w:rPr>
        <w:t>и</w:t>
      </w:r>
      <w:r w:rsidRPr="00FB3F89">
        <w:rPr>
          <w:sz w:val="28"/>
          <w:szCs w:val="28"/>
          <w:lang w:val="kk-KZ"/>
        </w:rPr>
        <w:t>потекалық қарыздарды</w:t>
      </w:r>
      <w:r>
        <w:rPr>
          <w:sz w:val="28"/>
          <w:szCs w:val="28"/>
          <w:lang w:val="kk-KZ"/>
        </w:rPr>
        <w:t xml:space="preserve"> қайта қаржыландыруға кірісті, 2018 жылғы 1 қыркүйекте олар </w:t>
      </w:r>
      <w:r w:rsidRPr="00FB3F89">
        <w:rPr>
          <w:sz w:val="28"/>
          <w:szCs w:val="28"/>
          <w:lang w:val="kk-KZ"/>
        </w:rPr>
        <w:t>11,7 млрд те</w:t>
      </w:r>
      <w:r>
        <w:rPr>
          <w:sz w:val="28"/>
          <w:szCs w:val="28"/>
          <w:lang w:val="kk-KZ"/>
        </w:rPr>
        <w:t>ң</w:t>
      </w:r>
      <w:r w:rsidRPr="00FB3F89">
        <w:rPr>
          <w:sz w:val="28"/>
          <w:szCs w:val="28"/>
          <w:lang w:val="kk-KZ"/>
        </w:rPr>
        <w:t>ге</w:t>
      </w:r>
      <w:r>
        <w:rPr>
          <w:sz w:val="28"/>
          <w:szCs w:val="28"/>
          <w:lang w:val="kk-KZ"/>
        </w:rPr>
        <w:t xml:space="preserve"> сомаға 1 551 қарызды қайта қаржыландырды. </w:t>
      </w:r>
    </w:p>
    <w:p w:rsidR="000A2A3B" w:rsidRPr="00FB3F89" w:rsidRDefault="000A2A3B" w:rsidP="000A2A3B">
      <w:pPr>
        <w:pStyle w:val="af6"/>
        <w:tabs>
          <w:tab w:val="left" w:pos="1134"/>
        </w:tabs>
        <w:ind w:left="0" w:firstLine="709"/>
        <w:jc w:val="both"/>
        <w:rPr>
          <w:sz w:val="28"/>
          <w:szCs w:val="28"/>
          <w:lang w:val="kk-KZ"/>
        </w:rPr>
      </w:pPr>
      <w:r>
        <w:rPr>
          <w:sz w:val="28"/>
          <w:szCs w:val="28"/>
          <w:lang w:val="kk-KZ"/>
        </w:rPr>
        <w:t xml:space="preserve">Осы тапсырма бойынша бұдан былайғы жұмыс жалғастырылатын болады. </w:t>
      </w:r>
    </w:p>
    <w:p w:rsidR="000A2A3B" w:rsidRPr="007F69DF" w:rsidRDefault="000A2A3B" w:rsidP="000A2A3B">
      <w:pPr>
        <w:ind w:firstLine="709"/>
        <w:jc w:val="both"/>
        <w:rPr>
          <w:sz w:val="28"/>
          <w:szCs w:val="28"/>
          <w:lang w:val="kk-KZ"/>
        </w:rPr>
      </w:pPr>
    </w:p>
    <w:p w:rsidR="000A2A3B" w:rsidRPr="00EA75CD" w:rsidRDefault="000A2A3B" w:rsidP="000A2A3B">
      <w:pPr>
        <w:pStyle w:val="af8"/>
        <w:ind w:firstLine="709"/>
        <w:jc w:val="both"/>
        <w:textAlignment w:val="baseline"/>
        <w:rPr>
          <w:rFonts w:ascii="Times New Roman" w:hAnsi="Times New Roman" w:cs="Times New Roman"/>
          <w:b/>
          <w:i/>
          <w:sz w:val="28"/>
          <w:szCs w:val="28"/>
          <w:lang w:val="kk-KZ" w:eastAsia="kk-KZ"/>
        </w:rPr>
      </w:pPr>
      <w:r>
        <w:rPr>
          <w:rFonts w:ascii="Times New Roman" w:hAnsi="Times New Roman" w:cs="Times New Roman"/>
          <w:b/>
          <w:i/>
          <w:color w:val="000000"/>
          <w:sz w:val="28"/>
          <w:szCs w:val="28"/>
          <w:lang w:val="kk-KZ" w:eastAsia="kk-KZ"/>
        </w:rPr>
        <w:t>«</w:t>
      </w:r>
      <w:r w:rsidRPr="00EA75CD">
        <w:rPr>
          <w:rFonts w:ascii="Times New Roman" w:hAnsi="Times New Roman" w:cs="Times New Roman"/>
          <w:b/>
          <w:i/>
          <w:color w:val="000000"/>
          <w:sz w:val="28"/>
          <w:szCs w:val="28"/>
          <w:lang w:val="kk-KZ" w:eastAsia="kk-KZ"/>
        </w:rPr>
        <w:t>Бизнесті экономика салаларындағы нақты рентабельділікті есепке алатын мөлшерлемелермен ұзақ мерзімді кредиттеуді қамтамасыз ету жөніндегі шараларды әзірлеу</w:t>
      </w:r>
      <w:r>
        <w:rPr>
          <w:rFonts w:ascii="Times New Roman" w:hAnsi="Times New Roman" w:cs="Times New Roman"/>
          <w:b/>
          <w:i/>
          <w:color w:val="000000"/>
          <w:sz w:val="28"/>
          <w:szCs w:val="28"/>
          <w:lang w:val="kk-KZ" w:eastAsia="kk-KZ"/>
        </w:rPr>
        <w:t xml:space="preserve">» </w:t>
      </w:r>
      <w:r w:rsidRPr="007F69DF">
        <w:rPr>
          <w:rFonts w:ascii="Times New Roman" w:hAnsi="Times New Roman" w:cs="Times New Roman"/>
          <w:b/>
          <w:i/>
          <w:sz w:val="28"/>
          <w:szCs w:val="28"/>
          <w:lang w:val="kk-KZ"/>
        </w:rPr>
        <w:t>37</w:t>
      </w:r>
      <w:r w:rsidRPr="00EA75CD">
        <w:rPr>
          <w:rFonts w:ascii="Times New Roman" w:hAnsi="Times New Roman" w:cs="Times New Roman"/>
          <w:b/>
          <w:i/>
          <w:sz w:val="28"/>
          <w:szCs w:val="28"/>
          <w:lang w:val="kk-KZ"/>
        </w:rPr>
        <w:t>-тарма</w:t>
      </w:r>
      <w:r>
        <w:rPr>
          <w:rFonts w:ascii="Times New Roman" w:hAnsi="Times New Roman" w:cs="Times New Roman"/>
          <w:b/>
          <w:i/>
          <w:sz w:val="28"/>
          <w:szCs w:val="28"/>
          <w:lang w:val="kk-KZ"/>
        </w:rPr>
        <w:t>ғы</w:t>
      </w:r>
    </w:p>
    <w:p w:rsidR="000A2A3B" w:rsidRPr="007F69DF" w:rsidRDefault="000A2A3B" w:rsidP="000A2A3B">
      <w:pPr>
        <w:ind w:firstLine="709"/>
        <w:jc w:val="both"/>
        <w:rPr>
          <w:b/>
          <w:i/>
          <w:sz w:val="28"/>
          <w:szCs w:val="28"/>
          <w:lang w:val="kk-KZ"/>
        </w:rPr>
      </w:pPr>
    </w:p>
    <w:p w:rsidR="000A2A3B" w:rsidRPr="007F69DF" w:rsidRDefault="000A2A3B" w:rsidP="000A2A3B">
      <w:pPr>
        <w:ind w:firstLine="709"/>
        <w:jc w:val="both"/>
        <w:rPr>
          <w:sz w:val="28"/>
          <w:szCs w:val="28"/>
          <w:lang w:val="kk-KZ"/>
        </w:rPr>
      </w:pPr>
      <w:r w:rsidRPr="00EA75CD">
        <w:rPr>
          <w:sz w:val="28"/>
          <w:szCs w:val="28"/>
          <w:lang w:val="kk-KZ"/>
        </w:rPr>
        <w:t>Ұлттық Банктің іс-шаралары</w:t>
      </w:r>
      <w:r w:rsidRPr="007F69DF">
        <w:rPr>
          <w:sz w:val="28"/>
          <w:szCs w:val="28"/>
          <w:lang w:val="kk-KZ"/>
        </w:rPr>
        <w:t>:</w:t>
      </w:r>
    </w:p>
    <w:p w:rsidR="000A2A3B" w:rsidRPr="00EA75CD" w:rsidRDefault="000A2A3B" w:rsidP="000A2A3B">
      <w:pPr>
        <w:ind w:firstLine="709"/>
        <w:jc w:val="both"/>
        <w:rPr>
          <w:sz w:val="28"/>
          <w:szCs w:val="28"/>
          <w:lang w:val="kk-KZ"/>
        </w:rPr>
      </w:pPr>
      <w:r w:rsidRPr="007F69DF">
        <w:rPr>
          <w:sz w:val="28"/>
          <w:szCs w:val="28"/>
          <w:lang w:val="kk-KZ"/>
        </w:rPr>
        <w:t xml:space="preserve">1. </w:t>
      </w:r>
      <w:r w:rsidRPr="00EA75CD">
        <w:rPr>
          <w:sz w:val="28"/>
          <w:szCs w:val="28"/>
          <w:lang w:val="kk-KZ"/>
        </w:rPr>
        <w:t>Кредит құнын төмендету үшін инфляцияның орнықты төмендеуін қамтамасыз ету</w:t>
      </w:r>
      <w:r w:rsidRPr="007F69DF">
        <w:rPr>
          <w:sz w:val="28"/>
          <w:szCs w:val="28"/>
          <w:lang w:val="kk-KZ"/>
        </w:rPr>
        <w:t xml:space="preserve">. </w:t>
      </w:r>
      <w:r w:rsidRPr="00EA75CD">
        <w:rPr>
          <w:sz w:val="28"/>
          <w:szCs w:val="28"/>
          <w:lang w:val="kk-KZ"/>
        </w:rPr>
        <w:t xml:space="preserve">Инфляциялық таргеттеудің шеңберінде Ұлттық Банктің шаралары базалық мөлшерлемені реттеу арқылы инфляцияны төмендетуге бағытталған. 2016-2018 жылдары инфляцияны төмендету базалық мөлшерлемені және қорландыру құнын төмендетуге мүмкіндік берді, ол ұзақ мерзімді кредиттеу бойынша мөлшерлемені төмендетуге мүмкіндік берді.    </w:t>
      </w:r>
      <w:r w:rsidRPr="00EA75CD">
        <w:rPr>
          <w:sz w:val="28"/>
          <w:szCs w:val="28"/>
          <w:lang w:val="kk-KZ"/>
        </w:rPr>
        <w:lastRenderedPageBreak/>
        <w:t xml:space="preserve">Ұлттық Банк инфляцияны таргеттелетін деңгейде тұрақтандыру бойынша жұмысты жалғастырады. </w:t>
      </w:r>
    </w:p>
    <w:p w:rsidR="000A2A3B" w:rsidRPr="00EA75CD" w:rsidRDefault="000A2A3B" w:rsidP="000A2A3B">
      <w:pPr>
        <w:ind w:firstLine="709"/>
        <w:jc w:val="both"/>
        <w:rPr>
          <w:sz w:val="28"/>
          <w:szCs w:val="28"/>
          <w:lang w:val="kk-KZ"/>
        </w:rPr>
      </w:pPr>
      <w:r w:rsidRPr="00EA75CD">
        <w:rPr>
          <w:sz w:val="28"/>
          <w:szCs w:val="28"/>
          <w:lang w:val="kk-KZ"/>
        </w:rPr>
        <w:t xml:space="preserve">Анықтама үшін: инфляцияны 2016 жылғы қаңтардағы 17,7%-дан </w:t>
      </w:r>
      <w:r w:rsidRPr="00EA75CD">
        <w:rPr>
          <w:sz w:val="28"/>
          <w:szCs w:val="28"/>
          <w:lang w:val="kk-KZ"/>
        </w:rPr>
        <w:br/>
        <w:t xml:space="preserve">2018 жылғы тамызда 6,0%-ға дейін төмендеуі базалық мөлшерлемені </w:t>
      </w:r>
      <w:r w:rsidRPr="00EA75CD">
        <w:rPr>
          <w:sz w:val="28"/>
          <w:szCs w:val="28"/>
          <w:lang w:val="kk-KZ"/>
        </w:rPr>
        <w:br/>
        <w:t xml:space="preserve">17,0%-дан 9,0%-ға дейін төмендетуге мүмкіндік берді. Нәтижесінде заңды тұлғаларға теңгемен кредиттер бойынша мөлшерлемелер 2016 жылғы </w:t>
      </w:r>
      <w:r w:rsidRPr="00EA75CD">
        <w:rPr>
          <w:sz w:val="28"/>
          <w:szCs w:val="28"/>
          <w:lang w:val="kk-KZ"/>
        </w:rPr>
        <w:br/>
        <w:t xml:space="preserve">25,8%-дан 2018 жылғы тамызда 12,1%-ға төмендеді. </w:t>
      </w:r>
    </w:p>
    <w:p w:rsidR="000A2A3B" w:rsidRPr="00EA75CD" w:rsidRDefault="000A2A3B" w:rsidP="000A2A3B">
      <w:pPr>
        <w:ind w:firstLine="709"/>
        <w:jc w:val="both"/>
        <w:rPr>
          <w:sz w:val="28"/>
          <w:szCs w:val="28"/>
          <w:lang w:val="kk-KZ"/>
        </w:rPr>
      </w:pPr>
      <w:r w:rsidRPr="00EA75CD">
        <w:rPr>
          <w:sz w:val="28"/>
          <w:szCs w:val="28"/>
          <w:lang w:val="kk-KZ"/>
        </w:rPr>
        <w:t xml:space="preserve">2. Кредиттеу сапасын арттыру үшін банк секторын қалыпқа келтіру. </w:t>
      </w:r>
    </w:p>
    <w:p w:rsidR="000A2A3B" w:rsidRPr="00EA75CD" w:rsidRDefault="000A2A3B" w:rsidP="000A2A3B">
      <w:pPr>
        <w:ind w:firstLine="709"/>
        <w:jc w:val="both"/>
        <w:rPr>
          <w:sz w:val="28"/>
          <w:szCs w:val="28"/>
          <w:lang w:val="kk-KZ"/>
        </w:rPr>
      </w:pPr>
      <w:r w:rsidRPr="00EA75CD">
        <w:rPr>
          <w:sz w:val="28"/>
          <w:szCs w:val="28"/>
          <w:lang w:val="kk-KZ"/>
        </w:rPr>
        <w:t>Ұлттық Банк мыналар бойынша жұмысты жалғастырады:</w:t>
      </w:r>
    </w:p>
    <w:p w:rsidR="000A2A3B" w:rsidRPr="00EA75CD" w:rsidRDefault="000A2A3B" w:rsidP="000A2A3B">
      <w:pPr>
        <w:ind w:firstLine="709"/>
        <w:jc w:val="both"/>
        <w:rPr>
          <w:sz w:val="28"/>
          <w:szCs w:val="28"/>
          <w:lang w:val="kk-KZ"/>
        </w:rPr>
      </w:pPr>
      <w:r w:rsidRPr="00EA75CD">
        <w:rPr>
          <w:sz w:val="28"/>
          <w:szCs w:val="28"/>
          <w:lang w:val="kk-KZ"/>
        </w:rPr>
        <w:t xml:space="preserve">1) жақсы қарыз алушыларға кредиттерге қолжетімділікті шектейтін жосықсыз кредиттеуге уәжді пайымдауды қолдана отырып қадағалауды күшейту; </w:t>
      </w:r>
    </w:p>
    <w:p w:rsidR="000A2A3B" w:rsidRPr="00EA75CD" w:rsidRDefault="000A2A3B" w:rsidP="000A2A3B">
      <w:pPr>
        <w:ind w:firstLine="709"/>
        <w:jc w:val="both"/>
        <w:rPr>
          <w:sz w:val="28"/>
          <w:szCs w:val="28"/>
          <w:lang w:val="kk-KZ"/>
        </w:rPr>
      </w:pPr>
      <w:r w:rsidRPr="00EA75CD">
        <w:rPr>
          <w:sz w:val="28"/>
          <w:szCs w:val="28"/>
          <w:lang w:val="kk-KZ"/>
        </w:rPr>
        <w:t xml:space="preserve">2) банктің орнықтылығымен капиталын арттыру, ол экономиканы кредиттеу әлеуетін арттырады. </w:t>
      </w:r>
    </w:p>
    <w:p w:rsidR="000A2A3B" w:rsidRPr="00EA75CD" w:rsidRDefault="000A2A3B" w:rsidP="000A2A3B">
      <w:pPr>
        <w:ind w:firstLine="709"/>
        <w:jc w:val="both"/>
        <w:rPr>
          <w:sz w:val="28"/>
          <w:szCs w:val="28"/>
          <w:lang w:val="kk-KZ"/>
        </w:rPr>
      </w:pPr>
      <w:r w:rsidRPr="00EA75CD">
        <w:rPr>
          <w:sz w:val="28"/>
          <w:szCs w:val="28"/>
          <w:lang w:val="kk-KZ"/>
        </w:rPr>
        <w:t>Қазақстан тәжірибесіне қаржы ұйымдарын уәжді пайымдауды қолдану құқығымен тәуекелге бағдарланған қадағалауды енгізу қаржы ұйымдарының байланысты тұлғаларды кредиттеу бойынша жосықсыз тәжірибесін, активтердің әкетілуін және банктердің несие портфелі бойынша нақты шығындарды жасырып қалуын болдырмауға бағыталған.</w:t>
      </w:r>
    </w:p>
    <w:p w:rsidR="006D1533" w:rsidRPr="00B849E4" w:rsidRDefault="000A2A3B" w:rsidP="000A2A3B">
      <w:pPr>
        <w:ind w:firstLine="709"/>
        <w:jc w:val="both"/>
        <w:rPr>
          <w:sz w:val="28"/>
          <w:szCs w:val="28"/>
          <w:lang w:val="kk-KZ"/>
        </w:rPr>
      </w:pPr>
      <w:r w:rsidRPr="00EA75CD">
        <w:rPr>
          <w:sz w:val="28"/>
          <w:szCs w:val="28"/>
          <w:lang w:val="kk-KZ"/>
        </w:rPr>
        <w:t>Бизнесті экономика салаларындағы нақты рентабельділікті ескеретін мөлшерлемелер бойынша кредиттеу жөніндегі, оның ішінде контрциклдық фискалды саясатты жүргізуді және оңтайлы бизнес ортасын құруды қамтитын ұсыныстар</w:t>
      </w:r>
      <w:r w:rsidR="00CB4B05">
        <w:rPr>
          <w:sz w:val="28"/>
          <w:szCs w:val="28"/>
          <w:lang w:val="kk-KZ"/>
        </w:rPr>
        <w:t xml:space="preserve"> </w:t>
      </w:r>
      <w:r w:rsidRPr="00EA75CD">
        <w:rPr>
          <w:sz w:val="28"/>
          <w:szCs w:val="28"/>
          <w:lang w:val="kk-KZ"/>
        </w:rPr>
        <w:t xml:space="preserve">26 шілдеде (№ 54/22-0-09/2//633) </w:t>
      </w:r>
      <w:proofErr w:type="spellStart"/>
      <w:r w:rsidRPr="00EA75CD">
        <w:rPr>
          <w:sz w:val="28"/>
          <w:szCs w:val="28"/>
          <w:lang w:val="kk-KZ"/>
        </w:rPr>
        <w:t>ПӘ-ге</w:t>
      </w:r>
      <w:proofErr w:type="spellEnd"/>
      <w:r w:rsidRPr="00EA75CD">
        <w:rPr>
          <w:sz w:val="28"/>
          <w:szCs w:val="28"/>
          <w:lang w:val="kk-KZ"/>
        </w:rPr>
        <w:t xml:space="preserve"> енгізілді.</w:t>
      </w:r>
    </w:p>
    <w:sectPr w:rsidR="006D1533" w:rsidRPr="00B849E4" w:rsidSect="006D1533">
      <w:footerReference w:type="default" r:id="rId9"/>
      <w:pgSz w:w="11906" w:h="16838"/>
      <w:pgMar w:top="1134" w:right="849" w:bottom="426" w:left="1701" w:header="709" w:footer="20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03" w:rsidRDefault="006C1E03" w:rsidP="00B54721">
      <w:r>
        <w:separator/>
      </w:r>
    </w:p>
  </w:endnote>
  <w:endnote w:type="continuationSeparator" w:id="0">
    <w:p w:rsidR="006C1E03" w:rsidRDefault="006C1E03"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916224"/>
      <w:docPartObj>
        <w:docPartGallery w:val="Page Numbers (Bottom of Page)"/>
        <w:docPartUnique/>
      </w:docPartObj>
    </w:sdtPr>
    <w:sdtEndPr/>
    <w:sdtContent>
      <w:p w:rsidR="00BE5FB2" w:rsidRPr="00BE5FB2" w:rsidRDefault="00BE5FB2">
        <w:pPr>
          <w:pStyle w:val="a8"/>
          <w:jc w:val="right"/>
          <w:rPr>
            <w:sz w:val="20"/>
          </w:rPr>
        </w:pPr>
        <w:r w:rsidRPr="00BE5FB2">
          <w:rPr>
            <w:sz w:val="20"/>
          </w:rPr>
          <w:fldChar w:fldCharType="begin"/>
        </w:r>
        <w:r w:rsidRPr="00BE5FB2">
          <w:rPr>
            <w:sz w:val="20"/>
          </w:rPr>
          <w:instrText>PAGE   \* MERGEFORMAT</w:instrText>
        </w:r>
        <w:r w:rsidRPr="00BE5FB2">
          <w:rPr>
            <w:sz w:val="20"/>
          </w:rPr>
          <w:fldChar w:fldCharType="separate"/>
        </w:r>
        <w:r w:rsidR="000B3D24">
          <w:rPr>
            <w:noProof/>
            <w:sz w:val="20"/>
          </w:rPr>
          <w:t>1</w:t>
        </w:r>
        <w:r w:rsidRPr="00BE5FB2">
          <w:rPr>
            <w:sz w:val="20"/>
          </w:rPr>
          <w:fldChar w:fldCharType="end"/>
        </w:r>
      </w:p>
    </w:sdtContent>
  </w:sdt>
  <w:p w:rsidR="00BE5FB2" w:rsidRDefault="00BE5F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03" w:rsidRDefault="006C1E03" w:rsidP="00B54721">
      <w:r>
        <w:separator/>
      </w:r>
    </w:p>
  </w:footnote>
  <w:footnote w:type="continuationSeparator" w:id="0">
    <w:p w:rsidR="006C1E03" w:rsidRDefault="006C1E03" w:rsidP="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11BD"/>
    <w:multiLevelType w:val="hybridMultilevel"/>
    <w:tmpl w:val="D9BC7970"/>
    <w:lvl w:ilvl="0" w:tplc="B1C41D00">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0E12EC7"/>
    <w:multiLevelType w:val="hybridMultilevel"/>
    <w:tmpl w:val="3D44A754"/>
    <w:lvl w:ilvl="0" w:tplc="6AF0E68C">
      <w:start w:val="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0BC5A16"/>
    <w:multiLevelType w:val="hybridMultilevel"/>
    <w:tmpl w:val="1674BF82"/>
    <w:lvl w:ilvl="0" w:tplc="794E156C">
      <w:start w:val="201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14A5A"/>
    <w:rsid w:val="00015334"/>
    <w:rsid w:val="0002072F"/>
    <w:rsid w:val="0003280E"/>
    <w:rsid w:val="000400A4"/>
    <w:rsid w:val="000440BA"/>
    <w:rsid w:val="0005476A"/>
    <w:rsid w:val="0007097E"/>
    <w:rsid w:val="00082569"/>
    <w:rsid w:val="00094D32"/>
    <w:rsid w:val="000A2A3B"/>
    <w:rsid w:val="000A7B38"/>
    <w:rsid w:val="000B018D"/>
    <w:rsid w:val="000B3D24"/>
    <w:rsid w:val="000C6523"/>
    <w:rsid w:val="000D6999"/>
    <w:rsid w:val="000E0B09"/>
    <w:rsid w:val="00101BDB"/>
    <w:rsid w:val="0010691C"/>
    <w:rsid w:val="00132C19"/>
    <w:rsid w:val="00147918"/>
    <w:rsid w:val="00150D66"/>
    <w:rsid w:val="00160DF7"/>
    <w:rsid w:val="0016252D"/>
    <w:rsid w:val="00174AD6"/>
    <w:rsid w:val="00176D24"/>
    <w:rsid w:val="001821EA"/>
    <w:rsid w:val="00190BE3"/>
    <w:rsid w:val="001A130C"/>
    <w:rsid w:val="001A54FA"/>
    <w:rsid w:val="001B18AA"/>
    <w:rsid w:val="001B5EBC"/>
    <w:rsid w:val="001D007C"/>
    <w:rsid w:val="001F7A83"/>
    <w:rsid w:val="002010F6"/>
    <w:rsid w:val="002011DE"/>
    <w:rsid w:val="0021553B"/>
    <w:rsid w:val="00241797"/>
    <w:rsid w:val="0026421B"/>
    <w:rsid w:val="002721A1"/>
    <w:rsid w:val="002856C0"/>
    <w:rsid w:val="002A0A72"/>
    <w:rsid w:val="002C089B"/>
    <w:rsid w:val="002C0F12"/>
    <w:rsid w:val="002D6A9C"/>
    <w:rsid w:val="002F171E"/>
    <w:rsid w:val="00307EBA"/>
    <w:rsid w:val="0031107B"/>
    <w:rsid w:val="00320F52"/>
    <w:rsid w:val="0032226D"/>
    <w:rsid w:val="003339C5"/>
    <w:rsid w:val="003571E1"/>
    <w:rsid w:val="00362226"/>
    <w:rsid w:val="0036389A"/>
    <w:rsid w:val="003852F3"/>
    <w:rsid w:val="0038705E"/>
    <w:rsid w:val="00396221"/>
    <w:rsid w:val="003E262A"/>
    <w:rsid w:val="003F1F81"/>
    <w:rsid w:val="003F5B20"/>
    <w:rsid w:val="003F7DA9"/>
    <w:rsid w:val="00437697"/>
    <w:rsid w:val="00437C3C"/>
    <w:rsid w:val="00477B5E"/>
    <w:rsid w:val="004B088D"/>
    <w:rsid w:val="004B3DD8"/>
    <w:rsid w:val="004C170C"/>
    <w:rsid w:val="004D571C"/>
    <w:rsid w:val="004E21C1"/>
    <w:rsid w:val="004F0EBF"/>
    <w:rsid w:val="004F5461"/>
    <w:rsid w:val="004F7229"/>
    <w:rsid w:val="005011F2"/>
    <w:rsid w:val="00513FC6"/>
    <w:rsid w:val="005266ED"/>
    <w:rsid w:val="005369CE"/>
    <w:rsid w:val="0054120E"/>
    <w:rsid w:val="00546003"/>
    <w:rsid w:val="005576C0"/>
    <w:rsid w:val="00561BD8"/>
    <w:rsid w:val="00564D27"/>
    <w:rsid w:val="005705A0"/>
    <w:rsid w:val="0058525A"/>
    <w:rsid w:val="00586686"/>
    <w:rsid w:val="005A7ED7"/>
    <w:rsid w:val="005B35B8"/>
    <w:rsid w:val="005D5C6F"/>
    <w:rsid w:val="00604C12"/>
    <w:rsid w:val="00612738"/>
    <w:rsid w:val="006206E1"/>
    <w:rsid w:val="006242D3"/>
    <w:rsid w:val="00632C36"/>
    <w:rsid w:val="00647703"/>
    <w:rsid w:val="00655985"/>
    <w:rsid w:val="00662A68"/>
    <w:rsid w:val="006B22E3"/>
    <w:rsid w:val="006B3A63"/>
    <w:rsid w:val="006B678E"/>
    <w:rsid w:val="006C1D9F"/>
    <w:rsid w:val="006C1E03"/>
    <w:rsid w:val="006C2ACE"/>
    <w:rsid w:val="006D1533"/>
    <w:rsid w:val="006D6E31"/>
    <w:rsid w:val="006E0723"/>
    <w:rsid w:val="006F2E72"/>
    <w:rsid w:val="006F3B56"/>
    <w:rsid w:val="00720007"/>
    <w:rsid w:val="00733CB1"/>
    <w:rsid w:val="0075076B"/>
    <w:rsid w:val="00753267"/>
    <w:rsid w:val="00757EB0"/>
    <w:rsid w:val="007647C7"/>
    <w:rsid w:val="0077308E"/>
    <w:rsid w:val="00791D50"/>
    <w:rsid w:val="00792557"/>
    <w:rsid w:val="0079455F"/>
    <w:rsid w:val="007A34E5"/>
    <w:rsid w:val="007A7F17"/>
    <w:rsid w:val="007D43DC"/>
    <w:rsid w:val="007E2EAD"/>
    <w:rsid w:val="00800048"/>
    <w:rsid w:val="008223A5"/>
    <w:rsid w:val="00834DF9"/>
    <w:rsid w:val="00845651"/>
    <w:rsid w:val="008475F6"/>
    <w:rsid w:val="00866FA0"/>
    <w:rsid w:val="008A6E62"/>
    <w:rsid w:val="008C11E1"/>
    <w:rsid w:val="008C30AA"/>
    <w:rsid w:val="008E1029"/>
    <w:rsid w:val="008E65F3"/>
    <w:rsid w:val="008E720F"/>
    <w:rsid w:val="008F0D35"/>
    <w:rsid w:val="00900C9A"/>
    <w:rsid w:val="00913457"/>
    <w:rsid w:val="00917B7C"/>
    <w:rsid w:val="009200B1"/>
    <w:rsid w:val="009315A8"/>
    <w:rsid w:val="009320ED"/>
    <w:rsid w:val="0093292B"/>
    <w:rsid w:val="00941433"/>
    <w:rsid w:val="009469B1"/>
    <w:rsid w:val="00952AE1"/>
    <w:rsid w:val="009647BB"/>
    <w:rsid w:val="0097139A"/>
    <w:rsid w:val="00982BF5"/>
    <w:rsid w:val="00985EC4"/>
    <w:rsid w:val="00986F1E"/>
    <w:rsid w:val="00994958"/>
    <w:rsid w:val="009F7BF3"/>
    <w:rsid w:val="00A11A98"/>
    <w:rsid w:val="00A23B36"/>
    <w:rsid w:val="00A26678"/>
    <w:rsid w:val="00A351B9"/>
    <w:rsid w:val="00A3647D"/>
    <w:rsid w:val="00AA20C5"/>
    <w:rsid w:val="00AA7BC7"/>
    <w:rsid w:val="00AC1061"/>
    <w:rsid w:val="00AC72D5"/>
    <w:rsid w:val="00AD34A8"/>
    <w:rsid w:val="00AF3F8B"/>
    <w:rsid w:val="00B47A21"/>
    <w:rsid w:val="00B52A18"/>
    <w:rsid w:val="00B54721"/>
    <w:rsid w:val="00B5497C"/>
    <w:rsid w:val="00B62B57"/>
    <w:rsid w:val="00B849E4"/>
    <w:rsid w:val="00B9740C"/>
    <w:rsid w:val="00BB2E9A"/>
    <w:rsid w:val="00BD2E95"/>
    <w:rsid w:val="00BD7494"/>
    <w:rsid w:val="00BD76A6"/>
    <w:rsid w:val="00BD7934"/>
    <w:rsid w:val="00BE3DF0"/>
    <w:rsid w:val="00BE5FB2"/>
    <w:rsid w:val="00C1532A"/>
    <w:rsid w:val="00C2078D"/>
    <w:rsid w:val="00C24779"/>
    <w:rsid w:val="00C468FE"/>
    <w:rsid w:val="00C47150"/>
    <w:rsid w:val="00CA584F"/>
    <w:rsid w:val="00CB4B05"/>
    <w:rsid w:val="00CC3FF3"/>
    <w:rsid w:val="00CC5E67"/>
    <w:rsid w:val="00CC69E9"/>
    <w:rsid w:val="00CE7F70"/>
    <w:rsid w:val="00D20295"/>
    <w:rsid w:val="00D34845"/>
    <w:rsid w:val="00D34EBC"/>
    <w:rsid w:val="00D41208"/>
    <w:rsid w:val="00D540B6"/>
    <w:rsid w:val="00D65B1B"/>
    <w:rsid w:val="00D70E8D"/>
    <w:rsid w:val="00DD6412"/>
    <w:rsid w:val="00DE1385"/>
    <w:rsid w:val="00E04B0C"/>
    <w:rsid w:val="00E17E00"/>
    <w:rsid w:val="00E35937"/>
    <w:rsid w:val="00E37B24"/>
    <w:rsid w:val="00E439E8"/>
    <w:rsid w:val="00E47D24"/>
    <w:rsid w:val="00E6481D"/>
    <w:rsid w:val="00E7585D"/>
    <w:rsid w:val="00E83A2D"/>
    <w:rsid w:val="00EA08E4"/>
    <w:rsid w:val="00EA17EC"/>
    <w:rsid w:val="00EB2CE5"/>
    <w:rsid w:val="00EB6BBE"/>
    <w:rsid w:val="00EC3ADD"/>
    <w:rsid w:val="00F00B92"/>
    <w:rsid w:val="00F026A7"/>
    <w:rsid w:val="00F20A36"/>
    <w:rsid w:val="00F2101A"/>
    <w:rsid w:val="00F21487"/>
    <w:rsid w:val="00F400E6"/>
    <w:rsid w:val="00F5739C"/>
    <w:rsid w:val="00F63EF0"/>
    <w:rsid w:val="00F65FBD"/>
    <w:rsid w:val="00F711EC"/>
    <w:rsid w:val="00F85EED"/>
    <w:rsid w:val="00F9134F"/>
    <w:rsid w:val="00F97D5D"/>
    <w:rsid w:val="00FA0C49"/>
    <w:rsid w:val="00FA68D9"/>
    <w:rsid w:val="00FC1781"/>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table" w:styleId="af7">
    <w:name w:val="Table Grid"/>
    <w:basedOn w:val="a1"/>
    <w:uiPriority w:val="59"/>
    <w:rsid w:val="0050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Абзац списка4"/>
    <w:aliases w:val="Абзац списка41,Heading1,Colorful List - Accent 11,Bullet List,FooterText,numbered,Маркировка,corp de texte,N_List Paragraph,Bullet Number,AC List 01,Citation List,Forth level"/>
    <w:basedOn w:val="a"/>
    <w:uiPriority w:val="34"/>
    <w:qFormat/>
    <w:rsid w:val="005011F2"/>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3,Знак Знак1 Зн"/>
    <w:basedOn w:val="a"/>
    <w:link w:val="af9"/>
    <w:uiPriority w:val="99"/>
    <w:qFormat/>
    <w:rsid w:val="0031107B"/>
    <w:rPr>
      <w:rFonts w:ascii="Tahoma" w:hAnsi="Tahoma" w:cs="Tahoma"/>
      <w:sz w:val="16"/>
      <w:szCs w:val="16"/>
    </w:rPr>
  </w:style>
  <w:style w:type="character" w:customStyle="1" w:styleId="af9">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f8"/>
    <w:uiPriority w:val="99"/>
    <w:locked/>
    <w:rsid w:val="003110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table" w:styleId="af7">
    <w:name w:val="Table Grid"/>
    <w:basedOn w:val="a1"/>
    <w:uiPriority w:val="59"/>
    <w:rsid w:val="0050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Абзац списка4"/>
    <w:aliases w:val="Абзац списка41,Heading1,Colorful List - Accent 11,Bullet List,FooterText,numbered,Маркировка,corp de texte,N_List Paragraph,Bullet Number,AC List 01,Citation List,Forth level"/>
    <w:basedOn w:val="a"/>
    <w:uiPriority w:val="34"/>
    <w:qFormat/>
    <w:rsid w:val="005011F2"/>
    <w:pPr>
      <w:spacing w:after="200" w:line="276" w:lineRule="auto"/>
      <w:ind w:left="720"/>
      <w:contextualSpacing/>
    </w:pPr>
    <w:rPr>
      <w:rFonts w:ascii="Calibri" w:eastAsia="Calibri" w:hAnsi="Calibri"/>
      <w:sz w:val="22"/>
      <w:szCs w:val="22"/>
      <w:lang w:eastAsia="en-US"/>
    </w:rPr>
  </w:style>
  <w:style w:type="paragraph" w:styleId="af8">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3,Знак Знак1 Зн"/>
    <w:basedOn w:val="a"/>
    <w:link w:val="af9"/>
    <w:uiPriority w:val="99"/>
    <w:qFormat/>
    <w:rsid w:val="0031107B"/>
    <w:rPr>
      <w:rFonts w:ascii="Tahoma" w:hAnsi="Tahoma" w:cs="Tahoma"/>
      <w:sz w:val="16"/>
      <w:szCs w:val="16"/>
    </w:rPr>
  </w:style>
  <w:style w:type="character" w:customStyle="1" w:styleId="af9">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f8"/>
    <w:uiPriority w:val="99"/>
    <w:locked/>
    <w:rsid w:val="003110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A231-F0EF-41BF-A2ED-E1F9865C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Сайран Серимбетова</cp:lastModifiedBy>
  <cp:revision>4</cp:revision>
  <cp:lastPrinted>2018-10-29T03:51:00Z</cp:lastPrinted>
  <dcterms:created xsi:type="dcterms:W3CDTF">2018-10-29T05:38:00Z</dcterms:created>
  <dcterms:modified xsi:type="dcterms:W3CDTF">2018-10-29T05:39:00Z</dcterms:modified>
</cp:coreProperties>
</file>