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9F3" w:rsidRDefault="00BF09F3" w:rsidP="005E3D53">
      <w:pPr>
        <w:widowControl w:val="0"/>
        <w:ind w:firstLine="709"/>
        <w:jc w:val="center"/>
        <w:rPr>
          <w:b/>
          <w:lang w:val="kk-KZ"/>
        </w:rPr>
      </w:pPr>
      <w:r>
        <w:rPr>
          <w:b/>
          <w:lang w:val="kk-KZ"/>
        </w:rPr>
        <w:t>2016-2019 жылдарға арналған жалпыұлттық іс-шаралар жоспарларының орындалу барысы туралы ақпарат</w:t>
      </w:r>
    </w:p>
    <w:p w:rsidR="00BF09F3" w:rsidRDefault="00BF09F3" w:rsidP="0026419D">
      <w:pPr>
        <w:widowControl w:val="0"/>
        <w:ind w:firstLine="709"/>
        <w:jc w:val="both"/>
        <w:rPr>
          <w:b/>
          <w:i/>
          <w:lang w:val="kk-KZ"/>
        </w:rPr>
      </w:pPr>
    </w:p>
    <w:p w:rsidR="00002E14" w:rsidRDefault="00002E14" w:rsidP="005E3D53">
      <w:pPr>
        <w:widowControl w:val="0"/>
        <w:ind w:firstLine="709"/>
        <w:jc w:val="center"/>
        <w:rPr>
          <w:b/>
          <w:i/>
          <w:lang w:val="kk-KZ"/>
        </w:rPr>
      </w:pPr>
      <w:r>
        <w:rPr>
          <w:b/>
          <w:bCs/>
          <w:color w:val="000000"/>
          <w:lang w:val="kk-KZ"/>
        </w:rPr>
        <w:t>2016 ЖҰЖ</w:t>
      </w:r>
    </w:p>
    <w:p w:rsidR="00002E14" w:rsidRDefault="00002E14" w:rsidP="0026419D">
      <w:pPr>
        <w:widowControl w:val="0"/>
        <w:ind w:firstLine="709"/>
        <w:jc w:val="both"/>
        <w:rPr>
          <w:b/>
          <w:i/>
          <w:lang w:val="kk-KZ"/>
        </w:rPr>
      </w:pPr>
    </w:p>
    <w:p w:rsidR="00002E14" w:rsidRPr="00002E14" w:rsidRDefault="00002E14" w:rsidP="0026419D">
      <w:pPr>
        <w:widowControl w:val="0"/>
        <w:ind w:firstLine="709"/>
        <w:jc w:val="both"/>
        <w:rPr>
          <w:b/>
          <w:bCs/>
          <w:i/>
          <w:color w:val="000000"/>
          <w:lang w:val="kk-KZ"/>
        </w:rPr>
      </w:pPr>
      <w:r w:rsidRPr="00002E14">
        <w:rPr>
          <w:b/>
          <w:bCs/>
          <w:i/>
          <w:color w:val="000000"/>
          <w:lang w:val="kk-KZ"/>
        </w:rPr>
        <w:t>4. Қазақстандық банктердің халықаралық стандарттарға, оның ішінде Базель комитеті мен Халықаралық валюта қорының стандарттарына сәйкестігін қамтамасыз ету</w:t>
      </w:r>
    </w:p>
    <w:p w:rsidR="00002E14" w:rsidRPr="00D24BF6" w:rsidRDefault="00002E14" w:rsidP="0026419D">
      <w:pPr>
        <w:ind w:firstLine="709"/>
        <w:jc w:val="both"/>
        <w:rPr>
          <w:bCs/>
          <w:color w:val="000000"/>
          <w:lang w:val="kk-KZ"/>
        </w:rPr>
      </w:pPr>
      <w:r>
        <w:rPr>
          <w:bCs/>
          <w:color w:val="000000"/>
          <w:lang w:val="kk-KZ"/>
        </w:rPr>
        <w:t xml:space="preserve">Банктік қадағалау жөніндегі Базель комитетінің стандарттарын (Базель 3 стандарты) енгізу жөнінде жұмыс жүргізілді. Атап айтқанда капиталдың барабарлығы жөніндегі талаптар сәйкес келтірілді, өтімділіктің жаңа стандарттары – </w:t>
      </w:r>
      <w:r w:rsidRPr="0092535C">
        <w:rPr>
          <w:bCs/>
          <w:color w:val="000000"/>
          <w:lang w:val="kk-KZ"/>
        </w:rPr>
        <w:t>LCR</w:t>
      </w:r>
      <w:r>
        <w:rPr>
          <w:bCs/>
          <w:color w:val="000000"/>
          <w:lang w:val="kk-KZ"/>
        </w:rPr>
        <w:t xml:space="preserve"> және</w:t>
      </w:r>
      <w:r w:rsidRPr="0092535C">
        <w:rPr>
          <w:bCs/>
          <w:color w:val="000000"/>
          <w:lang w:val="kk-KZ"/>
        </w:rPr>
        <w:t xml:space="preserve"> NSFR</w:t>
      </w:r>
      <w:r>
        <w:rPr>
          <w:bCs/>
          <w:color w:val="000000"/>
          <w:lang w:val="kk-KZ"/>
        </w:rPr>
        <w:t xml:space="preserve"> енгізілді. </w:t>
      </w:r>
      <w:r w:rsidRPr="00D24BF6">
        <w:rPr>
          <w:bCs/>
          <w:color w:val="000000"/>
          <w:lang w:val="kk-KZ"/>
        </w:rPr>
        <w:t>LCR</w:t>
      </w:r>
      <w:r>
        <w:rPr>
          <w:bCs/>
          <w:color w:val="000000"/>
          <w:lang w:val="kk-KZ"/>
        </w:rPr>
        <w:t xml:space="preserve"> н</w:t>
      </w:r>
      <w:r w:rsidRPr="00D24BF6">
        <w:rPr>
          <w:bCs/>
          <w:color w:val="000000"/>
          <w:lang w:val="kk-KZ"/>
        </w:rPr>
        <w:t>орматив</w:t>
      </w:r>
      <w:r>
        <w:rPr>
          <w:bCs/>
          <w:color w:val="000000"/>
          <w:lang w:val="kk-KZ"/>
        </w:rPr>
        <w:t xml:space="preserve">і мониторингтік есеп ретінде 2016 жылғы 1 шілдеден бастап қолданысқа енгізілді және 2018 жығы </w:t>
      </w:r>
      <w:r w:rsidRPr="00D24BF6">
        <w:rPr>
          <w:bCs/>
          <w:color w:val="000000"/>
          <w:lang w:val="kk-KZ"/>
        </w:rPr>
        <w:t xml:space="preserve">1 </w:t>
      </w:r>
      <w:r>
        <w:rPr>
          <w:bCs/>
          <w:color w:val="000000"/>
          <w:lang w:val="kk-KZ"/>
        </w:rPr>
        <w:t>қыркүйектен бастап пруденциялық норматив ретінде енгізілді</w:t>
      </w:r>
      <w:r w:rsidRPr="00D24BF6">
        <w:rPr>
          <w:bCs/>
          <w:color w:val="000000"/>
          <w:lang w:val="kk-KZ"/>
        </w:rPr>
        <w:t xml:space="preserve">. NSFR </w:t>
      </w:r>
      <w:r>
        <w:rPr>
          <w:bCs/>
          <w:color w:val="000000"/>
          <w:lang w:val="kk-KZ"/>
        </w:rPr>
        <w:t>н</w:t>
      </w:r>
      <w:r w:rsidRPr="00D24BF6">
        <w:rPr>
          <w:bCs/>
          <w:color w:val="000000"/>
          <w:lang w:val="kk-KZ"/>
        </w:rPr>
        <w:t>орматив</w:t>
      </w:r>
      <w:r>
        <w:rPr>
          <w:bCs/>
          <w:color w:val="000000"/>
          <w:lang w:val="kk-KZ"/>
        </w:rPr>
        <w:t>і</w:t>
      </w:r>
      <w:r w:rsidRPr="00D24BF6">
        <w:rPr>
          <w:bCs/>
          <w:color w:val="000000"/>
          <w:lang w:val="kk-KZ"/>
        </w:rPr>
        <w:t xml:space="preserve"> </w:t>
      </w:r>
      <w:r>
        <w:rPr>
          <w:bCs/>
          <w:color w:val="000000"/>
          <w:lang w:val="kk-KZ"/>
        </w:rPr>
        <w:t>мониторингтік есеп ретінде 2018 жылғы 1 қаңтардан бастап қолданысқа енгізілді және</w:t>
      </w:r>
      <w:r w:rsidRPr="00D24BF6">
        <w:rPr>
          <w:bCs/>
          <w:color w:val="000000"/>
          <w:lang w:val="kk-KZ"/>
        </w:rPr>
        <w:t xml:space="preserve"> </w:t>
      </w:r>
      <w:r>
        <w:rPr>
          <w:bCs/>
          <w:color w:val="000000"/>
          <w:lang w:val="kk-KZ"/>
        </w:rPr>
        <w:t xml:space="preserve">2019 жығы </w:t>
      </w:r>
      <w:r w:rsidRPr="00D24BF6">
        <w:rPr>
          <w:bCs/>
          <w:color w:val="000000"/>
          <w:lang w:val="kk-KZ"/>
        </w:rPr>
        <w:t xml:space="preserve">1 </w:t>
      </w:r>
      <w:r>
        <w:rPr>
          <w:bCs/>
          <w:color w:val="000000"/>
          <w:lang w:val="kk-KZ"/>
        </w:rPr>
        <w:t>қаңтардан бастап пруденциялық норматив ретінде</w:t>
      </w:r>
      <w:r w:rsidRPr="00D24BF6">
        <w:rPr>
          <w:bCs/>
          <w:color w:val="000000"/>
          <w:lang w:val="kk-KZ"/>
        </w:rPr>
        <w:t xml:space="preserve"> </w:t>
      </w:r>
      <w:r>
        <w:rPr>
          <w:bCs/>
          <w:color w:val="000000"/>
          <w:lang w:val="kk-KZ"/>
        </w:rPr>
        <w:t>бекітілді</w:t>
      </w:r>
      <w:r w:rsidRPr="00D24BF6">
        <w:rPr>
          <w:bCs/>
          <w:color w:val="000000"/>
          <w:lang w:val="kk-KZ"/>
        </w:rPr>
        <w:t>.</w:t>
      </w:r>
    </w:p>
    <w:p w:rsidR="00002E14" w:rsidRPr="00574AA8" w:rsidRDefault="00002E14" w:rsidP="0026419D">
      <w:pPr>
        <w:ind w:firstLine="709"/>
        <w:jc w:val="both"/>
        <w:rPr>
          <w:bCs/>
          <w:color w:val="000000"/>
          <w:lang w:val="kk-KZ"/>
        </w:rPr>
      </w:pPr>
      <w:r>
        <w:rPr>
          <w:bCs/>
          <w:color w:val="000000"/>
          <w:lang w:val="kk-KZ"/>
        </w:rPr>
        <w:t xml:space="preserve">Сонымен бірге банктер халықаралық қаржылық есептілік стандарты – ХҚЕС 9-ға өтті. Бұл </w:t>
      </w:r>
      <w:r w:rsidRPr="00D24BF6">
        <w:rPr>
          <w:bCs/>
          <w:color w:val="000000"/>
          <w:lang w:val="kk-KZ"/>
        </w:rPr>
        <w:t>стандарт</w:t>
      </w:r>
      <w:r>
        <w:rPr>
          <w:bCs/>
          <w:color w:val="000000"/>
          <w:lang w:val="kk-KZ"/>
        </w:rPr>
        <w:t xml:space="preserve"> басқаларымен қатар күтілетін зияндар бойынша провизияларды қалыптастыруды болжайды. Осы мақсатта Екінші деңгейдегі  банктер үшін провизиялар қалыптастыру қағидалары бекітілді. </w:t>
      </w:r>
    </w:p>
    <w:p w:rsidR="00002E14" w:rsidRPr="00574AA8" w:rsidRDefault="00002E14" w:rsidP="0026419D">
      <w:pPr>
        <w:ind w:firstLine="709"/>
        <w:jc w:val="both"/>
        <w:rPr>
          <w:bCs/>
          <w:color w:val="000000"/>
          <w:lang w:val="kk-KZ"/>
        </w:rPr>
      </w:pPr>
      <w:r>
        <w:rPr>
          <w:bCs/>
          <w:color w:val="000000"/>
          <w:lang w:val="kk-KZ"/>
        </w:rPr>
        <w:t xml:space="preserve">Тәуекелге бағдарланған қадағалауды және банктерді қадағалап бағалау процесін енгізу жүзеге асырылуда. </w:t>
      </w:r>
    </w:p>
    <w:p w:rsidR="00002E14" w:rsidRDefault="00002E14" w:rsidP="0026419D">
      <w:pPr>
        <w:widowControl w:val="0"/>
        <w:ind w:firstLine="709"/>
        <w:jc w:val="both"/>
        <w:rPr>
          <w:bCs/>
          <w:color w:val="000000"/>
          <w:lang w:val="kk-KZ"/>
        </w:rPr>
      </w:pPr>
      <w:r>
        <w:rPr>
          <w:bCs/>
          <w:color w:val="000000"/>
          <w:lang w:val="kk-KZ"/>
        </w:rPr>
        <w:t>Тапсырма орындалды. Бұл ретте халықаралық реттеу стандарттарындағы өзгерістерге Қазақстанда қолданудың өзектілігі тұрғысынан талдау жүргізілетін болады.</w:t>
      </w:r>
    </w:p>
    <w:p w:rsidR="00002E14" w:rsidRDefault="00002E14" w:rsidP="0026419D">
      <w:pPr>
        <w:widowControl w:val="0"/>
        <w:ind w:firstLine="709"/>
        <w:jc w:val="both"/>
        <w:rPr>
          <w:bCs/>
          <w:color w:val="000000"/>
          <w:lang w:val="kk-KZ"/>
        </w:rPr>
      </w:pPr>
    </w:p>
    <w:p w:rsidR="00002E14" w:rsidRPr="00002E14" w:rsidRDefault="00002E14" w:rsidP="0026419D">
      <w:pPr>
        <w:widowControl w:val="0"/>
        <w:ind w:firstLine="709"/>
        <w:jc w:val="both"/>
        <w:rPr>
          <w:b/>
          <w:bCs/>
          <w:i/>
          <w:color w:val="000000"/>
          <w:lang w:val="kk-KZ"/>
        </w:rPr>
      </w:pPr>
      <w:r w:rsidRPr="00002E14">
        <w:rPr>
          <w:b/>
          <w:bCs/>
          <w:i/>
          <w:color w:val="000000"/>
          <w:lang w:val="kk-KZ"/>
        </w:rPr>
        <w:t>9. Қазақстан Республикасының Ұлттық Банкі қызметінің мәселелері бойынша қоғамды және қаржы мекемелерін тұрақты түрде хабардар ету</w:t>
      </w:r>
    </w:p>
    <w:p w:rsidR="00002E14" w:rsidRDefault="00002E14" w:rsidP="0026419D">
      <w:pPr>
        <w:ind w:firstLine="709"/>
        <w:jc w:val="both"/>
        <w:rPr>
          <w:bCs/>
          <w:color w:val="000000"/>
          <w:lang w:val="kk-KZ"/>
        </w:rPr>
      </w:pPr>
      <w:r>
        <w:rPr>
          <w:bCs/>
          <w:color w:val="000000"/>
          <w:lang w:val="kk-KZ"/>
        </w:rPr>
        <w:t xml:space="preserve">Ұлттық Банк жұртшылықпен тиімді коммуникацияларды нығайтуға және халықтың қаржы реттеушісіне деген сенімін арттыруға бағытталған ақпараттық-түсіндіру жұмысын тұрақты негізде жүргізеді. </w:t>
      </w:r>
    </w:p>
    <w:p w:rsidR="00002E14" w:rsidRPr="00596707" w:rsidRDefault="00002E14" w:rsidP="0026419D">
      <w:pPr>
        <w:ind w:firstLine="709"/>
        <w:jc w:val="both"/>
        <w:rPr>
          <w:bCs/>
          <w:color w:val="000000"/>
          <w:lang w:val="kk-KZ"/>
        </w:rPr>
      </w:pPr>
      <w:r>
        <w:rPr>
          <w:bCs/>
          <w:color w:val="000000"/>
          <w:lang w:val="kk-KZ"/>
        </w:rPr>
        <w:t xml:space="preserve">Жүйелі түрде Ұлттық Банк басшылығының және қызметкерлерінің қатысуымен БАҚ үшін баспасөз конференциялары, брифингтер мен дөңгелек үстелдер, сарапшыларымен және халықпен, оның ішінде ҚР өңірлерінде кездесулер өткізіліп тұрады. </w:t>
      </w:r>
    </w:p>
    <w:p w:rsidR="00002E14" w:rsidRPr="00596707" w:rsidRDefault="00002E14" w:rsidP="0026419D">
      <w:pPr>
        <w:ind w:firstLine="709"/>
        <w:jc w:val="both"/>
        <w:rPr>
          <w:bCs/>
          <w:color w:val="000000"/>
          <w:lang w:val="kk-KZ"/>
        </w:rPr>
      </w:pPr>
      <w:r>
        <w:rPr>
          <w:bCs/>
          <w:color w:val="000000"/>
          <w:lang w:val="kk-KZ"/>
        </w:rPr>
        <w:t xml:space="preserve">ҚР Парламенті Сенаты отырыстарының, ҚР Үкіметі отырысының қорытындылары бойынша және ҚРҰБ-ның базалық мөлшерлеменің деңгейі туралы кезекті шешімінің қорытындысы бойынша ҚРҰБ Төрағасының қатысуымен баспасөз конференциялары мен брифингтер өткізілді. </w:t>
      </w:r>
    </w:p>
    <w:p w:rsidR="00002E14" w:rsidRDefault="00002E14" w:rsidP="0026419D">
      <w:pPr>
        <w:ind w:firstLine="709"/>
        <w:jc w:val="both"/>
        <w:rPr>
          <w:bCs/>
          <w:color w:val="000000"/>
          <w:lang w:val="kk-KZ"/>
        </w:rPr>
      </w:pPr>
      <w:r>
        <w:rPr>
          <w:bCs/>
          <w:color w:val="000000"/>
          <w:lang w:val="kk-KZ"/>
        </w:rPr>
        <w:t xml:space="preserve">Сараптамалық қоғамдастық өкілдерімен 2 кездесу өткізілді. ҚРҰБ аумақтық филиалдары баспасөз конференцияларын, брифингтерді, дөңгелек үстелдерді және халықпен кездесулерді қоса алғанда, БАҚ-тың қатысуымен 64 іс-шара өткізді. </w:t>
      </w:r>
    </w:p>
    <w:p w:rsidR="00002E14" w:rsidRPr="00596707" w:rsidRDefault="00002E14" w:rsidP="0026419D">
      <w:pPr>
        <w:ind w:firstLine="709"/>
        <w:jc w:val="both"/>
        <w:rPr>
          <w:bCs/>
          <w:color w:val="000000"/>
          <w:lang w:val="kk-KZ"/>
        </w:rPr>
      </w:pPr>
      <w:r>
        <w:rPr>
          <w:bCs/>
          <w:color w:val="000000"/>
          <w:lang w:val="kk-KZ"/>
        </w:rPr>
        <w:t xml:space="preserve">15-16 қарашада Қазақстан қаржыгерлерінің </w:t>
      </w:r>
      <w:r w:rsidRPr="00596707">
        <w:rPr>
          <w:bCs/>
          <w:color w:val="000000"/>
          <w:lang w:val="kk-KZ"/>
        </w:rPr>
        <w:t xml:space="preserve">VIII </w:t>
      </w:r>
      <w:r>
        <w:rPr>
          <w:bCs/>
          <w:color w:val="000000"/>
          <w:lang w:val="kk-KZ"/>
        </w:rPr>
        <w:t>к</w:t>
      </w:r>
      <w:r w:rsidRPr="00596707">
        <w:rPr>
          <w:bCs/>
          <w:color w:val="000000"/>
          <w:lang w:val="kk-KZ"/>
        </w:rPr>
        <w:t>онгрес</w:t>
      </w:r>
      <w:r>
        <w:rPr>
          <w:bCs/>
          <w:color w:val="000000"/>
          <w:lang w:val="kk-KZ"/>
        </w:rPr>
        <w:t xml:space="preserve">і өтті. </w:t>
      </w:r>
      <w:r w:rsidRPr="00596707">
        <w:rPr>
          <w:bCs/>
          <w:color w:val="000000"/>
          <w:lang w:val="kk-KZ"/>
        </w:rPr>
        <w:t>Конгрес</w:t>
      </w:r>
      <w:r>
        <w:rPr>
          <w:bCs/>
          <w:color w:val="000000"/>
          <w:lang w:val="kk-KZ"/>
        </w:rPr>
        <w:t>с шеңберінде Ұлттық Банк Қазақстанның мынадай бірқатар БАҚ-та 79 ақпараттық материал жариялады:</w:t>
      </w:r>
      <w:r w:rsidRPr="00596707">
        <w:rPr>
          <w:bCs/>
          <w:color w:val="000000"/>
          <w:lang w:val="kk-KZ"/>
        </w:rPr>
        <w:t xml:space="preserve"> «Капитал», «Деловой Казахстан», «24.kz», «</w:t>
      </w:r>
      <w:r>
        <w:rPr>
          <w:bCs/>
          <w:color w:val="000000"/>
          <w:lang w:val="kk-KZ"/>
        </w:rPr>
        <w:t>Қ</w:t>
      </w:r>
      <w:r w:rsidRPr="00596707">
        <w:rPr>
          <w:bCs/>
          <w:color w:val="000000"/>
          <w:lang w:val="kk-KZ"/>
        </w:rPr>
        <w:t>аз</w:t>
      </w:r>
      <w:r>
        <w:rPr>
          <w:bCs/>
          <w:color w:val="000000"/>
          <w:lang w:val="kk-KZ"/>
        </w:rPr>
        <w:t>ақпарат</w:t>
      </w:r>
      <w:r w:rsidRPr="00596707">
        <w:rPr>
          <w:bCs/>
          <w:color w:val="000000"/>
          <w:lang w:val="kk-KZ"/>
        </w:rPr>
        <w:t>», «Информбюро», «Forbes», «Tengrinews.kz», «Kazakhstan Today», «prodengi.kz», «КТК», «Караван», «Время».</w:t>
      </w:r>
      <w:r>
        <w:rPr>
          <w:bCs/>
          <w:color w:val="000000"/>
          <w:lang w:val="kk-KZ"/>
        </w:rPr>
        <w:t xml:space="preserve"> </w:t>
      </w:r>
      <w:r w:rsidRPr="00596707">
        <w:rPr>
          <w:bCs/>
          <w:color w:val="000000"/>
          <w:lang w:val="kk-KZ"/>
        </w:rPr>
        <w:t>kapital.kz</w:t>
      </w:r>
      <w:r>
        <w:rPr>
          <w:bCs/>
          <w:color w:val="000000"/>
          <w:lang w:val="kk-KZ"/>
        </w:rPr>
        <w:t xml:space="preserve"> </w:t>
      </w:r>
      <w:r w:rsidRPr="00596707">
        <w:rPr>
          <w:bCs/>
          <w:color w:val="000000"/>
          <w:lang w:val="kk-KZ"/>
        </w:rPr>
        <w:t>портал</w:t>
      </w:r>
      <w:r>
        <w:rPr>
          <w:bCs/>
          <w:color w:val="000000"/>
          <w:lang w:val="kk-KZ"/>
        </w:rPr>
        <w:t xml:space="preserve">ында және </w:t>
      </w:r>
      <w:r w:rsidRPr="00596707">
        <w:rPr>
          <w:bCs/>
          <w:color w:val="000000"/>
          <w:lang w:val="kk-KZ"/>
        </w:rPr>
        <w:t>Atameken Business Channel</w:t>
      </w:r>
      <w:r>
        <w:rPr>
          <w:bCs/>
          <w:color w:val="000000"/>
          <w:lang w:val="kk-KZ"/>
        </w:rPr>
        <w:t xml:space="preserve"> эфирінде Қазақстан Қаржыгерлерінің </w:t>
      </w:r>
      <w:r w:rsidRPr="00596707">
        <w:rPr>
          <w:bCs/>
          <w:color w:val="000000"/>
          <w:lang w:val="kk-KZ"/>
        </w:rPr>
        <w:t>VIII Конгрес</w:t>
      </w:r>
      <w:r>
        <w:rPr>
          <w:bCs/>
          <w:color w:val="000000"/>
          <w:lang w:val="kk-KZ"/>
        </w:rPr>
        <w:t>інің жұмысын тікелей тарату ұйымдастырылды</w:t>
      </w:r>
      <w:r w:rsidRPr="00596707">
        <w:rPr>
          <w:bCs/>
          <w:color w:val="000000"/>
          <w:lang w:val="kk-KZ"/>
        </w:rPr>
        <w:t>.</w:t>
      </w:r>
      <w:r>
        <w:rPr>
          <w:bCs/>
          <w:color w:val="000000"/>
          <w:lang w:val="kk-KZ"/>
        </w:rPr>
        <w:t xml:space="preserve"> Сұхбат, сондай-ақ негізгі оқиғалардың бейне материалдары Ұлттық Банктің </w:t>
      </w:r>
      <w:r w:rsidRPr="00596707">
        <w:rPr>
          <w:bCs/>
          <w:color w:val="000000"/>
          <w:lang w:val="kk-KZ"/>
        </w:rPr>
        <w:t>YouTube</w:t>
      </w:r>
      <w:r>
        <w:rPr>
          <w:bCs/>
          <w:color w:val="000000"/>
          <w:lang w:val="kk-KZ"/>
        </w:rPr>
        <w:t xml:space="preserve"> желісіндегі ресми арнасында жарияланды</w:t>
      </w:r>
      <w:r w:rsidRPr="00596707">
        <w:rPr>
          <w:bCs/>
          <w:color w:val="000000"/>
          <w:lang w:val="kk-KZ"/>
        </w:rPr>
        <w:t>.</w:t>
      </w:r>
    </w:p>
    <w:p w:rsidR="00002E14" w:rsidRPr="00596707" w:rsidRDefault="00002E14" w:rsidP="0026419D">
      <w:pPr>
        <w:ind w:firstLine="709"/>
        <w:jc w:val="both"/>
        <w:rPr>
          <w:bCs/>
          <w:color w:val="000000"/>
          <w:lang w:val="kk-KZ"/>
        </w:rPr>
      </w:pPr>
      <w:r>
        <w:rPr>
          <w:bCs/>
          <w:color w:val="000000"/>
          <w:lang w:val="kk-KZ"/>
        </w:rPr>
        <w:t xml:space="preserve">Ұлттық валюта – теңгенің 25 жылдығы шеңберінде Ұлттық Банк </w:t>
      </w:r>
      <w:r w:rsidRPr="00596707">
        <w:rPr>
          <w:bCs/>
          <w:color w:val="000000"/>
          <w:lang w:val="kk-KZ"/>
        </w:rPr>
        <w:t>«</w:t>
      </w:r>
      <w:r w:rsidRPr="00E21782">
        <w:rPr>
          <w:bCs/>
          <w:color w:val="000000"/>
          <w:lang w:val="kk-KZ"/>
        </w:rPr>
        <w:t>Теңге: 25 жыл бірге</w:t>
      </w:r>
      <w:r w:rsidRPr="00596707">
        <w:rPr>
          <w:bCs/>
          <w:color w:val="000000"/>
          <w:lang w:val="kk-KZ"/>
        </w:rPr>
        <w:t>»</w:t>
      </w:r>
      <w:r>
        <w:rPr>
          <w:bCs/>
          <w:color w:val="000000"/>
          <w:lang w:val="kk-KZ"/>
        </w:rPr>
        <w:t xml:space="preserve"> деректі фильмі жасалып, эфирге шығарылды</w:t>
      </w:r>
      <w:r w:rsidRPr="00596707">
        <w:rPr>
          <w:bCs/>
          <w:color w:val="000000"/>
          <w:lang w:val="kk-KZ"/>
        </w:rPr>
        <w:t>,</w:t>
      </w:r>
      <w:r>
        <w:rPr>
          <w:bCs/>
          <w:color w:val="000000"/>
          <w:lang w:val="kk-KZ"/>
        </w:rPr>
        <w:t xml:space="preserve"> ол отандық телеарналарда таратылды</w:t>
      </w:r>
      <w:r w:rsidRPr="00596707">
        <w:rPr>
          <w:bCs/>
          <w:color w:val="000000"/>
          <w:lang w:val="kk-KZ"/>
        </w:rPr>
        <w:t xml:space="preserve">. </w:t>
      </w:r>
    </w:p>
    <w:p w:rsidR="00002E14" w:rsidRPr="002C012B" w:rsidRDefault="00002E14" w:rsidP="0026419D">
      <w:pPr>
        <w:ind w:firstLine="709"/>
        <w:jc w:val="both"/>
        <w:rPr>
          <w:bCs/>
          <w:color w:val="000000"/>
          <w:lang w:val="kk-KZ"/>
        </w:rPr>
      </w:pPr>
      <w:r>
        <w:rPr>
          <w:bCs/>
          <w:color w:val="000000"/>
          <w:lang w:val="kk-KZ"/>
        </w:rPr>
        <w:t xml:space="preserve">2018 жылғы қарашада ұлттық валютаның мерейтойына арналған </w:t>
      </w:r>
      <w:r>
        <w:rPr>
          <w:lang w:val="kk-KZ"/>
        </w:rPr>
        <w:t>«</w:t>
      </w:r>
      <w:r w:rsidRPr="00EE5A28">
        <w:rPr>
          <w:lang w:val="kk-KZ"/>
        </w:rPr>
        <w:t>Теңге балалар көзімен</w:t>
      </w:r>
      <w:r>
        <w:rPr>
          <w:lang w:val="kk-KZ"/>
        </w:rPr>
        <w:t>»</w:t>
      </w:r>
      <w:r w:rsidRPr="00EE5A28">
        <w:rPr>
          <w:lang w:val="kk-KZ"/>
        </w:rPr>
        <w:t xml:space="preserve"> </w:t>
      </w:r>
      <w:r>
        <w:rPr>
          <w:bCs/>
          <w:color w:val="000000"/>
          <w:lang w:val="kk-KZ"/>
        </w:rPr>
        <w:t xml:space="preserve">атты балалар салған суреттер </w:t>
      </w:r>
      <w:r w:rsidRPr="00EE5A28">
        <w:rPr>
          <w:lang w:val="kk-KZ"/>
        </w:rPr>
        <w:t>байқауы</w:t>
      </w:r>
      <w:r>
        <w:rPr>
          <w:lang w:val="kk-KZ"/>
        </w:rPr>
        <w:t>ның</w:t>
      </w:r>
      <w:r>
        <w:rPr>
          <w:bCs/>
          <w:color w:val="000000"/>
          <w:lang w:val="kk-KZ"/>
        </w:rPr>
        <w:t xml:space="preserve"> жеңімпаздарын марапаттау болды. </w:t>
      </w:r>
      <w:r>
        <w:rPr>
          <w:bCs/>
          <w:color w:val="000000"/>
          <w:lang w:val="kk-KZ"/>
        </w:rPr>
        <w:lastRenderedPageBreak/>
        <w:t>Сондай-ақ ұлттық валюта – теңгенің 25 жылдығы шеңберінде БАҚ-та Қазақстанның қаржы жүйесі ардагерлерінің естеліктері бар материалдар жарияланды</w:t>
      </w:r>
      <w:r w:rsidRPr="002C012B">
        <w:rPr>
          <w:bCs/>
          <w:color w:val="000000"/>
          <w:lang w:val="kk-KZ"/>
        </w:rPr>
        <w:t>.</w:t>
      </w:r>
    </w:p>
    <w:p w:rsidR="00002E14" w:rsidRPr="00596707" w:rsidRDefault="00002E14" w:rsidP="0026419D">
      <w:pPr>
        <w:ind w:firstLine="709"/>
        <w:jc w:val="both"/>
        <w:rPr>
          <w:bCs/>
          <w:color w:val="000000"/>
          <w:lang w:val="kk-KZ"/>
        </w:rPr>
      </w:pPr>
      <w:r>
        <w:rPr>
          <w:bCs/>
          <w:color w:val="000000"/>
          <w:lang w:val="kk-KZ"/>
        </w:rPr>
        <w:t>Ұлттық Банктің түсіндірме жұмысы мынадай бағыттар бойынша жүргізілді</w:t>
      </w:r>
      <w:r w:rsidRPr="00596707">
        <w:rPr>
          <w:bCs/>
          <w:color w:val="000000"/>
          <w:lang w:val="kk-KZ"/>
        </w:rPr>
        <w:t>:</w:t>
      </w:r>
    </w:p>
    <w:p w:rsidR="00002E14" w:rsidRPr="00596707" w:rsidRDefault="00002E14" w:rsidP="0026419D">
      <w:pPr>
        <w:ind w:firstLine="709"/>
        <w:jc w:val="both"/>
        <w:rPr>
          <w:bCs/>
          <w:color w:val="000000"/>
          <w:lang w:val="kk-KZ"/>
        </w:rPr>
      </w:pPr>
      <w:r w:rsidRPr="00596707">
        <w:rPr>
          <w:bCs/>
          <w:color w:val="000000"/>
          <w:lang w:val="kk-KZ"/>
        </w:rPr>
        <w:t xml:space="preserve">- </w:t>
      </w:r>
      <w:r>
        <w:rPr>
          <w:bCs/>
          <w:color w:val="000000"/>
          <w:lang w:val="kk-KZ"/>
        </w:rPr>
        <w:t xml:space="preserve">бұқаралақ ақпарат құралдары үшін сұхбат ұйымдастыру. Қазақстанның мынадай бұқаралақ ақпарат құралдары үшін ҚРҰБ басшылығы мен қызметкерлерінің сұхбаты ұйымдастырылды: </w:t>
      </w:r>
      <w:r w:rsidRPr="00596707">
        <w:rPr>
          <w:bCs/>
          <w:color w:val="000000"/>
          <w:lang w:val="kk-KZ"/>
        </w:rPr>
        <w:t>«Хабар», «Хабар24», «КТК», «Forbes», «</w:t>
      </w:r>
      <w:r>
        <w:rPr>
          <w:bCs/>
          <w:color w:val="000000"/>
          <w:lang w:val="kk-KZ"/>
        </w:rPr>
        <w:t>Қ</w:t>
      </w:r>
      <w:r w:rsidRPr="00596707">
        <w:rPr>
          <w:bCs/>
          <w:color w:val="000000"/>
          <w:lang w:val="kk-KZ"/>
        </w:rPr>
        <w:t>аза</w:t>
      </w:r>
      <w:r>
        <w:rPr>
          <w:bCs/>
          <w:color w:val="000000"/>
          <w:lang w:val="kk-KZ"/>
        </w:rPr>
        <w:t>қ</w:t>
      </w:r>
      <w:r w:rsidRPr="00596707">
        <w:rPr>
          <w:bCs/>
          <w:color w:val="000000"/>
          <w:lang w:val="kk-KZ"/>
        </w:rPr>
        <w:t>стан», «Атамекен», «Егемен Қазақстан», «Казахстанская правда», «Деловой Казахстан», «Капитал.kz», «Kursiv.kz», «Zakon.kz».</w:t>
      </w:r>
      <w:r>
        <w:rPr>
          <w:bCs/>
          <w:color w:val="000000"/>
          <w:lang w:val="kk-KZ"/>
        </w:rPr>
        <w:t xml:space="preserve"> ҚРҰБ аумақтық филиалдары өңірлік БАҚ-та сөз сөйлеулер ұйымдастырды</w:t>
      </w:r>
      <w:r w:rsidRPr="00596707">
        <w:rPr>
          <w:bCs/>
          <w:color w:val="000000"/>
          <w:lang w:val="kk-KZ"/>
        </w:rPr>
        <w:t>;</w:t>
      </w:r>
    </w:p>
    <w:p w:rsidR="00002E14" w:rsidRPr="00596707" w:rsidRDefault="00002E14" w:rsidP="0026419D">
      <w:pPr>
        <w:ind w:firstLine="709"/>
        <w:jc w:val="both"/>
        <w:rPr>
          <w:bCs/>
          <w:color w:val="000000"/>
          <w:lang w:val="kk-KZ"/>
        </w:rPr>
      </w:pPr>
      <w:r w:rsidRPr="00596707">
        <w:rPr>
          <w:bCs/>
          <w:color w:val="000000"/>
          <w:lang w:val="kk-KZ"/>
        </w:rPr>
        <w:t xml:space="preserve">- </w:t>
      </w:r>
      <w:r>
        <w:rPr>
          <w:bCs/>
          <w:color w:val="000000"/>
          <w:lang w:val="kk-KZ"/>
        </w:rPr>
        <w:t>ақпараттық хабарлар, баспасөз релиздерін дайындау және БАҚ-та тарату;</w:t>
      </w:r>
    </w:p>
    <w:p w:rsidR="00002E14" w:rsidRPr="00596707" w:rsidRDefault="00002E14" w:rsidP="0026419D">
      <w:pPr>
        <w:ind w:firstLine="709"/>
        <w:jc w:val="both"/>
        <w:rPr>
          <w:bCs/>
          <w:color w:val="000000"/>
          <w:lang w:val="kk-KZ"/>
        </w:rPr>
      </w:pPr>
      <w:r w:rsidRPr="00596707">
        <w:rPr>
          <w:bCs/>
          <w:color w:val="000000"/>
          <w:lang w:val="kk-KZ"/>
        </w:rPr>
        <w:t xml:space="preserve">- </w:t>
      </w:r>
      <w:r>
        <w:rPr>
          <w:bCs/>
          <w:color w:val="000000"/>
          <w:lang w:val="kk-KZ"/>
        </w:rPr>
        <w:t>Ұлттық Банк қызметінің негізгі бағыттары бойынша БАҚ сұратуларына түсіндірмелер беру</w:t>
      </w:r>
      <w:r w:rsidRPr="00596707">
        <w:rPr>
          <w:bCs/>
          <w:color w:val="000000"/>
          <w:lang w:val="kk-KZ"/>
        </w:rPr>
        <w:t>;</w:t>
      </w:r>
    </w:p>
    <w:p w:rsidR="00002E14" w:rsidRPr="00596707" w:rsidRDefault="00002E14" w:rsidP="0026419D">
      <w:pPr>
        <w:ind w:firstLine="709"/>
        <w:jc w:val="both"/>
        <w:rPr>
          <w:bCs/>
          <w:color w:val="000000"/>
          <w:lang w:val="kk-KZ"/>
        </w:rPr>
      </w:pPr>
      <w:r w:rsidRPr="00596707">
        <w:rPr>
          <w:bCs/>
          <w:color w:val="000000"/>
          <w:lang w:val="kk-KZ"/>
        </w:rPr>
        <w:t xml:space="preserve">- </w:t>
      </w:r>
      <w:r>
        <w:rPr>
          <w:bCs/>
          <w:color w:val="000000"/>
          <w:lang w:val="kk-KZ"/>
        </w:rPr>
        <w:t xml:space="preserve">ҚРҰБ ресми </w:t>
      </w:r>
      <w:r w:rsidRPr="00596707">
        <w:rPr>
          <w:bCs/>
          <w:color w:val="000000"/>
          <w:lang w:val="kk-KZ"/>
        </w:rPr>
        <w:t>Интернет-ресурс</w:t>
      </w:r>
      <w:r>
        <w:rPr>
          <w:bCs/>
          <w:color w:val="000000"/>
          <w:lang w:val="kk-KZ"/>
        </w:rPr>
        <w:t xml:space="preserve">ының </w:t>
      </w:r>
      <w:r w:rsidRPr="00DB64FF">
        <w:rPr>
          <w:bCs/>
          <w:color w:val="000000"/>
          <w:lang w:val="kk-KZ"/>
        </w:rPr>
        <w:t>контент</w:t>
      </w:r>
      <w:r>
        <w:rPr>
          <w:bCs/>
          <w:color w:val="000000"/>
          <w:lang w:val="kk-KZ"/>
        </w:rPr>
        <w:t xml:space="preserve">ін толықтыру. ҚРҰБ ресми </w:t>
      </w:r>
      <w:r w:rsidRPr="00596707">
        <w:rPr>
          <w:bCs/>
          <w:color w:val="000000"/>
          <w:lang w:val="kk-KZ"/>
        </w:rPr>
        <w:t>Интернет-ресурс</w:t>
      </w:r>
      <w:r>
        <w:rPr>
          <w:bCs/>
          <w:color w:val="000000"/>
          <w:lang w:val="kk-KZ"/>
        </w:rPr>
        <w:t>ында ақша-кредит саясаты шеңберінде жүргізілетін операциялар бойынша, оның ішінде валюталық өктемдік бойынша деректер жүйелі негізде жарияланады. Сондай-ақ Қазақстанның қаржы нарығындағы аухал, ақша-кредит саясатының негізгі бағыттары туарлы ақпарат, инфляцияға шолулар және ҚРҰБ әзірлеген нормативтік құқықтық актілер жүйелі түрде орналастырылады</w:t>
      </w:r>
      <w:r w:rsidRPr="00596707">
        <w:rPr>
          <w:bCs/>
          <w:color w:val="000000"/>
          <w:lang w:val="kk-KZ"/>
        </w:rPr>
        <w:t>;</w:t>
      </w:r>
    </w:p>
    <w:p w:rsidR="00002E14" w:rsidRDefault="00002E14" w:rsidP="0026419D">
      <w:pPr>
        <w:ind w:firstLine="709"/>
        <w:jc w:val="both"/>
        <w:rPr>
          <w:bCs/>
          <w:color w:val="000000"/>
          <w:lang w:val="kk-KZ"/>
        </w:rPr>
      </w:pPr>
      <w:r>
        <w:rPr>
          <w:bCs/>
          <w:color w:val="000000"/>
          <w:lang w:val="kk-KZ"/>
        </w:rPr>
        <w:t xml:space="preserve">- </w:t>
      </w:r>
      <w:r w:rsidRPr="00596707">
        <w:rPr>
          <w:bCs/>
          <w:color w:val="000000"/>
          <w:lang w:val="kk-KZ"/>
        </w:rPr>
        <w:t>«</w:t>
      </w:r>
      <w:r>
        <w:rPr>
          <w:bCs/>
          <w:color w:val="000000"/>
          <w:lang w:val="kk-KZ"/>
        </w:rPr>
        <w:t>ҚҰ</w:t>
      </w:r>
      <w:r w:rsidRPr="00596707">
        <w:rPr>
          <w:bCs/>
          <w:color w:val="000000"/>
          <w:lang w:val="kk-KZ"/>
        </w:rPr>
        <w:t>К online»</w:t>
      </w:r>
      <w:r>
        <w:rPr>
          <w:bCs/>
          <w:color w:val="000000"/>
          <w:lang w:val="kk-KZ"/>
        </w:rPr>
        <w:t xml:space="preserve"> мобильдік қосымшасы</w:t>
      </w:r>
      <w:r w:rsidRPr="00596707">
        <w:rPr>
          <w:bCs/>
          <w:color w:val="000000"/>
          <w:lang w:val="kk-KZ"/>
        </w:rPr>
        <w:t>,</w:t>
      </w:r>
      <w:r>
        <w:rPr>
          <w:bCs/>
          <w:color w:val="000000"/>
          <w:lang w:val="kk-KZ"/>
        </w:rPr>
        <w:t xml:space="preserve"> </w:t>
      </w:r>
      <w:r w:rsidRPr="00596707">
        <w:rPr>
          <w:bCs/>
          <w:color w:val="000000"/>
          <w:lang w:val="kk-KZ"/>
        </w:rPr>
        <w:t xml:space="preserve">Facebook, Twitter </w:t>
      </w:r>
      <w:r>
        <w:rPr>
          <w:bCs/>
          <w:color w:val="000000"/>
          <w:lang w:val="kk-KZ"/>
        </w:rPr>
        <w:t>және</w:t>
      </w:r>
      <w:r w:rsidRPr="00596707">
        <w:rPr>
          <w:bCs/>
          <w:color w:val="000000"/>
          <w:lang w:val="kk-KZ"/>
        </w:rPr>
        <w:t xml:space="preserve"> Instagram</w:t>
      </w:r>
      <w:r>
        <w:rPr>
          <w:bCs/>
          <w:color w:val="000000"/>
          <w:lang w:val="kk-KZ"/>
        </w:rPr>
        <w:t xml:space="preserve"> әлеуметтік желілеріндегі ресми </w:t>
      </w:r>
      <w:r w:rsidRPr="00596707">
        <w:rPr>
          <w:bCs/>
          <w:color w:val="000000"/>
          <w:lang w:val="kk-KZ"/>
        </w:rPr>
        <w:t>аккаунт</w:t>
      </w:r>
      <w:r>
        <w:rPr>
          <w:bCs/>
          <w:color w:val="000000"/>
          <w:lang w:val="kk-KZ"/>
        </w:rPr>
        <w:t>тар арқылы ҚРҰБ қызметін жариялау</w:t>
      </w:r>
      <w:r w:rsidRPr="00596707">
        <w:rPr>
          <w:bCs/>
          <w:color w:val="000000"/>
          <w:lang w:val="kk-KZ"/>
        </w:rPr>
        <w:t>.</w:t>
      </w:r>
      <w:r>
        <w:rPr>
          <w:bCs/>
          <w:color w:val="000000"/>
          <w:lang w:val="kk-KZ"/>
        </w:rPr>
        <w:t xml:space="preserve"> Қазіргі кезде </w:t>
      </w:r>
      <w:r w:rsidRPr="00596707">
        <w:rPr>
          <w:bCs/>
          <w:color w:val="000000"/>
          <w:lang w:val="kk-KZ"/>
        </w:rPr>
        <w:t>«</w:t>
      </w:r>
      <w:r>
        <w:rPr>
          <w:bCs/>
          <w:color w:val="000000"/>
          <w:lang w:val="kk-KZ"/>
        </w:rPr>
        <w:t>ҚҰ</w:t>
      </w:r>
      <w:r w:rsidRPr="00596707">
        <w:rPr>
          <w:bCs/>
          <w:color w:val="000000"/>
          <w:lang w:val="kk-KZ"/>
        </w:rPr>
        <w:t>К online»</w:t>
      </w:r>
      <w:r>
        <w:rPr>
          <w:bCs/>
          <w:color w:val="000000"/>
          <w:lang w:val="kk-KZ"/>
        </w:rPr>
        <w:t xml:space="preserve"> мобильдік қосымшасында </w:t>
      </w:r>
      <w:r w:rsidRPr="00596707">
        <w:rPr>
          <w:bCs/>
          <w:color w:val="000000"/>
          <w:lang w:val="kk-KZ"/>
        </w:rPr>
        <w:t>17</w:t>
      </w:r>
      <w:r>
        <w:rPr>
          <w:bCs/>
          <w:color w:val="000000"/>
          <w:lang w:val="kk-KZ"/>
        </w:rPr>
        <w:t> </w:t>
      </w:r>
      <w:r w:rsidRPr="00596707">
        <w:rPr>
          <w:bCs/>
          <w:color w:val="000000"/>
          <w:lang w:val="kk-KZ"/>
        </w:rPr>
        <w:t>000</w:t>
      </w:r>
      <w:r>
        <w:rPr>
          <w:bCs/>
          <w:color w:val="000000"/>
          <w:lang w:val="kk-KZ"/>
        </w:rPr>
        <w:t xml:space="preserve"> астам пайдаланушылар тіркелген, пайдаланушылардың </w:t>
      </w:r>
      <w:r w:rsidRPr="00596707">
        <w:rPr>
          <w:bCs/>
          <w:color w:val="000000"/>
          <w:lang w:val="kk-KZ"/>
        </w:rPr>
        <w:t>13</w:t>
      </w:r>
      <w:r>
        <w:rPr>
          <w:bCs/>
          <w:color w:val="000000"/>
          <w:lang w:val="kk-KZ"/>
        </w:rPr>
        <w:t> </w:t>
      </w:r>
      <w:r w:rsidRPr="00596707">
        <w:rPr>
          <w:bCs/>
          <w:color w:val="000000"/>
          <w:lang w:val="kk-KZ"/>
        </w:rPr>
        <w:t>000</w:t>
      </w:r>
      <w:r>
        <w:rPr>
          <w:bCs/>
          <w:color w:val="000000"/>
          <w:lang w:val="kk-KZ"/>
        </w:rPr>
        <w:t xml:space="preserve"> астам сұрағына жауап берілді</w:t>
      </w:r>
      <w:r w:rsidRPr="00596707">
        <w:rPr>
          <w:bCs/>
          <w:color w:val="000000"/>
          <w:lang w:val="kk-KZ"/>
        </w:rPr>
        <w:t>;</w:t>
      </w:r>
      <w:r>
        <w:rPr>
          <w:bCs/>
          <w:color w:val="000000"/>
          <w:lang w:val="kk-KZ"/>
        </w:rPr>
        <w:t xml:space="preserve"> </w:t>
      </w:r>
    </w:p>
    <w:p w:rsidR="00002E14" w:rsidRPr="00C26B43" w:rsidRDefault="00002E14" w:rsidP="0026419D">
      <w:pPr>
        <w:ind w:firstLine="709"/>
        <w:jc w:val="both"/>
        <w:rPr>
          <w:bCs/>
          <w:color w:val="000000"/>
          <w:lang w:val="kk-KZ"/>
        </w:rPr>
      </w:pPr>
      <w:r w:rsidRPr="00C26B43">
        <w:rPr>
          <w:bCs/>
          <w:color w:val="000000"/>
          <w:lang w:val="kk-KZ"/>
        </w:rPr>
        <w:t>- ҚРҰБ-н</w:t>
      </w:r>
      <w:r>
        <w:rPr>
          <w:bCs/>
          <w:color w:val="000000"/>
          <w:lang w:val="kk-KZ"/>
        </w:rPr>
        <w:t>ы</w:t>
      </w:r>
      <w:r w:rsidRPr="00C26B43">
        <w:rPr>
          <w:bCs/>
          <w:color w:val="000000"/>
          <w:lang w:val="kk-KZ"/>
        </w:rPr>
        <w:t xml:space="preserve">ң арнайы жобаларын іске асыру. </w:t>
      </w:r>
      <w:r w:rsidRPr="00C26B43">
        <w:rPr>
          <w:lang w:val="kk-KZ"/>
        </w:rPr>
        <w:t>«Ұлттық Банк түсіндіреді, хабарлайды, түсініктеме береді» арнайы айдарының 6 беті «Егемен Қазақстан» және «Казахстанская правда» газеттерінде жарияланды</w:t>
      </w:r>
      <w:r w:rsidRPr="00C26B43">
        <w:rPr>
          <w:bCs/>
          <w:color w:val="000000"/>
          <w:lang w:val="kk-KZ"/>
        </w:rPr>
        <w:t xml:space="preserve">. </w:t>
      </w:r>
    </w:p>
    <w:p w:rsidR="00002E14" w:rsidRPr="00BB33EF" w:rsidRDefault="00002E14" w:rsidP="0026419D">
      <w:pPr>
        <w:ind w:firstLine="709"/>
        <w:jc w:val="both"/>
        <w:rPr>
          <w:bCs/>
          <w:color w:val="000000"/>
          <w:lang w:val="kk-KZ"/>
        </w:rPr>
      </w:pPr>
      <w:r w:rsidRPr="00950121">
        <w:rPr>
          <w:color w:val="000000"/>
          <w:lang w:val="kk-KZ"/>
        </w:rPr>
        <w:t xml:space="preserve">«ҚР халқының қаржылық сауаттылығын арттырудың 2016-2018 жылдарға арналған бағдарламасын» </w:t>
      </w:r>
      <w:r w:rsidRPr="00950121">
        <w:rPr>
          <w:lang w:val="kk-KZ"/>
        </w:rPr>
        <w:t xml:space="preserve">іске асыру шеңберінде Ұлттық Банк мынадай жобаларды іске </w:t>
      </w:r>
      <w:r w:rsidRPr="00BB33EF">
        <w:rPr>
          <w:lang w:val="kk-KZ"/>
        </w:rPr>
        <w:t>асырды</w:t>
      </w:r>
      <w:r w:rsidRPr="00BB33EF">
        <w:rPr>
          <w:bCs/>
          <w:color w:val="000000"/>
          <w:lang w:val="kk-KZ"/>
        </w:rPr>
        <w:t>:</w:t>
      </w:r>
    </w:p>
    <w:p w:rsidR="00002E14" w:rsidRPr="00BB33EF" w:rsidRDefault="00002E14" w:rsidP="0026419D">
      <w:pPr>
        <w:ind w:firstLine="709"/>
        <w:jc w:val="both"/>
        <w:rPr>
          <w:bCs/>
          <w:color w:val="000000"/>
          <w:lang w:val="kk-KZ"/>
        </w:rPr>
      </w:pPr>
      <w:r w:rsidRPr="00BB33EF">
        <w:rPr>
          <w:bCs/>
          <w:color w:val="000000"/>
          <w:lang w:val="kk-KZ"/>
        </w:rPr>
        <w:t xml:space="preserve">- </w:t>
      </w:r>
      <w:r w:rsidRPr="00BB33EF">
        <w:rPr>
          <w:color w:val="000000"/>
          <w:lang w:val="kk-KZ"/>
        </w:rPr>
        <w:t>хал</w:t>
      </w:r>
      <w:r>
        <w:rPr>
          <w:color w:val="000000"/>
          <w:lang w:val="kk-KZ"/>
        </w:rPr>
        <w:t>ы</w:t>
      </w:r>
      <w:r w:rsidRPr="00BB33EF">
        <w:rPr>
          <w:color w:val="000000"/>
          <w:lang w:val="kk-KZ"/>
        </w:rPr>
        <w:t xml:space="preserve">қтың қаржылық сауаттылығын арттыру жөніндегі Ұлттық </w:t>
      </w:r>
      <w:r w:rsidRPr="00BB33EF">
        <w:rPr>
          <w:bCs/>
          <w:color w:val="000000"/>
          <w:lang w:val="kk-KZ"/>
        </w:rPr>
        <w:t>стратегияны әзірлеу мақсатында қаржылық сауаттылықты арттыру жөніндегі сараптама кеңесін құру жұмысы жүргізіледі, оған Қазақстан Республикасы білім беру министрлігінің, «Қазақстан қаржыгерлерінің қауымдастығы» ЗТБ-н</w:t>
      </w:r>
      <w:r>
        <w:rPr>
          <w:bCs/>
          <w:color w:val="000000"/>
          <w:lang w:val="kk-KZ"/>
        </w:rPr>
        <w:t>ы</w:t>
      </w:r>
      <w:r w:rsidRPr="00BB33EF">
        <w:rPr>
          <w:bCs/>
          <w:color w:val="000000"/>
          <w:lang w:val="kk-KZ"/>
        </w:rPr>
        <w:t xml:space="preserve">ң, қаржы ұйымдарының, қоғамдық ұйымдардың өкілдері, БАҚ және жекелеген сарапшылар кіреді. </w:t>
      </w:r>
    </w:p>
    <w:p w:rsidR="00002E14" w:rsidRPr="006C7BA6" w:rsidRDefault="00002E14" w:rsidP="0026419D">
      <w:pPr>
        <w:ind w:firstLine="709"/>
        <w:jc w:val="both"/>
        <w:rPr>
          <w:bCs/>
          <w:color w:val="000000"/>
          <w:lang w:val="kk-KZ"/>
        </w:rPr>
      </w:pPr>
      <w:r w:rsidRPr="006C7BA6">
        <w:rPr>
          <w:bCs/>
          <w:color w:val="000000"/>
          <w:lang w:val="kk-KZ"/>
        </w:rPr>
        <w:t xml:space="preserve">- Қазақстан </w:t>
      </w:r>
      <w:r w:rsidRPr="006C7BA6">
        <w:rPr>
          <w:color w:val="000000"/>
          <w:lang w:val="kk-KZ"/>
        </w:rPr>
        <w:t>халқының қаржылық сауаттылығы деңгейін социологиялық зерттеу және елдің өңірлерінде халық үшін қаржылық сауаттылық бойынша дәрістер курсын жүргізу іске қосылды</w:t>
      </w:r>
      <w:r w:rsidRPr="006C7BA6">
        <w:rPr>
          <w:bCs/>
          <w:color w:val="000000"/>
          <w:lang w:val="kk-KZ"/>
        </w:rPr>
        <w:t xml:space="preserve">. </w:t>
      </w:r>
    </w:p>
    <w:p w:rsidR="00002E14" w:rsidRPr="00BB33EF" w:rsidRDefault="00002E14" w:rsidP="0026419D">
      <w:pPr>
        <w:ind w:firstLine="709"/>
        <w:jc w:val="both"/>
        <w:rPr>
          <w:bCs/>
          <w:color w:val="000000"/>
          <w:lang w:val="kk-KZ"/>
        </w:rPr>
      </w:pPr>
      <w:r w:rsidRPr="00BB33EF">
        <w:rPr>
          <w:bCs/>
          <w:color w:val="000000"/>
          <w:lang w:val="kk-KZ"/>
        </w:rPr>
        <w:t xml:space="preserve">- жаңартылған fingramota.kz, сайты жұмыс істейді, оған </w:t>
      </w:r>
      <w:r w:rsidRPr="00BB33EF">
        <w:rPr>
          <w:color w:val="000000"/>
          <w:lang w:val="kk-KZ"/>
        </w:rPr>
        <w:t>қаржылық сауаттылық</w:t>
      </w:r>
      <w:r w:rsidRPr="00BB33EF">
        <w:rPr>
          <w:bCs/>
          <w:color w:val="000000"/>
          <w:lang w:val="kk-KZ"/>
        </w:rPr>
        <w:t>, қаржы жаңалықтары  бойынша  материалдар және бейнематериалдар орналастырылады.</w:t>
      </w:r>
    </w:p>
    <w:p w:rsidR="00002E14" w:rsidRPr="00B21815" w:rsidRDefault="00002E14" w:rsidP="0026419D">
      <w:pPr>
        <w:ind w:firstLine="709"/>
        <w:jc w:val="both"/>
        <w:rPr>
          <w:bCs/>
          <w:color w:val="000000"/>
          <w:highlight w:val="yellow"/>
          <w:lang w:val="kk-KZ"/>
        </w:rPr>
      </w:pPr>
      <w:r w:rsidRPr="00933714">
        <w:rPr>
          <w:bCs/>
          <w:color w:val="000000"/>
          <w:lang w:val="kk-KZ"/>
        </w:rPr>
        <w:t xml:space="preserve">- </w:t>
      </w:r>
      <w:r w:rsidRPr="00933714">
        <w:rPr>
          <w:color w:val="000000"/>
          <w:lang w:val="kk-KZ"/>
        </w:rPr>
        <w:t xml:space="preserve">қаржылық сауаттылық бойынша телевизиялық бағдарламалар </w:t>
      </w:r>
      <w:r w:rsidRPr="00933714">
        <w:rPr>
          <w:bCs/>
          <w:color w:val="000000"/>
          <w:lang w:val="kk-KZ"/>
        </w:rPr>
        <w:t xml:space="preserve">«Астана» телеарнасында құрылып, эфирге шығады: </w:t>
      </w:r>
      <w:r w:rsidRPr="007A4BC5">
        <w:rPr>
          <w:bCs/>
          <w:color w:val="000000"/>
          <w:lang w:val="kk-KZ"/>
        </w:rPr>
        <w:t xml:space="preserve">«Профинансы.WEB» - тұтастай алғанда, </w:t>
      </w:r>
      <w:r w:rsidRPr="007B4736">
        <w:rPr>
          <w:bCs/>
          <w:color w:val="000000"/>
          <w:lang w:val="kk-KZ"/>
        </w:rPr>
        <w:t xml:space="preserve">Қазақстан Республикасы </w:t>
      </w:r>
      <w:r w:rsidRPr="007B4736">
        <w:rPr>
          <w:color w:val="000000"/>
          <w:lang w:val="kk-KZ"/>
        </w:rPr>
        <w:t xml:space="preserve">халқының қаржылық сауаттылығын арттыру, </w:t>
      </w:r>
      <w:r w:rsidRPr="007B4736">
        <w:rPr>
          <w:bCs/>
          <w:color w:val="000000"/>
          <w:lang w:val="kk-KZ"/>
        </w:rPr>
        <w:t>қаржы өнімдері және қаржы жүйесінің жұмысы туралы хабарлау мақсатында халықтың ауқымды топтары, оның ішінде жастар аудиториясы үшін. «Те</w:t>
      </w:r>
      <w:r>
        <w:rPr>
          <w:bCs/>
          <w:color w:val="000000"/>
          <w:lang w:val="kk-KZ"/>
        </w:rPr>
        <w:t>ң</w:t>
      </w:r>
      <w:r w:rsidRPr="007B4736">
        <w:rPr>
          <w:bCs/>
          <w:color w:val="000000"/>
          <w:lang w:val="kk-KZ"/>
        </w:rPr>
        <w:t>геLand</w:t>
      </w:r>
      <w:r w:rsidRPr="00B11E80">
        <w:rPr>
          <w:bCs/>
          <w:color w:val="000000"/>
          <w:lang w:val="kk-KZ"/>
        </w:rPr>
        <w:t xml:space="preserve">» - қаржы мәдениетінің негізгі дағдыларын қалыптастыру мақсатында кіші және орта мектеп жасындағы балаларға арналған балалардың  телевизиялық бағдарламасы. </w:t>
      </w:r>
    </w:p>
    <w:p w:rsidR="00002E14" w:rsidRDefault="00002E14" w:rsidP="0026419D">
      <w:pPr>
        <w:widowControl w:val="0"/>
        <w:ind w:firstLine="709"/>
        <w:jc w:val="both"/>
        <w:rPr>
          <w:bCs/>
          <w:color w:val="000000"/>
          <w:lang w:val="kk-KZ"/>
        </w:rPr>
      </w:pPr>
      <w:r w:rsidRPr="00F71692">
        <w:rPr>
          <w:bCs/>
          <w:color w:val="000000"/>
          <w:lang w:val="kk-KZ"/>
        </w:rPr>
        <w:t xml:space="preserve">- «Ойла» және «Дружные ребята» </w:t>
      </w:r>
      <w:r w:rsidRPr="00F71692">
        <w:rPr>
          <w:lang w:val="kk-KZ"/>
        </w:rPr>
        <w:t>республикалық баспа басылымдарында мектеп жасындағы балалар үшін қосымшалар шығарылымы шықты</w:t>
      </w:r>
      <w:r w:rsidRPr="00F71692">
        <w:rPr>
          <w:bCs/>
          <w:color w:val="000000"/>
          <w:lang w:val="kk-KZ"/>
        </w:rPr>
        <w:t>.</w:t>
      </w:r>
    </w:p>
    <w:p w:rsidR="00002E14" w:rsidRDefault="00002E14" w:rsidP="0026419D">
      <w:pPr>
        <w:widowControl w:val="0"/>
        <w:ind w:firstLine="709"/>
        <w:jc w:val="both"/>
        <w:rPr>
          <w:bCs/>
          <w:color w:val="000000"/>
          <w:lang w:val="kk-KZ"/>
        </w:rPr>
      </w:pPr>
      <w:r>
        <w:rPr>
          <w:bCs/>
          <w:color w:val="000000"/>
          <w:lang w:val="kk-KZ"/>
        </w:rPr>
        <w:t xml:space="preserve">Ұлттық </w:t>
      </w:r>
      <w:r w:rsidRPr="00596707">
        <w:rPr>
          <w:bCs/>
          <w:color w:val="000000"/>
          <w:lang w:val="kk-KZ"/>
        </w:rPr>
        <w:t xml:space="preserve">Банк </w:t>
      </w:r>
      <w:r>
        <w:rPr>
          <w:bCs/>
          <w:color w:val="000000"/>
          <w:lang w:val="kk-KZ"/>
        </w:rPr>
        <w:t>ақпарат саясатын жетілдіру, әрбір нысаналы аудитория үшін қызметінің ашықтығы мен айқындылығын қамтамасыз ету жөніндегі жұмысты жалғастырады.</w:t>
      </w:r>
    </w:p>
    <w:p w:rsidR="00002E14" w:rsidRDefault="00002E14" w:rsidP="0026419D">
      <w:pPr>
        <w:widowControl w:val="0"/>
        <w:ind w:firstLine="709"/>
        <w:jc w:val="both"/>
        <w:rPr>
          <w:bCs/>
          <w:color w:val="000000"/>
          <w:lang w:val="kk-KZ"/>
        </w:rPr>
      </w:pPr>
    </w:p>
    <w:p w:rsidR="00002E14" w:rsidRDefault="00002E14" w:rsidP="005E3D53">
      <w:pPr>
        <w:widowControl w:val="0"/>
        <w:ind w:firstLine="709"/>
        <w:jc w:val="center"/>
        <w:rPr>
          <w:b/>
          <w:bCs/>
          <w:color w:val="000000"/>
          <w:lang w:val="kk-KZ"/>
        </w:rPr>
      </w:pPr>
      <w:r>
        <w:rPr>
          <w:b/>
          <w:bCs/>
          <w:color w:val="000000"/>
          <w:lang w:val="kk-KZ"/>
        </w:rPr>
        <w:t>2017 ЖҰЖ</w:t>
      </w:r>
    </w:p>
    <w:p w:rsidR="00DA3829" w:rsidRDefault="00DA3829" w:rsidP="0026419D">
      <w:pPr>
        <w:widowControl w:val="0"/>
        <w:ind w:firstLine="709"/>
        <w:jc w:val="both"/>
        <w:rPr>
          <w:b/>
          <w:bCs/>
          <w:color w:val="000000"/>
          <w:lang w:val="kk-KZ"/>
        </w:rPr>
      </w:pPr>
    </w:p>
    <w:p w:rsidR="00002E14" w:rsidRPr="00DA3829" w:rsidRDefault="00002E14" w:rsidP="0026419D">
      <w:pPr>
        <w:widowControl w:val="0"/>
        <w:ind w:firstLine="709"/>
        <w:jc w:val="both"/>
        <w:rPr>
          <w:b/>
          <w:bCs/>
          <w:i/>
          <w:color w:val="000000"/>
          <w:lang w:val="kk-KZ"/>
        </w:rPr>
      </w:pPr>
      <w:r w:rsidRPr="00DA3829">
        <w:rPr>
          <w:b/>
          <w:bCs/>
          <w:i/>
          <w:color w:val="000000"/>
          <w:lang w:val="kk-KZ"/>
        </w:rPr>
        <w:t>38. Инфляция деңгейін орташа мерзімді кезеңде 3-4%-ға дейін кезеңмен төмендету</w:t>
      </w:r>
    </w:p>
    <w:p w:rsidR="00002E14" w:rsidRPr="009764D1" w:rsidRDefault="00002E14" w:rsidP="0026419D">
      <w:pPr>
        <w:ind w:firstLine="709"/>
        <w:jc w:val="both"/>
        <w:rPr>
          <w:bCs/>
          <w:color w:val="000000"/>
          <w:lang w:val="kk-KZ"/>
        </w:rPr>
      </w:pPr>
      <w:r w:rsidRPr="00E70764">
        <w:rPr>
          <w:bCs/>
          <w:color w:val="000000"/>
          <w:lang w:val="kk-KZ"/>
        </w:rPr>
        <w:lastRenderedPageBreak/>
        <w:t>ҰЭМ СК-нің ресми деректері бойынша инфляция 2018 жылғы қаңтар-қарашада 4,6% (2017 жылғы қаңтар-қарашада – 6,3%) болды. Азық-түлік тауарларының бағасы 3,8%-ға (5,3%), азық-түлікке жатпайтын тауарлар – 5,9%-ға (8,4%), ақылы қызмет көрсету тарифтері – 4,2%-ға (5,6%) өсті.</w:t>
      </w:r>
      <w:r w:rsidRPr="009764D1">
        <w:rPr>
          <w:bCs/>
          <w:color w:val="000000"/>
          <w:lang w:val="kk-KZ"/>
        </w:rPr>
        <w:t xml:space="preserve"> </w:t>
      </w:r>
    </w:p>
    <w:p w:rsidR="00002E14" w:rsidRDefault="00002E14" w:rsidP="0026419D">
      <w:pPr>
        <w:ind w:firstLine="709"/>
        <w:jc w:val="both"/>
        <w:rPr>
          <w:bCs/>
          <w:color w:val="000000"/>
          <w:lang w:val="kk-KZ"/>
        </w:rPr>
      </w:pPr>
      <w:r w:rsidRPr="009764D1">
        <w:rPr>
          <w:bCs/>
          <w:color w:val="000000"/>
          <w:lang w:val="kk-KZ"/>
        </w:rPr>
        <w:t xml:space="preserve">2018 </w:t>
      </w:r>
      <w:r>
        <w:rPr>
          <w:bCs/>
          <w:color w:val="000000"/>
          <w:lang w:val="kk-KZ"/>
        </w:rPr>
        <w:t>жылғы</w:t>
      </w:r>
      <w:r w:rsidRPr="009764D1">
        <w:rPr>
          <w:bCs/>
          <w:color w:val="000000"/>
          <w:lang w:val="kk-KZ"/>
        </w:rPr>
        <w:t xml:space="preserve"> </w:t>
      </w:r>
      <w:r>
        <w:rPr>
          <w:bCs/>
          <w:color w:val="000000"/>
          <w:lang w:val="kk-KZ"/>
        </w:rPr>
        <w:t xml:space="preserve">қарашада </w:t>
      </w:r>
      <w:r w:rsidRPr="009764D1">
        <w:rPr>
          <w:bCs/>
          <w:color w:val="000000"/>
          <w:lang w:val="kk-KZ"/>
        </w:rPr>
        <w:t xml:space="preserve">инфляция </w:t>
      </w:r>
      <w:r>
        <w:rPr>
          <w:bCs/>
          <w:color w:val="000000"/>
          <w:lang w:val="kk-KZ"/>
        </w:rPr>
        <w:t xml:space="preserve">жылдық көрсеткіш бойынша </w:t>
      </w:r>
      <w:r w:rsidRPr="009764D1">
        <w:rPr>
          <w:bCs/>
          <w:color w:val="000000"/>
          <w:lang w:val="kk-KZ"/>
        </w:rPr>
        <w:t xml:space="preserve"> 5,3% (2017 </w:t>
      </w:r>
      <w:r>
        <w:rPr>
          <w:bCs/>
          <w:color w:val="000000"/>
          <w:lang w:val="kk-KZ"/>
        </w:rPr>
        <w:t>жылғы желтоқсанда</w:t>
      </w:r>
      <w:r w:rsidRPr="009764D1">
        <w:rPr>
          <w:bCs/>
          <w:color w:val="000000"/>
          <w:lang w:val="kk-KZ"/>
        </w:rPr>
        <w:t xml:space="preserve"> – 7,1%)</w:t>
      </w:r>
      <w:r>
        <w:rPr>
          <w:bCs/>
          <w:color w:val="000000"/>
          <w:lang w:val="kk-KZ"/>
        </w:rPr>
        <w:t xml:space="preserve"> болды</w:t>
      </w:r>
      <w:r w:rsidRPr="009764D1">
        <w:rPr>
          <w:bCs/>
          <w:color w:val="000000"/>
          <w:lang w:val="kk-KZ"/>
        </w:rPr>
        <w:t xml:space="preserve">, </w:t>
      </w:r>
      <w:r>
        <w:rPr>
          <w:bCs/>
          <w:color w:val="000000"/>
          <w:lang w:val="kk-KZ"/>
        </w:rPr>
        <w:t xml:space="preserve">бұл </w:t>
      </w:r>
      <w:r w:rsidRPr="009764D1">
        <w:rPr>
          <w:bCs/>
          <w:color w:val="000000"/>
          <w:lang w:val="kk-KZ"/>
        </w:rPr>
        <w:t xml:space="preserve">2018 </w:t>
      </w:r>
      <w:r>
        <w:rPr>
          <w:bCs/>
          <w:color w:val="000000"/>
          <w:lang w:val="kk-KZ"/>
        </w:rPr>
        <w:t xml:space="preserve">жылдың соңында белгіленген </w:t>
      </w:r>
      <w:r w:rsidRPr="009764D1">
        <w:rPr>
          <w:bCs/>
          <w:color w:val="000000"/>
          <w:lang w:val="kk-KZ"/>
        </w:rPr>
        <w:t>5-7%</w:t>
      </w:r>
      <w:r>
        <w:rPr>
          <w:bCs/>
          <w:color w:val="000000"/>
          <w:lang w:val="kk-KZ"/>
        </w:rPr>
        <w:t xml:space="preserve"> нысаналы дәлізге сәйкес келеді</w:t>
      </w:r>
      <w:r w:rsidRPr="009764D1">
        <w:rPr>
          <w:bCs/>
          <w:color w:val="000000"/>
          <w:lang w:val="kk-KZ"/>
        </w:rPr>
        <w:t>.</w:t>
      </w:r>
    </w:p>
    <w:p w:rsidR="00002E14" w:rsidRPr="00E87012" w:rsidRDefault="00002E14" w:rsidP="0026419D">
      <w:pPr>
        <w:ind w:firstLine="709"/>
        <w:jc w:val="both"/>
        <w:rPr>
          <w:bCs/>
          <w:color w:val="000000"/>
          <w:lang w:val="kk-KZ"/>
        </w:rPr>
      </w:pPr>
      <w:r w:rsidRPr="00B05757">
        <w:rPr>
          <w:bCs/>
          <w:color w:val="000000"/>
          <w:lang w:val="kk-KZ"/>
        </w:rPr>
        <w:t>Ұлттық Банктің негізгі мақсаты Қазақстан Республикасында баға тұрақтылығын қамтамасыз ету болып табылады. Осыған байланысты, Ұлттық Банктің негізгі күштері инфляция бойынша 2019 жылы оларды  4-6%-ға дейін және одан төмен  төмендете отырып, 2018 жылы 5-7% дәлізге, бірақ 2020 жылдың соңында және кейінгі жылдары  4%-ға жуық нысаналы көрсеткіштерге қол жеткізуге бағытталған.</w:t>
      </w:r>
    </w:p>
    <w:p w:rsidR="00002E14" w:rsidRPr="003F728F" w:rsidRDefault="00002E14" w:rsidP="0026419D">
      <w:pPr>
        <w:ind w:firstLine="709"/>
        <w:jc w:val="both"/>
        <w:rPr>
          <w:bCs/>
          <w:color w:val="000000"/>
          <w:lang w:val="kk-KZ"/>
        </w:rPr>
      </w:pPr>
      <w:r w:rsidRPr="003F728F">
        <w:rPr>
          <w:bCs/>
          <w:color w:val="000000"/>
          <w:lang w:val="kk-KZ"/>
        </w:rPr>
        <w:t>2018 жылдың басынан бастап базалық мөлшерлеме 4 есе: 16 қаңтардан бастап 10,25%-дан 9,75%-ға дейін, 6 наурыздан бастап 9,5%-ға дейін, 17 сәуірден бастап  9,25%-ға дейін және 5 маусымнан бастап 9%-ға дейін төмендеді.</w:t>
      </w:r>
    </w:p>
    <w:p w:rsidR="00002E14" w:rsidRPr="003F728F" w:rsidRDefault="00002E14" w:rsidP="0026419D">
      <w:pPr>
        <w:ind w:firstLine="709"/>
        <w:jc w:val="both"/>
        <w:rPr>
          <w:bCs/>
          <w:color w:val="000000"/>
          <w:lang w:val="kk-KZ"/>
        </w:rPr>
      </w:pPr>
      <w:r w:rsidRPr="003F728F">
        <w:rPr>
          <w:bCs/>
          <w:color w:val="000000"/>
          <w:lang w:val="kk-KZ"/>
        </w:rPr>
        <w:t xml:space="preserve">Ағымдағы жылдың үшінші тоқсанының соңында сыртқы нарықтардағы ахуал түрлі сипат алды. Осыған байланысты, сондай-ақ ішкі нарықтар тарапынан күшейіп отырған проинфляциялық қысымға байланысты Ұлттық Банк инфляцияның нысаналы деңгейін қамтамасыз ету  мақсатында ағымдағы жылдың 15 қазанында 2016 жылғы ақпаннан бері алғаш рет базалық </w:t>
      </w:r>
      <w:r>
        <w:rPr>
          <w:bCs/>
          <w:color w:val="000000"/>
          <w:lang w:val="kk-KZ"/>
        </w:rPr>
        <w:t xml:space="preserve">мөлшерлемені 9,25% деңгейіне </w:t>
      </w:r>
      <w:r w:rsidRPr="003F728F">
        <w:rPr>
          <w:bCs/>
          <w:color w:val="000000"/>
          <w:lang w:val="kk-KZ"/>
        </w:rPr>
        <w:t xml:space="preserve">дейін көтеру </w:t>
      </w:r>
      <w:r>
        <w:rPr>
          <w:bCs/>
          <w:color w:val="000000"/>
          <w:lang w:val="kk-KZ"/>
        </w:rPr>
        <w:t xml:space="preserve">туралы </w:t>
      </w:r>
      <w:r w:rsidRPr="003F728F">
        <w:rPr>
          <w:bCs/>
          <w:color w:val="000000"/>
          <w:lang w:val="kk-KZ"/>
        </w:rPr>
        <w:t>шешім қабылдады және кейіннен оны 4 желтоқсанда сол деңгейде сақтады.</w:t>
      </w:r>
    </w:p>
    <w:p w:rsidR="00002E14" w:rsidRPr="003F728F" w:rsidRDefault="00002E14" w:rsidP="0026419D">
      <w:pPr>
        <w:ind w:firstLine="709"/>
        <w:jc w:val="both"/>
        <w:rPr>
          <w:bCs/>
          <w:color w:val="000000"/>
          <w:lang w:val="kk-KZ"/>
        </w:rPr>
      </w:pPr>
      <w:r w:rsidRPr="003F728F">
        <w:rPr>
          <w:bCs/>
          <w:color w:val="000000"/>
          <w:lang w:val="kk-KZ"/>
        </w:rPr>
        <w:t xml:space="preserve">Ұлттық Банк инфляциялық  тәуекелдерді ықтимал іске асыруды шектеу үшін артық өтімділікті </w:t>
      </w:r>
      <w:r>
        <w:rPr>
          <w:bCs/>
          <w:color w:val="000000"/>
          <w:lang w:val="kk-KZ"/>
        </w:rPr>
        <w:t>шоғырландыру</w:t>
      </w:r>
      <w:r w:rsidRPr="003F728F">
        <w:rPr>
          <w:bCs/>
          <w:color w:val="000000"/>
          <w:lang w:val="kk-KZ"/>
        </w:rPr>
        <w:t xml:space="preserve"> бойынша операцияларды жүргізді. Ұлттық Банктің қысқа мерзімді ноттары, сол сияқты тікелей репо операциялары және депозиттер тарту ақша нарығында сыйақы мөлшерлемесін реттеудің негізгі құралдары болып табылады.</w:t>
      </w:r>
    </w:p>
    <w:p w:rsidR="00002E14" w:rsidRDefault="00002E14" w:rsidP="0026419D">
      <w:pPr>
        <w:widowControl w:val="0"/>
        <w:ind w:firstLine="709"/>
        <w:jc w:val="both"/>
        <w:rPr>
          <w:b/>
          <w:bCs/>
          <w:color w:val="000000"/>
          <w:lang w:val="kk-KZ"/>
        </w:rPr>
      </w:pPr>
      <w:r w:rsidRPr="00BE0020">
        <w:rPr>
          <w:szCs w:val="28"/>
          <w:lang w:val="kk-KZ"/>
        </w:rPr>
        <w:t>Инфляцияны берілген өлшемдермен қамтамасыз ету үшін  ҰБ ақша-кредит саясатын жүргізеді және теңгенің еркін өзгермелі айырбастау бағамы режимінде пайыздық саясатқа негізгі акценті бар құралдар жүйесін құрайды.</w:t>
      </w:r>
    </w:p>
    <w:p w:rsidR="00002E14" w:rsidRDefault="00002E14" w:rsidP="0026419D">
      <w:pPr>
        <w:widowControl w:val="0"/>
        <w:ind w:firstLine="709"/>
        <w:jc w:val="both"/>
        <w:rPr>
          <w:b/>
          <w:lang w:val="kk-KZ"/>
        </w:rPr>
      </w:pPr>
    </w:p>
    <w:p w:rsidR="004232B8" w:rsidRDefault="004232B8" w:rsidP="005E3D53">
      <w:pPr>
        <w:widowControl w:val="0"/>
        <w:ind w:firstLine="709"/>
        <w:jc w:val="center"/>
        <w:rPr>
          <w:b/>
          <w:bCs/>
          <w:color w:val="000000"/>
          <w:lang w:val="kk-KZ"/>
        </w:rPr>
      </w:pPr>
      <w:r w:rsidRPr="003F728F">
        <w:rPr>
          <w:b/>
          <w:bCs/>
          <w:color w:val="000000"/>
          <w:lang w:val="kk-KZ"/>
        </w:rPr>
        <w:t>2018</w:t>
      </w:r>
      <w:r>
        <w:rPr>
          <w:b/>
          <w:bCs/>
          <w:color w:val="000000"/>
          <w:lang w:val="kk-KZ"/>
        </w:rPr>
        <w:t xml:space="preserve"> </w:t>
      </w:r>
      <w:r w:rsidRPr="003F728F">
        <w:rPr>
          <w:b/>
          <w:bCs/>
          <w:color w:val="000000"/>
          <w:lang w:val="kk-KZ"/>
        </w:rPr>
        <w:t>ЖҰЖ</w:t>
      </w:r>
    </w:p>
    <w:p w:rsidR="00DA3829" w:rsidRDefault="00DA3829" w:rsidP="0026419D">
      <w:pPr>
        <w:widowControl w:val="0"/>
        <w:ind w:firstLine="709"/>
        <w:jc w:val="both"/>
        <w:rPr>
          <w:b/>
          <w:lang w:val="kk-KZ"/>
        </w:rPr>
      </w:pPr>
    </w:p>
    <w:p w:rsidR="004232B8" w:rsidRPr="00DA3829" w:rsidRDefault="004232B8" w:rsidP="0026419D">
      <w:pPr>
        <w:ind w:firstLine="709"/>
        <w:jc w:val="both"/>
        <w:rPr>
          <w:b/>
          <w:i/>
          <w:lang w:val="kk-KZ"/>
        </w:rPr>
      </w:pPr>
      <w:r w:rsidRPr="00DA3829">
        <w:rPr>
          <w:b/>
          <w:i/>
          <w:lang w:val="kk-KZ"/>
        </w:rPr>
        <w:t>33. Банк портфелін «нашар» кредиттерден арылту ісін аяқтау</w:t>
      </w:r>
    </w:p>
    <w:p w:rsidR="004232B8" w:rsidRPr="004232B8" w:rsidRDefault="004232B8" w:rsidP="0026419D">
      <w:pPr>
        <w:widowControl w:val="0"/>
        <w:ind w:firstLine="709"/>
        <w:jc w:val="both"/>
        <w:rPr>
          <w:lang w:val="kk-KZ"/>
        </w:rPr>
      </w:pPr>
      <w:r w:rsidRPr="004232B8">
        <w:rPr>
          <w:lang w:val="kk-KZ"/>
        </w:rPr>
        <w:t>2017 жылдың екінші жартысының басында Казкоммерцбанк пен РБК Банкті қалыпқа келтіру бойынша шаралар қабылданды, төрт ірі банкке мемлекеттік көмек көрсетілді, нәтижесінде олардың қаржылық орнықтылығы жақсарды.</w:t>
      </w:r>
    </w:p>
    <w:p w:rsidR="004232B8" w:rsidRPr="004232B8" w:rsidRDefault="004232B8" w:rsidP="0026419D">
      <w:pPr>
        <w:widowControl w:val="0"/>
        <w:ind w:firstLine="709"/>
        <w:jc w:val="both"/>
        <w:rPr>
          <w:lang w:val="kk-KZ"/>
        </w:rPr>
      </w:pPr>
      <w:r w:rsidRPr="004232B8">
        <w:rPr>
          <w:lang w:val="kk-KZ"/>
        </w:rPr>
        <w:t xml:space="preserve">2018 жылдың ортасында Үкімет Ұлттық Банкпен бірлесіп агроөнеркәсіптік кешенге және Цеснабанкке Проблемалық кредиттер қорының 450 млрд. теңге сомаға Цеснабанктен ауыл шаруашылығы кредиттерінің  портфелін сатып алуы арқылы қолдау көрсетті. Екінші  деңгейдегі бес банк (Астана Банк, Эксимбанк, Qazaq Banki, Delta Bank және Қазинвестбанк) лицензиясынан айырылды, банк статистикасынан жұмыс істемейтін қарыздардан шығару жүзеге асырылды. </w:t>
      </w:r>
    </w:p>
    <w:p w:rsidR="004232B8" w:rsidRPr="004232B8" w:rsidRDefault="004232B8" w:rsidP="0026419D">
      <w:pPr>
        <w:widowControl w:val="0"/>
        <w:ind w:firstLine="709"/>
        <w:jc w:val="both"/>
        <w:rPr>
          <w:lang w:val="kk-KZ"/>
        </w:rPr>
      </w:pPr>
      <w:r w:rsidRPr="004232B8">
        <w:rPr>
          <w:lang w:val="kk-KZ"/>
        </w:rPr>
        <w:t xml:space="preserve">Нәтижесінде, бүгінде жұмыс істемейтін кредиттер  деңгейі несие портфелінің 8,5%-ы деңгейінде тұр. </w:t>
      </w:r>
    </w:p>
    <w:p w:rsidR="004232B8" w:rsidRPr="003F728F" w:rsidRDefault="004232B8" w:rsidP="0026419D">
      <w:pPr>
        <w:ind w:firstLine="709"/>
        <w:jc w:val="both"/>
        <w:rPr>
          <w:bCs/>
          <w:color w:val="000000"/>
          <w:lang w:val="kk-KZ"/>
        </w:rPr>
      </w:pPr>
      <w:r w:rsidRPr="003F728F">
        <w:rPr>
          <w:bCs/>
          <w:color w:val="000000"/>
          <w:lang w:val="kk-KZ"/>
        </w:rPr>
        <w:t>Банк секторын жұмыс істемейтін кредиттерден тазарту бойынша шараларды іске асыру  жалғастырылады.</w:t>
      </w:r>
    </w:p>
    <w:p w:rsidR="004232B8" w:rsidRPr="004232B8" w:rsidRDefault="004232B8" w:rsidP="0026419D">
      <w:pPr>
        <w:widowControl w:val="0"/>
        <w:ind w:firstLine="709"/>
        <w:jc w:val="both"/>
        <w:rPr>
          <w:b/>
          <w:lang w:val="kk-KZ"/>
        </w:rPr>
      </w:pPr>
    </w:p>
    <w:p w:rsidR="004232B8" w:rsidRPr="00F9797A" w:rsidRDefault="004232B8" w:rsidP="0026419D">
      <w:pPr>
        <w:pStyle w:val="af7"/>
        <w:spacing w:before="0" w:beforeAutospacing="0" w:after="0" w:afterAutospacing="0"/>
        <w:ind w:firstLine="709"/>
        <w:jc w:val="both"/>
        <w:textAlignment w:val="baseline"/>
        <w:rPr>
          <w:b/>
          <w:i/>
          <w:lang w:val="kk-KZ"/>
        </w:rPr>
      </w:pPr>
      <w:r w:rsidRPr="00F9797A">
        <w:rPr>
          <w:b/>
          <w:i/>
          <w:lang w:val="kk-KZ"/>
        </w:rPr>
        <w:t xml:space="preserve">34. </w:t>
      </w:r>
      <w:r w:rsidRPr="00F9797A">
        <w:rPr>
          <w:b/>
          <w:i/>
          <w:color w:val="000000"/>
          <w:lang w:val="kk-KZ"/>
        </w:rPr>
        <w:t>Мыналар:</w:t>
      </w:r>
    </w:p>
    <w:p w:rsidR="004232B8" w:rsidRPr="00F9797A" w:rsidRDefault="004232B8" w:rsidP="0026419D">
      <w:pPr>
        <w:ind w:firstLine="709"/>
        <w:jc w:val="both"/>
        <w:textAlignment w:val="baseline"/>
        <w:rPr>
          <w:b/>
          <w:i/>
          <w:lang w:val="kk-KZ"/>
        </w:rPr>
      </w:pPr>
      <w:r w:rsidRPr="00F9797A">
        <w:rPr>
          <w:b/>
          <w:i/>
          <w:color w:val="000000"/>
          <w:lang w:val="kk-KZ"/>
        </w:rPr>
        <w:t>банк иелерінің экономикалық жауапкершілігі;</w:t>
      </w:r>
    </w:p>
    <w:p w:rsidR="004232B8" w:rsidRPr="00F9797A" w:rsidRDefault="004232B8" w:rsidP="0026419D">
      <w:pPr>
        <w:widowControl w:val="0"/>
        <w:ind w:firstLine="709"/>
        <w:jc w:val="both"/>
        <w:rPr>
          <w:b/>
          <w:i/>
          <w:lang w:val="kk-KZ"/>
        </w:rPr>
      </w:pPr>
      <w:r w:rsidRPr="00F9797A">
        <w:rPr>
          <w:b/>
          <w:i/>
          <w:color w:val="000000"/>
          <w:lang w:val="kk-KZ"/>
        </w:rPr>
        <w:t>банк акционерлерінің еншілес компаниялар мен жеке адамдардың пайдасы үшін қаржы шығарғаны үшін қылмыстық жауапкершілігін белгілеу, сондай-ақ қылмыстың тиісті құрамын ауырлығы орташа дәрежесінен ауыр қылмыстар дәрежесіне ауыстыру жөнінде ұсыныстар енгізу</w:t>
      </w:r>
    </w:p>
    <w:p w:rsidR="004232B8" w:rsidRPr="003F728F" w:rsidRDefault="004232B8" w:rsidP="0026419D">
      <w:pPr>
        <w:ind w:firstLine="709"/>
        <w:jc w:val="both"/>
        <w:textAlignment w:val="baseline"/>
        <w:rPr>
          <w:lang w:val="kk-KZ"/>
        </w:rPr>
      </w:pPr>
      <w:r w:rsidRPr="003F728F">
        <w:rPr>
          <w:color w:val="000000"/>
          <w:lang w:val="kk-KZ"/>
        </w:rPr>
        <w:t>ҰБ, Қаржымині, ҰЭМ, Әділетмині, ЖС, БП, ҰҚК,  МҚІСҚА бірлесіп ҚР ПӘ-</w:t>
      </w:r>
      <w:r>
        <w:rPr>
          <w:color w:val="000000"/>
          <w:lang w:val="kk-KZ"/>
        </w:rPr>
        <w:t>г</w:t>
      </w:r>
      <w:r w:rsidRPr="003F728F">
        <w:rPr>
          <w:color w:val="000000"/>
          <w:lang w:val="kk-KZ"/>
        </w:rPr>
        <w:t xml:space="preserve">е банктердің экономикалық жауапкершілігі; банк акционерлерінің еншілес компаниялар мен жеке адамдардың пайдасы үшін қаражатты шығарғаны үшін қылмыстық </w:t>
      </w:r>
      <w:r w:rsidRPr="003F728F">
        <w:rPr>
          <w:color w:val="000000"/>
          <w:lang w:val="kk-KZ"/>
        </w:rPr>
        <w:lastRenderedPageBreak/>
        <w:t xml:space="preserve">жауапкершілігін белгілеу, сондай-ақ қылмыстың тиісті құрамын ауырлығы орташа дәрежесінен ауыр қылмыстар дәрежесіне ауыстыру бойынша ұсыныстар жіберді. </w:t>
      </w:r>
    </w:p>
    <w:p w:rsidR="004232B8" w:rsidRPr="00087835" w:rsidRDefault="004232B8" w:rsidP="0026419D">
      <w:pPr>
        <w:ind w:firstLine="709"/>
        <w:jc w:val="both"/>
        <w:textAlignment w:val="baseline"/>
        <w:rPr>
          <w:szCs w:val="28"/>
          <w:lang w:val="kk-KZ"/>
        </w:rPr>
      </w:pPr>
      <w:r>
        <w:rPr>
          <w:bCs/>
          <w:color w:val="000000"/>
          <w:lang w:val="kk-KZ"/>
        </w:rPr>
        <w:t xml:space="preserve">Қаржымині, ҰЭМ, Әділетмині, ЖК, БП, ҰҚК, </w:t>
      </w:r>
      <w:r w:rsidRPr="00087835">
        <w:rPr>
          <w:color w:val="000000"/>
          <w:szCs w:val="28"/>
          <w:lang w:val="kk-KZ"/>
        </w:rPr>
        <w:t>МҚІСҚА</w:t>
      </w:r>
      <w:r>
        <w:rPr>
          <w:color w:val="000000"/>
          <w:szCs w:val="28"/>
          <w:lang w:val="kk-KZ"/>
        </w:rPr>
        <w:t xml:space="preserve">-мен бірлесіп ҚРПӘ-ге банктердің меншік иелерінің экономикалық жауапкершілігі; банк акционерлерінің қаражатты үлестес компаниялары мен тұлғалардың  пайдасына шығарғаны, сондай-ақ қылмыстардың тиісті құрамдарын ауырлығы орта санатынан аса ауыр қылмыс санатына ауыстырғаны үшін қылмыстық жауапкершіліктерін белгілеу туралы ұсыныстар жолданды. </w:t>
      </w:r>
    </w:p>
    <w:p w:rsidR="004232B8" w:rsidRDefault="004232B8" w:rsidP="0026419D">
      <w:pPr>
        <w:widowControl w:val="0"/>
        <w:ind w:firstLine="709"/>
        <w:jc w:val="both"/>
        <w:rPr>
          <w:b/>
          <w:lang w:val="kk-KZ"/>
        </w:rPr>
      </w:pPr>
      <w:r>
        <w:rPr>
          <w:color w:val="000000"/>
          <w:szCs w:val="28"/>
          <w:lang w:val="kk-KZ"/>
        </w:rPr>
        <w:t>Экономикалық жауапкершілікті белгілеу және қылмыстардың тиісті құрамдарын ауырлығы орта санатынан аса ауыр қылмыс санатына ауыстыру бойынша Қылмыстық кодекстің 239-бабының екінші және үшінші бөліктері бойынша алты жылдан сегіз жылға дейін бас бостандығынан айыру түрінде жаза белгілеу ұсынылды, ол аса ауыр қылмыстар бойынша жазалау нормаларына сәйкес келеді.</w:t>
      </w:r>
    </w:p>
    <w:p w:rsidR="004232B8" w:rsidRDefault="004232B8" w:rsidP="0026419D">
      <w:pPr>
        <w:widowControl w:val="0"/>
        <w:ind w:firstLine="709"/>
        <w:jc w:val="both"/>
        <w:rPr>
          <w:b/>
          <w:lang w:val="kk-KZ"/>
        </w:rPr>
      </w:pPr>
      <w:r>
        <w:rPr>
          <w:color w:val="000000"/>
          <w:szCs w:val="28"/>
          <w:lang w:val="kk-KZ"/>
        </w:rPr>
        <w:t>Банк акционерлерінің қаражатты үлестес компаниялар мен тұлғалардың  пайдасына шығарғаны, сондай-ақ қылмыстардың тиісті құрамдарын ауырлығы орта санатынан аса ауыр қылмыс санатына  ауыстырғаны үшін қылмыстық жауапкершіліктері жөнінде ұ</w:t>
      </w:r>
      <w:r>
        <w:rPr>
          <w:bCs/>
          <w:color w:val="000000"/>
          <w:lang w:val="kk-KZ"/>
        </w:rPr>
        <w:t>сыныстар әзірлеу бойынша бұдан әрі жұмысты  ҚР Бас прокуратурасы Ұлттық Банкпен және басқа мүдделі органдармен бірлесіп жалғастыратын болады.</w:t>
      </w:r>
    </w:p>
    <w:p w:rsidR="004232B8" w:rsidRDefault="004232B8" w:rsidP="0026419D">
      <w:pPr>
        <w:widowControl w:val="0"/>
        <w:ind w:firstLine="709"/>
        <w:jc w:val="both"/>
        <w:rPr>
          <w:b/>
          <w:lang w:val="kk-KZ"/>
        </w:rPr>
      </w:pPr>
    </w:p>
    <w:p w:rsidR="00664D7D" w:rsidRPr="00664D7D" w:rsidRDefault="00664D7D" w:rsidP="0026419D">
      <w:pPr>
        <w:pStyle w:val="af7"/>
        <w:spacing w:before="0" w:beforeAutospacing="0" w:after="0" w:afterAutospacing="0"/>
        <w:ind w:firstLine="709"/>
        <w:jc w:val="both"/>
        <w:textAlignment w:val="baseline"/>
        <w:rPr>
          <w:b/>
          <w:i/>
          <w:color w:val="000000"/>
          <w:szCs w:val="28"/>
          <w:lang w:val="kk-KZ"/>
        </w:rPr>
      </w:pPr>
      <w:r w:rsidRPr="00664D7D">
        <w:rPr>
          <w:b/>
          <w:bCs/>
          <w:i/>
          <w:color w:val="000000"/>
          <w:lang w:val="kk-KZ"/>
        </w:rPr>
        <w:t>36</w:t>
      </w:r>
      <w:r w:rsidR="0026419D">
        <w:rPr>
          <w:b/>
          <w:bCs/>
          <w:i/>
          <w:color w:val="000000"/>
          <w:lang w:val="kk-KZ"/>
        </w:rPr>
        <w:t xml:space="preserve">. </w:t>
      </w:r>
      <w:r w:rsidRPr="00664D7D">
        <w:rPr>
          <w:b/>
          <w:i/>
          <w:color w:val="000000"/>
          <w:szCs w:val="28"/>
          <w:lang w:val="kk-KZ"/>
        </w:rPr>
        <w:t>Мыналар:</w:t>
      </w:r>
    </w:p>
    <w:p w:rsidR="00664D7D" w:rsidRPr="00664D7D" w:rsidRDefault="00664D7D" w:rsidP="0026419D">
      <w:pPr>
        <w:ind w:firstLine="709"/>
        <w:jc w:val="both"/>
        <w:textAlignment w:val="baseline"/>
        <w:rPr>
          <w:b/>
          <w:i/>
          <w:szCs w:val="28"/>
          <w:lang w:val="kk-KZ"/>
        </w:rPr>
      </w:pPr>
      <w:r w:rsidRPr="00664D7D">
        <w:rPr>
          <w:b/>
          <w:i/>
          <w:color w:val="000000"/>
          <w:szCs w:val="28"/>
          <w:lang w:val="kk-KZ"/>
        </w:rPr>
        <w:t>Ипотекалық қарыздарды қайта қаржыландыру бағдарламасына өзгерістер мен толықтырулар енгізу;</w:t>
      </w:r>
    </w:p>
    <w:p w:rsidR="00664D7D" w:rsidRPr="00664D7D" w:rsidRDefault="00664D7D" w:rsidP="0026419D">
      <w:pPr>
        <w:widowControl w:val="0"/>
        <w:ind w:firstLine="709"/>
        <w:jc w:val="both"/>
        <w:rPr>
          <w:b/>
          <w:i/>
          <w:lang w:val="kk-KZ"/>
        </w:rPr>
      </w:pPr>
      <w:r w:rsidRPr="00664D7D">
        <w:rPr>
          <w:b/>
          <w:i/>
          <w:color w:val="000000"/>
          <w:szCs w:val="28"/>
          <w:lang w:val="kk-KZ"/>
        </w:rPr>
        <w:t>Ипотекалық қарыздарды қайта қаржыландыру бағдарламасының шарттарына сәйкес валюталық қарыздарды айырбастауды жүзеге асыру арқылы халықтың жылжымайтын тұрғын үй мүлігімен қамтамасыз етілген және 2016 жылғы 1 қаңтарға дейін берілген валюталық ипотекалық қарыздар мәселесі бойынша жұмысты аяқтау</w:t>
      </w:r>
    </w:p>
    <w:p w:rsidR="00664D7D" w:rsidRDefault="00664D7D" w:rsidP="0026419D">
      <w:pPr>
        <w:ind w:firstLine="709"/>
        <w:jc w:val="both"/>
        <w:rPr>
          <w:color w:val="000000"/>
          <w:szCs w:val="28"/>
          <w:lang w:val="kk-KZ"/>
        </w:rPr>
      </w:pPr>
      <w:r>
        <w:rPr>
          <w:bCs/>
          <w:color w:val="000000"/>
          <w:lang w:val="kk-KZ"/>
        </w:rPr>
        <w:t>Ұлттық Банк Басқармасының 2018 жылғы 27 наурыздағы №59 қаулысымен Ұлттық Банк Басқармасының 2015 жылғы 24 сәуірдегі №69 қаулысына өзгерістер енгізілді және  И</w:t>
      </w:r>
      <w:r w:rsidRPr="00452D03">
        <w:rPr>
          <w:color w:val="000000"/>
          <w:szCs w:val="28"/>
          <w:lang w:val="kk-KZ"/>
        </w:rPr>
        <w:t xml:space="preserve">потекалық </w:t>
      </w:r>
      <w:r>
        <w:rPr>
          <w:color w:val="000000"/>
          <w:szCs w:val="28"/>
          <w:lang w:val="kk-KZ"/>
        </w:rPr>
        <w:t>т</w:t>
      </w:r>
      <w:r>
        <w:rPr>
          <w:bCs/>
          <w:color w:val="000000"/>
          <w:lang w:val="kk-KZ"/>
        </w:rPr>
        <w:t xml:space="preserve">ұрғын үй </w:t>
      </w:r>
      <w:r w:rsidRPr="00452D03">
        <w:rPr>
          <w:color w:val="000000"/>
          <w:szCs w:val="28"/>
          <w:lang w:val="kk-KZ"/>
        </w:rPr>
        <w:t>қарыздар</w:t>
      </w:r>
      <w:r>
        <w:rPr>
          <w:color w:val="000000"/>
          <w:szCs w:val="28"/>
          <w:lang w:val="kk-KZ"/>
        </w:rPr>
        <w:t xml:space="preserve">ын  (ипотекалық қарыздар) </w:t>
      </w:r>
      <w:r w:rsidRPr="00452D03">
        <w:rPr>
          <w:color w:val="000000"/>
          <w:szCs w:val="28"/>
          <w:lang w:val="kk-KZ"/>
        </w:rPr>
        <w:t xml:space="preserve"> қайта қаржыландыру бағдарламасы</w:t>
      </w:r>
      <w:r>
        <w:rPr>
          <w:color w:val="000000"/>
          <w:szCs w:val="28"/>
          <w:lang w:val="kk-KZ"/>
        </w:rPr>
        <w:t xml:space="preserve"> (бұдан әрі – Бағдарлама) жаңа редакцияда бекітілді. </w:t>
      </w:r>
    </w:p>
    <w:p w:rsidR="00664D7D" w:rsidRDefault="00664D7D" w:rsidP="0026419D">
      <w:pPr>
        <w:ind w:firstLine="709"/>
        <w:jc w:val="both"/>
        <w:rPr>
          <w:color w:val="000000"/>
          <w:szCs w:val="28"/>
          <w:lang w:val="kk-KZ"/>
        </w:rPr>
      </w:pPr>
      <w:r>
        <w:rPr>
          <w:color w:val="000000"/>
          <w:szCs w:val="28"/>
          <w:lang w:val="kk-KZ"/>
        </w:rPr>
        <w:t>Бағдарлама жеке тұлғалардың валюталық ипотекалық қарыздарын Ұлттық Банктің 2015 жылғы 15 тамыздағы бағамы бойынша  теңгемен қайта қаржыландыруды көздейді. Қ</w:t>
      </w:r>
      <w:r w:rsidRPr="000268D0">
        <w:rPr>
          <w:lang w:val="kk-KZ"/>
        </w:rPr>
        <w:t>айта қаржыландыр</w:t>
      </w:r>
      <w:r>
        <w:rPr>
          <w:lang w:val="kk-KZ"/>
        </w:rPr>
        <w:t xml:space="preserve">уға </w:t>
      </w:r>
      <w:r w:rsidRPr="000268D0">
        <w:rPr>
          <w:lang w:val="kk-KZ"/>
        </w:rPr>
        <w:t xml:space="preserve"> жылды</w:t>
      </w:r>
      <w:r>
        <w:rPr>
          <w:lang w:val="kk-KZ"/>
        </w:rPr>
        <w:t xml:space="preserve">қ 12%-бен </w:t>
      </w:r>
      <w:r w:rsidRPr="000268D0">
        <w:rPr>
          <w:lang w:val="kk-KZ"/>
        </w:rPr>
        <w:t xml:space="preserve">сыйақы мөлшерлемесі </w:t>
      </w:r>
      <w:r>
        <w:rPr>
          <w:lang w:val="kk-KZ"/>
        </w:rPr>
        <w:t xml:space="preserve">бойынша капиталдандырылған соманы шегергенде қарыз  бойынша негізгі борыштың қалдығы (халықтың әлеуметтік осал топтарына жататын қарыз алушылар үшін – жылдық 3% </w:t>
      </w:r>
      <w:r w:rsidRPr="000268D0">
        <w:rPr>
          <w:lang w:val="kk-KZ"/>
        </w:rPr>
        <w:t>пайыз</w:t>
      </w:r>
      <w:r>
        <w:rPr>
          <w:color w:val="000000"/>
          <w:szCs w:val="28"/>
          <w:lang w:val="kk-KZ"/>
        </w:rPr>
        <w:t>) жатады. Қарыз алушының сыйақы, өсімпұл (тұрақсыздық айыбы), комиссиялар бойынша берешегін банктер кешіруі тиіс.</w:t>
      </w:r>
    </w:p>
    <w:p w:rsidR="00664D7D" w:rsidRDefault="00664D7D" w:rsidP="0026419D">
      <w:pPr>
        <w:ind w:firstLine="709"/>
        <w:jc w:val="both"/>
        <w:rPr>
          <w:lang w:val="kk-KZ"/>
        </w:rPr>
      </w:pPr>
      <w:r w:rsidRPr="00D26D94">
        <w:rPr>
          <w:lang w:val="kk-KZ"/>
        </w:rPr>
        <w:t xml:space="preserve">Валюталық ипотекалық қарыздарды қайта қаржыландыруды 16 банк және 1 ипотекалық ұйым жүзеге асырады. </w:t>
      </w:r>
    </w:p>
    <w:p w:rsidR="00664D7D" w:rsidRPr="00D26D94" w:rsidRDefault="00664D7D" w:rsidP="0026419D">
      <w:pPr>
        <w:ind w:firstLine="709"/>
        <w:jc w:val="both"/>
        <w:rPr>
          <w:bCs/>
          <w:color w:val="000000"/>
          <w:lang w:val="kk-KZ"/>
        </w:rPr>
      </w:pPr>
      <w:r>
        <w:rPr>
          <w:lang w:val="kk-KZ"/>
        </w:rPr>
        <w:t xml:space="preserve">2018 жылғы 1 қарашадағы жағдай бойынша банктер </w:t>
      </w:r>
      <w:r>
        <w:rPr>
          <w:bCs/>
          <w:color w:val="000000"/>
          <w:lang w:val="kk-KZ"/>
        </w:rPr>
        <w:t>34,3 млрд. тең</w:t>
      </w:r>
      <w:r w:rsidRPr="001E786D">
        <w:rPr>
          <w:bCs/>
          <w:color w:val="000000"/>
          <w:lang w:val="kk-KZ"/>
        </w:rPr>
        <w:t>ге</w:t>
      </w:r>
      <w:r>
        <w:rPr>
          <w:lang w:val="kk-KZ"/>
        </w:rPr>
        <w:t xml:space="preserve"> сомаға в</w:t>
      </w:r>
      <w:r w:rsidRPr="00D26D94">
        <w:rPr>
          <w:lang w:val="kk-KZ"/>
        </w:rPr>
        <w:t>алюталық ипотекалық қарыздарды қайта қаржыландыру</w:t>
      </w:r>
      <w:r>
        <w:rPr>
          <w:lang w:val="kk-KZ"/>
        </w:rPr>
        <w:t xml:space="preserve">ға </w:t>
      </w:r>
      <w:r w:rsidRPr="001E786D">
        <w:rPr>
          <w:bCs/>
          <w:color w:val="000000"/>
          <w:lang w:val="kk-KZ"/>
        </w:rPr>
        <w:t xml:space="preserve">4 242 </w:t>
      </w:r>
      <w:r>
        <w:rPr>
          <w:bCs/>
          <w:color w:val="000000"/>
          <w:lang w:val="kk-KZ"/>
        </w:rPr>
        <w:t xml:space="preserve">өтінімді мақұлдады, 21,5 млрд. теңге сомаға </w:t>
      </w:r>
      <w:r w:rsidRPr="001E786D">
        <w:rPr>
          <w:bCs/>
          <w:color w:val="000000"/>
          <w:lang w:val="kk-KZ"/>
        </w:rPr>
        <w:t>3</w:t>
      </w:r>
      <w:r>
        <w:rPr>
          <w:bCs/>
          <w:color w:val="000000"/>
          <w:lang w:val="kk-KZ"/>
        </w:rPr>
        <w:t> </w:t>
      </w:r>
      <w:r w:rsidRPr="001E786D">
        <w:rPr>
          <w:bCs/>
          <w:color w:val="000000"/>
          <w:lang w:val="kk-KZ"/>
        </w:rPr>
        <w:t>084</w:t>
      </w:r>
      <w:r>
        <w:rPr>
          <w:bCs/>
          <w:color w:val="000000"/>
          <w:lang w:val="kk-KZ"/>
        </w:rPr>
        <w:t xml:space="preserve"> қарыз қайта қаржыландырылды. </w:t>
      </w:r>
    </w:p>
    <w:p w:rsidR="00664D7D" w:rsidRDefault="00664D7D" w:rsidP="0026419D">
      <w:pPr>
        <w:widowControl w:val="0"/>
        <w:ind w:firstLine="709"/>
        <w:jc w:val="both"/>
        <w:rPr>
          <w:b/>
          <w:lang w:val="kk-KZ"/>
        </w:rPr>
      </w:pPr>
      <w:r>
        <w:rPr>
          <w:color w:val="000000"/>
          <w:szCs w:val="28"/>
          <w:lang w:val="kk-KZ"/>
        </w:rPr>
        <w:t>Валюталық ипотекалық қарыздарды қайта қаржыландыру мерзімі 2018 жылғы 30 желтоқсанда аяқталады, Ұлттық Банк сол уақытқа дейін жұмысты жалғастырады.</w:t>
      </w:r>
    </w:p>
    <w:p w:rsidR="00664D7D" w:rsidRDefault="00664D7D" w:rsidP="0026419D">
      <w:pPr>
        <w:widowControl w:val="0"/>
        <w:ind w:firstLine="709"/>
        <w:jc w:val="both"/>
        <w:rPr>
          <w:b/>
          <w:lang w:val="kk-KZ"/>
        </w:rPr>
      </w:pPr>
    </w:p>
    <w:p w:rsidR="00664D7D" w:rsidRPr="00664D7D" w:rsidRDefault="00664D7D" w:rsidP="0026419D">
      <w:pPr>
        <w:pStyle w:val="af7"/>
        <w:spacing w:before="0" w:beforeAutospacing="0" w:after="0" w:afterAutospacing="0"/>
        <w:ind w:firstLine="709"/>
        <w:jc w:val="both"/>
        <w:textAlignment w:val="baseline"/>
        <w:rPr>
          <w:b/>
          <w:i/>
          <w:lang w:val="kk-KZ"/>
        </w:rPr>
      </w:pPr>
      <w:r w:rsidRPr="00664D7D">
        <w:rPr>
          <w:b/>
          <w:bCs/>
          <w:i/>
          <w:color w:val="000000"/>
          <w:lang w:val="kk-KZ"/>
        </w:rPr>
        <w:t>37</w:t>
      </w:r>
      <w:r w:rsidR="0026419D">
        <w:rPr>
          <w:b/>
          <w:bCs/>
          <w:i/>
          <w:color w:val="000000"/>
          <w:lang w:val="kk-KZ"/>
        </w:rPr>
        <w:t>.</w:t>
      </w:r>
      <w:r w:rsidRPr="00664D7D">
        <w:rPr>
          <w:b/>
          <w:i/>
          <w:color w:val="000000"/>
          <w:lang w:val="kk-KZ"/>
        </w:rPr>
        <w:t xml:space="preserve"> Экономика салаларындағы нақты рентабельділікті есепке алатын мөлшерлемелермен бизнесті ұзақ мерзімді кредиттеуді қамтамасыз ету жөніндегі шараларды әзірлеу</w:t>
      </w:r>
    </w:p>
    <w:p w:rsidR="00664D7D" w:rsidRPr="00637D9A" w:rsidRDefault="00664D7D" w:rsidP="0026419D">
      <w:pPr>
        <w:ind w:firstLine="709"/>
        <w:jc w:val="both"/>
        <w:rPr>
          <w:rFonts w:eastAsia="Batang"/>
          <w:lang w:val="kk-KZ" w:eastAsia="ko-KR"/>
        </w:rPr>
      </w:pPr>
      <w:r w:rsidRPr="00637D9A">
        <w:rPr>
          <w:rFonts w:eastAsia="Batang"/>
          <w:lang w:val="kk-KZ" w:eastAsia="ko-KR"/>
        </w:rPr>
        <w:t>ҚРҰБ</w:t>
      </w:r>
      <w:r>
        <w:rPr>
          <w:rFonts w:eastAsia="Batang"/>
          <w:lang w:val="kk-KZ" w:eastAsia="ko-KR"/>
        </w:rPr>
        <w:t>-н</w:t>
      </w:r>
      <w:r w:rsidRPr="00637D9A">
        <w:rPr>
          <w:rFonts w:eastAsia="Batang"/>
          <w:lang w:val="kk-KZ" w:eastAsia="ko-KR"/>
        </w:rPr>
        <w:t>ың іс-шаралары:</w:t>
      </w:r>
    </w:p>
    <w:p w:rsidR="00664D7D" w:rsidRPr="00637D9A" w:rsidRDefault="00664D7D" w:rsidP="0026419D">
      <w:pPr>
        <w:ind w:firstLine="709"/>
        <w:jc w:val="both"/>
        <w:rPr>
          <w:rFonts w:eastAsia="Batang"/>
          <w:lang w:val="kk-KZ" w:eastAsia="ko-KR"/>
        </w:rPr>
      </w:pPr>
      <w:r w:rsidRPr="00637D9A">
        <w:rPr>
          <w:rFonts w:eastAsia="Batang"/>
          <w:lang w:val="kk-KZ" w:eastAsia="ko-KR"/>
        </w:rPr>
        <w:t>1. Кредиттің құнын төмендету үшін инфляцияны тұрақты төмендетуді қамтамасыз ету. ҚРҰБ</w:t>
      </w:r>
      <w:r>
        <w:rPr>
          <w:rFonts w:eastAsia="Batang"/>
          <w:lang w:val="kk-KZ" w:eastAsia="ko-KR"/>
        </w:rPr>
        <w:t>-ның</w:t>
      </w:r>
      <w:r w:rsidRPr="00637D9A">
        <w:rPr>
          <w:rFonts w:eastAsia="Batang"/>
          <w:lang w:val="kk-KZ" w:eastAsia="ko-KR"/>
        </w:rPr>
        <w:t xml:space="preserve"> инфляциялық таргеттеу жөніндегі саясаты қысқа мерзімді пайыздық мөлшерлемелерді бақылау арқылы жүйелі түрде инфляцияны төмендетуге бағытталған. 2016-2018 жылдары инфляцияны төмендету базалық мөлшерлемені және қорландыру құнын төмендетуге мүмкіндік берді, ол корпоративтік кредиттер бойынша </w:t>
      </w:r>
      <w:r w:rsidRPr="00637D9A">
        <w:rPr>
          <w:rFonts w:eastAsia="Batang"/>
          <w:lang w:val="kk-KZ" w:eastAsia="ko-KR"/>
        </w:rPr>
        <w:lastRenderedPageBreak/>
        <w:t>мөлшерлемелерді төмендетуге ықпал етті. ҚРҰБ инфляцияны таргеттелетін деңгейде тұрақтандыру бойынша жұмысты жалғастырады.</w:t>
      </w:r>
      <w:r>
        <w:rPr>
          <w:rFonts w:eastAsia="Batang"/>
          <w:lang w:val="kk-KZ" w:eastAsia="ko-KR"/>
        </w:rPr>
        <w:t xml:space="preserve"> </w:t>
      </w:r>
    </w:p>
    <w:p w:rsidR="00664D7D" w:rsidRPr="00637D9A" w:rsidRDefault="00664D7D" w:rsidP="0026419D">
      <w:pPr>
        <w:ind w:firstLine="709"/>
        <w:jc w:val="both"/>
        <w:rPr>
          <w:rFonts w:eastAsia="Batang"/>
          <w:lang w:val="kk-KZ" w:eastAsia="ko-KR"/>
        </w:rPr>
      </w:pPr>
      <w:r w:rsidRPr="00637D9A">
        <w:rPr>
          <w:rFonts w:eastAsia="Batang"/>
          <w:lang w:val="kk-KZ" w:eastAsia="ko-KR"/>
        </w:rPr>
        <w:t>2. Кредиттеу сапасын арттыру үшін банктік секторды қалыпқа келтіру.</w:t>
      </w:r>
    </w:p>
    <w:p w:rsidR="00664D7D" w:rsidRPr="00637D9A" w:rsidRDefault="00664D7D" w:rsidP="0026419D">
      <w:pPr>
        <w:ind w:firstLine="709"/>
        <w:jc w:val="both"/>
        <w:rPr>
          <w:rFonts w:eastAsia="Batang"/>
          <w:lang w:val="kk-KZ" w:eastAsia="ko-KR"/>
        </w:rPr>
      </w:pPr>
      <w:r w:rsidRPr="00637D9A">
        <w:rPr>
          <w:rFonts w:eastAsia="Batang"/>
          <w:lang w:val="kk-KZ" w:eastAsia="ko-KR"/>
        </w:rPr>
        <w:t>ҚРҰБ мыналар бойынша жұмысты жалғастырады:</w:t>
      </w:r>
    </w:p>
    <w:p w:rsidR="00664D7D" w:rsidRPr="00637D9A" w:rsidRDefault="00664D7D" w:rsidP="0026419D">
      <w:pPr>
        <w:ind w:firstLine="709"/>
        <w:jc w:val="both"/>
        <w:rPr>
          <w:rFonts w:eastAsia="Batang"/>
          <w:lang w:val="kk-KZ" w:eastAsia="ko-KR"/>
        </w:rPr>
      </w:pPr>
      <w:r w:rsidRPr="00637D9A">
        <w:rPr>
          <w:rFonts w:eastAsia="Batang"/>
          <w:lang w:val="kk-KZ" w:eastAsia="ko-KR"/>
        </w:rPr>
        <w:t>1) жақсы қарыз алушыларға кредиттерге қолжетімділікті шектейтін адал емес кредиттеуді уәжді пайымдауды қолдана отырып, қадағалауды күшейту.</w:t>
      </w:r>
    </w:p>
    <w:p w:rsidR="00664D7D" w:rsidRPr="00637D9A" w:rsidRDefault="00664D7D" w:rsidP="0026419D">
      <w:pPr>
        <w:ind w:firstLine="709"/>
        <w:jc w:val="both"/>
        <w:rPr>
          <w:rFonts w:eastAsia="Batang"/>
          <w:lang w:val="kk-KZ" w:eastAsia="ko-KR"/>
        </w:rPr>
      </w:pPr>
      <w:r w:rsidRPr="00637D9A">
        <w:rPr>
          <w:rFonts w:eastAsia="Batang"/>
          <w:lang w:val="kk-KZ" w:eastAsia="ko-KR"/>
        </w:rPr>
        <w:t>2) банктердің орнықтылығы мен капиталын арттыру, ол экономиканы кредиттеу әлеуетін арттырады.</w:t>
      </w:r>
    </w:p>
    <w:p w:rsidR="00664D7D" w:rsidRPr="00637D9A" w:rsidRDefault="00664D7D" w:rsidP="0026419D">
      <w:pPr>
        <w:ind w:firstLine="709"/>
        <w:jc w:val="both"/>
        <w:rPr>
          <w:rFonts w:eastAsia="Batang"/>
          <w:lang w:val="kk-KZ" w:eastAsia="ko-KR"/>
        </w:rPr>
      </w:pPr>
      <w:r w:rsidRPr="00637D9A">
        <w:rPr>
          <w:rFonts w:eastAsia="Batang"/>
          <w:lang w:val="kk-KZ" w:eastAsia="ko-KR"/>
        </w:rPr>
        <w:t>Қазақстандағы қаржы ұйымдарын реттеу</w:t>
      </w:r>
      <w:r>
        <w:rPr>
          <w:rFonts w:eastAsia="Batang"/>
          <w:lang w:val="kk-KZ" w:eastAsia="ko-KR"/>
        </w:rPr>
        <w:t xml:space="preserve"> </w:t>
      </w:r>
      <w:r w:rsidRPr="00637D9A">
        <w:rPr>
          <w:rFonts w:eastAsia="Batang"/>
          <w:lang w:val="kk-KZ" w:eastAsia="ko-KR"/>
        </w:rPr>
        <w:t>мен қадағалау практикасына 2019 жылдан бастап  уәжді пайымдауды қолдану құқығымен тәуекелге бағдарланған қадағалауды енгізу қаржы ұйымдарының байланысты тұлғаларды кредиттеу жөніндегі дұрыс емес практика</w:t>
      </w:r>
      <w:r>
        <w:rPr>
          <w:rFonts w:eastAsia="Batang"/>
          <w:lang w:val="kk-KZ" w:eastAsia="ko-KR"/>
        </w:rPr>
        <w:t>сын</w:t>
      </w:r>
      <w:r w:rsidRPr="00637D9A">
        <w:rPr>
          <w:rFonts w:eastAsia="Batang"/>
          <w:lang w:val="kk-KZ" w:eastAsia="ko-KR"/>
        </w:rPr>
        <w:t>, активтерді шығаруды және банктердің несие портфелі бойынша нақты зияндарды жасыруын болдырмауға бағытталған.</w:t>
      </w:r>
    </w:p>
    <w:p w:rsidR="00664D7D" w:rsidRPr="00637D9A" w:rsidRDefault="00664D7D" w:rsidP="0026419D">
      <w:pPr>
        <w:ind w:firstLine="709"/>
        <w:jc w:val="both"/>
        <w:rPr>
          <w:rFonts w:eastAsia="Batang"/>
          <w:lang w:val="kk-KZ" w:eastAsia="ko-KR"/>
        </w:rPr>
      </w:pPr>
      <w:r w:rsidRPr="00637D9A">
        <w:rPr>
          <w:rFonts w:eastAsia="Batang"/>
          <w:lang w:val="kk-KZ" w:eastAsia="ko-KR"/>
        </w:rPr>
        <w:t>3. ҚРҰБ аудиторлардың аудиті жөніндегі мемлекеттік институтты құру жолымен тиімсіз және зиянды бизнесті ынталандыратын мемлекеттік бағдарламаларды қысқарту</w:t>
      </w:r>
      <w:r>
        <w:rPr>
          <w:rFonts w:eastAsia="Batang"/>
          <w:lang w:val="kk-KZ" w:eastAsia="ko-KR"/>
        </w:rPr>
        <w:t>ды</w:t>
      </w:r>
      <w:r w:rsidRPr="00637D9A">
        <w:rPr>
          <w:rFonts w:eastAsia="Batang"/>
          <w:lang w:val="kk-KZ" w:eastAsia="ko-KR"/>
        </w:rPr>
        <w:t>, тәуелсіз аудиттің сапасын және есептіліктің қолжетімділігін арттыру мәселесін қарауды, сондай-ақ контр циклды фискалды саясатты қамтитын мемлекеттің экономикалық саясатын (мұнай бағасы өскен кезде мемлекет шығысын төмендету, мұнай бағасы төмендеген кезде мемлекет шығысын ұлғайту) әзірлеуді ұсынды.</w:t>
      </w:r>
    </w:p>
    <w:p w:rsidR="00664D7D" w:rsidRDefault="00664D7D" w:rsidP="0026419D">
      <w:pPr>
        <w:widowControl w:val="0"/>
        <w:ind w:firstLine="709"/>
        <w:jc w:val="both"/>
        <w:rPr>
          <w:b/>
          <w:lang w:val="kk-KZ"/>
        </w:rPr>
      </w:pPr>
    </w:p>
    <w:p w:rsidR="00664D7D" w:rsidRDefault="00664D7D" w:rsidP="0026419D">
      <w:pPr>
        <w:widowControl w:val="0"/>
        <w:ind w:firstLine="709"/>
        <w:jc w:val="center"/>
        <w:rPr>
          <w:b/>
          <w:lang w:val="kk-KZ"/>
        </w:rPr>
      </w:pPr>
      <w:r w:rsidRPr="00637D9A">
        <w:rPr>
          <w:b/>
          <w:bCs/>
          <w:color w:val="000000"/>
          <w:lang w:val="kk-KZ"/>
        </w:rPr>
        <w:t>2019 ЖҰЖ</w:t>
      </w:r>
    </w:p>
    <w:p w:rsidR="004232B8" w:rsidRDefault="004232B8" w:rsidP="0026419D">
      <w:pPr>
        <w:widowControl w:val="0"/>
        <w:ind w:firstLine="709"/>
        <w:jc w:val="both"/>
        <w:rPr>
          <w:b/>
          <w:i/>
          <w:lang w:val="kk-KZ"/>
        </w:rPr>
      </w:pPr>
    </w:p>
    <w:p w:rsidR="00664D7D" w:rsidRDefault="00664D7D" w:rsidP="0026419D">
      <w:pPr>
        <w:widowControl w:val="0"/>
        <w:ind w:firstLine="709"/>
        <w:jc w:val="both"/>
        <w:rPr>
          <w:b/>
          <w:i/>
          <w:color w:val="000000"/>
          <w:lang w:val="kk-KZ"/>
        </w:rPr>
      </w:pPr>
      <w:r w:rsidRPr="00664D7D">
        <w:rPr>
          <w:b/>
          <w:bCs/>
          <w:i/>
          <w:color w:val="000000"/>
          <w:lang w:val="kk-KZ"/>
        </w:rPr>
        <w:t>16</w:t>
      </w:r>
      <w:r w:rsidR="0026419D">
        <w:rPr>
          <w:b/>
          <w:bCs/>
          <w:i/>
          <w:color w:val="000000"/>
          <w:lang w:val="kk-KZ"/>
        </w:rPr>
        <w:t>.</w:t>
      </w:r>
      <w:r w:rsidRPr="00664D7D">
        <w:rPr>
          <w:b/>
          <w:i/>
          <w:color w:val="000000"/>
          <w:lang w:val="kk-KZ"/>
        </w:rPr>
        <w:t xml:space="preserve"> Басым жобаларға қолжетімді кредит берудің тетіктерін айқындай отырып, осы міндеттерді шешу үшін кемінде 600 миллиард теңге мөлшерінде ұзақ мерзімді теңгелік өтімділікті қамтамасыз ету</w:t>
      </w:r>
    </w:p>
    <w:p w:rsidR="00664D7D" w:rsidRPr="00637D9A" w:rsidRDefault="00664D7D" w:rsidP="0026419D">
      <w:pPr>
        <w:ind w:firstLine="709"/>
        <w:jc w:val="both"/>
        <w:rPr>
          <w:lang w:val="kk-KZ"/>
        </w:rPr>
      </w:pPr>
      <w:r w:rsidRPr="00637D9A">
        <w:rPr>
          <w:lang w:val="kk-KZ"/>
        </w:rPr>
        <w:t xml:space="preserve">ҚРҰБ Басқармасының </w:t>
      </w:r>
      <w:r w:rsidRPr="00664D7D">
        <w:rPr>
          <w:lang w:val="kk-KZ"/>
        </w:rPr>
        <w:t>29.11.2018</w:t>
      </w:r>
      <w:r w:rsidRPr="00637D9A">
        <w:rPr>
          <w:lang w:val="kk-KZ"/>
        </w:rPr>
        <w:t>ж</w:t>
      </w:r>
      <w:r w:rsidRPr="00664D7D">
        <w:rPr>
          <w:lang w:val="kk-KZ"/>
        </w:rPr>
        <w:t>.</w:t>
      </w:r>
      <w:r w:rsidRPr="00637D9A">
        <w:rPr>
          <w:lang w:val="kk-KZ"/>
        </w:rPr>
        <w:t xml:space="preserve"> </w:t>
      </w:r>
      <w:r w:rsidRPr="00664D7D">
        <w:rPr>
          <w:lang w:val="kk-KZ"/>
        </w:rPr>
        <w:t>№ 305</w:t>
      </w:r>
      <w:r w:rsidRPr="00637D9A">
        <w:rPr>
          <w:lang w:val="kk-KZ"/>
        </w:rPr>
        <w:t xml:space="preserve"> қаулысымен БЖЗҚ зейнетақы активтерін </w:t>
      </w:r>
      <w:r w:rsidRPr="00664D7D">
        <w:rPr>
          <w:lang w:val="kk-KZ"/>
        </w:rPr>
        <w:t>300 млрд те</w:t>
      </w:r>
      <w:r w:rsidRPr="00637D9A">
        <w:rPr>
          <w:lang w:val="kk-KZ"/>
        </w:rPr>
        <w:t>ң</w:t>
      </w:r>
      <w:r w:rsidRPr="00664D7D">
        <w:rPr>
          <w:lang w:val="kk-KZ"/>
        </w:rPr>
        <w:t>ге</w:t>
      </w:r>
      <w:r w:rsidRPr="00637D9A">
        <w:rPr>
          <w:lang w:val="kk-KZ"/>
        </w:rPr>
        <w:t xml:space="preserve"> сомада инвестициялау және Қазақстан Республикасының басымды жобаларын кредиттеу мақсатында екінші деңгейдегі банктердің борыштық бағалы қағаздарына инвестициялау талаптары жөніндегі шешім қабылданды. </w:t>
      </w:r>
    </w:p>
    <w:p w:rsidR="00664D7D" w:rsidRPr="00637D9A" w:rsidRDefault="00664D7D" w:rsidP="0026419D">
      <w:pPr>
        <w:ind w:firstLine="709"/>
        <w:jc w:val="both"/>
        <w:rPr>
          <w:lang w:val="kk-KZ"/>
        </w:rPr>
      </w:pPr>
      <w:r w:rsidRPr="00637D9A">
        <w:rPr>
          <w:lang w:val="kk-KZ"/>
        </w:rPr>
        <w:t>Ұлттық Банк осы кредиттеу бағдарламасын еске асыру үшін 80 млрд теңгені Ұлттық Банктің «Қазақстанның тұрақтылық қоры» АҚ (ҚТҚ) еншілес ұйымы арқылы бөлу туралы шешім</w:t>
      </w:r>
      <w:r>
        <w:rPr>
          <w:lang w:val="kk-KZ"/>
        </w:rPr>
        <w:t>ді де</w:t>
      </w:r>
      <w:r w:rsidRPr="00637D9A">
        <w:rPr>
          <w:lang w:val="kk-KZ"/>
        </w:rPr>
        <w:t xml:space="preserve"> қабылдады.</w:t>
      </w:r>
    </w:p>
    <w:p w:rsidR="00664D7D" w:rsidRPr="00637D9A" w:rsidRDefault="00664D7D" w:rsidP="0026419D">
      <w:pPr>
        <w:ind w:firstLine="709"/>
        <w:jc w:val="both"/>
        <w:rPr>
          <w:lang w:val="kk-KZ"/>
        </w:rPr>
      </w:pPr>
      <w:r w:rsidRPr="00637D9A">
        <w:rPr>
          <w:lang w:val="kk-KZ"/>
        </w:rPr>
        <w:t>Осылайша, бүгінгі күні Ұлттық Банк БЖЗҚ мен ҚТҚ қаражаты есебінен басымды негізде 160 млрд теңге сомада ұзақ мерзімді өтімділікті ұсынуға дайын.</w:t>
      </w:r>
    </w:p>
    <w:p w:rsidR="00664D7D" w:rsidRDefault="00664D7D" w:rsidP="0026419D">
      <w:pPr>
        <w:widowControl w:val="0"/>
        <w:ind w:firstLine="709"/>
        <w:jc w:val="both"/>
        <w:rPr>
          <w:b/>
          <w:i/>
          <w:color w:val="000000"/>
          <w:lang w:val="kk-KZ"/>
        </w:rPr>
      </w:pPr>
    </w:p>
    <w:p w:rsidR="00664D7D" w:rsidRPr="00577B5A" w:rsidRDefault="00664D7D" w:rsidP="0026419D">
      <w:pPr>
        <w:widowControl w:val="0"/>
        <w:ind w:firstLine="709"/>
        <w:jc w:val="both"/>
        <w:rPr>
          <w:b/>
          <w:i/>
          <w:color w:val="000000"/>
          <w:lang w:val="kk-KZ"/>
        </w:rPr>
      </w:pPr>
      <w:r w:rsidRPr="00577B5A">
        <w:rPr>
          <w:b/>
          <w:bCs/>
          <w:i/>
          <w:color w:val="000000"/>
          <w:lang w:val="kk-KZ"/>
        </w:rPr>
        <w:t>24</w:t>
      </w:r>
      <w:r w:rsidR="00577B5A" w:rsidRPr="00577B5A">
        <w:rPr>
          <w:b/>
          <w:bCs/>
          <w:i/>
          <w:color w:val="000000"/>
          <w:lang w:val="kk-KZ"/>
        </w:rPr>
        <w:t>.</w:t>
      </w:r>
      <w:r w:rsidRPr="00577B5A">
        <w:rPr>
          <w:b/>
          <w:bCs/>
          <w:i/>
          <w:color w:val="000000"/>
          <w:lang w:val="kk-KZ"/>
        </w:rPr>
        <w:t xml:space="preserve"> Зейнетақы активтерін және әлеуметтік сақтандыру жүйесі құралдарын басқаруды және олардың тиімділігін арттыруды қамтамасыз ету</w:t>
      </w:r>
    </w:p>
    <w:p w:rsidR="00664D7D" w:rsidRPr="00E77F96" w:rsidRDefault="00664D7D" w:rsidP="0026419D">
      <w:pPr>
        <w:pStyle w:val="aa"/>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Ұлттық </w:t>
      </w:r>
      <w:r w:rsidRPr="006B3302">
        <w:rPr>
          <w:rFonts w:ascii="Times New Roman" w:eastAsia="Times New Roman" w:hAnsi="Times New Roman"/>
          <w:sz w:val="24"/>
          <w:szCs w:val="24"/>
          <w:lang w:val="kk-KZ"/>
        </w:rPr>
        <w:t>Банк</w:t>
      </w:r>
      <w:r>
        <w:rPr>
          <w:rFonts w:ascii="Times New Roman" w:eastAsia="Times New Roman" w:hAnsi="Times New Roman"/>
          <w:sz w:val="24"/>
          <w:szCs w:val="24"/>
          <w:lang w:val="kk-KZ"/>
        </w:rPr>
        <w:t xml:space="preserve"> Қазақстанның жеке басқарушы компанияларының басқаруына зейнетақы активтерін беруді көздейтін ұсыныстар әзірледі</w:t>
      </w:r>
      <w:r w:rsidRPr="006B3302">
        <w:rPr>
          <w:rFonts w:ascii="Times New Roman" w:eastAsia="Times New Roman" w:hAnsi="Times New Roman"/>
          <w:sz w:val="24"/>
          <w:szCs w:val="24"/>
          <w:lang w:val="kk-KZ"/>
        </w:rPr>
        <w:t>.</w:t>
      </w:r>
      <w:r>
        <w:rPr>
          <w:rFonts w:ascii="Times New Roman" w:eastAsia="Times New Roman" w:hAnsi="Times New Roman"/>
          <w:sz w:val="24"/>
          <w:szCs w:val="24"/>
          <w:lang w:val="kk-KZ"/>
        </w:rPr>
        <w:t xml:space="preserve"> Зейнетақы активтерін басқару жүйесін қайта қалыптастыру бойынша мәселе экономикалық саясат жөніндегі кеңесінің 2017 жылғы 21 қыркүйегіндегі отырысына шығарылды, мұнда актуарлық есеп айырысуларды жүргізе отырып егжей-тегжейлі талдауды жүзеге асыру және Кеңес мүшелерімен алдын ала талқылай отырып зейнетақы жүйесін қайта қалыптастыру бойынша келісілген ұсыныстарды әзірлеу және Кеңестің кезекті отырысына шығару тапсырылды</w:t>
      </w:r>
      <w:r w:rsidRPr="006A0155">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Зейнетақы жүйесін одан әрі түрлендіру мәселесі Кеңестің 2018 жылғы тамыздағы және қазандағы отырыстарының күн тәртібіне енгізілді</w:t>
      </w:r>
      <w:r w:rsidRPr="00E77F96">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алайда күн тәртібінен алып тасталды (Ұлттық Банктің бастамасымен емес</w:t>
      </w:r>
      <w:r w:rsidRPr="00E77F96">
        <w:rPr>
          <w:rFonts w:ascii="Times New Roman" w:eastAsia="Times New Roman" w:hAnsi="Times New Roman"/>
          <w:sz w:val="24"/>
          <w:szCs w:val="24"/>
          <w:lang w:val="kk-KZ"/>
        </w:rPr>
        <w:t>).</w:t>
      </w:r>
    </w:p>
    <w:p w:rsidR="00664D7D" w:rsidRDefault="00664D7D" w:rsidP="0026419D">
      <w:pPr>
        <w:widowControl w:val="0"/>
        <w:ind w:firstLine="709"/>
        <w:jc w:val="both"/>
        <w:rPr>
          <w:b/>
          <w:i/>
          <w:lang w:val="kk-KZ"/>
        </w:rPr>
      </w:pPr>
    </w:p>
    <w:p w:rsidR="00664D7D" w:rsidRPr="005E3D53" w:rsidRDefault="00664D7D" w:rsidP="0026419D">
      <w:pPr>
        <w:widowControl w:val="0"/>
        <w:ind w:firstLine="709"/>
        <w:jc w:val="both"/>
        <w:rPr>
          <w:b/>
          <w:bCs/>
          <w:i/>
          <w:color w:val="000000"/>
          <w:lang w:val="kk-KZ"/>
        </w:rPr>
      </w:pPr>
      <w:r w:rsidRPr="005E3D53">
        <w:rPr>
          <w:b/>
          <w:i/>
          <w:lang w:val="kk-KZ"/>
        </w:rPr>
        <w:t>25</w:t>
      </w:r>
      <w:r w:rsidR="005E3D53">
        <w:rPr>
          <w:b/>
          <w:i/>
          <w:lang w:val="kk-KZ"/>
        </w:rPr>
        <w:t>.</w:t>
      </w:r>
      <w:r w:rsidRPr="005E3D53">
        <w:rPr>
          <w:b/>
          <w:bCs/>
          <w:i/>
          <w:color w:val="000000"/>
          <w:lang w:val="kk-KZ"/>
        </w:rPr>
        <w:t xml:space="preserve"> Қаржы нарығын (бағалы қағаздар нарығы, сақтандыру және т.б.) дамыту бойынша шаралар қабылдау</w:t>
      </w:r>
    </w:p>
    <w:p w:rsidR="00664D7D" w:rsidRPr="006B3302" w:rsidRDefault="00664D7D" w:rsidP="0026419D">
      <w:pPr>
        <w:pStyle w:val="aa"/>
        <w:ind w:firstLine="709"/>
        <w:jc w:val="both"/>
        <w:rPr>
          <w:rFonts w:ascii="Times New Roman" w:eastAsia="Times New Roman" w:hAnsi="Times New Roman"/>
          <w:b/>
          <w:i/>
          <w:sz w:val="24"/>
          <w:szCs w:val="24"/>
          <w:lang w:val="kk-KZ"/>
        </w:rPr>
      </w:pPr>
      <w:r>
        <w:rPr>
          <w:rFonts w:ascii="Times New Roman" w:eastAsia="Times New Roman" w:hAnsi="Times New Roman"/>
          <w:b/>
          <w:i/>
          <w:sz w:val="24"/>
          <w:szCs w:val="24"/>
          <w:lang w:val="kk-KZ"/>
        </w:rPr>
        <w:t>Бағалы қағаздар нарығы</w:t>
      </w:r>
    </w:p>
    <w:p w:rsidR="00664D7D" w:rsidRPr="006B3302" w:rsidRDefault="00664D7D" w:rsidP="0026419D">
      <w:pPr>
        <w:ind w:firstLine="709"/>
        <w:jc w:val="both"/>
        <w:rPr>
          <w:lang w:val="kk-KZ"/>
        </w:rPr>
      </w:pPr>
      <w:r w:rsidRPr="006B3302">
        <w:rPr>
          <w:rStyle w:val="s19"/>
          <w:lang w:val="kk-KZ"/>
        </w:rPr>
        <w:t>«Қазақстан Республикасының кейбір</w:t>
      </w:r>
      <w:r>
        <w:rPr>
          <w:rStyle w:val="s19"/>
          <w:lang w:val="kk-KZ"/>
        </w:rPr>
        <w:t xml:space="preserve"> </w:t>
      </w:r>
      <w:r w:rsidRPr="006B3302">
        <w:rPr>
          <w:rStyle w:val="s19"/>
          <w:lang w:val="kk-KZ"/>
        </w:rPr>
        <w:t>заңнамалық актілеріне сақтандыру</w:t>
      </w:r>
      <w:r>
        <w:rPr>
          <w:rStyle w:val="s19"/>
          <w:lang w:val="kk-KZ"/>
        </w:rPr>
        <w:t xml:space="preserve"> </w:t>
      </w:r>
      <w:r w:rsidRPr="006B3302">
        <w:rPr>
          <w:rStyle w:val="s19"/>
          <w:lang w:val="kk-KZ"/>
        </w:rPr>
        <w:t>және сақтандыру қызметі, бағалы</w:t>
      </w:r>
      <w:r>
        <w:rPr>
          <w:rStyle w:val="s19"/>
          <w:lang w:val="kk-KZ"/>
        </w:rPr>
        <w:t xml:space="preserve"> </w:t>
      </w:r>
      <w:r w:rsidRPr="006B3302">
        <w:rPr>
          <w:rStyle w:val="s19"/>
          <w:lang w:val="kk-KZ"/>
        </w:rPr>
        <w:t>қағаздар нарығы мәселелері бойынша</w:t>
      </w:r>
      <w:r>
        <w:rPr>
          <w:rStyle w:val="s19"/>
          <w:lang w:val="kk-KZ"/>
        </w:rPr>
        <w:t xml:space="preserve"> </w:t>
      </w:r>
      <w:r w:rsidRPr="006B3302">
        <w:rPr>
          <w:rStyle w:val="s19"/>
          <w:lang w:val="kk-KZ"/>
        </w:rPr>
        <w:t>өзгерістер мен толықтырулар</w:t>
      </w:r>
      <w:r>
        <w:rPr>
          <w:rStyle w:val="s19"/>
          <w:lang w:val="kk-KZ"/>
        </w:rPr>
        <w:t xml:space="preserve"> </w:t>
      </w:r>
      <w:r w:rsidRPr="006B3302">
        <w:rPr>
          <w:rStyle w:val="s19"/>
          <w:lang w:val="kk-KZ"/>
        </w:rPr>
        <w:t>енгізу туралы»</w:t>
      </w:r>
      <w:r>
        <w:rPr>
          <w:rStyle w:val="s19"/>
          <w:lang w:val="kk-KZ"/>
        </w:rPr>
        <w:t xml:space="preserve"> 2018 жылғы шілдеде Қазақстан Республикасының Заңы (бұдан әрі – Заң) қабылданды, оның негізгі бағыттары, оның ішінде  Қазақстанның </w:t>
      </w:r>
      <w:r>
        <w:rPr>
          <w:rStyle w:val="s19"/>
          <w:lang w:val="kk-KZ"/>
        </w:rPr>
        <w:lastRenderedPageBreak/>
        <w:t>бағалы қағаздар нарығының бәсекеге қабілеттілігін арттыруды, тиімді реттеу ортасын құруды, эмитенттер мен инвесторлар базасын кеңейтуді көздейді.</w:t>
      </w:r>
    </w:p>
    <w:p w:rsidR="00664D7D" w:rsidRPr="006B3302" w:rsidRDefault="00664D7D" w:rsidP="0026419D">
      <w:pPr>
        <w:pStyle w:val="aa"/>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Бұл заңда бағалы қағаздар нарығын одан әрі дамыту мақсатында мына негізгі бағыттар бойынша шаралар қабылданды</w:t>
      </w:r>
      <w:r w:rsidRPr="006B3302">
        <w:rPr>
          <w:rFonts w:ascii="Times New Roman" w:eastAsia="Times New Roman" w:hAnsi="Times New Roman"/>
          <w:sz w:val="24"/>
          <w:szCs w:val="24"/>
          <w:lang w:val="kk-KZ"/>
        </w:rPr>
        <w:t>:</w:t>
      </w:r>
    </w:p>
    <w:p w:rsidR="00664D7D" w:rsidRPr="006B3302" w:rsidRDefault="00664D7D" w:rsidP="0026419D">
      <w:pPr>
        <w:pStyle w:val="aa"/>
        <w:ind w:firstLine="709"/>
        <w:jc w:val="both"/>
        <w:rPr>
          <w:rFonts w:ascii="Times New Roman" w:eastAsia="Times New Roman" w:hAnsi="Times New Roman"/>
          <w:sz w:val="24"/>
          <w:szCs w:val="24"/>
          <w:lang w:val="kk-KZ"/>
        </w:rPr>
      </w:pPr>
      <w:r w:rsidRPr="006B3302">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бағалы қағаздар нарығына кәсіби қатысушылардың қызметін ырықтандыру</w:t>
      </w:r>
      <w:r w:rsidRPr="006B3302">
        <w:rPr>
          <w:rFonts w:ascii="Times New Roman" w:eastAsia="Times New Roman" w:hAnsi="Times New Roman"/>
          <w:sz w:val="24"/>
          <w:szCs w:val="24"/>
          <w:lang w:val="kk-KZ"/>
        </w:rPr>
        <w:t>;</w:t>
      </w:r>
    </w:p>
    <w:p w:rsidR="00664D7D" w:rsidRPr="006B3302" w:rsidRDefault="00664D7D" w:rsidP="0026419D">
      <w:pPr>
        <w:pStyle w:val="aa"/>
        <w:ind w:firstLine="709"/>
        <w:jc w:val="both"/>
        <w:rPr>
          <w:rFonts w:ascii="Times New Roman" w:eastAsia="Times New Roman" w:hAnsi="Times New Roman"/>
          <w:sz w:val="24"/>
          <w:szCs w:val="24"/>
          <w:lang w:val="kk-KZ"/>
        </w:rPr>
      </w:pPr>
      <w:r w:rsidRPr="006B3302">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нарыққа инвесторлар мен эмитенттердің кіруін жеңілдету</w:t>
      </w:r>
      <w:r w:rsidRPr="006B3302">
        <w:rPr>
          <w:rFonts w:ascii="Times New Roman" w:eastAsia="Times New Roman" w:hAnsi="Times New Roman"/>
          <w:sz w:val="24"/>
          <w:szCs w:val="24"/>
          <w:lang w:val="kk-KZ"/>
        </w:rPr>
        <w:t>;</w:t>
      </w:r>
    </w:p>
    <w:p w:rsidR="00664D7D" w:rsidRPr="006B3302" w:rsidRDefault="00664D7D" w:rsidP="0026419D">
      <w:pPr>
        <w:pStyle w:val="aa"/>
        <w:ind w:firstLine="709"/>
        <w:jc w:val="both"/>
        <w:rPr>
          <w:rFonts w:ascii="Times New Roman" w:eastAsia="Times New Roman" w:hAnsi="Times New Roman"/>
          <w:sz w:val="24"/>
          <w:szCs w:val="24"/>
          <w:lang w:val="kk-KZ"/>
        </w:rPr>
      </w:pPr>
      <w:r w:rsidRPr="006B3302">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бағалы қағаздарды шығаруға және орналастыруға байланысты қағаз рәсімдерін 2019 жылғы 1 қаңтардан бастап қысқарту</w:t>
      </w:r>
      <w:r w:rsidRPr="006B3302">
        <w:rPr>
          <w:rFonts w:ascii="Times New Roman" w:eastAsia="Times New Roman" w:hAnsi="Times New Roman"/>
          <w:sz w:val="24"/>
          <w:szCs w:val="24"/>
          <w:lang w:val="kk-KZ"/>
        </w:rPr>
        <w:t>;</w:t>
      </w:r>
    </w:p>
    <w:p w:rsidR="00664D7D" w:rsidRPr="006B3302" w:rsidRDefault="00664D7D" w:rsidP="0026419D">
      <w:pPr>
        <w:pStyle w:val="aa"/>
        <w:ind w:firstLine="709"/>
        <w:jc w:val="both"/>
        <w:rPr>
          <w:rFonts w:ascii="Times New Roman" w:eastAsia="Times New Roman" w:hAnsi="Times New Roman"/>
          <w:sz w:val="24"/>
          <w:szCs w:val="24"/>
          <w:lang w:val="kk-KZ"/>
        </w:rPr>
      </w:pPr>
      <w:r w:rsidRPr="006B3302">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Бағалы қағаздардың бірыңғай тіркеушісін (бұдан әрі – БҚБТ) 2019 жылғы 1 қаңтардан бастап Орталық депозитарийға (бұдан әрі -  ОД) біріктіру</w:t>
      </w:r>
      <w:r w:rsidRPr="006B3302">
        <w:rPr>
          <w:rFonts w:ascii="Times New Roman" w:eastAsia="Times New Roman" w:hAnsi="Times New Roman"/>
          <w:sz w:val="24"/>
          <w:szCs w:val="24"/>
          <w:lang w:val="kk-KZ"/>
        </w:rPr>
        <w:t>;</w:t>
      </w:r>
    </w:p>
    <w:p w:rsidR="00664D7D" w:rsidRPr="006B3302" w:rsidRDefault="00664D7D" w:rsidP="0026419D">
      <w:pPr>
        <w:pStyle w:val="aa"/>
        <w:ind w:firstLine="709"/>
        <w:jc w:val="both"/>
        <w:rPr>
          <w:rFonts w:ascii="Times New Roman" w:eastAsia="Times New Roman" w:hAnsi="Times New Roman"/>
          <w:sz w:val="24"/>
          <w:szCs w:val="24"/>
          <w:lang w:val="kk-KZ"/>
        </w:rPr>
      </w:pPr>
      <w:r w:rsidRPr="006B3302">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ОД базасында 2019 жылғы 1 шілдеден бастап бағалы қағаздардың биржадан тыс нарығының баға белгілеу ұйымын қалыптастыру</w:t>
      </w:r>
      <w:r w:rsidRPr="006B3302">
        <w:rPr>
          <w:rFonts w:ascii="Times New Roman" w:eastAsia="Times New Roman" w:hAnsi="Times New Roman"/>
          <w:sz w:val="24"/>
          <w:szCs w:val="24"/>
          <w:lang w:val="kk-KZ"/>
        </w:rPr>
        <w:t xml:space="preserve">; </w:t>
      </w:r>
    </w:p>
    <w:p w:rsidR="00664D7D" w:rsidRPr="006B3302" w:rsidRDefault="00664D7D" w:rsidP="0026419D">
      <w:pPr>
        <w:pStyle w:val="aa"/>
        <w:ind w:firstLine="709"/>
        <w:jc w:val="both"/>
        <w:rPr>
          <w:rFonts w:ascii="Times New Roman" w:eastAsia="Times New Roman" w:hAnsi="Times New Roman"/>
          <w:sz w:val="24"/>
          <w:szCs w:val="24"/>
          <w:lang w:val="kk-KZ"/>
        </w:rPr>
      </w:pPr>
      <w:r w:rsidRPr="006B3302">
        <w:rPr>
          <w:rFonts w:ascii="Times New Roman" w:eastAsia="Times New Roman" w:hAnsi="Times New Roman"/>
          <w:sz w:val="24"/>
          <w:szCs w:val="24"/>
          <w:lang w:val="kk-KZ"/>
        </w:rPr>
        <w:t>–</w:t>
      </w:r>
      <w:r>
        <w:rPr>
          <w:rFonts w:ascii="Times New Roman" w:eastAsia="Times New Roman" w:hAnsi="Times New Roman"/>
          <w:sz w:val="24"/>
          <w:szCs w:val="24"/>
          <w:lang w:val="kk-KZ"/>
        </w:rPr>
        <w:t xml:space="preserve"> бағалы қағаздарға ұлттық сәйкестендіру нөмірлерін  (ҰСН) тағайындаудан 2019 жылғы 1 қаңтардан бастап бағалы қағаздарға </w:t>
      </w:r>
      <w:r w:rsidRPr="006B3302">
        <w:rPr>
          <w:rFonts w:ascii="Times New Roman" w:eastAsia="Times New Roman" w:hAnsi="Times New Roman"/>
          <w:sz w:val="24"/>
          <w:szCs w:val="24"/>
          <w:lang w:val="kk-KZ"/>
        </w:rPr>
        <w:t xml:space="preserve">ISIN </w:t>
      </w:r>
      <w:r>
        <w:rPr>
          <w:rFonts w:ascii="Times New Roman" w:eastAsia="Times New Roman" w:hAnsi="Times New Roman"/>
          <w:sz w:val="24"/>
          <w:szCs w:val="24"/>
          <w:lang w:val="kk-KZ"/>
        </w:rPr>
        <w:t xml:space="preserve">тағайындау бойынша өкілеттіктерді ОД-ға бере отырып, </w:t>
      </w:r>
      <w:r w:rsidRPr="006B3302">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xml:space="preserve">халықаралық </w:t>
      </w:r>
      <w:r w:rsidRPr="006B3302">
        <w:rPr>
          <w:rFonts w:ascii="Times New Roman" w:eastAsia="Times New Roman" w:hAnsi="Times New Roman"/>
          <w:sz w:val="24"/>
          <w:szCs w:val="24"/>
          <w:lang w:val="kk-KZ"/>
        </w:rPr>
        <w:t>ISIN – код</w:t>
      </w:r>
      <w:r>
        <w:rPr>
          <w:rFonts w:ascii="Times New Roman" w:eastAsia="Times New Roman" w:hAnsi="Times New Roman"/>
          <w:sz w:val="24"/>
          <w:szCs w:val="24"/>
          <w:lang w:val="kk-KZ"/>
        </w:rPr>
        <w:t>ына өту</w:t>
      </w:r>
      <w:r w:rsidRPr="006B3302">
        <w:rPr>
          <w:rFonts w:ascii="Times New Roman" w:eastAsia="Times New Roman" w:hAnsi="Times New Roman"/>
          <w:sz w:val="24"/>
          <w:szCs w:val="24"/>
          <w:lang w:val="kk-KZ"/>
        </w:rPr>
        <w:t xml:space="preserve">; </w:t>
      </w:r>
    </w:p>
    <w:p w:rsidR="00664D7D" w:rsidRPr="006B3302" w:rsidRDefault="00664D7D" w:rsidP="0026419D">
      <w:pPr>
        <w:pStyle w:val="aa"/>
        <w:ind w:firstLine="709"/>
        <w:jc w:val="both"/>
        <w:rPr>
          <w:rFonts w:ascii="Times New Roman" w:eastAsia="Times New Roman" w:hAnsi="Times New Roman"/>
          <w:sz w:val="24"/>
          <w:szCs w:val="24"/>
          <w:lang w:val="kk-KZ"/>
        </w:rPr>
      </w:pPr>
      <w:r w:rsidRPr="006B3302">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инвестициялаудың пайлық және акционерлік инвестициялық қорлар сияқты ұжымдық нысандарын одан әрі дамыту</w:t>
      </w:r>
      <w:r w:rsidRPr="006B3302">
        <w:rPr>
          <w:rFonts w:ascii="Times New Roman" w:eastAsia="Times New Roman" w:hAnsi="Times New Roman"/>
          <w:sz w:val="24"/>
          <w:szCs w:val="24"/>
          <w:lang w:val="kk-KZ"/>
        </w:rPr>
        <w:t>.</w:t>
      </w:r>
    </w:p>
    <w:p w:rsidR="00664D7D" w:rsidRPr="006B3302" w:rsidRDefault="00664D7D" w:rsidP="0026419D">
      <w:pPr>
        <w:pStyle w:val="aa"/>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Қарашада Заң шеңберінде нормативтік құқықтық актілерді әзірлеу және қабылдау бойынша жұмыстар аяқталды</w:t>
      </w:r>
      <w:r w:rsidRPr="006B3302">
        <w:rPr>
          <w:rFonts w:ascii="Times New Roman" w:eastAsia="Times New Roman" w:hAnsi="Times New Roman"/>
          <w:sz w:val="24"/>
          <w:szCs w:val="24"/>
          <w:lang w:val="kk-KZ"/>
        </w:rPr>
        <w:t xml:space="preserve">. </w:t>
      </w:r>
    </w:p>
    <w:p w:rsidR="00664D7D" w:rsidRPr="00FC47C1" w:rsidRDefault="00664D7D" w:rsidP="0026419D">
      <w:pPr>
        <w:pStyle w:val="aa"/>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Мұның үстіне Ұлттық Банктің жобасын сәтті іске асыру барысында Қазақстан Республикасының мемлекеттік бағалы қағаздары  халықаралық </w:t>
      </w:r>
      <w:r w:rsidRPr="006B3302">
        <w:rPr>
          <w:rFonts w:ascii="Times New Roman" w:eastAsia="Times New Roman" w:hAnsi="Times New Roman"/>
          <w:sz w:val="24"/>
          <w:szCs w:val="24"/>
          <w:lang w:val="kk-KZ"/>
        </w:rPr>
        <w:t>Clearstream</w:t>
      </w:r>
      <w:r>
        <w:rPr>
          <w:rFonts w:ascii="Times New Roman" w:eastAsia="Times New Roman" w:hAnsi="Times New Roman"/>
          <w:sz w:val="24"/>
          <w:szCs w:val="24"/>
          <w:lang w:val="kk-KZ"/>
        </w:rPr>
        <w:t xml:space="preserve"> есептеу жүйесінде есептелген бағалы қағаздардың тізіміне енгізілді. Бұл ретте Қазақстан нарығы үшін жаңа халықаралық желі 2018 жылғы 30 шілдеде іске қосылды. Жобаны іске асыру халықаралық қаржы нарықтарымен ықпалдасуды тереңдетуге мүмкіндік береді және қосымша портфель инвестицияларының әкелінуін қамтамасыз етеді, сондай-ақ халықаралық инвесторлардың Қазақстанның қор нарығына кіруін айтарлықтай жеңілдетілгенін білдіреді</w:t>
      </w:r>
      <w:r w:rsidRPr="00FC47C1">
        <w:rPr>
          <w:rFonts w:ascii="Times New Roman" w:eastAsia="Times New Roman" w:hAnsi="Times New Roman"/>
          <w:sz w:val="24"/>
          <w:szCs w:val="24"/>
          <w:lang w:val="kk-KZ"/>
        </w:rPr>
        <w:t>.</w:t>
      </w:r>
    </w:p>
    <w:p w:rsidR="00664D7D" w:rsidRDefault="00664D7D" w:rsidP="0026419D">
      <w:pPr>
        <w:pStyle w:val="aa"/>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2018 жылғы 1 қазаннан бастап </w:t>
      </w:r>
      <w:r w:rsidRPr="00C352BB">
        <w:rPr>
          <w:rFonts w:ascii="Times New Roman" w:eastAsia="Times New Roman" w:hAnsi="Times New Roman"/>
          <w:sz w:val="24"/>
          <w:szCs w:val="24"/>
        </w:rPr>
        <w:t>KASE</w:t>
      </w:r>
      <w:r>
        <w:rPr>
          <w:rFonts w:ascii="Times New Roman" w:eastAsia="Times New Roman" w:hAnsi="Times New Roman"/>
          <w:sz w:val="24"/>
          <w:szCs w:val="24"/>
          <w:lang w:val="kk-KZ"/>
        </w:rPr>
        <w:t xml:space="preserve"> валюта нарығында орталық контрагент институты енгізілді. 2019 жылы оны </w:t>
      </w:r>
      <w:r w:rsidRPr="006B3302">
        <w:rPr>
          <w:rFonts w:ascii="Times New Roman" w:eastAsia="Times New Roman" w:hAnsi="Times New Roman"/>
          <w:sz w:val="24"/>
          <w:szCs w:val="24"/>
          <w:lang w:val="kk-KZ"/>
        </w:rPr>
        <w:t>KASE</w:t>
      </w:r>
      <w:r>
        <w:rPr>
          <w:rFonts w:ascii="Times New Roman" w:eastAsia="Times New Roman" w:hAnsi="Times New Roman"/>
          <w:sz w:val="24"/>
          <w:szCs w:val="24"/>
          <w:lang w:val="kk-KZ"/>
        </w:rPr>
        <w:t xml:space="preserve"> қор нарығына ендіру жоспарланып отыр</w:t>
      </w:r>
      <w:r w:rsidRPr="006B3302">
        <w:rPr>
          <w:rFonts w:ascii="Times New Roman" w:eastAsia="Times New Roman" w:hAnsi="Times New Roman"/>
          <w:sz w:val="24"/>
          <w:szCs w:val="24"/>
          <w:lang w:val="kk-KZ"/>
        </w:rPr>
        <w:t>.</w:t>
      </w:r>
      <w:r>
        <w:rPr>
          <w:rFonts w:ascii="Times New Roman" w:eastAsia="Times New Roman" w:hAnsi="Times New Roman"/>
          <w:sz w:val="24"/>
          <w:szCs w:val="24"/>
          <w:lang w:val="kk-KZ"/>
        </w:rPr>
        <w:t xml:space="preserve"> Қазақстан нарығында орталық контрагент институтының пайда болуы  биржа нарығының сенімділігін қаржы құралдарымен мәмілелердің аяқталуына кепілдікті және қамтамасыз ету және олар </w:t>
      </w:r>
      <w:r w:rsidRPr="00DC1A14">
        <w:rPr>
          <w:rFonts w:ascii="Times New Roman" w:eastAsia="Times New Roman" w:hAnsi="Times New Roman"/>
          <w:sz w:val="24"/>
          <w:szCs w:val="24"/>
          <w:lang w:val="kk-KZ"/>
        </w:rPr>
        <w:t>бойынша міндеттемелердің орындалуы есебінен едәуір ұлғайтады.</w:t>
      </w:r>
    </w:p>
    <w:p w:rsidR="00664D7D" w:rsidRPr="000B6A66" w:rsidRDefault="00664D7D" w:rsidP="0026419D">
      <w:pPr>
        <w:pStyle w:val="aa"/>
        <w:ind w:firstLine="709"/>
        <w:jc w:val="both"/>
        <w:rPr>
          <w:rFonts w:ascii="Times New Roman" w:eastAsia="Times New Roman" w:hAnsi="Times New Roman"/>
          <w:sz w:val="24"/>
          <w:szCs w:val="24"/>
          <w:lang w:val="kk-KZ"/>
        </w:rPr>
      </w:pPr>
      <w:r w:rsidRPr="000B6A66">
        <w:rPr>
          <w:rFonts w:ascii="Times New Roman" w:eastAsia="Times New Roman" w:hAnsi="Times New Roman"/>
          <w:sz w:val="24"/>
          <w:szCs w:val="24"/>
          <w:lang w:val="kk-KZ"/>
        </w:rPr>
        <w:t>Ұлттық Банк KASE-</w:t>
      </w:r>
      <w:r>
        <w:rPr>
          <w:rFonts w:ascii="Times New Roman" w:eastAsia="Times New Roman" w:hAnsi="Times New Roman"/>
          <w:sz w:val="24"/>
          <w:szCs w:val="24"/>
          <w:lang w:val="kk-KZ"/>
        </w:rPr>
        <w:t>п</w:t>
      </w:r>
      <w:r w:rsidRPr="000B6A66">
        <w:rPr>
          <w:rFonts w:ascii="Times New Roman" w:eastAsia="Times New Roman" w:hAnsi="Times New Roman"/>
          <w:sz w:val="24"/>
          <w:szCs w:val="24"/>
          <w:lang w:val="kk-KZ"/>
        </w:rPr>
        <w:t xml:space="preserve">ен бірлесіп Ұлттық Банктің қысқа мерзімді </w:t>
      </w:r>
      <w:r>
        <w:rPr>
          <w:rFonts w:ascii="Times New Roman" w:eastAsia="Times New Roman" w:hAnsi="Times New Roman"/>
          <w:sz w:val="24"/>
          <w:szCs w:val="24"/>
          <w:lang w:val="kk-KZ"/>
        </w:rPr>
        <w:t>ноттарымен</w:t>
      </w:r>
      <w:r w:rsidRPr="000B6A66">
        <w:rPr>
          <w:rFonts w:ascii="Times New Roman" w:eastAsia="Times New Roman" w:hAnsi="Times New Roman"/>
          <w:sz w:val="24"/>
          <w:szCs w:val="24"/>
          <w:lang w:val="kk-KZ"/>
        </w:rPr>
        <w:t xml:space="preserve"> және </w:t>
      </w:r>
      <w:r>
        <w:rPr>
          <w:rFonts w:ascii="Times New Roman" w:eastAsia="Times New Roman" w:hAnsi="Times New Roman"/>
          <w:sz w:val="24"/>
          <w:szCs w:val="24"/>
          <w:lang w:val="kk-KZ"/>
        </w:rPr>
        <w:t xml:space="preserve">Қаржы министрлігінің </w:t>
      </w:r>
      <w:r w:rsidRPr="000B6A66">
        <w:rPr>
          <w:rFonts w:ascii="Times New Roman" w:eastAsia="Times New Roman" w:hAnsi="Times New Roman"/>
          <w:sz w:val="24"/>
          <w:szCs w:val="24"/>
          <w:lang w:val="kk-KZ"/>
        </w:rPr>
        <w:t>мемлекеттік бағалы қағаздарымен мәмілелер үшін Т+2 схемасы бойынша есеп айырысулар енгізді (2018</w:t>
      </w:r>
      <w:r>
        <w:rPr>
          <w:rFonts w:ascii="Times New Roman" w:eastAsia="Times New Roman" w:hAnsi="Times New Roman"/>
          <w:sz w:val="24"/>
          <w:szCs w:val="24"/>
          <w:lang w:val="kk-KZ"/>
        </w:rPr>
        <w:t xml:space="preserve"> </w:t>
      </w:r>
      <w:r w:rsidRPr="000B6A66">
        <w:rPr>
          <w:rFonts w:ascii="Times New Roman" w:eastAsia="Times New Roman" w:hAnsi="Times New Roman"/>
          <w:sz w:val="24"/>
          <w:szCs w:val="24"/>
          <w:lang w:val="kk-KZ"/>
        </w:rPr>
        <w:t>ж.</w:t>
      </w:r>
      <w:r>
        <w:rPr>
          <w:rFonts w:ascii="Times New Roman" w:eastAsia="Times New Roman" w:hAnsi="Times New Roman"/>
          <w:sz w:val="24"/>
          <w:szCs w:val="24"/>
          <w:lang w:val="kk-KZ"/>
        </w:rPr>
        <w:t xml:space="preserve"> 15 қазан – Ұлттық Б</w:t>
      </w:r>
      <w:r w:rsidRPr="000B6A66">
        <w:rPr>
          <w:rFonts w:ascii="Times New Roman" w:eastAsia="Times New Roman" w:hAnsi="Times New Roman"/>
          <w:sz w:val="24"/>
          <w:szCs w:val="24"/>
          <w:lang w:val="kk-KZ"/>
        </w:rPr>
        <w:t xml:space="preserve">анктің </w:t>
      </w:r>
      <w:r>
        <w:rPr>
          <w:rFonts w:ascii="Times New Roman" w:eastAsia="Times New Roman" w:hAnsi="Times New Roman"/>
          <w:sz w:val="24"/>
          <w:szCs w:val="24"/>
          <w:lang w:val="kk-KZ"/>
        </w:rPr>
        <w:t>ноттары</w:t>
      </w:r>
      <w:r w:rsidRPr="000B6A66">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xml:space="preserve">2018 ж. 4 желтоқсан </w:t>
      </w:r>
      <w:r w:rsidRPr="000B6A66">
        <w:rPr>
          <w:rFonts w:ascii="Times New Roman" w:eastAsia="Times New Roman" w:hAnsi="Times New Roman"/>
          <w:sz w:val="24"/>
          <w:szCs w:val="24"/>
          <w:lang w:val="kk-KZ"/>
        </w:rPr>
        <w:t xml:space="preserve">– барлық мемлекеттік бағалы қағаздар). </w:t>
      </w:r>
    </w:p>
    <w:p w:rsidR="00664D7D" w:rsidRPr="000B6A66" w:rsidRDefault="00664D7D" w:rsidP="0026419D">
      <w:pPr>
        <w:pStyle w:val="aa"/>
        <w:ind w:firstLine="709"/>
        <w:jc w:val="both"/>
        <w:rPr>
          <w:rFonts w:ascii="Times New Roman" w:eastAsia="Times New Roman" w:hAnsi="Times New Roman"/>
          <w:sz w:val="24"/>
          <w:szCs w:val="24"/>
          <w:lang w:val="kk-KZ"/>
        </w:rPr>
      </w:pPr>
      <w:r w:rsidRPr="000B6A66">
        <w:rPr>
          <w:rFonts w:ascii="Times New Roman" w:eastAsia="Times New Roman" w:hAnsi="Times New Roman"/>
          <w:sz w:val="24"/>
          <w:szCs w:val="24"/>
          <w:lang w:val="kk-KZ"/>
        </w:rPr>
        <w:t xml:space="preserve">Сондай-ақ, соңғы жылдары қор нарығының өтімділігін арттыруға және қазақстандық компанияларды қолжетімді шарттарда қорландырумен қамтамасыз етуге бағытталған бірқатар іс-шаралар іске асырылды. </w:t>
      </w:r>
      <w:r>
        <w:rPr>
          <w:rFonts w:ascii="Times New Roman" w:eastAsia="Times New Roman" w:hAnsi="Times New Roman"/>
          <w:sz w:val="24"/>
          <w:szCs w:val="24"/>
          <w:lang w:val="kk-KZ"/>
        </w:rPr>
        <w:t>Мәселен</w:t>
      </w:r>
      <w:r w:rsidRPr="000B6A66">
        <w:rPr>
          <w:rFonts w:ascii="Times New Roman" w:eastAsia="Times New Roman" w:hAnsi="Times New Roman"/>
          <w:sz w:val="24"/>
          <w:szCs w:val="24"/>
          <w:lang w:val="kk-KZ"/>
        </w:rPr>
        <w:t xml:space="preserve">, KASE ресми тізімінің құрылымында шағын капиталдандырылған эмитенттер үшін балама алаң құрылды, ал 2018 жылдан бастап биржада старт-ап жобалары үшін қосымша алаң жұмыс істейді және ШОБ субъектілеріне қаржыландырудың баламалы көзін ұсынуға арналған Private Market алаңы іске қосылды. </w:t>
      </w:r>
    </w:p>
    <w:p w:rsidR="00664D7D" w:rsidRPr="000B6A66" w:rsidRDefault="00664D7D" w:rsidP="0026419D">
      <w:pPr>
        <w:pStyle w:val="aa"/>
        <w:ind w:firstLine="709"/>
        <w:jc w:val="both"/>
        <w:rPr>
          <w:rFonts w:ascii="Times New Roman" w:eastAsia="Times New Roman" w:hAnsi="Times New Roman"/>
          <w:sz w:val="24"/>
          <w:szCs w:val="24"/>
          <w:lang w:val="kk-KZ"/>
        </w:rPr>
      </w:pPr>
      <w:r w:rsidRPr="000B6A66">
        <w:rPr>
          <w:rFonts w:ascii="Times New Roman" w:eastAsia="Times New Roman" w:hAnsi="Times New Roman"/>
          <w:sz w:val="24"/>
          <w:szCs w:val="24"/>
          <w:lang w:val="kk-KZ"/>
        </w:rPr>
        <w:t>Бұдан басқа, Қазақстан Республикасы Үкіметінің 2018 жылғы 25 қаңтардағы № 32 қаулысымен Қазақстан Республикасы Үкіметі</w:t>
      </w:r>
      <w:r>
        <w:rPr>
          <w:rFonts w:ascii="Times New Roman" w:eastAsia="Times New Roman" w:hAnsi="Times New Roman"/>
          <w:sz w:val="24"/>
          <w:szCs w:val="24"/>
          <w:lang w:val="kk-KZ"/>
        </w:rPr>
        <w:t xml:space="preserve"> мен </w:t>
      </w:r>
      <w:r w:rsidRPr="000B6A66">
        <w:rPr>
          <w:rFonts w:ascii="Times New Roman" w:eastAsia="Times New Roman" w:hAnsi="Times New Roman"/>
          <w:sz w:val="24"/>
          <w:szCs w:val="24"/>
          <w:lang w:val="kk-KZ"/>
        </w:rPr>
        <w:t xml:space="preserve">Ұлттық Банктің </w:t>
      </w:r>
      <w:r>
        <w:rPr>
          <w:rFonts w:ascii="Times New Roman" w:eastAsia="Times New Roman" w:hAnsi="Times New Roman"/>
          <w:sz w:val="24"/>
          <w:szCs w:val="24"/>
          <w:lang w:val="kk-KZ"/>
        </w:rPr>
        <w:t>Ұ</w:t>
      </w:r>
      <w:r w:rsidRPr="000B6A66">
        <w:rPr>
          <w:rFonts w:ascii="Times New Roman" w:eastAsia="Times New Roman" w:hAnsi="Times New Roman"/>
          <w:sz w:val="24"/>
          <w:szCs w:val="24"/>
          <w:lang w:val="kk-KZ"/>
        </w:rPr>
        <w:t xml:space="preserve">лттық қор нарығын дамыту жөніндегі 2018 – 2021 жылдарға арналған бірлескен іс-қимыл жоспары бекітілді. </w:t>
      </w:r>
    </w:p>
    <w:p w:rsidR="00577B5A" w:rsidRPr="009E7530" w:rsidRDefault="00577B5A" w:rsidP="00577B5A">
      <w:pPr>
        <w:ind w:firstLine="709"/>
        <w:jc w:val="both"/>
        <w:rPr>
          <w:lang w:val="kk-KZ"/>
        </w:rPr>
      </w:pPr>
      <w:r>
        <w:rPr>
          <w:lang w:val="kk-KZ"/>
        </w:rPr>
        <w:t xml:space="preserve">Бағалы қағаздар  нарығын одан әрі дамыту жоспары </w:t>
      </w:r>
      <w:r w:rsidRPr="009E7530">
        <w:rPr>
          <w:color w:val="000000"/>
          <w:lang w:val="kk-KZ"/>
        </w:rPr>
        <w:t>Қазақстан Республикасы Үкіметінің және Қазақстан Республикасы Ұлттық Банкінің ұлттық қор нарығын дамыту жөніндегі 2018 - 2021 жылдарға арналған бірлескен іс-қимыл жоспарын</w:t>
      </w:r>
      <w:r>
        <w:rPr>
          <w:color w:val="000000"/>
          <w:lang w:val="kk-KZ"/>
        </w:rPr>
        <w:t>да айқындалған</w:t>
      </w:r>
      <w:r w:rsidRPr="009E7530">
        <w:rPr>
          <w:lang w:val="kk-KZ"/>
        </w:rPr>
        <w:t>.</w:t>
      </w:r>
    </w:p>
    <w:p w:rsidR="00664D7D" w:rsidRPr="00DB2321" w:rsidRDefault="00664D7D" w:rsidP="0026419D">
      <w:pPr>
        <w:pStyle w:val="aa"/>
        <w:ind w:firstLine="709"/>
        <w:jc w:val="both"/>
        <w:rPr>
          <w:rFonts w:ascii="Times New Roman" w:eastAsia="Times New Roman" w:hAnsi="Times New Roman"/>
          <w:b/>
          <w:i/>
          <w:sz w:val="24"/>
          <w:szCs w:val="24"/>
          <w:lang w:val="kk-KZ"/>
        </w:rPr>
      </w:pPr>
      <w:r w:rsidRPr="00DB2321">
        <w:rPr>
          <w:rFonts w:ascii="Times New Roman" w:eastAsia="Times New Roman" w:hAnsi="Times New Roman"/>
          <w:b/>
          <w:i/>
          <w:sz w:val="24"/>
          <w:szCs w:val="24"/>
          <w:lang w:val="kk-KZ"/>
        </w:rPr>
        <w:t>Сақтандыру</w:t>
      </w:r>
    </w:p>
    <w:p w:rsidR="00664D7D" w:rsidRPr="000B6A66" w:rsidRDefault="00664D7D" w:rsidP="0026419D">
      <w:pPr>
        <w:pStyle w:val="aa"/>
        <w:ind w:firstLine="709"/>
        <w:jc w:val="both"/>
        <w:rPr>
          <w:rFonts w:ascii="Times New Roman" w:eastAsia="Times New Roman" w:hAnsi="Times New Roman"/>
          <w:sz w:val="24"/>
          <w:szCs w:val="24"/>
          <w:lang w:val="kk-KZ"/>
        </w:rPr>
      </w:pPr>
      <w:r w:rsidRPr="000B6A66">
        <w:rPr>
          <w:rFonts w:ascii="Times New Roman" w:eastAsia="Times New Roman" w:hAnsi="Times New Roman"/>
          <w:sz w:val="24"/>
          <w:szCs w:val="24"/>
          <w:lang w:val="kk-KZ"/>
        </w:rPr>
        <w:t>Қабылданған Заң таяудағы жылдарға сақтандыру нарығының өсуі үшін негіз</w:t>
      </w:r>
      <w:r>
        <w:rPr>
          <w:rFonts w:ascii="Times New Roman" w:eastAsia="Times New Roman" w:hAnsi="Times New Roman"/>
          <w:sz w:val="24"/>
          <w:szCs w:val="24"/>
          <w:lang w:val="kk-KZ"/>
        </w:rPr>
        <w:t xml:space="preserve">ді де қалыптастырады </w:t>
      </w:r>
      <w:r w:rsidRPr="000B6A66">
        <w:rPr>
          <w:rFonts w:ascii="Times New Roman" w:eastAsia="Times New Roman" w:hAnsi="Times New Roman"/>
          <w:sz w:val="24"/>
          <w:szCs w:val="24"/>
          <w:lang w:val="kk-KZ"/>
        </w:rPr>
        <w:t xml:space="preserve">және сақтандыру секторын реттеуге байланысты бірқатар міндеттерді шешуге мүмкіндік береді. </w:t>
      </w:r>
    </w:p>
    <w:p w:rsidR="00664D7D" w:rsidRPr="000B6A66" w:rsidRDefault="00664D7D" w:rsidP="0026419D">
      <w:pPr>
        <w:pStyle w:val="aa"/>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Мына </w:t>
      </w:r>
      <w:r w:rsidRPr="000B6A66">
        <w:rPr>
          <w:rFonts w:ascii="Times New Roman" w:eastAsia="Times New Roman" w:hAnsi="Times New Roman"/>
          <w:sz w:val="24"/>
          <w:szCs w:val="24"/>
          <w:lang w:val="kk-KZ"/>
        </w:rPr>
        <w:t xml:space="preserve">мәселелер </w:t>
      </w:r>
      <w:r>
        <w:rPr>
          <w:rFonts w:ascii="Times New Roman" w:eastAsia="Times New Roman" w:hAnsi="Times New Roman"/>
          <w:sz w:val="24"/>
          <w:szCs w:val="24"/>
          <w:lang w:val="kk-KZ"/>
        </w:rPr>
        <w:t>з</w:t>
      </w:r>
      <w:r w:rsidRPr="000B6A66">
        <w:rPr>
          <w:rFonts w:ascii="Times New Roman" w:eastAsia="Times New Roman" w:hAnsi="Times New Roman"/>
          <w:sz w:val="24"/>
          <w:szCs w:val="24"/>
          <w:lang w:val="kk-KZ"/>
        </w:rPr>
        <w:t xml:space="preserve">аңнамалық түзетулердің негізгі бағыттары </w:t>
      </w:r>
      <w:r>
        <w:rPr>
          <w:rFonts w:ascii="Times New Roman" w:eastAsia="Times New Roman" w:hAnsi="Times New Roman"/>
          <w:sz w:val="24"/>
          <w:szCs w:val="24"/>
          <w:lang w:val="kk-KZ"/>
        </w:rPr>
        <w:t>болып табылады:</w:t>
      </w:r>
    </w:p>
    <w:p w:rsidR="00664D7D" w:rsidRPr="000B6A66" w:rsidRDefault="00664D7D" w:rsidP="0026419D">
      <w:pPr>
        <w:pStyle w:val="aa"/>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w:t>
      </w:r>
      <w:r w:rsidRPr="000B6A66">
        <w:rPr>
          <w:rFonts w:ascii="Times New Roman" w:eastAsia="Times New Roman" w:hAnsi="Times New Roman"/>
          <w:sz w:val="24"/>
          <w:szCs w:val="24"/>
          <w:lang w:val="kk-KZ"/>
        </w:rPr>
        <w:t xml:space="preserve"> 2019 жылдан бастап онлайн-сақтандыруды енгізу, оның нәтижесінде халық сақтандыру компанияларының интернет-ресурстары арқылы кеңсеге бармай немесе агенттің қатысуынсыз электрондық нысанда сақтандыру шарттарын жасасуға мүмкіндік алады. Онлайн-сақтандыру географиялық қолжетімділікті қамтамасыз етеді және халық пен бизнес үшін сақтандыру қызметтерінің құнын төмендетуге мүмкіндік береді. Сақтандыру және төлемдер рәсімдері айтарлықтай жеңілдетіледі, бұл барлық бизнес-процестерді айтарлықтай жеделдетуге мүмкіндік береді;</w:t>
      </w:r>
    </w:p>
    <w:p w:rsidR="00664D7D" w:rsidRPr="000B6A66" w:rsidRDefault="00664D7D" w:rsidP="0026419D">
      <w:pPr>
        <w:pStyle w:val="aa"/>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 Б</w:t>
      </w:r>
      <w:r w:rsidRPr="000B6A66">
        <w:rPr>
          <w:rFonts w:ascii="Times New Roman" w:eastAsia="Times New Roman" w:hAnsi="Times New Roman"/>
          <w:sz w:val="24"/>
          <w:szCs w:val="24"/>
          <w:lang w:val="kk-KZ"/>
        </w:rPr>
        <w:t>ірыңғай сақтандыру дерек</w:t>
      </w:r>
      <w:r>
        <w:rPr>
          <w:rFonts w:ascii="Times New Roman" w:eastAsia="Times New Roman" w:hAnsi="Times New Roman"/>
          <w:sz w:val="24"/>
          <w:szCs w:val="24"/>
          <w:lang w:val="kk-KZ"/>
        </w:rPr>
        <w:t>қ</w:t>
      </w:r>
      <w:r w:rsidRPr="000B6A66">
        <w:rPr>
          <w:rFonts w:ascii="Times New Roman" w:eastAsia="Times New Roman" w:hAnsi="Times New Roman"/>
          <w:sz w:val="24"/>
          <w:szCs w:val="24"/>
          <w:lang w:val="kk-KZ"/>
        </w:rPr>
        <w:t xml:space="preserve">орының сақталуын, </w:t>
      </w:r>
      <w:r>
        <w:rPr>
          <w:rFonts w:ascii="Times New Roman" w:eastAsia="Times New Roman" w:hAnsi="Times New Roman"/>
          <w:sz w:val="24"/>
          <w:szCs w:val="24"/>
          <w:lang w:val="kk-KZ"/>
        </w:rPr>
        <w:t>орнықтылығын</w:t>
      </w:r>
      <w:r w:rsidRPr="000B6A66">
        <w:rPr>
          <w:rFonts w:ascii="Times New Roman" w:eastAsia="Times New Roman" w:hAnsi="Times New Roman"/>
          <w:sz w:val="24"/>
          <w:szCs w:val="24"/>
          <w:lang w:val="kk-KZ"/>
        </w:rPr>
        <w:t>, мәртебесін арттыруды және функцияларын кеңейтуді қамтамасыз ету, сақтандыру статистикасы бойынша сенімді базаны қалыптастыру. 2022 жылға қарай база сақтандырудың міндетті және ерікті сыныптары бойынша барлық ақпаратты қамтитын болады. Бұл түзетулер уақытылы және дұрыс сақтандыру статистикасын енгізуге мүмкіндік береді;</w:t>
      </w:r>
    </w:p>
    <w:p w:rsidR="00664D7D" w:rsidRPr="000B6A66" w:rsidRDefault="00664D7D" w:rsidP="0026419D">
      <w:pPr>
        <w:pStyle w:val="aa"/>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sidRPr="000B6A66">
        <w:rPr>
          <w:rFonts w:ascii="Times New Roman" w:eastAsia="Times New Roman" w:hAnsi="Times New Roman"/>
          <w:sz w:val="24"/>
          <w:szCs w:val="24"/>
          <w:lang w:val="kk-KZ"/>
        </w:rPr>
        <w:t xml:space="preserve">2019 жылдан бастап қазақстандық туристерді қорғау мақсатында шетелге шығатын туристің өмірі мен денсаулығын міндетті сақтандыруға </w:t>
      </w:r>
      <w:r>
        <w:rPr>
          <w:rFonts w:ascii="Times New Roman" w:eastAsia="Times New Roman" w:hAnsi="Times New Roman"/>
          <w:sz w:val="24"/>
          <w:szCs w:val="24"/>
          <w:lang w:val="kk-KZ"/>
        </w:rPr>
        <w:t>өту</w:t>
      </w:r>
      <w:r w:rsidRPr="000B6A66">
        <w:rPr>
          <w:rFonts w:ascii="Times New Roman" w:eastAsia="Times New Roman" w:hAnsi="Times New Roman"/>
          <w:sz w:val="24"/>
          <w:szCs w:val="24"/>
          <w:lang w:val="kk-KZ"/>
        </w:rPr>
        <w:t>;</w:t>
      </w:r>
    </w:p>
    <w:p w:rsidR="00664D7D" w:rsidRPr="000B6A66" w:rsidRDefault="00664D7D" w:rsidP="0026419D">
      <w:pPr>
        <w:pStyle w:val="aa"/>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w:t>
      </w:r>
      <w:r w:rsidRPr="000B6A66">
        <w:rPr>
          <w:rFonts w:ascii="Times New Roman" w:eastAsia="Times New Roman" w:hAnsi="Times New Roman"/>
          <w:sz w:val="24"/>
          <w:szCs w:val="24"/>
          <w:lang w:val="kk-KZ"/>
        </w:rPr>
        <w:t xml:space="preserve"> халықаралық тәжірибені ескере отырып, </w:t>
      </w:r>
      <w:r>
        <w:rPr>
          <w:rFonts w:ascii="Times New Roman" w:eastAsia="Times New Roman" w:hAnsi="Times New Roman"/>
          <w:sz w:val="24"/>
          <w:szCs w:val="24"/>
          <w:lang w:val="kk-KZ"/>
        </w:rPr>
        <w:t xml:space="preserve">жүктелген </w:t>
      </w:r>
      <w:r w:rsidRPr="000B6A66">
        <w:rPr>
          <w:rFonts w:ascii="Times New Roman" w:eastAsia="Times New Roman" w:hAnsi="Times New Roman"/>
          <w:sz w:val="24"/>
          <w:szCs w:val="24"/>
          <w:lang w:val="kk-KZ"/>
        </w:rPr>
        <w:t xml:space="preserve">сақтандыру институтын енгізу. </w:t>
      </w:r>
      <w:r>
        <w:rPr>
          <w:rFonts w:ascii="Times New Roman" w:eastAsia="Times New Roman" w:hAnsi="Times New Roman"/>
          <w:sz w:val="24"/>
          <w:szCs w:val="24"/>
          <w:lang w:val="kk-KZ"/>
        </w:rPr>
        <w:t xml:space="preserve">Жүктелген </w:t>
      </w:r>
      <w:r w:rsidRPr="000B6A66">
        <w:rPr>
          <w:rFonts w:ascii="Times New Roman" w:eastAsia="Times New Roman" w:hAnsi="Times New Roman"/>
          <w:sz w:val="24"/>
          <w:szCs w:val="24"/>
          <w:lang w:val="kk-KZ"/>
        </w:rPr>
        <w:t xml:space="preserve">сақтандыру – бұл жекелеген кәсіптер үшін міндетті болып табылатын сақтандыру, бірақ оның талаптары </w:t>
      </w:r>
      <w:r>
        <w:rPr>
          <w:rFonts w:ascii="Times New Roman" w:eastAsia="Times New Roman" w:hAnsi="Times New Roman"/>
          <w:sz w:val="24"/>
          <w:szCs w:val="24"/>
          <w:lang w:val="kk-KZ"/>
        </w:rPr>
        <w:t>тікелей заңда емес, сақтандыру компаниясы мен оның клиенті арасында жасалған шартта айқындалады</w:t>
      </w:r>
      <w:r w:rsidRPr="000B6A66">
        <w:rPr>
          <w:rFonts w:ascii="Times New Roman" w:eastAsia="Times New Roman" w:hAnsi="Times New Roman"/>
          <w:sz w:val="24"/>
          <w:szCs w:val="24"/>
          <w:lang w:val="kk-KZ"/>
        </w:rPr>
        <w:t>;</w:t>
      </w:r>
    </w:p>
    <w:p w:rsidR="00664D7D" w:rsidRPr="000B6A66" w:rsidRDefault="00664D7D" w:rsidP="0026419D">
      <w:pPr>
        <w:pStyle w:val="aa"/>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sidRPr="000B6A66">
        <w:rPr>
          <w:rFonts w:ascii="Times New Roman" w:eastAsia="Times New Roman" w:hAnsi="Times New Roman"/>
          <w:sz w:val="24"/>
          <w:szCs w:val="24"/>
          <w:lang w:val="kk-KZ"/>
        </w:rPr>
        <w:t>тараптардың сотқа жүгіну құқығын сақтай отырып, сақтандыру омбудсманының сақтандырудың барлық сыныптарына (міндетті және ерікті) өкілеттіктерін кеңейту;</w:t>
      </w:r>
    </w:p>
    <w:p w:rsidR="00664D7D" w:rsidRPr="000B6A66" w:rsidRDefault="00664D7D" w:rsidP="0026419D">
      <w:pPr>
        <w:pStyle w:val="aa"/>
        <w:ind w:firstLine="709"/>
        <w:jc w:val="both"/>
        <w:rPr>
          <w:rFonts w:ascii="Times New Roman" w:eastAsia="Times New Roman" w:hAnsi="Times New Roman"/>
          <w:sz w:val="24"/>
          <w:szCs w:val="24"/>
          <w:lang w:val="kk-KZ"/>
        </w:rPr>
      </w:pPr>
      <w:r w:rsidRPr="000B6A66">
        <w:rPr>
          <w:rFonts w:ascii="Times New Roman" w:eastAsia="Times New Roman" w:hAnsi="Times New Roman"/>
          <w:sz w:val="24"/>
          <w:szCs w:val="24"/>
          <w:lang w:val="kk-KZ"/>
        </w:rPr>
        <w:t xml:space="preserve">– жекелеген әлеуметтік маңызы бар сақтандыру өнімдері бойынша төлемдер болмаған жағдайда </w:t>
      </w:r>
      <w:r>
        <w:rPr>
          <w:rFonts w:ascii="Times New Roman" w:eastAsia="Times New Roman" w:hAnsi="Times New Roman"/>
          <w:sz w:val="24"/>
          <w:szCs w:val="24"/>
          <w:lang w:val="kk-KZ"/>
        </w:rPr>
        <w:t>С</w:t>
      </w:r>
      <w:r w:rsidRPr="000B6A66">
        <w:rPr>
          <w:rFonts w:ascii="Times New Roman" w:eastAsia="Times New Roman" w:hAnsi="Times New Roman"/>
          <w:sz w:val="24"/>
          <w:szCs w:val="24"/>
          <w:lang w:val="kk-KZ"/>
        </w:rPr>
        <w:t>ақтандыру төлемдеріне кепілдік беру қорының қосымша кепілдіктерін енгізу (зейнетақы аннуитеті мен еңбек ету қабілетінен айырылған қызметкерлердің аннуитеттері бойынша сақтандыру төлемдері);</w:t>
      </w:r>
    </w:p>
    <w:p w:rsidR="00664D7D" w:rsidRDefault="00664D7D" w:rsidP="0026419D">
      <w:pPr>
        <w:pStyle w:val="aa"/>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sidRPr="00E408CC">
        <w:rPr>
          <w:rFonts w:ascii="Times New Roman" w:eastAsia="Times New Roman" w:hAnsi="Times New Roman"/>
          <w:sz w:val="24"/>
          <w:szCs w:val="24"/>
          <w:lang w:val="kk-KZ"/>
        </w:rPr>
        <w:t xml:space="preserve">қайта сақтандырудың тиімді құқықтық тетігін қамтамасыз ету, қайта сақтандыру арналары бойынша қаржы ресурстарының </w:t>
      </w:r>
      <w:r>
        <w:rPr>
          <w:rFonts w:ascii="Times New Roman" w:eastAsia="Times New Roman" w:hAnsi="Times New Roman"/>
          <w:sz w:val="24"/>
          <w:szCs w:val="24"/>
          <w:lang w:val="kk-KZ"/>
        </w:rPr>
        <w:t xml:space="preserve">айтарлықтай әкетілуі </w:t>
      </w:r>
      <w:r w:rsidRPr="00E408CC">
        <w:rPr>
          <w:rFonts w:ascii="Times New Roman" w:eastAsia="Times New Roman" w:hAnsi="Times New Roman"/>
          <w:sz w:val="24"/>
          <w:szCs w:val="24"/>
          <w:lang w:val="kk-KZ"/>
        </w:rPr>
        <w:t xml:space="preserve">жөніндегі проблемаларды шешу мақсатында </w:t>
      </w:r>
      <w:r>
        <w:rPr>
          <w:rFonts w:ascii="Times New Roman" w:eastAsia="Times New Roman" w:hAnsi="Times New Roman"/>
          <w:sz w:val="24"/>
          <w:szCs w:val="24"/>
          <w:lang w:val="kk-KZ"/>
        </w:rPr>
        <w:t xml:space="preserve">тәуекелдерді </w:t>
      </w:r>
      <w:r w:rsidRPr="00E408CC">
        <w:rPr>
          <w:rFonts w:ascii="Times New Roman" w:eastAsia="Times New Roman" w:hAnsi="Times New Roman"/>
          <w:sz w:val="24"/>
          <w:szCs w:val="24"/>
          <w:lang w:val="kk-KZ"/>
        </w:rPr>
        <w:t xml:space="preserve">шетелде, оның ішінде Қазақстан Республикасының </w:t>
      </w:r>
      <w:r>
        <w:rPr>
          <w:rFonts w:ascii="Times New Roman" w:eastAsia="Times New Roman" w:hAnsi="Times New Roman"/>
          <w:sz w:val="24"/>
          <w:szCs w:val="24"/>
          <w:lang w:val="kk-KZ"/>
        </w:rPr>
        <w:t>бейрезиденттері-с</w:t>
      </w:r>
      <w:r w:rsidRPr="00E408CC">
        <w:rPr>
          <w:rFonts w:ascii="Times New Roman" w:eastAsia="Times New Roman" w:hAnsi="Times New Roman"/>
          <w:sz w:val="24"/>
          <w:szCs w:val="24"/>
          <w:lang w:val="kk-KZ"/>
        </w:rPr>
        <w:t xml:space="preserve">ақтандыру-брокерлерінің қатысуымен қайта сақтандыруға қойылатын </w:t>
      </w:r>
      <w:r w:rsidRPr="00DC1A14">
        <w:rPr>
          <w:rFonts w:ascii="Times New Roman" w:eastAsia="Times New Roman" w:hAnsi="Times New Roman"/>
          <w:sz w:val="24"/>
          <w:szCs w:val="24"/>
          <w:lang w:val="kk-KZ"/>
        </w:rPr>
        <w:t>талаптарды енгізу.</w:t>
      </w:r>
    </w:p>
    <w:p w:rsidR="00664D7D" w:rsidRPr="00345EF7" w:rsidRDefault="00664D7D" w:rsidP="0026419D">
      <w:pPr>
        <w:pStyle w:val="aa"/>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2018 жылдың соңына дейін Заңды іске асыру шеңберінде сақтандыру шарттарын жасасу, электрондық полисті ресімдеу және оның болуын тексеру, туристік қызметтерді көрсету және туристерді сақтандыру, кепілдік төлемдерді жүзеге асыру тәртібі, сақтандыру брокерлерінің қызметі кезінде ақпаратпен электрондық алмасу мәселелерін реттейтін Ұлттық Банктің және басқа мүдделі мемлекеттік органдардың заңға тәуелді актілері қолданысқа енгізілетін болады.  </w:t>
      </w:r>
    </w:p>
    <w:p w:rsidR="00664D7D" w:rsidRPr="00E2244F" w:rsidRDefault="00664D7D" w:rsidP="0026419D">
      <w:pPr>
        <w:pStyle w:val="aa"/>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Ұлттық Банк қабылдайтын шаралар сақтандыру нарығына деген сенімнің өсуіне, сапалы және қолжетімді сақтандыру қызметтерін дамытуға ықпал етіп, экономиканың, халық пен бизнестің қажеттіліктеріне жауап беретін бәсекеге қабілетті, орнықты және қарқынды дамып келе жатқан сақтандыру нарығын қамтамасыз етуге бағытталды.</w:t>
      </w:r>
    </w:p>
    <w:p w:rsidR="00664D7D" w:rsidRDefault="00664D7D" w:rsidP="0026419D">
      <w:pPr>
        <w:widowControl w:val="0"/>
        <w:ind w:firstLine="709"/>
        <w:jc w:val="both"/>
        <w:rPr>
          <w:lang w:val="kk-KZ"/>
        </w:rPr>
      </w:pPr>
      <w:r>
        <w:rPr>
          <w:lang w:val="kk-KZ"/>
        </w:rPr>
        <w:t>Қазіргі уақытта жаңа заң жобасы тұжырымдамасын әзірлеу бойынша жұмыстар әзірленді оның шеңберінде сақтандыру нарығын одан әрі дамыту бойынша шаралар қабылданатын</w:t>
      </w:r>
    </w:p>
    <w:p w:rsidR="00664D7D" w:rsidRDefault="00664D7D" w:rsidP="0026419D">
      <w:pPr>
        <w:widowControl w:val="0"/>
        <w:ind w:firstLine="709"/>
        <w:jc w:val="both"/>
        <w:rPr>
          <w:lang w:val="kk-KZ"/>
        </w:rPr>
      </w:pPr>
    </w:p>
    <w:p w:rsidR="00664D7D" w:rsidRPr="00664D7D" w:rsidRDefault="00664D7D" w:rsidP="0026419D">
      <w:pPr>
        <w:widowControl w:val="0"/>
        <w:ind w:firstLine="709"/>
        <w:jc w:val="both"/>
        <w:rPr>
          <w:b/>
          <w:i/>
          <w:color w:val="000000"/>
          <w:lang w:val="kk-KZ"/>
        </w:rPr>
      </w:pPr>
      <w:r w:rsidRPr="00664D7D">
        <w:rPr>
          <w:b/>
          <w:bCs/>
          <w:i/>
          <w:color w:val="000000"/>
          <w:lang w:val="kk-KZ"/>
        </w:rPr>
        <w:t xml:space="preserve">54. </w:t>
      </w:r>
      <w:r w:rsidRPr="00664D7D">
        <w:rPr>
          <w:b/>
          <w:i/>
          <w:color w:val="000000"/>
          <w:lang w:val="kk-KZ"/>
        </w:rPr>
        <w:t>«7-20-25» бағдарламасын іске асыру сапасын арттыру, оның ішінде банктердің оны іске асыруға белсенді қатысуы мен халық арасында кеңінен түсіндіру жұмыстарын жүргізу есебінен қамтамасыз ету</w:t>
      </w:r>
    </w:p>
    <w:p w:rsidR="00664D7D" w:rsidRPr="00C921DD" w:rsidRDefault="00664D7D" w:rsidP="0026419D">
      <w:pPr>
        <w:ind w:firstLine="709"/>
        <w:jc w:val="both"/>
        <w:rPr>
          <w:bCs/>
          <w:color w:val="000000"/>
          <w:lang w:val="kk-KZ"/>
        </w:rPr>
      </w:pPr>
      <w:r w:rsidRPr="00E2244F">
        <w:rPr>
          <w:color w:val="000000"/>
          <w:lang w:val="kk-KZ"/>
        </w:rPr>
        <w:t xml:space="preserve">«7-20-25» </w:t>
      </w:r>
      <w:r>
        <w:rPr>
          <w:color w:val="000000"/>
          <w:lang w:val="kk-KZ"/>
        </w:rPr>
        <w:t>б</w:t>
      </w:r>
      <w:r w:rsidRPr="00E2244F">
        <w:rPr>
          <w:color w:val="000000"/>
          <w:lang w:val="kk-KZ"/>
        </w:rPr>
        <w:t xml:space="preserve">ағдарламасын іске асыру </w:t>
      </w:r>
      <w:r w:rsidRPr="00C921DD">
        <w:rPr>
          <w:bCs/>
          <w:color w:val="000000"/>
          <w:lang w:val="kk-KZ"/>
        </w:rPr>
        <w:t>7 банк (Банк ЦентрКредит, АТФБанк, Цеснабанк, Банк RBK, Е</w:t>
      </w:r>
      <w:r>
        <w:rPr>
          <w:bCs/>
          <w:color w:val="000000"/>
          <w:lang w:val="kk-KZ"/>
        </w:rPr>
        <w:t>у</w:t>
      </w:r>
      <w:r w:rsidRPr="00C921DD">
        <w:rPr>
          <w:bCs/>
          <w:color w:val="000000"/>
          <w:lang w:val="kk-KZ"/>
        </w:rPr>
        <w:t>рази</w:t>
      </w:r>
      <w:r>
        <w:rPr>
          <w:bCs/>
          <w:color w:val="000000"/>
          <w:lang w:val="kk-KZ"/>
        </w:rPr>
        <w:t>ялық</w:t>
      </w:r>
      <w:r w:rsidRPr="00C921DD">
        <w:rPr>
          <w:bCs/>
          <w:color w:val="000000"/>
          <w:lang w:val="kk-KZ"/>
        </w:rPr>
        <w:t xml:space="preserve"> Банк, Халы</w:t>
      </w:r>
      <w:r>
        <w:rPr>
          <w:bCs/>
          <w:color w:val="000000"/>
          <w:lang w:val="kk-KZ"/>
        </w:rPr>
        <w:t>қ</w:t>
      </w:r>
      <w:r w:rsidRPr="00C921DD">
        <w:rPr>
          <w:bCs/>
          <w:color w:val="000000"/>
          <w:lang w:val="kk-KZ"/>
        </w:rPr>
        <w:t xml:space="preserve"> банк</w:t>
      </w:r>
      <w:r>
        <w:rPr>
          <w:bCs/>
          <w:color w:val="000000"/>
          <w:lang w:val="kk-KZ"/>
        </w:rPr>
        <w:t>і</w:t>
      </w:r>
      <w:r w:rsidRPr="00C921DD">
        <w:rPr>
          <w:bCs/>
          <w:color w:val="000000"/>
          <w:lang w:val="kk-KZ"/>
        </w:rPr>
        <w:t xml:space="preserve"> </w:t>
      </w:r>
      <w:r>
        <w:rPr>
          <w:bCs/>
          <w:color w:val="000000"/>
          <w:lang w:val="kk-KZ"/>
        </w:rPr>
        <w:t>және</w:t>
      </w:r>
      <w:r w:rsidRPr="00C921DD">
        <w:rPr>
          <w:bCs/>
          <w:color w:val="000000"/>
          <w:lang w:val="kk-KZ"/>
        </w:rPr>
        <w:t xml:space="preserve"> ForteBank)</w:t>
      </w:r>
      <w:r>
        <w:rPr>
          <w:bCs/>
          <w:color w:val="000000"/>
          <w:lang w:val="kk-KZ"/>
        </w:rPr>
        <w:t xml:space="preserve"> арқылы жүзеге асырылады</w:t>
      </w:r>
      <w:r w:rsidRPr="00C921DD">
        <w:rPr>
          <w:bCs/>
          <w:color w:val="000000"/>
          <w:lang w:val="kk-KZ"/>
        </w:rPr>
        <w:t xml:space="preserve">. </w:t>
      </w:r>
      <w:r>
        <w:rPr>
          <w:bCs/>
          <w:color w:val="000000"/>
          <w:lang w:val="kk-KZ"/>
        </w:rPr>
        <w:t xml:space="preserve">6 желтоқсандағы жағдай бойынша </w:t>
      </w:r>
      <w:r w:rsidRPr="00C921DD">
        <w:rPr>
          <w:bCs/>
          <w:color w:val="000000"/>
          <w:lang w:val="kk-KZ"/>
        </w:rPr>
        <w:t>62 млрд те</w:t>
      </w:r>
      <w:r>
        <w:rPr>
          <w:bCs/>
          <w:color w:val="000000"/>
          <w:lang w:val="kk-KZ"/>
        </w:rPr>
        <w:t>ң</w:t>
      </w:r>
      <w:r w:rsidRPr="00C921DD">
        <w:rPr>
          <w:bCs/>
          <w:color w:val="000000"/>
          <w:lang w:val="kk-KZ"/>
        </w:rPr>
        <w:t xml:space="preserve">ге </w:t>
      </w:r>
      <w:r>
        <w:rPr>
          <w:bCs/>
          <w:color w:val="000000"/>
          <w:lang w:val="kk-KZ"/>
        </w:rPr>
        <w:t xml:space="preserve">сомаға </w:t>
      </w:r>
      <w:r w:rsidRPr="00C921DD">
        <w:rPr>
          <w:bCs/>
          <w:color w:val="000000"/>
          <w:lang w:val="kk-KZ"/>
        </w:rPr>
        <w:t xml:space="preserve">5 300 </w:t>
      </w:r>
      <w:r>
        <w:rPr>
          <w:bCs/>
          <w:color w:val="000000"/>
          <w:lang w:val="kk-KZ"/>
        </w:rPr>
        <w:t xml:space="preserve">өтініш берілді, олардың ішінде банктер </w:t>
      </w:r>
      <w:r w:rsidRPr="00C921DD">
        <w:rPr>
          <w:bCs/>
          <w:color w:val="000000"/>
          <w:lang w:val="kk-KZ"/>
        </w:rPr>
        <w:t>41 млрд те</w:t>
      </w:r>
      <w:r>
        <w:rPr>
          <w:bCs/>
          <w:color w:val="000000"/>
          <w:lang w:val="kk-KZ"/>
        </w:rPr>
        <w:t>ң</w:t>
      </w:r>
      <w:r w:rsidRPr="00C921DD">
        <w:rPr>
          <w:bCs/>
          <w:color w:val="000000"/>
          <w:lang w:val="kk-KZ"/>
        </w:rPr>
        <w:t xml:space="preserve">ге </w:t>
      </w:r>
      <w:r>
        <w:rPr>
          <w:bCs/>
          <w:color w:val="000000"/>
          <w:lang w:val="kk-KZ"/>
        </w:rPr>
        <w:t xml:space="preserve">сомаға </w:t>
      </w:r>
      <w:r w:rsidRPr="00C921DD">
        <w:rPr>
          <w:bCs/>
          <w:color w:val="000000"/>
          <w:lang w:val="kk-KZ"/>
        </w:rPr>
        <w:t xml:space="preserve">3 400 </w:t>
      </w:r>
      <w:r>
        <w:rPr>
          <w:bCs/>
          <w:color w:val="000000"/>
          <w:lang w:val="kk-KZ"/>
        </w:rPr>
        <w:t xml:space="preserve">өтінімді  мақұлдады </w:t>
      </w:r>
      <w:r w:rsidRPr="00C921DD">
        <w:rPr>
          <w:bCs/>
          <w:color w:val="000000"/>
          <w:lang w:val="kk-KZ"/>
        </w:rPr>
        <w:t>(34 млрд те</w:t>
      </w:r>
      <w:r>
        <w:rPr>
          <w:bCs/>
          <w:color w:val="000000"/>
          <w:lang w:val="kk-KZ"/>
        </w:rPr>
        <w:t>ң</w:t>
      </w:r>
      <w:r w:rsidRPr="00C921DD">
        <w:rPr>
          <w:bCs/>
          <w:color w:val="000000"/>
          <w:lang w:val="kk-KZ"/>
        </w:rPr>
        <w:t>ге</w:t>
      </w:r>
      <w:r>
        <w:rPr>
          <w:bCs/>
          <w:color w:val="000000"/>
          <w:lang w:val="kk-KZ"/>
        </w:rPr>
        <w:t xml:space="preserve">ге </w:t>
      </w:r>
      <w:r w:rsidRPr="00C921DD">
        <w:rPr>
          <w:bCs/>
          <w:color w:val="000000"/>
          <w:lang w:val="kk-KZ"/>
        </w:rPr>
        <w:t xml:space="preserve">2 800 </w:t>
      </w:r>
      <w:r>
        <w:rPr>
          <w:bCs/>
          <w:color w:val="000000"/>
          <w:lang w:val="kk-KZ"/>
        </w:rPr>
        <w:t>қарыз берілді</w:t>
      </w:r>
      <w:r w:rsidRPr="00C921DD">
        <w:rPr>
          <w:bCs/>
          <w:color w:val="000000"/>
          <w:lang w:val="kk-KZ"/>
        </w:rPr>
        <w:t xml:space="preserve">, «Баспана» </w:t>
      </w:r>
      <w:r>
        <w:rPr>
          <w:bCs/>
          <w:color w:val="000000"/>
          <w:lang w:val="kk-KZ"/>
        </w:rPr>
        <w:t xml:space="preserve">ИҰ </w:t>
      </w:r>
      <w:r w:rsidRPr="00C921DD">
        <w:rPr>
          <w:bCs/>
          <w:color w:val="000000"/>
          <w:lang w:val="kk-KZ"/>
        </w:rPr>
        <w:t>31 млрд те</w:t>
      </w:r>
      <w:r>
        <w:rPr>
          <w:bCs/>
          <w:color w:val="000000"/>
          <w:lang w:val="kk-KZ"/>
        </w:rPr>
        <w:t>ң</w:t>
      </w:r>
      <w:r w:rsidRPr="00C921DD">
        <w:rPr>
          <w:bCs/>
          <w:color w:val="000000"/>
          <w:lang w:val="kk-KZ"/>
        </w:rPr>
        <w:t>ге</w:t>
      </w:r>
      <w:r>
        <w:rPr>
          <w:bCs/>
          <w:color w:val="000000"/>
          <w:lang w:val="kk-KZ"/>
        </w:rPr>
        <w:t xml:space="preserve">ге </w:t>
      </w:r>
      <w:r w:rsidRPr="00C921DD">
        <w:rPr>
          <w:bCs/>
          <w:color w:val="000000"/>
          <w:lang w:val="kk-KZ"/>
        </w:rPr>
        <w:t xml:space="preserve">2 600 </w:t>
      </w:r>
      <w:r>
        <w:rPr>
          <w:bCs/>
          <w:color w:val="000000"/>
          <w:lang w:val="kk-KZ"/>
        </w:rPr>
        <w:t>қарыз сатып алды</w:t>
      </w:r>
      <w:r w:rsidRPr="00C921DD">
        <w:rPr>
          <w:bCs/>
          <w:color w:val="000000"/>
          <w:lang w:val="kk-KZ"/>
        </w:rPr>
        <w:t>).</w:t>
      </w:r>
    </w:p>
    <w:p w:rsidR="00664D7D" w:rsidRPr="00387B3B" w:rsidRDefault="00664D7D" w:rsidP="0026419D">
      <w:pPr>
        <w:ind w:firstLine="709"/>
        <w:jc w:val="both"/>
        <w:rPr>
          <w:bCs/>
          <w:color w:val="000000"/>
          <w:lang w:val="kk-KZ"/>
        </w:rPr>
      </w:pPr>
      <w:r w:rsidRPr="00387B3B">
        <w:rPr>
          <w:bCs/>
          <w:color w:val="000000"/>
          <w:lang w:val="kk-KZ"/>
        </w:rPr>
        <w:t xml:space="preserve">778 </w:t>
      </w:r>
      <w:r>
        <w:rPr>
          <w:bCs/>
          <w:color w:val="000000"/>
          <w:lang w:val="kk-KZ"/>
        </w:rPr>
        <w:t>өтінім</w:t>
      </w:r>
      <w:r w:rsidRPr="00387B3B">
        <w:rPr>
          <w:bCs/>
          <w:color w:val="000000"/>
          <w:lang w:val="kk-KZ"/>
        </w:rPr>
        <w:t xml:space="preserve"> (</w:t>
      </w:r>
      <w:r>
        <w:rPr>
          <w:bCs/>
          <w:color w:val="000000"/>
          <w:lang w:val="kk-KZ"/>
        </w:rPr>
        <w:t xml:space="preserve">жалпы санының </w:t>
      </w:r>
      <w:r w:rsidRPr="00387B3B">
        <w:rPr>
          <w:bCs/>
          <w:color w:val="000000"/>
          <w:lang w:val="kk-KZ"/>
        </w:rPr>
        <w:t>14,7%</w:t>
      </w:r>
      <w:r>
        <w:rPr>
          <w:bCs/>
          <w:color w:val="000000"/>
          <w:lang w:val="kk-KZ"/>
        </w:rPr>
        <w:t>-ы</w:t>
      </w:r>
      <w:r w:rsidRPr="00387B3B">
        <w:rPr>
          <w:bCs/>
          <w:color w:val="000000"/>
          <w:lang w:val="kk-KZ"/>
        </w:rPr>
        <w:t>)</w:t>
      </w:r>
      <w:r>
        <w:rPr>
          <w:bCs/>
          <w:color w:val="000000"/>
          <w:lang w:val="kk-KZ"/>
        </w:rPr>
        <w:t xml:space="preserve"> бойынша қарыз беруден бас тартылды. Бас тартудың негізгі себебі бұл нашар кредиттік тарих және жеткілікті ресми кірістің болмауы </w:t>
      </w:r>
      <w:r w:rsidRPr="00387B3B">
        <w:rPr>
          <w:bCs/>
          <w:color w:val="000000"/>
          <w:lang w:val="kk-KZ"/>
        </w:rPr>
        <w:t>(</w:t>
      </w:r>
      <w:r>
        <w:rPr>
          <w:bCs/>
          <w:color w:val="000000"/>
          <w:lang w:val="kk-KZ"/>
        </w:rPr>
        <w:t>бас тартудың жалпы санының тиісінше</w:t>
      </w:r>
      <w:r w:rsidRPr="00387B3B">
        <w:rPr>
          <w:bCs/>
          <w:color w:val="000000"/>
          <w:lang w:val="kk-KZ"/>
        </w:rPr>
        <w:t xml:space="preserve"> 40%</w:t>
      </w:r>
      <w:r>
        <w:rPr>
          <w:bCs/>
          <w:color w:val="000000"/>
          <w:lang w:val="kk-KZ"/>
        </w:rPr>
        <w:t>-ы</w:t>
      </w:r>
      <w:r w:rsidRPr="00387B3B">
        <w:rPr>
          <w:bCs/>
          <w:color w:val="000000"/>
          <w:lang w:val="kk-KZ"/>
        </w:rPr>
        <w:t xml:space="preserve"> </w:t>
      </w:r>
      <w:r>
        <w:rPr>
          <w:bCs/>
          <w:color w:val="000000"/>
          <w:lang w:val="kk-KZ"/>
        </w:rPr>
        <w:t>және</w:t>
      </w:r>
      <w:r w:rsidRPr="00387B3B">
        <w:rPr>
          <w:bCs/>
          <w:color w:val="000000"/>
          <w:lang w:val="kk-KZ"/>
        </w:rPr>
        <w:t xml:space="preserve"> 31%</w:t>
      </w:r>
      <w:r>
        <w:rPr>
          <w:bCs/>
          <w:color w:val="000000"/>
          <w:lang w:val="kk-KZ"/>
        </w:rPr>
        <w:t>-ы</w:t>
      </w:r>
      <w:r w:rsidRPr="00387B3B">
        <w:rPr>
          <w:bCs/>
          <w:color w:val="000000"/>
          <w:lang w:val="kk-KZ"/>
        </w:rPr>
        <w:t>).</w:t>
      </w:r>
    </w:p>
    <w:p w:rsidR="00664D7D" w:rsidRPr="002F7E91" w:rsidRDefault="00664D7D" w:rsidP="0026419D">
      <w:pPr>
        <w:ind w:firstLine="709"/>
        <w:jc w:val="both"/>
        <w:rPr>
          <w:bCs/>
          <w:color w:val="000000"/>
          <w:lang w:val="kk-KZ"/>
        </w:rPr>
      </w:pPr>
      <w:r>
        <w:rPr>
          <w:bCs/>
          <w:color w:val="000000"/>
          <w:lang w:val="kk-KZ"/>
        </w:rPr>
        <w:lastRenderedPageBreak/>
        <w:t xml:space="preserve">Қазақстандықтардың 5 миллионынан астамы қамтылған халықпен белсенді түсіндіру жұмысы жүргізілуде.  </w:t>
      </w:r>
    </w:p>
    <w:p w:rsidR="00664D7D" w:rsidRPr="00DB114E" w:rsidRDefault="00664D7D" w:rsidP="0026419D">
      <w:pPr>
        <w:ind w:firstLine="709"/>
        <w:jc w:val="both"/>
        <w:rPr>
          <w:bCs/>
          <w:color w:val="000000"/>
          <w:lang w:val="kk-KZ"/>
        </w:rPr>
      </w:pPr>
      <w:r w:rsidRPr="00DB114E">
        <w:rPr>
          <w:bCs/>
          <w:color w:val="000000"/>
          <w:lang w:val="kk-KZ"/>
        </w:rPr>
        <w:t xml:space="preserve">«Баспана» </w:t>
      </w:r>
      <w:r>
        <w:rPr>
          <w:bCs/>
          <w:color w:val="000000"/>
          <w:lang w:val="kk-KZ"/>
        </w:rPr>
        <w:t xml:space="preserve">ипотекалық ұйымы» АҚ </w:t>
      </w:r>
      <w:r w:rsidRPr="00DB114E">
        <w:rPr>
          <w:bCs/>
          <w:color w:val="000000"/>
          <w:lang w:val="kk-KZ"/>
        </w:rPr>
        <w:t>(</w:t>
      </w:r>
      <w:r>
        <w:rPr>
          <w:bCs/>
          <w:color w:val="000000"/>
          <w:lang w:val="kk-KZ"/>
        </w:rPr>
        <w:t xml:space="preserve">бұдан әрі </w:t>
      </w:r>
      <w:r w:rsidRPr="00DB114E">
        <w:rPr>
          <w:bCs/>
          <w:color w:val="000000"/>
          <w:lang w:val="kk-KZ"/>
        </w:rPr>
        <w:t>– «Баспана»</w:t>
      </w:r>
      <w:r>
        <w:rPr>
          <w:bCs/>
          <w:color w:val="000000"/>
          <w:lang w:val="kk-KZ"/>
        </w:rPr>
        <w:t xml:space="preserve"> ИҰ</w:t>
      </w:r>
      <w:r w:rsidRPr="00DB114E">
        <w:rPr>
          <w:bCs/>
          <w:color w:val="000000"/>
          <w:lang w:val="kk-KZ"/>
        </w:rPr>
        <w:t>)</w:t>
      </w:r>
      <w:r>
        <w:rPr>
          <w:bCs/>
          <w:color w:val="000000"/>
          <w:lang w:val="kk-KZ"/>
        </w:rPr>
        <w:t xml:space="preserve"> облыстар мен қалалардың әкімдіктерімен, Ұлттық Банктің аумақтық бөлімшелерімен және Бағдарламаға қатысушы банктермен бірге Бағдарлама талаптарын түсіндіру бойынша барып өткізетін кездесулер өткізілуде. </w:t>
      </w:r>
      <w:r w:rsidRPr="00DB114E">
        <w:rPr>
          <w:bCs/>
          <w:color w:val="000000"/>
          <w:lang w:val="kk-KZ"/>
        </w:rPr>
        <w:t xml:space="preserve"> </w:t>
      </w:r>
      <w:r>
        <w:rPr>
          <w:bCs/>
          <w:color w:val="000000"/>
          <w:lang w:val="kk-KZ"/>
        </w:rPr>
        <w:t xml:space="preserve"> </w:t>
      </w:r>
    </w:p>
    <w:p w:rsidR="00664D7D" w:rsidRPr="00DB114E" w:rsidRDefault="00664D7D" w:rsidP="0026419D">
      <w:pPr>
        <w:ind w:firstLine="709"/>
        <w:jc w:val="both"/>
        <w:rPr>
          <w:bCs/>
          <w:color w:val="000000"/>
          <w:lang w:val="kk-KZ"/>
        </w:rPr>
      </w:pPr>
      <w:r>
        <w:rPr>
          <w:bCs/>
          <w:color w:val="000000"/>
          <w:lang w:val="kk-KZ"/>
        </w:rPr>
        <w:t xml:space="preserve">Бағдарламаны іске асыру барысы бұқаралық ақпарат құралдарында және әлеуметтік желілерде үнемі хабарланып тұрады, тәулік бойғы </w:t>
      </w:r>
      <w:r w:rsidRPr="00DB114E">
        <w:rPr>
          <w:bCs/>
          <w:color w:val="000000"/>
          <w:lang w:val="kk-KZ"/>
        </w:rPr>
        <w:t>call-</w:t>
      </w:r>
      <w:r>
        <w:rPr>
          <w:bCs/>
          <w:color w:val="000000"/>
          <w:lang w:val="kk-KZ"/>
        </w:rPr>
        <w:t>орталық жұмыс істейді</w:t>
      </w:r>
      <w:r w:rsidRPr="00DB114E">
        <w:rPr>
          <w:bCs/>
          <w:color w:val="000000"/>
          <w:lang w:val="kk-KZ"/>
        </w:rPr>
        <w:t>.</w:t>
      </w:r>
    </w:p>
    <w:p w:rsidR="00664D7D" w:rsidRPr="001D4541" w:rsidRDefault="00664D7D" w:rsidP="0026419D">
      <w:pPr>
        <w:ind w:firstLine="709"/>
        <w:jc w:val="both"/>
        <w:rPr>
          <w:bCs/>
          <w:color w:val="000000"/>
          <w:lang w:val="kk-KZ"/>
        </w:rPr>
      </w:pPr>
      <w:r w:rsidRPr="001D4541">
        <w:rPr>
          <w:bCs/>
          <w:color w:val="000000"/>
          <w:lang w:val="kk-KZ"/>
        </w:rPr>
        <w:t>«Баспана»</w:t>
      </w:r>
      <w:r>
        <w:rPr>
          <w:bCs/>
          <w:color w:val="000000"/>
          <w:lang w:val="kk-KZ"/>
        </w:rPr>
        <w:t xml:space="preserve"> ИҰ </w:t>
      </w:r>
      <w:r w:rsidRPr="001D4541">
        <w:rPr>
          <w:bCs/>
          <w:color w:val="000000"/>
          <w:lang w:val="kk-KZ"/>
        </w:rPr>
        <w:t>call-</w:t>
      </w:r>
      <w:r>
        <w:rPr>
          <w:bCs/>
          <w:color w:val="000000"/>
          <w:lang w:val="kk-KZ"/>
        </w:rPr>
        <w:t xml:space="preserve">орталығы арқылы Бағдарлама бойынша азаматтардың </w:t>
      </w:r>
      <w:r w:rsidRPr="001D4541">
        <w:rPr>
          <w:bCs/>
          <w:color w:val="000000"/>
          <w:lang w:val="kk-KZ"/>
        </w:rPr>
        <w:t>19 500</w:t>
      </w:r>
      <w:r>
        <w:rPr>
          <w:bCs/>
          <w:color w:val="000000"/>
          <w:lang w:val="kk-KZ"/>
        </w:rPr>
        <w:t xml:space="preserve">-ден астам өтініші өңделді. </w:t>
      </w:r>
      <w:r w:rsidRPr="001D4541">
        <w:rPr>
          <w:bCs/>
          <w:color w:val="000000"/>
          <w:lang w:val="kk-KZ"/>
        </w:rPr>
        <w:t xml:space="preserve"> </w:t>
      </w:r>
      <w:r>
        <w:rPr>
          <w:bCs/>
          <w:color w:val="000000"/>
          <w:lang w:val="kk-KZ"/>
        </w:rPr>
        <w:t xml:space="preserve"> </w:t>
      </w:r>
    </w:p>
    <w:p w:rsidR="00664D7D" w:rsidRPr="00CE15E2" w:rsidRDefault="00664D7D" w:rsidP="0026419D">
      <w:pPr>
        <w:ind w:firstLine="709"/>
        <w:jc w:val="both"/>
        <w:rPr>
          <w:bCs/>
          <w:color w:val="000000"/>
          <w:lang w:val="kk-KZ"/>
        </w:rPr>
      </w:pPr>
      <w:r w:rsidRPr="008D4462">
        <w:rPr>
          <w:bCs/>
          <w:color w:val="000000"/>
          <w:lang w:val="kk-KZ"/>
        </w:rPr>
        <w:t xml:space="preserve">Nur.kz </w:t>
      </w:r>
      <w:r>
        <w:rPr>
          <w:bCs/>
          <w:color w:val="000000"/>
          <w:lang w:val="kk-KZ"/>
        </w:rPr>
        <w:t xml:space="preserve">ақпараттық порталында Бағдарлама бойынша жеке жаңалықтар бөлімі құрылды, оған тіркелген қатысушылар саны </w:t>
      </w:r>
      <w:r w:rsidRPr="008D4462">
        <w:rPr>
          <w:bCs/>
          <w:color w:val="000000"/>
          <w:lang w:val="kk-KZ"/>
        </w:rPr>
        <w:t>1 млн</w:t>
      </w:r>
      <w:r>
        <w:rPr>
          <w:bCs/>
          <w:color w:val="000000"/>
          <w:lang w:val="kk-KZ"/>
        </w:rPr>
        <w:t xml:space="preserve"> адамнан асты</w:t>
      </w:r>
      <w:r w:rsidRPr="008D4462">
        <w:rPr>
          <w:bCs/>
          <w:color w:val="000000"/>
          <w:lang w:val="kk-KZ"/>
        </w:rPr>
        <w:t xml:space="preserve">. </w:t>
      </w:r>
      <w:r>
        <w:rPr>
          <w:bCs/>
          <w:color w:val="000000"/>
          <w:lang w:val="kk-KZ"/>
        </w:rPr>
        <w:t xml:space="preserve">Сонымен қоса, </w:t>
      </w:r>
      <w:r w:rsidRPr="00CE15E2">
        <w:rPr>
          <w:bCs/>
          <w:color w:val="000000"/>
          <w:lang w:val="kk-KZ"/>
        </w:rPr>
        <w:t xml:space="preserve">«Баспана» </w:t>
      </w:r>
      <w:r>
        <w:rPr>
          <w:bCs/>
          <w:color w:val="000000"/>
          <w:lang w:val="kk-KZ"/>
        </w:rPr>
        <w:t xml:space="preserve">ИҰ жылжымайтын мүлікті сатып алушыларға арналған </w:t>
      </w:r>
      <w:r w:rsidRPr="00CE15E2">
        <w:rPr>
          <w:bCs/>
          <w:color w:val="000000"/>
          <w:lang w:val="kk-KZ"/>
        </w:rPr>
        <w:t>Homsters.kz онлайн-сервис</w:t>
      </w:r>
      <w:r>
        <w:rPr>
          <w:bCs/>
          <w:color w:val="000000"/>
          <w:lang w:val="kk-KZ"/>
        </w:rPr>
        <w:t xml:space="preserve">імен бірге «жылжымайтын мүлік жәрмеңкесін» өткізеді, оған қатысушылар Бағдарламаның талаптары бойынша қажетті түсініктемелер алады және Бағдарлама бойынша баспана ұсынатын құрылыс салушыларға өтініш жасай алады.  </w:t>
      </w:r>
    </w:p>
    <w:p w:rsidR="00664D7D" w:rsidRPr="00664D7D" w:rsidRDefault="00664D7D" w:rsidP="0026419D">
      <w:pPr>
        <w:widowControl w:val="0"/>
        <w:ind w:firstLine="709"/>
        <w:jc w:val="both"/>
        <w:rPr>
          <w:b/>
          <w:lang w:val="kk-KZ"/>
        </w:rPr>
      </w:pPr>
      <w:r>
        <w:rPr>
          <w:bCs/>
          <w:color w:val="000000"/>
          <w:lang w:val="kk-KZ"/>
        </w:rPr>
        <w:t>Болашақта «</w:t>
      </w:r>
      <w:r w:rsidRPr="00A507BC">
        <w:rPr>
          <w:bCs/>
          <w:color w:val="000000"/>
          <w:lang w:val="kk-KZ"/>
        </w:rPr>
        <w:t xml:space="preserve">Баспана» </w:t>
      </w:r>
      <w:r>
        <w:rPr>
          <w:bCs/>
          <w:color w:val="000000"/>
          <w:lang w:val="kk-KZ"/>
        </w:rPr>
        <w:t>ИҰ базасында банктің алдын ала мақұлдауы үшін азаматтардың қарыз алуына қашықтан өтініш беруге мүмкіндік беретін арнайы электрондық платформа құру жоспарланып отыр.</w:t>
      </w:r>
    </w:p>
    <w:p w:rsidR="00664D7D" w:rsidRPr="00FA5E26" w:rsidRDefault="00664D7D" w:rsidP="0026419D">
      <w:pPr>
        <w:widowControl w:val="0"/>
        <w:ind w:firstLine="709"/>
        <w:jc w:val="both"/>
        <w:rPr>
          <w:b/>
          <w:i/>
          <w:lang w:val="kk-KZ"/>
        </w:rPr>
      </w:pPr>
    </w:p>
    <w:p w:rsidR="00BF09F3" w:rsidRDefault="00BF09F3" w:rsidP="00AF5D93">
      <w:pPr>
        <w:spacing w:after="200" w:line="276" w:lineRule="auto"/>
        <w:jc w:val="both"/>
        <w:rPr>
          <w:b/>
          <w:lang w:val="kk-KZ"/>
        </w:rPr>
      </w:pPr>
      <w:bookmarkStart w:id="0" w:name="_GoBack"/>
      <w:bookmarkEnd w:id="0"/>
    </w:p>
    <w:sectPr w:rsidR="00BF09F3" w:rsidSect="00664D7D">
      <w:footerReference w:type="first" r:id="rId9"/>
      <w:pgSz w:w="11906" w:h="16838"/>
      <w:pgMar w:top="993" w:right="991" w:bottom="426"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515" w:rsidRDefault="00850515" w:rsidP="00B54721">
      <w:r>
        <w:separator/>
      </w:r>
    </w:p>
  </w:endnote>
  <w:endnote w:type="continuationSeparator" w:id="0">
    <w:p w:rsidR="00850515" w:rsidRDefault="00850515" w:rsidP="00B5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721" w:rsidRDefault="00B5472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515" w:rsidRDefault="00850515" w:rsidP="00B54721">
      <w:r>
        <w:separator/>
      </w:r>
    </w:p>
  </w:footnote>
  <w:footnote w:type="continuationSeparator" w:id="0">
    <w:p w:rsidR="00850515" w:rsidRDefault="00850515" w:rsidP="00B54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12D2"/>
    <w:multiLevelType w:val="hybridMultilevel"/>
    <w:tmpl w:val="78CE13C2"/>
    <w:lvl w:ilvl="0" w:tplc="21DA33E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4AA90611"/>
    <w:multiLevelType w:val="hybridMultilevel"/>
    <w:tmpl w:val="ECB80F40"/>
    <w:lvl w:ilvl="0" w:tplc="1136A04C">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0E"/>
    <w:rsid w:val="00002069"/>
    <w:rsid w:val="00002E14"/>
    <w:rsid w:val="00007671"/>
    <w:rsid w:val="00014A5A"/>
    <w:rsid w:val="00015334"/>
    <w:rsid w:val="00020624"/>
    <w:rsid w:val="0002072F"/>
    <w:rsid w:val="0003280E"/>
    <w:rsid w:val="000400A4"/>
    <w:rsid w:val="000440BA"/>
    <w:rsid w:val="0005476A"/>
    <w:rsid w:val="0007097E"/>
    <w:rsid w:val="00082569"/>
    <w:rsid w:val="00094D32"/>
    <w:rsid w:val="000A7B38"/>
    <w:rsid w:val="000B3214"/>
    <w:rsid w:val="000C2A34"/>
    <w:rsid w:val="000D6999"/>
    <w:rsid w:val="000E2165"/>
    <w:rsid w:val="00101BDB"/>
    <w:rsid w:val="001050C4"/>
    <w:rsid w:val="0010691C"/>
    <w:rsid w:val="00120B5D"/>
    <w:rsid w:val="00141C37"/>
    <w:rsid w:val="00143E28"/>
    <w:rsid w:val="00147918"/>
    <w:rsid w:val="00150D66"/>
    <w:rsid w:val="0016252D"/>
    <w:rsid w:val="001821EA"/>
    <w:rsid w:val="001907AD"/>
    <w:rsid w:val="00190BE3"/>
    <w:rsid w:val="001A130C"/>
    <w:rsid w:val="001A54FA"/>
    <w:rsid w:val="001B18AA"/>
    <w:rsid w:val="001B5501"/>
    <w:rsid w:val="001C6757"/>
    <w:rsid w:val="001D007C"/>
    <w:rsid w:val="001D4DDC"/>
    <w:rsid w:val="001E786D"/>
    <w:rsid w:val="002011DE"/>
    <w:rsid w:val="0021553B"/>
    <w:rsid w:val="00241797"/>
    <w:rsid w:val="0024203A"/>
    <w:rsid w:val="0026419D"/>
    <w:rsid w:val="0026421B"/>
    <w:rsid w:val="002856C0"/>
    <w:rsid w:val="002C089B"/>
    <w:rsid w:val="002C0F12"/>
    <w:rsid w:val="002D6A9C"/>
    <w:rsid w:val="002E66E2"/>
    <w:rsid w:val="002F171E"/>
    <w:rsid w:val="00307EBA"/>
    <w:rsid w:val="00310753"/>
    <w:rsid w:val="00314B31"/>
    <w:rsid w:val="0032226D"/>
    <w:rsid w:val="00353AA0"/>
    <w:rsid w:val="003571E1"/>
    <w:rsid w:val="0036389A"/>
    <w:rsid w:val="00374F84"/>
    <w:rsid w:val="00374FB5"/>
    <w:rsid w:val="003852F3"/>
    <w:rsid w:val="0038705E"/>
    <w:rsid w:val="00396221"/>
    <w:rsid w:val="003E262A"/>
    <w:rsid w:val="003F1F81"/>
    <w:rsid w:val="003F5B20"/>
    <w:rsid w:val="003F7DA9"/>
    <w:rsid w:val="00414031"/>
    <w:rsid w:val="004232B8"/>
    <w:rsid w:val="0043203F"/>
    <w:rsid w:val="00432929"/>
    <w:rsid w:val="00435E54"/>
    <w:rsid w:val="00436476"/>
    <w:rsid w:val="00437697"/>
    <w:rsid w:val="00437C3C"/>
    <w:rsid w:val="0045091F"/>
    <w:rsid w:val="00477B5E"/>
    <w:rsid w:val="00487328"/>
    <w:rsid w:val="004A2B69"/>
    <w:rsid w:val="004B088D"/>
    <w:rsid w:val="004B3DD8"/>
    <w:rsid w:val="004C70D9"/>
    <w:rsid w:val="004D00EA"/>
    <w:rsid w:val="004D2F48"/>
    <w:rsid w:val="004D48AF"/>
    <w:rsid w:val="004D571C"/>
    <w:rsid w:val="004F0C4A"/>
    <w:rsid w:val="004F0EBF"/>
    <w:rsid w:val="004F2743"/>
    <w:rsid w:val="004F5461"/>
    <w:rsid w:val="004F7229"/>
    <w:rsid w:val="005051F4"/>
    <w:rsid w:val="005126C7"/>
    <w:rsid w:val="00513FC6"/>
    <w:rsid w:val="00517D58"/>
    <w:rsid w:val="00533B20"/>
    <w:rsid w:val="00534408"/>
    <w:rsid w:val="005369CE"/>
    <w:rsid w:val="0054120E"/>
    <w:rsid w:val="00546003"/>
    <w:rsid w:val="00561BD8"/>
    <w:rsid w:val="00564D27"/>
    <w:rsid w:val="0056676A"/>
    <w:rsid w:val="005705A0"/>
    <w:rsid w:val="00577B5A"/>
    <w:rsid w:val="005849B1"/>
    <w:rsid w:val="0058525A"/>
    <w:rsid w:val="00586686"/>
    <w:rsid w:val="00590071"/>
    <w:rsid w:val="00596707"/>
    <w:rsid w:val="005B35B8"/>
    <w:rsid w:val="005B4601"/>
    <w:rsid w:val="005D5C6F"/>
    <w:rsid w:val="005E3D53"/>
    <w:rsid w:val="00604C12"/>
    <w:rsid w:val="00612738"/>
    <w:rsid w:val="006206E1"/>
    <w:rsid w:val="00620FC5"/>
    <w:rsid w:val="00634ACD"/>
    <w:rsid w:val="0064041F"/>
    <w:rsid w:val="00647703"/>
    <w:rsid w:val="00655985"/>
    <w:rsid w:val="0065667C"/>
    <w:rsid w:val="00662A68"/>
    <w:rsid w:val="00664D7D"/>
    <w:rsid w:val="00691DB3"/>
    <w:rsid w:val="006A18EF"/>
    <w:rsid w:val="006B22E3"/>
    <w:rsid w:val="006B3A63"/>
    <w:rsid w:val="006B678E"/>
    <w:rsid w:val="006C1D9F"/>
    <w:rsid w:val="006C2ACE"/>
    <w:rsid w:val="006C33B9"/>
    <w:rsid w:val="006D6E31"/>
    <w:rsid w:val="006E0723"/>
    <w:rsid w:val="006E699E"/>
    <w:rsid w:val="006F2E72"/>
    <w:rsid w:val="006F3B56"/>
    <w:rsid w:val="006F7B08"/>
    <w:rsid w:val="00706D3D"/>
    <w:rsid w:val="0072421C"/>
    <w:rsid w:val="00733CB1"/>
    <w:rsid w:val="00753267"/>
    <w:rsid w:val="00754338"/>
    <w:rsid w:val="00757EB0"/>
    <w:rsid w:val="00765A74"/>
    <w:rsid w:val="00780777"/>
    <w:rsid w:val="007808C1"/>
    <w:rsid w:val="00791D50"/>
    <w:rsid w:val="00792557"/>
    <w:rsid w:val="00796F3E"/>
    <w:rsid w:val="007A34E5"/>
    <w:rsid w:val="007A7F17"/>
    <w:rsid w:val="007F6628"/>
    <w:rsid w:val="007F6B8C"/>
    <w:rsid w:val="007F73DF"/>
    <w:rsid w:val="00800048"/>
    <w:rsid w:val="00801E3F"/>
    <w:rsid w:val="008333C1"/>
    <w:rsid w:val="00834DF9"/>
    <w:rsid w:val="00845651"/>
    <w:rsid w:val="00850515"/>
    <w:rsid w:val="00866FA0"/>
    <w:rsid w:val="00870A0F"/>
    <w:rsid w:val="00886588"/>
    <w:rsid w:val="00886894"/>
    <w:rsid w:val="00893A78"/>
    <w:rsid w:val="008C11E1"/>
    <w:rsid w:val="008C26D4"/>
    <w:rsid w:val="008C42BE"/>
    <w:rsid w:val="008E1029"/>
    <w:rsid w:val="008E65F3"/>
    <w:rsid w:val="008F0D35"/>
    <w:rsid w:val="008F435B"/>
    <w:rsid w:val="00913457"/>
    <w:rsid w:val="00917B7C"/>
    <w:rsid w:val="00920228"/>
    <w:rsid w:val="009315A8"/>
    <w:rsid w:val="009320ED"/>
    <w:rsid w:val="0093292B"/>
    <w:rsid w:val="00934711"/>
    <w:rsid w:val="00941433"/>
    <w:rsid w:val="009469B1"/>
    <w:rsid w:val="0095244F"/>
    <w:rsid w:val="00952966"/>
    <w:rsid w:val="00952AE1"/>
    <w:rsid w:val="009647BB"/>
    <w:rsid w:val="0096741E"/>
    <w:rsid w:val="0097139A"/>
    <w:rsid w:val="009764D1"/>
    <w:rsid w:val="00982BF5"/>
    <w:rsid w:val="00985EC4"/>
    <w:rsid w:val="00986F1E"/>
    <w:rsid w:val="00994958"/>
    <w:rsid w:val="00997FD6"/>
    <w:rsid w:val="009B73F7"/>
    <w:rsid w:val="009F7BF3"/>
    <w:rsid w:val="00A06894"/>
    <w:rsid w:val="00A06CDA"/>
    <w:rsid w:val="00A11A98"/>
    <w:rsid w:val="00A17449"/>
    <w:rsid w:val="00A23B36"/>
    <w:rsid w:val="00A26678"/>
    <w:rsid w:val="00A351B9"/>
    <w:rsid w:val="00A3647D"/>
    <w:rsid w:val="00A63D68"/>
    <w:rsid w:val="00A72A6A"/>
    <w:rsid w:val="00AA20C5"/>
    <w:rsid w:val="00AA7BC7"/>
    <w:rsid w:val="00AB471C"/>
    <w:rsid w:val="00AD34A8"/>
    <w:rsid w:val="00AF5D93"/>
    <w:rsid w:val="00B41895"/>
    <w:rsid w:val="00B47A21"/>
    <w:rsid w:val="00B5225C"/>
    <w:rsid w:val="00B52A18"/>
    <w:rsid w:val="00B54721"/>
    <w:rsid w:val="00B5497C"/>
    <w:rsid w:val="00B62B57"/>
    <w:rsid w:val="00BB0CDF"/>
    <w:rsid w:val="00BB2E9A"/>
    <w:rsid w:val="00BD7494"/>
    <w:rsid w:val="00BD76A6"/>
    <w:rsid w:val="00BD7934"/>
    <w:rsid w:val="00BE0940"/>
    <w:rsid w:val="00BF09F3"/>
    <w:rsid w:val="00BF3E75"/>
    <w:rsid w:val="00C1532A"/>
    <w:rsid w:val="00C2078D"/>
    <w:rsid w:val="00C21D9A"/>
    <w:rsid w:val="00C24779"/>
    <w:rsid w:val="00C352BB"/>
    <w:rsid w:val="00C41006"/>
    <w:rsid w:val="00C468FE"/>
    <w:rsid w:val="00C46CD8"/>
    <w:rsid w:val="00C46FC1"/>
    <w:rsid w:val="00C47150"/>
    <w:rsid w:val="00C754BB"/>
    <w:rsid w:val="00C86AD8"/>
    <w:rsid w:val="00C94A5B"/>
    <w:rsid w:val="00CA584F"/>
    <w:rsid w:val="00CB695C"/>
    <w:rsid w:val="00CC2F1D"/>
    <w:rsid w:val="00CC5E67"/>
    <w:rsid w:val="00CC69E9"/>
    <w:rsid w:val="00CD6B99"/>
    <w:rsid w:val="00CF4413"/>
    <w:rsid w:val="00D20295"/>
    <w:rsid w:val="00D34845"/>
    <w:rsid w:val="00D34EBC"/>
    <w:rsid w:val="00D41158"/>
    <w:rsid w:val="00D41208"/>
    <w:rsid w:val="00D540B6"/>
    <w:rsid w:val="00D60DCE"/>
    <w:rsid w:val="00D64EAA"/>
    <w:rsid w:val="00D70E8D"/>
    <w:rsid w:val="00D8202D"/>
    <w:rsid w:val="00D83D4A"/>
    <w:rsid w:val="00DA3829"/>
    <w:rsid w:val="00DA3B44"/>
    <w:rsid w:val="00DB5FDD"/>
    <w:rsid w:val="00DC5FA2"/>
    <w:rsid w:val="00DE1385"/>
    <w:rsid w:val="00DF1BC7"/>
    <w:rsid w:val="00DF6422"/>
    <w:rsid w:val="00DF6483"/>
    <w:rsid w:val="00DF75D1"/>
    <w:rsid w:val="00E11303"/>
    <w:rsid w:val="00E17E00"/>
    <w:rsid w:val="00E4152D"/>
    <w:rsid w:val="00E47D24"/>
    <w:rsid w:val="00E6481D"/>
    <w:rsid w:val="00E66EE7"/>
    <w:rsid w:val="00E77451"/>
    <w:rsid w:val="00E83A2D"/>
    <w:rsid w:val="00E87012"/>
    <w:rsid w:val="00EA08E4"/>
    <w:rsid w:val="00EA17EC"/>
    <w:rsid w:val="00EA7EA1"/>
    <w:rsid w:val="00EC3ADD"/>
    <w:rsid w:val="00EF5802"/>
    <w:rsid w:val="00F00B92"/>
    <w:rsid w:val="00F0194F"/>
    <w:rsid w:val="00F026A7"/>
    <w:rsid w:val="00F20A36"/>
    <w:rsid w:val="00F2101A"/>
    <w:rsid w:val="00F21487"/>
    <w:rsid w:val="00F27C3B"/>
    <w:rsid w:val="00F400E6"/>
    <w:rsid w:val="00F5739C"/>
    <w:rsid w:val="00F63EF0"/>
    <w:rsid w:val="00F65FBD"/>
    <w:rsid w:val="00F6704B"/>
    <w:rsid w:val="00F711EC"/>
    <w:rsid w:val="00F77665"/>
    <w:rsid w:val="00F85959"/>
    <w:rsid w:val="00F9134F"/>
    <w:rsid w:val="00F914E3"/>
    <w:rsid w:val="00F9797A"/>
    <w:rsid w:val="00F97D5D"/>
    <w:rsid w:val="00FA0C49"/>
    <w:rsid w:val="00FA5E26"/>
    <w:rsid w:val="00FA68D9"/>
    <w:rsid w:val="00FE238D"/>
    <w:rsid w:val="00FE5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3280E"/>
    <w:pPr>
      <w:tabs>
        <w:tab w:val="left" w:pos="284"/>
      </w:tabs>
      <w:ind w:left="284" w:right="-199"/>
      <w:jc w:val="both"/>
    </w:pPr>
    <w:rPr>
      <w:b/>
      <w:bCs/>
      <w:szCs w:val="20"/>
    </w:rPr>
  </w:style>
  <w:style w:type="paragraph" w:styleId="a4">
    <w:name w:val="Balloon Text"/>
    <w:basedOn w:val="a"/>
    <w:link w:val="a5"/>
    <w:uiPriority w:val="99"/>
    <w:semiHidden/>
    <w:unhideWhenUsed/>
    <w:rsid w:val="0003280E"/>
    <w:rPr>
      <w:rFonts w:ascii="Tahoma" w:hAnsi="Tahoma" w:cs="Tahoma"/>
      <w:sz w:val="16"/>
      <w:szCs w:val="16"/>
    </w:rPr>
  </w:style>
  <w:style w:type="character" w:customStyle="1" w:styleId="a5">
    <w:name w:val="Текст выноски Знак"/>
    <w:basedOn w:val="a0"/>
    <w:link w:val="a4"/>
    <w:uiPriority w:val="99"/>
    <w:semiHidden/>
    <w:rsid w:val="0003280E"/>
    <w:rPr>
      <w:rFonts w:ascii="Tahoma" w:eastAsia="Times New Roman" w:hAnsi="Tahoma" w:cs="Tahoma"/>
      <w:sz w:val="16"/>
      <w:szCs w:val="16"/>
      <w:lang w:eastAsia="ru-RU"/>
    </w:rPr>
  </w:style>
  <w:style w:type="paragraph" w:styleId="a6">
    <w:name w:val="header"/>
    <w:basedOn w:val="a"/>
    <w:link w:val="a7"/>
    <w:uiPriority w:val="99"/>
    <w:unhideWhenUsed/>
    <w:rsid w:val="00B54721"/>
    <w:pPr>
      <w:tabs>
        <w:tab w:val="center" w:pos="4677"/>
        <w:tab w:val="right" w:pos="9355"/>
      </w:tabs>
    </w:pPr>
  </w:style>
  <w:style w:type="character" w:customStyle="1" w:styleId="a7">
    <w:name w:val="Верхний колонтитул Знак"/>
    <w:basedOn w:val="a0"/>
    <w:link w:val="a6"/>
    <w:uiPriority w:val="99"/>
    <w:rsid w:val="00B5472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4721"/>
    <w:pPr>
      <w:tabs>
        <w:tab w:val="center" w:pos="4677"/>
        <w:tab w:val="right" w:pos="9355"/>
      </w:tabs>
    </w:pPr>
  </w:style>
  <w:style w:type="character" w:customStyle="1" w:styleId="a9">
    <w:name w:val="Нижний колонтитул Знак"/>
    <w:basedOn w:val="a0"/>
    <w:link w:val="a8"/>
    <w:uiPriority w:val="99"/>
    <w:rsid w:val="00B54721"/>
    <w:rPr>
      <w:rFonts w:ascii="Times New Roman" w:eastAsia="Times New Roman" w:hAnsi="Times New Roman" w:cs="Times New Roman"/>
      <w:sz w:val="24"/>
      <w:szCs w:val="24"/>
      <w:lang w:eastAsia="ru-RU"/>
    </w:rPr>
  </w:style>
  <w:style w:type="paragraph" w:styleId="aa">
    <w:name w:val="No Spacing"/>
    <w:link w:val="ab"/>
    <w:uiPriority w:val="1"/>
    <w:qFormat/>
    <w:rsid w:val="002F171E"/>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2F171E"/>
    <w:rPr>
      <w:rFonts w:ascii="Calibri" w:eastAsia="Calibri" w:hAnsi="Calibri" w:cs="Times New Roman"/>
    </w:rPr>
  </w:style>
  <w:style w:type="paragraph" w:styleId="ac">
    <w:name w:val="Body Text"/>
    <w:basedOn w:val="a"/>
    <w:link w:val="ad"/>
    <w:uiPriority w:val="99"/>
    <w:unhideWhenUsed/>
    <w:rsid w:val="00D41208"/>
    <w:pPr>
      <w:spacing w:after="120"/>
    </w:pPr>
    <w:rPr>
      <w:szCs w:val="20"/>
    </w:rPr>
  </w:style>
  <w:style w:type="character" w:customStyle="1" w:styleId="ad">
    <w:name w:val="Основной текст Знак"/>
    <w:basedOn w:val="a0"/>
    <w:link w:val="ac"/>
    <w:uiPriority w:val="99"/>
    <w:rsid w:val="00D41208"/>
    <w:rPr>
      <w:rFonts w:ascii="Times New Roman" w:eastAsia="Times New Roman" w:hAnsi="Times New Roman" w:cs="Times New Roman"/>
      <w:sz w:val="24"/>
      <w:szCs w:val="20"/>
      <w:lang w:eastAsia="ru-RU"/>
    </w:rPr>
  </w:style>
  <w:style w:type="paragraph" w:styleId="ae">
    <w:name w:val="footnote text"/>
    <w:aliases w:val="Текст сноски-FN,single space,footnote text, Знак1, Знак1 Знак Знак, Знак2 Знак, Знак11, Знак2, Знак1 Знак Знак Знак Знак Знак Знак Знак Знак, Знак1 Знак Знак Знак Знак Знак, Знак1 Знак Знак Знак Знак,Знак1,Знак1 Знак Знак,Знак2 Знак,Знак11"/>
    <w:basedOn w:val="a"/>
    <w:link w:val="af"/>
    <w:uiPriority w:val="99"/>
    <w:unhideWhenUsed/>
    <w:rsid w:val="00612738"/>
    <w:pPr>
      <w:spacing w:after="200" w:line="276" w:lineRule="auto"/>
    </w:pPr>
    <w:rPr>
      <w:rFonts w:ascii="Calibri" w:eastAsia="Calibri" w:hAnsi="Calibri"/>
      <w:sz w:val="20"/>
      <w:szCs w:val="20"/>
      <w:lang w:eastAsia="en-US"/>
    </w:rPr>
  </w:style>
  <w:style w:type="character" w:customStyle="1" w:styleId="af">
    <w:name w:val="Текст сноски Знак"/>
    <w:aliases w:val="Текст сноски-FN Знак,single space Знак,footnote text Знак, Знак1 Знак, Знак1 Знак Знак Знак, Знак2 Знак Знак, Знак11 Знак, Знак2 Знак1, Знак1 Знак Знак Знак Знак Знак Знак Знак Знак Знак, Знак1 Знак Знак Знак Знак Знак Знак,Знак1 Знак"/>
    <w:basedOn w:val="a0"/>
    <w:link w:val="ae"/>
    <w:uiPriority w:val="99"/>
    <w:rsid w:val="00612738"/>
    <w:rPr>
      <w:rFonts w:ascii="Calibri" w:eastAsia="Calibri" w:hAnsi="Calibri" w:cs="Times New Roman"/>
      <w:sz w:val="20"/>
      <w:szCs w:val="20"/>
    </w:rPr>
  </w:style>
  <w:style w:type="character" w:styleId="af0">
    <w:name w:val="footnote reference"/>
    <w:aliases w:val="Footnote Reference Number,Footnote Reference_LVL6,Footnote Reference_LVL61,Footnote Reference_LVL62,Footnote Reference_LVL63,Footnote Reference_LVL64,fr,PIC Footnote Reference"/>
    <w:uiPriority w:val="99"/>
    <w:unhideWhenUsed/>
    <w:rsid w:val="00612738"/>
    <w:rPr>
      <w:vertAlign w:val="superscript"/>
    </w:rPr>
  </w:style>
  <w:style w:type="character" w:styleId="af1">
    <w:name w:val="annotation reference"/>
    <w:basedOn w:val="a0"/>
    <w:uiPriority w:val="99"/>
    <w:semiHidden/>
    <w:unhideWhenUsed/>
    <w:rsid w:val="00913457"/>
    <w:rPr>
      <w:sz w:val="16"/>
      <w:szCs w:val="16"/>
    </w:rPr>
  </w:style>
  <w:style w:type="paragraph" w:styleId="af2">
    <w:name w:val="annotation text"/>
    <w:basedOn w:val="a"/>
    <w:link w:val="af3"/>
    <w:uiPriority w:val="99"/>
    <w:semiHidden/>
    <w:unhideWhenUsed/>
    <w:rsid w:val="00913457"/>
    <w:rPr>
      <w:sz w:val="20"/>
      <w:szCs w:val="20"/>
    </w:rPr>
  </w:style>
  <w:style w:type="character" w:customStyle="1" w:styleId="af3">
    <w:name w:val="Текст примечания Знак"/>
    <w:basedOn w:val="a0"/>
    <w:link w:val="af2"/>
    <w:uiPriority w:val="99"/>
    <w:semiHidden/>
    <w:rsid w:val="0091345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913457"/>
    <w:rPr>
      <w:b/>
      <w:bCs/>
    </w:rPr>
  </w:style>
  <w:style w:type="character" w:customStyle="1" w:styleId="af5">
    <w:name w:val="Тема примечания Знак"/>
    <w:basedOn w:val="af3"/>
    <w:link w:val="af4"/>
    <w:uiPriority w:val="99"/>
    <w:semiHidden/>
    <w:rsid w:val="00913457"/>
    <w:rPr>
      <w:rFonts w:ascii="Times New Roman" w:eastAsia="Times New Roman" w:hAnsi="Times New Roman" w:cs="Times New Roman"/>
      <w:b/>
      <w:bCs/>
      <w:sz w:val="20"/>
      <w:szCs w:val="20"/>
      <w:lang w:eastAsia="ru-RU"/>
    </w:rPr>
  </w:style>
  <w:style w:type="paragraph" w:customStyle="1" w:styleId="Default">
    <w:name w:val="Default"/>
    <w:rsid w:val="002C089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basedOn w:val="a"/>
    <w:uiPriority w:val="34"/>
    <w:qFormat/>
    <w:rsid w:val="00190BE3"/>
    <w:pPr>
      <w:ind w:left="720"/>
      <w:contextualSpacing/>
    </w:p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unhideWhenUsed/>
    <w:qFormat/>
    <w:rsid w:val="00007671"/>
    <w:pPr>
      <w:spacing w:before="100" w:beforeAutospacing="1" w:after="100" w:afterAutospacing="1"/>
    </w:pPr>
  </w:style>
  <w:style w:type="table" w:styleId="af9">
    <w:name w:val="Table Grid"/>
    <w:basedOn w:val="a1"/>
    <w:uiPriority w:val="59"/>
    <w:rsid w:val="00FA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BF09F3"/>
    <w:rPr>
      <w:rFonts w:ascii="Times New Roman" w:eastAsia="Times New Roman" w:hAnsi="Times New Roman" w:cs="Times New Roman"/>
      <w:sz w:val="24"/>
      <w:szCs w:val="24"/>
      <w:lang w:eastAsia="ru-RU"/>
    </w:rPr>
  </w:style>
  <w:style w:type="character" w:customStyle="1" w:styleId="s19">
    <w:name w:val="s19"/>
    <w:basedOn w:val="a0"/>
    <w:rsid w:val="00BF0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3280E"/>
    <w:pPr>
      <w:tabs>
        <w:tab w:val="left" w:pos="284"/>
      </w:tabs>
      <w:ind w:left="284" w:right="-199"/>
      <w:jc w:val="both"/>
    </w:pPr>
    <w:rPr>
      <w:b/>
      <w:bCs/>
      <w:szCs w:val="20"/>
    </w:rPr>
  </w:style>
  <w:style w:type="paragraph" w:styleId="a4">
    <w:name w:val="Balloon Text"/>
    <w:basedOn w:val="a"/>
    <w:link w:val="a5"/>
    <w:uiPriority w:val="99"/>
    <w:semiHidden/>
    <w:unhideWhenUsed/>
    <w:rsid w:val="0003280E"/>
    <w:rPr>
      <w:rFonts w:ascii="Tahoma" w:hAnsi="Tahoma" w:cs="Tahoma"/>
      <w:sz w:val="16"/>
      <w:szCs w:val="16"/>
    </w:rPr>
  </w:style>
  <w:style w:type="character" w:customStyle="1" w:styleId="a5">
    <w:name w:val="Текст выноски Знак"/>
    <w:basedOn w:val="a0"/>
    <w:link w:val="a4"/>
    <w:uiPriority w:val="99"/>
    <w:semiHidden/>
    <w:rsid w:val="0003280E"/>
    <w:rPr>
      <w:rFonts w:ascii="Tahoma" w:eastAsia="Times New Roman" w:hAnsi="Tahoma" w:cs="Tahoma"/>
      <w:sz w:val="16"/>
      <w:szCs w:val="16"/>
      <w:lang w:eastAsia="ru-RU"/>
    </w:rPr>
  </w:style>
  <w:style w:type="paragraph" w:styleId="a6">
    <w:name w:val="header"/>
    <w:basedOn w:val="a"/>
    <w:link w:val="a7"/>
    <w:uiPriority w:val="99"/>
    <w:unhideWhenUsed/>
    <w:rsid w:val="00B54721"/>
    <w:pPr>
      <w:tabs>
        <w:tab w:val="center" w:pos="4677"/>
        <w:tab w:val="right" w:pos="9355"/>
      </w:tabs>
    </w:pPr>
  </w:style>
  <w:style w:type="character" w:customStyle="1" w:styleId="a7">
    <w:name w:val="Верхний колонтитул Знак"/>
    <w:basedOn w:val="a0"/>
    <w:link w:val="a6"/>
    <w:uiPriority w:val="99"/>
    <w:rsid w:val="00B5472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4721"/>
    <w:pPr>
      <w:tabs>
        <w:tab w:val="center" w:pos="4677"/>
        <w:tab w:val="right" w:pos="9355"/>
      </w:tabs>
    </w:pPr>
  </w:style>
  <w:style w:type="character" w:customStyle="1" w:styleId="a9">
    <w:name w:val="Нижний колонтитул Знак"/>
    <w:basedOn w:val="a0"/>
    <w:link w:val="a8"/>
    <w:uiPriority w:val="99"/>
    <w:rsid w:val="00B54721"/>
    <w:rPr>
      <w:rFonts w:ascii="Times New Roman" w:eastAsia="Times New Roman" w:hAnsi="Times New Roman" w:cs="Times New Roman"/>
      <w:sz w:val="24"/>
      <w:szCs w:val="24"/>
      <w:lang w:eastAsia="ru-RU"/>
    </w:rPr>
  </w:style>
  <w:style w:type="paragraph" w:styleId="aa">
    <w:name w:val="No Spacing"/>
    <w:link w:val="ab"/>
    <w:uiPriority w:val="1"/>
    <w:qFormat/>
    <w:rsid w:val="002F171E"/>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2F171E"/>
    <w:rPr>
      <w:rFonts w:ascii="Calibri" w:eastAsia="Calibri" w:hAnsi="Calibri" w:cs="Times New Roman"/>
    </w:rPr>
  </w:style>
  <w:style w:type="paragraph" w:styleId="ac">
    <w:name w:val="Body Text"/>
    <w:basedOn w:val="a"/>
    <w:link w:val="ad"/>
    <w:uiPriority w:val="99"/>
    <w:unhideWhenUsed/>
    <w:rsid w:val="00D41208"/>
    <w:pPr>
      <w:spacing w:after="120"/>
    </w:pPr>
    <w:rPr>
      <w:szCs w:val="20"/>
    </w:rPr>
  </w:style>
  <w:style w:type="character" w:customStyle="1" w:styleId="ad">
    <w:name w:val="Основной текст Знак"/>
    <w:basedOn w:val="a0"/>
    <w:link w:val="ac"/>
    <w:uiPriority w:val="99"/>
    <w:rsid w:val="00D41208"/>
    <w:rPr>
      <w:rFonts w:ascii="Times New Roman" w:eastAsia="Times New Roman" w:hAnsi="Times New Roman" w:cs="Times New Roman"/>
      <w:sz w:val="24"/>
      <w:szCs w:val="20"/>
      <w:lang w:eastAsia="ru-RU"/>
    </w:rPr>
  </w:style>
  <w:style w:type="paragraph" w:styleId="ae">
    <w:name w:val="footnote text"/>
    <w:aliases w:val="Текст сноски-FN,single space,footnote text, Знак1, Знак1 Знак Знак, Знак2 Знак, Знак11, Знак2, Знак1 Знак Знак Знак Знак Знак Знак Знак Знак, Знак1 Знак Знак Знак Знак Знак, Знак1 Знак Знак Знак Знак,Знак1,Знак1 Знак Знак,Знак2 Знак,Знак11"/>
    <w:basedOn w:val="a"/>
    <w:link w:val="af"/>
    <w:uiPriority w:val="99"/>
    <w:unhideWhenUsed/>
    <w:rsid w:val="00612738"/>
    <w:pPr>
      <w:spacing w:after="200" w:line="276" w:lineRule="auto"/>
    </w:pPr>
    <w:rPr>
      <w:rFonts w:ascii="Calibri" w:eastAsia="Calibri" w:hAnsi="Calibri"/>
      <w:sz w:val="20"/>
      <w:szCs w:val="20"/>
      <w:lang w:eastAsia="en-US"/>
    </w:rPr>
  </w:style>
  <w:style w:type="character" w:customStyle="1" w:styleId="af">
    <w:name w:val="Текст сноски Знак"/>
    <w:aliases w:val="Текст сноски-FN Знак,single space Знак,footnote text Знак, Знак1 Знак, Знак1 Знак Знак Знак, Знак2 Знак Знак, Знак11 Знак, Знак2 Знак1, Знак1 Знак Знак Знак Знак Знак Знак Знак Знак Знак, Знак1 Знак Знак Знак Знак Знак Знак,Знак1 Знак"/>
    <w:basedOn w:val="a0"/>
    <w:link w:val="ae"/>
    <w:uiPriority w:val="99"/>
    <w:rsid w:val="00612738"/>
    <w:rPr>
      <w:rFonts w:ascii="Calibri" w:eastAsia="Calibri" w:hAnsi="Calibri" w:cs="Times New Roman"/>
      <w:sz w:val="20"/>
      <w:szCs w:val="20"/>
    </w:rPr>
  </w:style>
  <w:style w:type="character" w:styleId="af0">
    <w:name w:val="footnote reference"/>
    <w:aliases w:val="Footnote Reference Number,Footnote Reference_LVL6,Footnote Reference_LVL61,Footnote Reference_LVL62,Footnote Reference_LVL63,Footnote Reference_LVL64,fr,PIC Footnote Reference"/>
    <w:uiPriority w:val="99"/>
    <w:unhideWhenUsed/>
    <w:rsid w:val="00612738"/>
    <w:rPr>
      <w:vertAlign w:val="superscript"/>
    </w:rPr>
  </w:style>
  <w:style w:type="character" w:styleId="af1">
    <w:name w:val="annotation reference"/>
    <w:basedOn w:val="a0"/>
    <w:uiPriority w:val="99"/>
    <w:semiHidden/>
    <w:unhideWhenUsed/>
    <w:rsid w:val="00913457"/>
    <w:rPr>
      <w:sz w:val="16"/>
      <w:szCs w:val="16"/>
    </w:rPr>
  </w:style>
  <w:style w:type="paragraph" w:styleId="af2">
    <w:name w:val="annotation text"/>
    <w:basedOn w:val="a"/>
    <w:link w:val="af3"/>
    <w:uiPriority w:val="99"/>
    <w:semiHidden/>
    <w:unhideWhenUsed/>
    <w:rsid w:val="00913457"/>
    <w:rPr>
      <w:sz w:val="20"/>
      <w:szCs w:val="20"/>
    </w:rPr>
  </w:style>
  <w:style w:type="character" w:customStyle="1" w:styleId="af3">
    <w:name w:val="Текст примечания Знак"/>
    <w:basedOn w:val="a0"/>
    <w:link w:val="af2"/>
    <w:uiPriority w:val="99"/>
    <w:semiHidden/>
    <w:rsid w:val="0091345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913457"/>
    <w:rPr>
      <w:b/>
      <w:bCs/>
    </w:rPr>
  </w:style>
  <w:style w:type="character" w:customStyle="1" w:styleId="af5">
    <w:name w:val="Тема примечания Знак"/>
    <w:basedOn w:val="af3"/>
    <w:link w:val="af4"/>
    <w:uiPriority w:val="99"/>
    <w:semiHidden/>
    <w:rsid w:val="00913457"/>
    <w:rPr>
      <w:rFonts w:ascii="Times New Roman" w:eastAsia="Times New Roman" w:hAnsi="Times New Roman" w:cs="Times New Roman"/>
      <w:b/>
      <w:bCs/>
      <w:sz w:val="20"/>
      <w:szCs w:val="20"/>
      <w:lang w:eastAsia="ru-RU"/>
    </w:rPr>
  </w:style>
  <w:style w:type="paragraph" w:customStyle="1" w:styleId="Default">
    <w:name w:val="Default"/>
    <w:rsid w:val="002C089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basedOn w:val="a"/>
    <w:uiPriority w:val="34"/>
    <w:qFormat/>
    <w:rsid w:val="00190BE3"/>
    <w:pPr>
      <w:ind w:left="720"/>
      <w:contextualSpacing/>
    </w:p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unhideWhenUsed/>
    <w:qFormat/>
    <w:rsid w:val="00007671"/>
    <w:pPr>
      <w:spacing w:before="100" w:beforeAutospacing="1" w:after="100" w:afterAutospacing="1"/>
    </w:pPr>
  </w:style>
  <w:style w:type="table" w:styleId="af9">
    <w:name w:val="Table Grid"/>
    <w:basedOn w:val="a1"/>
    <w:uiPriority w:val="59"/>
    <w:rsid w:val="00FA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BF09F3"/>
    <w:rPr>
      <w:rFonts w:ascii="Times New Roman" w:eastAsia="Times New Roman" w:hAnsi="Times New Roman" w:cs="Times New Roman"/>
      <w:sz w:val="24"/>
      <w:szCs w:val="24"/>
      <w:lang w:eastAsia="ru-RU"/>
    </w:rPr>
  </w:style>
  <w:style w:type="character" w:customStyle="1" w:styleId="s19">
    <w:name w:val="s19"/>
    <w:basedOn w:val="a0"/>
    <w:rsid w:val="00BF0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8DF34-363C-41CE-8FE1-B92027BB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3849</Words>
  <Characters>21940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 Есафьева</dc:creator>
  <cp:lastModifiedBy>Гульжан Канапьянова</cp:lastModifiedBy>
  <cp:revision>3</cp:revision>
  <cp:lastPrinted>2018-08-27T05:01:00Z</cp:lastPrinted>
  <dcterms:created xsi:type="dcterms:W3CDTF">2018-12-21T10:44:00Z</dcterms:created>
  <dcterms:modified xsi:type="dcterms:W3CDTF">2018-12-21T10:48:00Z</dcterms:modified>
</cp:coreProperties>
</file>