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EE" w:rsidRPr="001B2777" w:rsidRDefault="007A6DEE" w:rsidP="007A6DEE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77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Приложение 1</w:t>
      </w:r>
      <w:r w:rsidRPr="001B2777">
        <w:rPr>
          <w:rFonts w:ascii="Times New Roman" w:hAnsi="Times New Roman" w:cs="Times New Roman"/>
          <w:sz w:val="28"/>
          <w:szCs w:val="28"/>
          <w:lang w:val="kk-KZ"/>
        </w:rPr>
        <w:t xml:space="preserve"> к Конкурсной</w:t>
      </w:r>
      <w:r w:rsidRPr="001B2777">
        <w:t xml:space="preserve"> </w:t>
      </w:r>
      <w:r w:rsidRPr="001B2777">
        <w:rPr>
          <w:rFonts w:ascii="Times New Roman" w:hAnsi="Times New Roman" w:cs="Times New Roman"/>
          <w:sz w:val="28"/>
          <w:szCs w:val="28"/>
          <w:lang w:val="kk-KZ"/>
        </w:rPr>
        <w:t>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p w:rsidR="007A6DEE" w:rsidRDefault="007A6DEE" w:rsidP="007A6D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6DEE" w:rsidRPr="004F724B" w:rsidRDefault="007A6DEE" w:rsidP="007A6D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24B">
        <w:rPr>
          <w:rFonts w:ascii="Times New Roman" w:hAnsi="Times New Roman" w:cs="Times New Roman"/>
          <w:b/>
          <w:sz w:val="24"/>
          <w:szCs w:val="24"/>
        </w:rPr>
        <w:t>ТЕХНИЧЕСКОЕ ЗАДАНИЕ НА ТЕМУ ИССЛЕДОВАНИЯ:</w:t>
      </w:r>
    </w:p>
    <w:p w:rsidR="007A6DEE" w:rsidRPr="004F724B" w:rsidRDefault="007A6DEE" w:rsidP="007A6D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24B">
        <w:rPr>
          <w:rFonts w:ascii="Times New Roman" w:hAnsi="Times New Roman" w:cs="Times New Roman"/>
          <w:b/>
          <w:sz w:val="24"/>
          <w:szCs w:val="24"/>
        </w:rPr>
        <w:t>1. РЫНОК ПРОИЗВОДНЫХ ФИНАНСОВЫХ ИНСТРУМЕНТОВ: БАРЬЕРЫ И МЕРЫ ПО РАЗВИТИЮ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5"/>
        <w:gridCol w:w="6756"/>
      </w:tblGrid>
      <w:tr w:rsidR="007A6DEE" w:rsidRPr="004F724B" w:rsidTr="000E3DD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Ответственное подразделение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Департамент монетарных операций</w:t>
            </w:r>
          </w:p>
        </w:tc>
      </w:tr>
      <w:tr w:rsidR="007A6DEE" w:rsidRPr="004F724B" w:rsidTr="000E3DDE"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Цель и задачи исследования, предмет исследования, актуальность и обоснованность исследовательской задачи</w:t>
            </w:r>
          </w:p>
        </w:tc>
      </w:tr>
      <w:tr w:rsidR="007A6DEE" w:rsidRPr="004F724B" w:rsidTr="000E3DD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Постановка проблемы исследования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Выявить тенденции на рынке производных финансовых инструментов (далее – ПФИ) в РК, в том числе оценить объем и ликвидность рынка, характеристику существующих инструментов, их влияние на рынок иностранных валют и рынок ценных бумаг РК. Выделить основные источники спроса и предложения ПФИ и основные факторы, влияющие на спрос и предложение ПФИ. Применительно к рынку иностранных валют изучить тенденции на рынке </w:t>
            </w:r>
            <w:proofErr w:type="spellStart"/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offshore</w:t>
            </w:r>
            <w:proofErr w:type="spellEnd"/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NDF, источники их спроса и предложения. Выделить основные проблемы и барьеры на рынке ПФИ, установить причины низкой активности участников рынка. Разработать предложения для количественного и качественного развития рынка ПФИ с акцентом на организованный (биржевой) рынок с учётом и на примере международного опыта (рассмотреть целесообразность регуляторных/директивных, рыночных и др. мер). Разработать меры по увеличению доли рынка ПФИ на рынках иностранных валют и рын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ценных бумаг РК.</w:t>
            </w:r>
          </w:p>
        </w:tc>
      </w:tr>
      <w:tr w:rsidR="007A6DEE" w:rsidRPr="004F724B" w:rsidTr="000E3DD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Цель исследования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Цель исследования – </w:t>
            </w: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изучить влияние рынка ПФИ на валютный рынок и рынок ценных бумаг РК</w:t>
            </w:r>
            <w:r w:rsidRPr="004F724B" w:rsidDel="00CF29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осредством разрешения поставленной проблемы исследования на основе эмпирического анализа, количественно продемонстрировать выявленные тенденции на рынке ПФИ, в том числе существующие барьеры и проблемы. Также, с точки зрения практической применимости полученных результатов, разработать меры по развитию и совершенствованию рынка ПФИ.</w:t>
            </w:r>
          </w:p>
          <w:p w:rsidR="007A6DEE" w:rsidRPr="004F724B" w:rsidRDefault="007A6DEE" w:rsidP="000E3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Реализация поставленной цели предопределяет необходимость решения следующих задач: </w:t>
            </w:r>
          </w:p>
          <w:p w:rsidR="007A6DEE" w:rsidRPr="004F724B" w:rsidRDefault="007A6DEE" w:rsidP="000E3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 оценка тенденций на рынке ПФИ;</w:t>
            </w:r>
          </w:p>
          <w:p w:rsidR="007A6DEE" w:rsidRPr="004F724B" w:rsidRDefault="007A6DEE" w:rsidP="000E3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2) получение количественных оценок показателей рынка ПФИ по инструментам и рынкам (</w:t>
            </w:r>
            <w:proofErr w:type="spellStart"/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межбанк</w:t>
            </w:r>
            <w:proofErr w:type="spellEnd"/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организованный рынок), включая объем, ликвидность (в том числе по срокам инструментов), транзакционные расходы, корреляцию и </w:t>
            </w: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эластичность показателей рынка ПФИ с валютным и фондовым рынками, обменным курсом спот, курсом ценных бумаг и индексов, других выявленных факторов, их временную структуру (опережение или отставание данных показателей);</w:t>
            </w:r>
            <w:proofErr w:type="gramEnd"/>
          </w:p>
          <w:p w:rsidR="007A6DEE" w:rsidRPr="004F724B" w:rsidRDefault="007A6DEE" w:rsidP="000E3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3) выделение причин низкой активности участников, существующих барьеров и проблем;</w:t>
            </w:r>
          </w:p>
          <w:p w:rsidR="007A6DEE" w:rsidRPr="004F724B" w:rsidRDefault="007A6DEE" w:rsidP="000E3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4) разработка мер и предложений по развитию рынка ПФИ, количественная оценка возможного эффекта от данных мер для рынка ПФИ</w:t>
            </w:r>
          </w:p>
          <w:p w:rsidR="007A6DEE" w:rsidRPr="004F724B" w:rsidRDefault="007A6DEE" w:rsidP="000E3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Возможные дополнительные теоретические основы и вопросы для критической оценки:</w:t>
            </w:r>
          </w:p>
          <w:p w:rsidR="007A6DEE" w:rsidRPr="004F724B" w:rsidRDefault="007A6DEE" w:rsidP="000E3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оценка структурных дисбалансов и степени их постоянства;</w:t>
            </w:r>
          </w:p>
          <w:p w:rsidR="007A6DEE" w:rsidRPr="004F724B" w:rsidRDefault="007A6DEE" w:rsidP="000E3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определение формирования ценовых механизмов на рынке ПФИ.</w:t>
            </w:r>
          </w:p>
        </w:tc>
      </w:tr>
      <w:tr w:rsidR="007A6DEE" w:rsidRPr="004F724B" w:rsidTr="000E3DD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Объект исследования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Рынок производных финансовых инструментов РК.</w:t>
            </w:r>
          </w:p>
        </w:tc>
      </w:tr>
      <w:tr w:rsidR="007A6DEE" w:rsidRPr="004F724B" w:rsidTr="000E3DDE">
        <w:trPr>
          <w:trHeight w:val="675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 Ведущие </w:t>
            </w:r>
            <w:r w:rsidRPr="004F724B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val="ru-RU"/>
              </w:rPr>
              <w:t>исполнители</w:t>
            </w: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исследования</w:t>
            </w:r>
          </w:p>
          <w:p w:rsidR="007A6DEE" w:rsidRPr="004F724B" w:rsidRDefault="007A6DEE" w:rsidP="000E3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проведения исследования соискатель привлекает ведущих исполнителей, из числа которых назначает руководителя исследования, который соответствует следующим требованиям:</w:t>
            </w:r>
          </w:p>
          <w:p w:rsidR="007A6DEE" w:rsidRPr="004F724B" w:rsidRDefault="007A6DEE" w:rsidP="000E3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имеет публикацию в рецензируемых периодических и (или) научных изданиях на темы, соответствующие направлению исследования;</w:t>
            </w:r>
          </w:p>
          <w:p w:rsidR="007A6DEE" w:rsidRPr="004F724B" w:rsidRDefault="007A6DEE" w:rsidP="000E3D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имеет учёную степень и (или) опыт работы в области, соответствующей направлению исследования</w:t>
            </w: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A6DEE" w:rsidRPr="004F724B" w:rsidTr="000E3DDE">
        <w:trPr>
          <w:trHeight w:val="675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Информационные ресурсы необходимые для исследования</w:t>
            </w:r>
          </w:p>
        </w:tc>
      </w:tr>
      <w:tr w:rsidR="007A6DEE" w:rsidRPr="004F724B" w:rsidTr="000E3DD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Методологическая, теоретическая и эмпирическая база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исследований отечественных и зарубежных учёных по данной проблеме.</w:t>
            </w:r>
          </w:p>
          <w:p w:rsidR="007A6DEE" w:rsidRPr="004F724B" w:rsidRDefault="007A6DEE" w:rsidP="000E3DDE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исследовательских целях исполнители могут выбрать одно исследование с применением эконометрического моделирования в качестве основы для применения аналогичной методологии, но уже на основе казахстанских показателей.</w:t>
            </w:r>
          </w:p>
        </w:tc>
      </w:tr>
      <w:tr w:rsidR="007A6DEE" w:rsidRPr="004F724B" w:rsidTr="000E3DD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Потенциальные источники информации 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Публикуемые и не публикуемые данные (по запросу) АО «Казахстанская Фондовая Биржа», Агентства РК по регулированию и развитию финансового рынка. Дополнительно могут быть использованы результаты обследований/опросов участников рынка (местных и зарубежных), и другие возможные источники информации.</w:t>
            </w:r>
          </w:p>
        </w:tc>
      </w:tr>
      <w:tr w:rsidR="007A6DEE" w:rsidRPr="004F724B" w:rsidTr="000E3DDE">
        <w:trPr>
          <w:trHeight w:val="4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hd w:val="clear" w:color="auto" w:fill="FFFFFF"/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 Сроки проведения исследования</w:t>
            </w:r>
          </w:p>
          <w:p w:rsidR="007A6DEE" w:rsidRPr="004F724B" w:rsidRDefault="007A6DEE" w:rsidP="000E3DDE">
            <w:pPr>
              <w:shd w:val="clear" w:color="auto" w:fill="FFFFFF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(Сроки проведения исследования не включают период рассмотрения НБРК отчётов по результатам исследования)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проведения исследования: </w:t>
            </w: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 более 6 месяцев</w:t>
            </w:r>
            <w:r w:rsidRPr="000C1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предоставления промежуточного отчёта: </w:t>
            </w: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 позднее </w:t>
            </w:r>
            <w:r w:rsidRPr="004F72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 месяцев</w:t>
            </w:r>
            <w:r w:rsidRPr="004F724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724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даты подписания</w:t>
            </w:r>
            <w:proofErr w:type="gramEnd"/>
            <w:r w:rsidRPr="004F724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договора</w:t>
            </w: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A6DEE" w:rsidRPr="004F724B" w:rsidTr="000E3DDE">
        <w:trPr>
          <w:trHeight w:val="4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hd w:val="clear" w:color="auto" w:fill="FFFFFF"/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5. Требования к отчётам по результатам </w:t>
            </w: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исследования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Промежуточный и итоговый отчёты </w:t>
            </w:r>
            <w:r w:rsidRPr="003178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предоставляется на казахском и русском языках</w:t>
            </w: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электронном формате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Word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PDF, а также в формате .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xls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(формат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Excel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для отражения </w:t>
            </w: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рядов данных и проведённых расчётов, и на бумажном носителе. </w:t>
            </w:r>
          </w:p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использовании эконометрических программ в рамках исследования отчёты содержат описание использованных кодов для возможности обеспечения их достоверности и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воспроизводимости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Ссылки на релевантные работы в промежуточных и финальных отчётах предоставляются в стиле Гарвард.</w:t>
            </w:r>
          </w:p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отчёт включает:</w:t>
            </w:r>
          </w:p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аннотацию с указанием цели исследования, а также кратких выводов по результатам исследования;</w:t>
            </w:r>
          </w:p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описание методологии исследования, включая обзор научных исследований, обоснование и описание методов и подходов, применяемых в исследовании, включая допущения и ограничения;</w:t>
            </w:r>
          </w:p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описание использованных данных, включая методы сбора первичной (исходной) информации, ее источники, способы обработки данных, а также обеспечения их достоверности и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воспроизводимости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описание количественных и качественных характеристик результатов исследования;</w:t>
            </w:r>
          </w:p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 предложения по практическому применению результатов исследования для развития рынка ПФИ</w:t>
            </w:r>
          </w:p>
        </w:tc>
      </w:tr>
      <w:tr w:rsidR="007A6DEE" w:rsidRPr="004F724B" w:rsidTr="000E3DDE">
        <w:trPr>
          <w:trHeight w:val="4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hd w:val="clear" w:color="auto" w:fill="FFFFFF"/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6. Контактные данные ответственных лиц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Мухтар Орман,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8" w:history="1">
              <w:r w:rsidRPr="004F72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orman@nationalbank.kz</w:t>
              </w:r>
            </w:hyperlink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Олжас Игсатов,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9" w:history="1">
              <w:r w:rsidRPr="004F72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Olzhas.Igsatov@nationalbank.kz</w:t>
              </w:r>
            </w:hyperlink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Эльмира Арнабекова,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4F72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Elmira.arnabekova@nationalbank.kz</w:t>
              </w:r>
            </w:hyperlink>
          </w:p>
        </w:tc>
      </w:tr>
    </w:tbl>
    <w:p w:rsidR="007A6DEE" w:rsidRPr="004F724B" w:rsidRDefault="007A6DEE" w:rsidP="007A6DEE">
      <w:pPr>
        <w:rPr>
          <w:rFonts w:ascii="Times New Roman" w:hAnsi="Times New Roman" w:cs="Times New Roman"/>
          <w:sz w:val="24"/>
          <w:szCs w:val="24"/>
        </w:rPr>
      </w:pPr>
      <w:r w:rsidRPr="004F724B">
        <w:rPr>
          <w:rFonts w:ascii="Times New Roman" w:hAnsi="Times New Roman" w:cs="Times New Roman"/>
          <w:sz w:val="24"/>
          <w:szCs w:val="24"/>
        </w:rPr>
        <w:br w:type="page"/>
      </w:r>
    </w:p>
    <w:p w:rsidR="007A6DEE" w:rsidRPr="004F724B" w:rsidRDefault="007A6DEE" w:rsidP="007A6D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24B">
        <w:rPr>
          <w:rFonts w:ascii="Times New Roman" w:hAnsi="Times New Roman" w:cs="Times New Roman"/>
          <w:b/>
          <w:sz w:val="24"/>
          <w:szCs w:val="24"/>
        </w:rPr>
        <w:lastRenderedPageBreak/>
        <w:t>ТЕХНИЧЕСКОЕ ЗАДАНИЕ НА ТЕМУ ИССЛЕДОВАНИЯ:</w:t>
      </w:r>
    </w:p>
    <w:p w:rsidR="007A6DEE" w:rsidRPr="004F724B" w:rsidRDefault="007A6DEE" w:rsidP="007A6D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24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A6DEE">
        <w:rPr>
          <w:rFonts w:ascii="Times New Roman" w:hAnsi="Times New Roman" w:cs="Times New Roman"/>
          <w:b/>
          <w:sz w:val="24"/>
          <w:szCs w:val="24"/>
        </w:rPr>
        <w:t>ПРАВА ЗАЛОГОВЫХ КРЕДИТОРОВ: КАЗАХСТАНСКАЯ ПРАКТИКА И МЕЖДУНАРОДНЫЙ ОПЫТ</w:t>
      </w:r>
      <w:r w:rsidRPr="004F72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9679" w:type="dxa"/>
        <w:tblLook w:val="04A0" w:firstRow="1" w:lastRow="0" w:firstColumn="1" w:lastColumn="0" w:noHBand="0" w:noVBand="1"/>
      </w:tblPr>
      <w:tblGrid>
        <w:gridCol w:w="2830"/>
        <w:gridCol w:w="6849"/>
      </w:tblGrid>
      <w:tr w:rsidR="007A6DEE" w:rsidRPr="004F724B" w:rsidTr="000E3DD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Ответственное подразделение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7A6DEE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Департамент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Центр исследований и аналитики</w:t>
            </w:r>
          </w:p>
        </w:tc>
      </w:tr>
      <w:tr w:rsidR="007A6DEE" w:rsidRPr="004F724B" w:rsidTr="000E3DDE"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Цель и задачи исследования, предмет исследования, актуальность и обоснованность исследовательской задачи</w:t>
            </w:r>
          </w:p>
        </w:tc>
      </w:tr>
      <w:tr w:rsidR="007A6DEE" w:rsidRPr="004F724B" w:rsidTr="000E3DD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Постановка проблемы исследования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наличия проблем, связанных с взысканием и/или переуступкой прав на имущество, принятого банками-кредиторами в качестве залогового обеспечения, а также оценка защищенности прав и  интересов залоговых кредиторов в РК на законодательном уровне.</w:t>
            </w:r>
          </w:p>
        </w:tc>
      </w:tr>
      <w:tr w:rsidR="007A6DEE" w:rsidRPr="004F724B" w:rsidTr="000E3DD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Цель исследования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tabs>
                <w:tab w:val="left" w:pos="501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A6D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Диагностика основных проблем и ограничений по правам залоговых кредиторов в рамках взыскания залогов (законодательные и институциональные, а также в правоприменительной практике). Анализ международного опыта европейских стран, развивающихся стран, а также стран со схожей экономикой в сфере защиты прав и интересов залоговых кредиторов. Выработка рекомендаций, направленных на устранение пробелов в законодательстве РК и минимизации рисков, связанных с взысканием залога при неисполнении обязательств со стороны заемщика.</w:t>
            </w:r>
          </w:p>
        </w:tc>
      </w:tr>
      <w:tr w:rsidR="007A6DEE" w:rsidRPr="004F724B" w:rsidTr="000E3DD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Объект исследования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Законодательная и правоприменительная практика по взысканию и / или переуступке залога</w:t>
            </w:r>
          </w:p>
        </w:tc>
      </w:tr>
      <w:tr w:rsidR="007A6DEE" w:rsidRPr="004F724B" w:rsidTr="000E3DDE">
        <w:trPr>
          <w:trHeight w:val="675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 Ведущие </w:t>
            </w:r>
            <w:r w:rsidRPr="004F724B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val="ru-RU"/>
              </w:rPr>
              <w:t>исполнители</w:t>
            </w: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исследования</w:t>
            </w:r>
          </w:p>
          <w:p w:rsidR="007A6DEE" w:rsidRPr="004F724B" w:rsidRDefault="007A6DEE" w:rsidP="000E3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проведения исследования соискатель привлекает ведущих исполнителей, из числа которых назначает руководителя исследования, который соответствует следующим требованиям:</w:t>
            </w:r>
          </w:p>
          <w:p w:rsidR="007A6DEE" w:rsidRPr="004F724B" w:rsidRDefault="007A6DEE" w:rsidP="000E3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имеет публикацию в рецензируемых периодических и (или) научных изданиях на темы, соответствующие направлению исследования;</w:t>
            </w:r>
          </w:p>
          <w:p w:rsidR="007A6DEE" w:rsidRPr="004F724B" w:rsidRDefault="007A6DEE" w:rsidP="000E3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имеет учёную степень и (или) опыт работы в области, соответствующей направлению исследования;</w:t>
            </w:r>
          </w:p>
          <w:p w:rsidR="007A6DEE" w:rsidRPr="004F724B" w:rsidRDefault="007A6DEE" w:rsidP="000E3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не является аффилированным и иным лицом финансовых и платежных организаций.</w:t>
            </w:r>
          </w:p>
        </w:tc>
      </w:tr>
      <w:tr w:rsidR="007A6DEE" w:rsidRPr="004F724B" w:rsidTr="000E3DDE">
        <w:trPr>
          <w:trHeight w:val="675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Информационные ресурсы, необходимые для исследования</w:t>
            </w:r>
          </w:p>
        </w:tc>
      </w:tr>
      <w:tr w:rsidR="007A6DEE" w:rsidRPr="004F724B" w:rsidTr="000E3DD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Методологическая, теоретическая и эмпирическая база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D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Законодательные и нормативные правовые акты Казахстана, европейских и других стран, результаты исследований отечественных и зарубежных учёных, международных организаций по данной теме. Судебные случаи по взысканию залога при невыплате задолженности со стороны заемщика.</w:t>
            </w:r>
          </w:p>
        </w:tc>
      </w:tr>
      <w:tr w:rsidR="007A6DEE" w:rsidRPr="004F724B" w:rsidTr="000E3DD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Потенциальные источники информации  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6D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Правовая база стран, включенных в исследование, рекомендации международных финансовых организаций по правам залоговых кредиторов. Официальные интернет ресурсы международных финансовых организаций, центральных банков, СМИ о случаях обращения в суд и др.</w:t>
            </w:r>
          </w:p>
        </w:tc>
      </w:tr>
      <w:tr w:rsidR="007A6DEE" w:rsidRPr="004F724B" w:rsidTr="000E3DDE">
        <w:trPr>
          <w:trHeight w:val="4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4. Сроки проведения исследования и предоставления результатов </w:t>
            </w: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исследований</w:t>
            </w: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A6DEE" w:rsidRPr="004F724B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(Сроки проведения исследования не включают период рассмотрения НБРК отчётов по результатам исследования)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FF55FE" w:rsidRDefault="007A6DEE" w:rsidP="000E3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Срок проведения исследования: </w:t>
            </w: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 </w:t>
            </w:r>
            <w:r w:rsidRPr="00FF55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более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FF55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месяцев</w:t>
            </w:r>
            <w:r w:rsidRPr="000C1D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A6DEE" w:rsidRPr="004F724B" w:rsidRDefault="007A6DEE" w:rsidP="007A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5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предоставления промежуточного отчёта: </w:t>
            </w:r>
            <w:r w:rsidRPr="00FF55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 позднее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F55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месяц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ев</w:t>
            </w:r>
            <w:r w:rsidRPr="00FF55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F55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даты подписания</w:t>
            </w:r>
            <w:proofErr w:type="gramEnd"/>
            <w:r w:rsidRPr="00FF55F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договора.</w:t>
            </w:r>
          </w:p>
        </w:tc>
      </w:tr>
      <w:tr w:rsidR="007A6DEE" w:rsidRPr="004F724B" w:rsidTr="000E3DDE">
        <w:trPr>
          <w:trHeight w:val="4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hd w:val="clear" w:color="auto" w:fill="FFFFFF"/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5. Требования к отчетам по результатам исследования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7A6DEE" w:rsidRDefault="007A6DEE" w:rsidP="007A6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Промежуточный и итоговый отчёты предоставляется на казахском и русском языках в электронном формате </w:t>
            </w:r>
            <w:proofErr w:type="spellStart"/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Word</w:t>
            </w:r>
            <w:proofErr w:type="spellEnd"/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PDF, а также в формате .</w:t>
            </w:r>
            <w:proofErr w:type="spellStart"/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xls</w:t>
            </w:r>
            <w:proofErr w:type="spellEnd"/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(формат </w:t>
            </w:r>
            <w:proofErr w:type="spellStart"/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Excel</w:t>
            </w:r>
            <w:proofErr w:type="spellEnd"/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для отражения рядов данных и проведённых расчётов, и на бумажном носителе. </w:t>
            </w:r>
          </w:p>
          <w:p w:rsidR="007A6DEE" w:rsidRDefault="007A6DEE" w:rsidP="007A6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использовании эконометрических программ в рамках исследования отчёты содержат описание использованных кодов для возможности обеспечения их достоверности и </w:t>
            </w:r>
            <w:proofErr w:type="spellStart"/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воспроизводимости</w:t>
            </w:r>
            <w:proofErr w:type="spellEnd"/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A6DEE" w:rsidRPr="004F724B" w:rsidRDefault="007A6DEE" w:rsidP="007A6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Ссылки на релевантные работы в промежуточных и финальных отчетах предоставляются в стиле Гарвард.</w:t>
            </w:r>
          </w:p>
          <w:p w:rsidR="007A6DEE" w:rsidRPr="004F724B" w:rsidRDefault="007A6DEE" w:rsidP="000E3DDE">
            <w:pPr>
              <w:tabs>
                <w:tab w:val="left" w:pos="463"/>
              </w:tabs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отчет включает:</w:t>
            </w:r>
          </w:p>
          <w:p w:rsidR="007A6DEE" w:rsidRPr="007A6DEE" w:rsidRDefault="007A6DEE" w:rsidP="007A6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аннотацию с указанием цели исследования, а также кратких выводов по результатам исследования;</w:t>
            </w:r>
          </w:p>
          <w:p w:rsidR="007A6DEE" w:rsidRPr="007A6DEE" w:rsidRDefault="007A6DEE" w:rsidP="007A6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описание методологии исследования, включая обзор научных исследований, обоснование и описание методов и подходов, применяемых в исследовании, включая допущения и ограничения;</w:t>
            </w:r>
          </w:p>
          <w:p w:rsidR="007A6DEE" w:rsidRPr="007A6DEE" w:rsidRDefault="007A6DEE" w:rsidP="007A6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описание использованных данных, включая методы сбора первичной (исходной) информации, ее источники, способы обработки данных, а также обеспечения их достоверности и </w:t>
            </w:r>
            <w:proofErr w:type="spellStart"/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воспроизводимости</w:t>
            </w:r>
            <w:proofErr w:type="spellEnd"/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A6DEE" w:rsidRPr="007A6DEE" w:rsidRDefault="007A6DEE" w:rsidP="007A6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описание количественных и качественных характеристик результатов исследования;</w:t>
            </w:r>
          </w:p>
          <w:p w:rsidR="007A6DEE" w:rsidRPr="004F724B" w:rsidRDefault="007A6DEE" w:rsidP="007A6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 (при необходимости) рекомендации по внесению изменений в законодательство Казахстана для стабилизации ситуации вокруг залоговых прав кредиторов.</w:t>
            </w:r>
          </w:p>
        </w:tc>
      </w:tr>
      <w:tr w:rsidR="007A6DEE" w:rsidRPr="004F724B" w:rsidTr="000E3DDE">
        <w:trPr>
          <w:trHeight w:val="4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Pr="004F724B" w:rsidRDefault="007A6DEE" w:rsidP="000E3DDE">
            <w:pPr>
              <w:shd w:val="clear" w:color="auto" w:fill="FFFFFF"/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72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 Контактные данные ответственных лиц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DEE" w:rsidRDefault="007A6DEE" w:rsidP="000E3DDE">
            <w:pPr>
              <w:spacing w:after="0" w:line="240" w:lineRule="auto"/>
              <w:rPr>
                <w:lang w:val="ru-RU"/>
              </w:rPr>
            </w:pPr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Конурбаева Наталья</w:t>
            </w: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1" w:history="1">
              <w:r w:rsidRPr="007A6D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konurbayeva@nationalbank.kz</w:t>
              </w:r>
            </w:hyperlink>
          </w:p>
          <w:p w:rsidR="007A6DEE" w:rsidRDefault="007A6DEE" w:rsidP="007A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Джусангалиева Камилла</w:t>
            </w:r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2" w:tgtFrame="" w:history="1">
              <w:r w:rsidRPr="007A6D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Kamilla.J@nationalbank.kz</w:t>
              </w:r>
            </w:hyperlink>
          </w:p>
          <w:p w:rsidR="007A6DEE" w:rsidRPr="004F724B" w:rsidRDefault="007A6DEE" w:rsidP="007A6D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6D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Агамбаева Саида,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email</w:t>
            </w:r>
            <w:proofErr w:type="spellEnd"/>
            <w:r w:rsidRPr="004F72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3" w:tgtFrame="" w:history="1">
              <w:r w:rsidRPr="007A6D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Agambayeva.S@nationalbank.kz</w:t>
              </w:r>
            </w:hyperlink>
          </w:p>
        </w:tc>
      </w:tr>
    </w:tbl>
    <w:p w:rsidR="007A6DEE" w:rsidRPr="004F724B" w:rsidRDefault="007A6DEE" w:rsidP="007A6DEE"/>
    <w:p w:rsidR="00C747AF" w:rsidRDefault="00C747AF">
      <w:bookmarkStart w:id="0" w:name="_GoBack"/>
      <w:bookmarkEnd w:id="0"/>
    </w:p>
    <w:sectPr w:rsidR="00C7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30A" w:rsidRDefault="00AE230A" w:rsidP="007A6DEE">
      <w:pPr>
        <w:spacing w:after="0" w:line="240" w:lineRule="auto"/>
      </w:pPr>
      <w:r>
        <w:separator/>
      </w:r>
    </w:p>
  </w:endnote>
  <w:endnote w:type="continuationSeparator" w:id="0">
    <w:p w:rsidR="00AE230A" w:rsidRDefault="00AE230A" w:rsidP="007A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30A" w:rsidRDefault="00AE230A" w:rsidP="007A6DEE">
      <w:pPr>
        <w:spacing w:after="0" w:line="240" w:lineRule="auto"/>
      </w:pPr>
      <w:r>
        <w:separator/>
      </w:r>
    </w:p>
  </w:footnote>
  <w:footnote w:type="continuationSeparator" w:id="0">
    <w:p w:rsidR="00AE230A" w:rsidRDefault="00AE230A" w:rsidP="007A6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A6501"/>
    <w:multiLevelType w:val="hybridMultilevel"/>
    <w:tmpl w:val="E1922A66"/>
    <w:lvl w:ilvl="0" w:tplc="01EC25EA">
      <w:start w:val="1"/>
      <w:numFmt w:val="decimal"/>
      <w:lvlText w:val="%1)"/>
      <w:lvlJc w:val="left"/>
      <w:pPr>
        <w:ind w:left="4368" w:hanging="4008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078BF"/>
    <w:multiLevelType w:val="hybridMultilevel"/>
    <w:tmpl w:val="32F40D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17"/>
    <w:rsid w:val="001B7617"/>
    <w:rsid w:val="007A6DEE"/>
    <w:rsid w:val="00AE230A"/>
    <w:rsid w:val="00C7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EE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DE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A6DE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A6DE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7A6DE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A6DEE"/>
    <w:rPr>
      <w:sz w:val="20"/>
      <w:szCs w:val="20"/>
    </w:rPr>
  </w:style>
  <w:style w:type="paragraph" w:styleId="a8">
    <w:name w:val="annotation text"/>
    <w:basedOn w:val="a"/>
    <w:link w:val="a9"/>
    <w:uiPriority w:val="99"/>
    <w:unhideWhenUsed/>
    <w:rsid w:val="007A6DE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6DE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A6D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EE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DE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A6DE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A6DE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7A6DE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A6DEE"/>
    <w:rPr>
      <w:sz w:val="20"/>
      <w:szCs w:val="20"/>
    </w:rPr>
  </w:style>
  <w:style w:type="paragraph" w:styleId="a8">
    <w:name w:val="annotation text"/>
    <w:basedOn w:val="a"/>
    <w:link w:val="a9"/>
    <w:uiPriority w:val="99"/>
    <w:unhideWhenUsed/>
    <w:rsid w:val="007A6DE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6DE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A6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man@nationalbank.kz" TargetMode="External"/><Relationship Id="rId13" Type="http://schemas.openxmlformats.org/officeDocument/2006/relationships/hyperlink" Target="mailto:Agambayeva.S@nationalbank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amilla.J@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onurbayeva@nationalbank.k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lmira.arnabekova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zhas.Igsatov@nationalbank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1539</Words>
  <Characters>8777</Characters>
  <Application>Microsoft Office Word</Application>
  <DocSecurity>0</DocSecurity>
  <Lines>73</Lines>
  <Paragraphs>20</Paragraphs>
  <ScaleCrop>false</ScaleCrop>
  <Company/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2</cp:revision>
  <dcterms:created xsi:type="dcterms:W3CDTF">2022-09-27T10:57:00Z</dcterms:created>
  <dcterms:modified xsi:type="dcterms:W3CDTF">2022-09-27T11:08:00Z</dcterms:modified>
</cp:coreProperties>
</file>