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5D" w:rsidRPr="0019275D" w:rsidRDefault="00155BFA" w:rsidP="00155BF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8"/>
          <w:vertAlign w:val="superscript"/>
          <w:lang w:eastAsia="ru-RU"/>
        </w:rPr>
      </w:pPr>
      <w:r w:rsidRPr="001E750B">
        <w:rPr>
          <w:rFonts w:ascii="Times New Roman CYR" w:eastAsia="Times New Roman" w:hAnsi="Times New Roman CYR" w:cs="Times New Roman CYR"/>
          <w:b/>
          <w:bCs/>
          <w:sz w:val="20"/>
          <w:szCs w:val="28"/>
          <w:lang w:eastAsia="ru-RU"/>
        </w:rPr>
        <w:t>Учетная регистрация валютных договоров по движению капитала и уведомление о счетах в иностранных банках</w:t>
      </w:r>
      <w:r w:rsidR="0019275D" w:rsidRPr="0019275D">
        <w:rPr>
          <w:rStyle w:val="a8"/>
          <w:rFonts w:ascii="Times New Roman CYR" w:eastAsia="Times New Roman" w:hAnsi="Times New Roman CYR" w:cs="Times New Roman CYR"/>
          <w:b/>
          <w:bCs/>
          <w:sz w:val="20"/>
          <w:szCs w:val="28"/>
          <w:lang w:eastAsia="ru-RU"/>
        </w:rPr>
        <w:endnoteReference w:id="1"/>
      </w:r>
    </w:p>
    <w:p w:rsidR="00155BFA" w:rsidRDefault="0019275D" w:rsidP="00155BF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0"/>
          <w:szCs w:val="28"/>
          <w:lang w:eastAsia="ru-RU"/>
        </w:rPr>
      </w:pPr>
      <w:r w:rsidRPr="0019275D">
        <w:rPr>
          <w:rFonts w:ascii="Times New Roman CYR" w:eastAsia="Times New Roman" w:hAnsi="Times New Roman CYR" w:cs="Times New Roman CYR"/>
          <w:b/>
          <w:bCs/>
          <w:i/>
          <w:iCs/>
          <w:sz w:val="20"/>
          <w:szCs w:val="28"/>
          <w:lang w:eastAsia="ru-RU"/>
        </w:rPr>
        <w:t>(</w:t>
      </w:r>
      <w:r w:rsidR="00155BFA" w:rsidRPr="001E750B">
        <w:rPr>
          <w:rFonts w:ascii="Times New Roman CYR" w:eastAsia="Times New Roman" w:hAnsi="Times New Roman CYR" w:cs="Times New Roman CYR"/>
          <w:b/>
          <w:bCs/>
          <w:i/>
          <w:iCs/>
          <w:sz w:val="20"/>
          <w:szCs w:val="28"/>
          <w:lang w:eastAsia="ru-RU"/>
        </w:rPr>
        <w:t>действует</w:t>
      </w:r>
      <w:r w:rsidRPr="0019275D">
        <w:rPr>
          <w:rFonts w:ascii="Times New Roman CYR" w:eastAsia="Times New Roman" w:hAnsi="Times New Roman CYR" w:cs="Times New Roman CYR"/>
          <w:b/>
          <w:bCs/>
          <w:i/>
          <w:iCs/>
          <w:sz w:val="20"/>
          <w:szCs w:val="28"/>
          <w:lang w:eastAsia="ru-RU"/>
        </w:rPr>
        <w:t xml:space="preserve"> с 01 июля 2019 год</w:t>
      </w:r>
      <w:r w:rsidR="00D25784">
        <w:rPr>
          <w:rFonts w:ascii="Times New Roman CYR" w:eastAsia="Times New Roman" w:hAnsi="Times New Roman CYR" w:cs="Times New Roman CYR"/>
          <w:b/>
          <w:bCs/>
          <w:i/>
          <w:iCs/>
          <w:sz w:val="20"/>
          <w:szCs w:val="28"/>
          <w:lang w:eastAsia="ru-RU"/>
        </w:rPr>
        <w:t>а</w:t>
      </w:r>
      <w:r w:rsidRPr="0019275D">
        <w:rPr>
          <w:rFonts w:ascii="Times New Roman CYR" w:eastAsia="Times New Roman" w:hAnsi="Times New Roman CYR" w:cs="Times New Roman CYR"/>
          <w:b/>
          <w:bCs/>
          <w:i/>
          <w:iCs/>
          <w:sz w:val="20"/>
          <w:szCs w:val="28"/>
          <w:lang w:eastAsia="ru-RU"/>
        </w:rPr>
        <w:t>)</w:t>
      </w:r>
    </w:p>
    <w:p w:rsidR="007632B8" w:rsidRPr="00E9113E" w:rsidRDefault="007632B8" w:rsidP="00155BFA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6"/>
        <w:gridCol w:w="1963"/>
        <w:gridCol w:w="2026"/>
        <w:gridCol w:w="5487"/>
        <w:gridCol w:w="4819"/>
        <w:gridCol w:w="1843"/>
      </w:tblGrid>
      <w:tr w:rsidR="00E218CA" w:rsidRPr="00E9113E" w:rsidTr="003F3ACE">
        <w:trPr>
          <w:trHeight w:val="945"/>
          <w:tblHeader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218CA" w:rsidRPr="00E9113E" w:rsidRDefault="00E218CA" w:rsidP="00D2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2529" w:rsidRPr="00E9113E" w:rsidRDefault="00E218CA" w:rsidP="00D2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Операции движения капитала, </w:t>
            </w:r>
          </w:p>
          <w:p w:rsidR="00E218CA" w:rsidRPr="00E9113E" w:rsidRDefault="00E218CA" w:rsidP="00D2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счета в иностранных банках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218CA" w:rsidRPr="00E9113E" w:rsidRDefault="00E218CA" w:rsidP="0085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Банки, филиалы </w:t>
            </w:r>
            <w:r w:rsidR="00854C7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иностранных </w:t>
            </w:r>
            <w:r w:rsidRPr="00E911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банков, осуществляющи</w:t>
            </w:r>
            <w:r w:rsidR="00DA0C5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е</w:t>
            </w:r>
            <w:r w:rsidRPr="00E911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деятельность на территории РК (собственные операции)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2529" w:rsidRPr="00E9113E" w:rsidRDefault="00E218CA" w:rsidP="00D2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Другие финансовые организации, </w:t>
            </w:r>
          </w:p>
          <w:p w:rsidR="00E218CA" w:rsidRPr="00E9113E" w:rsidRDefault="00E218CA" w:rsidP="00D2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нефинансовые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218CA" w:rsidRPr="00E9113E" w:rsidRDefault="00E218CA" w:rsidP="00D2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218CA" w:rsidRPr="00E9113E" w:rsidRDefault="00E218CA" w:rsidP="00D2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Уполномоченные банки</w:t>
            </w:r>
          </w:p>
        </w:tc>
      </w:tr>
      <w:tr w:rsidR="007632B8" w:rsidRPr="00E9113E" w:rsidTr="003F3ACE">
        <w:trPr>
          <w:trHeight w:val="197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Участие в капитале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8" w:rsidRPr="00E9113E" w:rsidRDefault="007632B8" w:rsidP="00D2464A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Учетная регистрация</w:t>
            </w:r>
            <w:r w:rsidR="00C00654"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ТФ НБРК</w:t>
            </w:r>
            <w:r w:rsidRPr="00E9113E">
              <w:rPr>
                <w:rStyle w:val="a8"/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endnoteReference w:id="2"/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8" w:rsidRPr="00E9113E" w:rsidRDefault="00C00654" w:rsidP="00D2464A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Учетная регистрация в ТФ НБРК</w:t>
            </w: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 xml:space="preserve"> </w:t>
            </w:r>
            <w:r w:rsidR="007632B8" w:rsidRPr="00E9113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32B8" w:rsidRPr="00E9113E" w:rsidRDefault="007632B8" w:rsidP="003F3ACE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Уведомление </w:t>
            </w:r>
            <w:r w:rsidR="00C00654"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ЦА НБРК </w:t>
            </w: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проведенных валютных операциях, в том числе по поручению клиентов, в форме отчета по Приложению 9 к Правилам</w:t>
            </w:r>
            <w:r w:rsidR="001E5FFA" w:rsidRPr="00E9113E">
              <w:rPr>
                <w:rStyle w:val="a8"/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endnoteReference w:id="3"/>
            </w:r>
          </w:p>
          <w:p w:rsidR="003F3ACE" w:rsidRPr="00E9113E" w:rsidRDefault="003F3ACE" w:rsidP="003F3ACE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F3ACE" w:rsidRPr="00E9113E" w:rsidRDefault="003F3ACE" w:rsidP="003F3ACE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Исключение:</w:t>
            </w:r>
            <w:r w:rsidRPr="00E9113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3F3ACE" w:rsidRPr="00E9113E" w:rsidRDefault="000B638C" w:rsidP="00192314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валютные операции </w:t>
            </w:r>
            <w:r w:rsidR="003F3ACE"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участников МФЦА, совершаемы</w:t>
            </w:r>
            <w:r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е</w:t>
            </w:r>
            <w:r w:rsidR="003F3ACE"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 на его территории, а также покупк</w:t>
            </w:r>
            <w:r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а</w:t>
            </w:r>
            <w:r w:rsidR="003F3ACE"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 (продаж</w:t>
            </w:r>
            <w:r w:rsidR="00192314"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а</w:t>
            </w:r>
            <w:r w:rsidR="003F3ACE"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 наличной иностранной валюты через обменные пункты.</w:t>
            </w:r>
          </w:p>
        </w:tc>
      </w:tr>
      <w:tr w:rsidR="007632B8" w:rsidRPr="00E9113E" w:rsidTr="003F3ACE">
        <w:trPr>
          <w:trHeight w:val="1483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Исключение:</w:t>
            </w:r>
            <w:r w:rsidRPr="00E9113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1) договор на продажу резидентом нерезиденту акций, долей участия в капитале объекта инвестирования-нерезидента, если резидентом ранее получен учетный номер для валютного договора по движению капитала по участию резидента в капитале (приобретению резидентом акций, долей участия) объекта инвестирования-нерезидента;</w:t>
            </w:r>
          </w:p>
          <w:p w:rsidR="004F4805" w:rsidRPr="002C05F8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2) договор на выкуп объектом инвестирования-резидентом у нерезидента собственных акций, долей участия в капитале, если резидентом ранее получен учетный номер для валютного договора по движению капитала по участию нерезидента в капитале объекта инвестиров</w:t>
            </w:r>
            <w:r w:rsidR="00D2464A"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ания-резидента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6A0B7E" w:rsidRPr="00E9113E" w:rsidTr="00C0226E">
        <w:trPr>
          <w:trHeight w:val="173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7E" w:rsidRPr="00E9113E" w:rsidRDefault="006A0B7E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7E" w:rsidRPr="00E9113E" w:rsidRDefault="006A0B7E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Финансовые займы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B7E" w:rsidRPr="00E9113E" w:rsidRDefault="006A0B7E" w:rsidP="009677A8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Уведомление ЦА НБРК в форме отчета по Приложению 7 к Правилам</w:t>
            </w:r>
            <w:r w:rsidRPr="00E9113E">
              <w:rPr>
                <w:rStyle w:val="a8"/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endnoteReference w:id="4"/>
            </w:r>
            <w:r w:rsidR="00A37C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 условиях привлечения финансовых займов от нерезидентов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7E" w:rsidRPr="00E9113E" w:rsidRDefault="006A0B7E" w:rsidP="00D2464A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Учетная регистрация в ТФ НБРК</w:t>
            </w: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7E" w:rsidRPr="00E9113E" w:rsidRDefault="006A0B7E" w:rsidP="00D2464A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Учетная регистрация в ТФ НБРК</w:t>
            </w: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0B7E" w:rsidRPr="00E9113E" w:rsidRDefault="006A0B7E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A0B7E" w:rsidRPr="00E9113E" w:rsidTr="00C50030">
        <w:trPr>
          <w:trHeight w:val="413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B7E" w:rsidRPr="00E9113E" w:rsidRDefault="006A0B7E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B7E" w:rsidRPr="00E9113E" w:rsidRDefault="006A0B7E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B7E" w:rsidRPr="00E9113E" w:rsidRDefault="006A0B7E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B7E" w:rsidRPr="00E9113E" w:rsidRDefault="006A0B7E" w:rsidP="00FD3E64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Исключение:</w:t>
            </w:r>
            <w:r w:rsidRPr="00D637A4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 соглашения о государственных внешних займах РК, негосударственных внешних займах, имеющих государственные гарантии РК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0B7E" w:rsidRPr="00E9113E" w:rsidRDefault="006A0B7E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632B8" w:rsidRPr="00E9113E" w:rsidTr="003F3ACE">
        <w:trPr>
          <w:trHeight w:val="297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Операции с ценными бумагами, долями участия и производными финансовыми инструментами</w:t>
            </w:r>
            <w:r w:rsidR="007B0061" w:rsidRPr="007B006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5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8" w:rsidRPr="00E9113E" w:rsidRDefault="00C00654" w:rsidP="00D2464A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Учетная регистрация в ТФ НБРК</w:t>
            </w: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8" w:rsidRPr="00E9113E" w:rsidRDefault="00C00654" w:rsidP="00D2464A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Учетная регистрация в ТФ НБРК</w:t>
            </w: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632B8" w:rsidRPr="00E9113E" w:rsidTr="003F3ACE">
        <w:trPr>
          <w:trHeight w:val="367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Исключение:</w:t>
            </w:r>
            <w:r w:rsidRPr="00E9113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1) размещение и (или) приобретение:</w:t>
            </w:r>
          </w:p>
          <w:p w:rsidR="007632B8" w:rsidRPr="00E9113E" w:rsidRDefault="007632B8" w:rsidP="00D2464A">
            <w:pPr>
              <w:spacing w:before="240" w:line="240" w:lineRule="auto"/>
              <w:ind w:firstLine="175"/>
              <w:contextualSpacing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- государственных ценных бумаг РК;</w:t>
            </w:r>
          </w:p>
          <w:p w:rsidR="007632B8" w:rsidRPr="00E9113E" w:rsidRDefault="007632B8" w:rsidP="00D2464A">
            <w:pPr>
              <w:spacing w:before="240" w:line="240" w:lineRule="auto"/>
              <w:ind w:firstLine="175"/>
              <w:contextualSpacing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- ценных бумаг эмитента-резидента, выпущенных в соответствии с законодательством другого государства и на его территории (включая депозитарные расписки, базовым активом которых являются ценные бумаги эмитента-резидента);</w:t>
            </w:r>
          </w:p>
          <w:p w:rsidR="007632B8" w:rsidRPr="00E9113E" w:rsidRDefault="007632B8" w:rsidP="00D2464A">
            <w:pPr>
              <w:spacing w:before="240" w:line="240" w:lineRule="auto"/>
              <w:ind w:firstLine="175"/>
              <w:contextualSpacing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- ценных бумаг эмитента-нерезидента, выпущенных в соответствии с законодательством РК (включая казахстанские депозитарные расписки);</w:t>
            </w:r>
          </w:p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2) приобретение на вторичном рынке: </w:t>
            </w:r>
          </w:p>
          <w:p w:rsidR="007632B8" w:rsidRPr="00E9113E" w:rsidRDefault="007632B8" w:rsidP="00D2464A">
            <w:pPr>
              <w:spacing w:before="240" w:line="240" w:lineRule="auto"/>
              <w:ind w:firstLine="175"/>
              <w:contextualSpacing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- резидентом у нерезидента долговых ценных бумаг эмитента-резидента, выпущенных в соответствии с законодательством РК;</w:t>
            </w:r>
          </w:p>
          <w:p w:rsidR="007632B8" w:rsidRPr="00E9113E" w:rsidRDefault="007632B8" w:rsidP="002C05F8">
            <w:pPr>
              <w:spacing w:before="240" w:line="240" w:lineRule="auto"/>
              <w:ind w:firstLine="175"/>
              <w:contextualSpacing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- нерезидентом у резидента долговых ценных бумаг эмитента-нерезидента, выпущенных в соответствии с законодательством другого государства и на его </w:t>
            </w:r>
            <w:r w:rsidR="00D2464A"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территории;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7632B8" w:rsidRPr="00E9113E" w:rsidTr="003F3ACE">
        <w:trPr>
          <w:trHeight w:val="8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Приобретение права собственности на недвижимость, </w:t>
            </w:r>
            <w:r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за исключением движимых вещей, приравненных либо отнесенных законами РК к недвижимости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8" w:rsidRDefault="00C00654" w:rsidP="00234F54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Учетная регистрация в ТФ НБРК</w:t>
            </w: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 xml:space="preserve"> 2</w:t>
            </w:r>
          </w:p>
          <w:p w:rsidR="00DE3032" w:rsidRPr="00E9113E" w:rsidRDefault="00DE3032" w:rsidP="00DE3032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632B8" w:rsidRPr="00E9113E" w:rsidTr="003F3ACE">
        <w:trPr>
          <w:trHeight w:val="574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Приобретение полностью исключительных прав на объекты интеллектуальной собственности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8" w:rsidRPr="00E9113E" w:rsidRDefault="00C00654" w:rsidP="00234F54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Учетная регистрация в ТФ НБРК</w:t>
            </w: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8" w:rsidRPr="00E9113E" w:rsidRDefault="00C00654" w:rsidP="00234F54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Учетная регистрация в ТФ НБРК</w:t>
            </w: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632B8" w:rsidRPr="00E9113E" w:rsidTr="003F3ACE">
        <w:trPr>
          <w:trHeight w:val="554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Исключение: приобретение полностью исключительного права на результат интеллектуальной творческой деятельности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7632B8" w:rsidRPr="00E9113E" w:rsidTr="003F3ACE">
        <w:trPr>
          <w:trHeight w:val="82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Передача денег и иного имущества во исполнение обязательств участника совместной деятельности, а также в доверительное управление, траст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8" w:rsidRPr="00E9113E" w:rsidRDefault="00C00654" w:rsidP="00D2464A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Учетная регистрация в ТФ НБРК</w:t>
            </w: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8" w:rsidRPr="00E9113E" w:rsidRDefault="00C00654" w:rsidP="00D2464A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Учетная регистрация в ТФ НБРК</w:t>
            </w: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632B8" w:rsidRPr="00E9113E" w:rsidTr="003F3ACE">
        <w:trPr>
          <w:trHeight w:val="82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Передача денег и финансовых инструментов профессиональным участникам рынка ценных бумаг, осуществляющим валютные операции по поручениям клиентов, на счета для учета и хранения денег, принадлежащих клиентам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B8" w:rsidRPr="00E9113E" w:rsidRDefault="00C00654" w:rsidP="00D2464A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Учетная регистрация в ТФ НБРК</w:t>
            </w: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B8" w:rsidRPr="00E9113E" w:rsidRDefault="00C00654" w:rsidP="00D2464A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Учетная регистрация в ТФ НБРК</w:t>
            </w: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632B8" w:rsidRPr="00E9113E" w:rsidTr="003F3ACE">
        <w:trPr>
          <w:trHeight w:val="60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Безвозмездная передача денег и иных валютных ценностей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B8" w:rsidRPr="00E9113E" w:rsidRDefault="00C00654" w:rsidP="00C00654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Учетная регистрация в ТФ НБРК</w:t>
            </w: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 xml:space="preserve"> 2</w:t>
            </w:r>
          </w:p>
          <w:p w:rsidR="00C00654" w:rsidRPr="00E9113E" w:rsidRDefault="00C00654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</w:p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Исключение: договор на безвозмездную передачу резидентом нерезиденту (нерезидентом резиденту) денег или иных валютных ценностей, если в результате такой передачи происходит исполнение или прекращение обязательств либо отчуждение права собственности на валютные ценности, по валютному договору по движению капитала, для которого резидентом ранее получен учетный номер.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632B8" w:rsidRPr="00E9113E" w:rsidTr="003F3ACE">
        <w:trPr>
          <w:trHeight w:val="82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Открытие банковского, </w:t>
            </w:r>
            <w:proofErr w:type="spellStart"/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неаллокированного</w:t>
            </w:r>
            <w:proofErr w:type="spellEnd"/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металлического </w:t>
            </w: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счета в иностранном банке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Уведомление </w:t>
            </w:r>
            <w:r w:rsidR="00C00654"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ТФ НБРК </w:t>
            </w:r>
            <w:r w:rsidRPr="00E911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(с получением учетного номера для счета)</w:t>
            </w:r>
          </w:p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  <w:p w:rsidR="007632B8" w:rsidRPr="00E9113E" w:rsidRDefault="007632B8" w:rsidP="0037423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lastRenderedPageBreak/>
              <w:t>Исключение: счет филиала (представительства) иностранной организации</w:t>
            </w:r>
            <w:r w:rsidR="00042CD2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,</w:t>
            </w:r>
            <w:r w:rsidRPr="00E9113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 участника МФЦА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2B8" w:rsidRPr="00E9113E" w:rsidRDefault="007632B8" w:rsidP="00D2464A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A06D83" w:rsidRDefault="00A06D83"/>
    <w:sectPr w:rsidR="00A06D83" w:rsidSect="00E9113E">
      <w:footnotePr>
        <w:pos w:val="beneathText"/>
      </w:footnotePr>
      <w:endnotePr>
        <w:numFmt w:val="decimal"/>
      </w:endnotePr>
      <w:pgSz w:w="16838" w:h="11906" w:orient="landscape"/>
      <w:pgMar w:top="284" w:right="28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EE" w:rsidRDefault="003F13EE" w:rsidP="0019275D">
      <w:pPr>
        <w:spacing w:after="0" w:line="240" w:lineRule="auto"/>
      </w:pPr>
      <w:r>
        <w:separator/>
      </w:r>
    </w:p>
  </w:endnote>
  <w:endnote w:type="continuationSeparator" w:id="0">
    <w:p w:rsidR="003F13EE" w:rsidRDefault="003F13EE" w:rsidP="0019275D">
      <w:pPr>
        <w:spacing w:after="0" w:line="240" w:lineRule="auto"/>
      </w:pPr>
      <w:r>
        <w:continuationSeparator/>
      </w:r>
    </w:p>
  </w:endnote>
  <w:endnote w:id="1">
    <w:p w:rsidR="00A13F1D" w:rsidRPr="009E34B3" w:rsidRDefault="0019275D" w:rsidP="008332DC">
      <w:pPr>
        <w:pStyle w:val="a6"/>
        <w:ind w:firstLine="426"/>
        <w:rPr>
          <w:rFonts w:ascii="Times New Roman" w:hAnsi="Times New Roman" w:cs="Times New Roman"/>
        </w:rPr>
      </w:pPr>
      <w:r w:rsidRPr="009E34B3">
        <w:rPr>
          <w:rStyle w:val="a8"/>
          <w:rFonts w:ascii="Times New Roman" w:hAnsi="Times New Roman" w:cs="Times New Roman"/>
        </w:rPr>
        <w:endnoteRef/>
      </w:r>
      <w:r w:rsidRPr="009E34B3">
        <w:rPr>
          <w:rFonts w:ascii="Times New Roman" w:hAnsi="Times New Roman" w:cs="Times New Roman"/>
        </w:rPr>
        <w:t xml:space="preserve"> Согласно Закону РК «О валютном регулировании и валютном контроле» №167-</w:t>
      </w:r>
      <w:r w:rsidRPr="009E34B3">
        <w:rPr>
          <w:rFonts w:ascii="Times New Roman" w:hAnsi="Times New Roman" w:cs="Times New Roman"/>
          <w:lang w:val="en-US"/>
        </w:rPr>
        <w:t>VI</w:t>
      </w:r>
      <w:r w:rsidRPr="009E34B3">
        <w:rPr>
          <w:rFonts w:ascii="Times New Roman" w:hAnsi="Times New Roman" w:cs="Times New Roman"/>
        </w:rPr>
        <w:t xml:space="preserve"> от 02.07.2018 и Правилам мониторинга валютных операций в Республике Казахстан, утвержденным ПП НБРК №64 от 10.04.2019г</w:t>
      </w:r>
      <w:r w:rsidR="00D53456" w:rsidRPr="009E34B3">
        <w:rPr>
          <w:rFonts w:ascii="Times New Roman" w:hAnsi="Times New Roman" w:cs="Times New Roman"/>
        </w:rPr>
        <w:t>, (далее - Правила)</w:t>
      </w:r>
      <w:r w:rsidRPr="009E34B3">
        <w:rPr>
          <w:rFonts w:ascii="Times New Roman" w:hAnsi="Times New Roman" w:cs="Times New Roman"/>
        </w:rPr>
        <w:t>.</w:t>
      </w:r>
    </w:p>
    <w:p w:rsidR="006D685A" w:rsidRPr="009E34B3" w:rsidRDefault="006D685A" w:rsidP="00E2071E">
      <w:pPr>
        <w:pStyle w:val="a6"/>
        <w:ind w:left="1146"/>
        <w:rPr>
          <w:rFonts w:ascii="Times New Roman" w:hAnsi="Times New Roman" w:cs="Times New Roman"/>
        </w:rPr>
      </w:pPr>
    </w:p>
  </w:endnote>
  <w:endnote w:id="2">
    <w:p w:rsidR="007632B8" w:rsidRPr="009E34B3" w:rsidRDefault="007632B8" w:rsidP="006D685A">
      <w:pPr>
        <w:pStyle w:val="a6"/>
        <w:ind w:firstLine="426"/>
        <w:rPr>
          <w:rFonts w:ascii="Times New Roman" w:hAnsi="Times New Roman" w:cs="Times New Roman"/>
        </w:rPr>
      </w:pPr>
      <w:r w:rsidRPr="009E34B3">
        <w:rPr>
          <w:rStyle w:val="a8"/>
          <w:rFonts w:ascii="Times New Roman" w:hAnsi="Times New Roman" w:cs="Times New Roman"/>
        </w:rPr>
        <w:endnoteRef/>
      </w:r>
      <w:r w:rsidRPr="009E34B3">
        <w:rPr>
          <w:rFonts w:ascii="Times New Roman" w:hAnsi="Times New Roman" w:cs="Times New Roman"/>
        </w:rPr>
        <w:t xml:space="preserve"> Учетной регистрации подлежат валютные договора по движению капитала </w:t>
      </w:r>
      <w:r w:rsidRPr="009E34B3">
        <w:rPr>
          <w:rFonts w:ascii="Times New Roman" w:hAnsi="Times New Roman" w:cs="Times New Roman"/>
          <w:b/>
        </w:rPr>
        <w:t>на сумму, превышающую 500 000 долларов США в эквиваленте</w:t>
      </w:r>
      <w:r w:rsidRPr="009E34B3">
        <w:rPr>
          <w:rFonts w:ascii="Times New Roman" w:hAnsi="Times New Roman" w:cs="Times New Roman"/>
        </w:rPr>
        <w:t>, а также если в валютном договоре по движению капитала на дату его подписания (в случае ее отсутствия - на дату вступления в силу) не указана сумма договора (пункты 9 и 10 Правил).</w:t>
      </w:r>
    </w:p>
    <w:p w:rsidR="00EB2F03" w:rsidRPr="009E34B3" w:rsidRDefault="00EB2F03" w:rsidP="006D685A">
      <w:pPr>
        <w:pStyle w:val="a6"/>
        <w:ind w:firstLine="426"/>
        <w:rPr>
          <w:rFonts w:ascii="Times New Roman" w:hAnsi="Times New Roman" w:cs="Times New Roman"/>
        </w:rPr>
      </w:pPr>
    </w:p>
    <w:p w:rsidR="007632B8" w:rsidRPr="009E34B3" w:rsidRDefault="007632B8" w:rsidP="008332DC">
      <w:pPr>
        <w:pStyle w:val="a6"/>
        <w:ind w:firstLine="567"/>
        <w:rPr>
          <w:rFonts w:ascii="Times New Roman" w:hAnsi="Times New Roman" w:cs="Times New Roman"/>
        </w:rPr>
      </w:pPr>
      <w:r w:rsidRPr="009E34B3">
        <w:rPr>
          <w:rFonts w:ascii="Times New Roman" w:hAnsi="Times New Roman" w:cs="Times New Roman"/>
          <w:b/>
        </w:rPr>
        <w:t>Не подлежат учетной регистрации</w:t>
      </w:r>
      <w:r w:rsidRPr="009E34B3">
        <w:rPr>
          <w:rFonts w:ascii="Times New Roman" w:hAnsi="Times New Roman" w:cs="Times New Roman"/>
        </w:rPr>
        <w:t>:</w:t>
      </w:r>
    </w:p>
    <w:p w:rsidR="007632B8" w:rsidRPr="009E34B3" w:rsidRDefault="002C05F8" w:rsidP="008332DC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9E34B3">
        <w:rPr>
          <w:rFonts w:ascii="Times New Roman" w:hAnsi="Times New Roman" w:cs="Times New Roman"/>
        </w:rPr>
        <w:t>валютные договоры по движению капитала</w:t>
      </w:r>
      <w:r>
        <w:rPr>
          <w:rFonts w:ascii="Times New Roman" w:hAnsi="Times New Roman" w:cs="Times New Roman"/>
        </w:rPr>
        <w:t>,</w:t>
      </w:r>
      <w:r w:rsidRPr="009E34B3">
        <w:rPr>
          <w:rFonts w:ascii="Times New Roman" w:hAnsi="Times New Roman" w:cs="Times New Roman"/>
        </w:rPr>
        <w:t xml:space="preserve"> </w:t>
      </w:r>
      <w:r w:rsidR="007632B8" w:rsidRPr="009E34B3">
        <w:rPr>
          <w:rFonts w:ascii="Times New Roman" w:hAnsi="Times New Roman" w:cs="Times New Roman"/>
        </w:rPr>
        <w:t>участниками которых являются: НБРК и (или) МФ РК; участники МФЦА и операции проводятся на территории</w:t>
      </w:r>
      <w:r w:rsidR="005D34A0">
        <w:rPr>
          <w:rFonts w:ascii="Times New Roman" w:hAnsi="Times New Roman" w:cs="Times New Roman"/>
        </w:rPr>
        <w:t xml:space="preserve"> МФЦА</w:t>
      </w:r>
      <w:r w:rsidR="007632B8" w:rsidRPr="009E34B3">
        <w:rPr>
          <w:rFonts w:ascii="Times New Roman" w:hAnsi="Times New Roman" w:cs="Times New Roman"/>
        </w:rPr>
        <w:t xml:space="preserve">; </w:t>
      </w:r>
    </w:p>
    <w:p w:rsidR="007632B8" w:rsidRPr="009E34B3" w:rsidRDefault="002C05F8" w:rsidP="008332DC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9E34B3">
        <w:rPr>
          <w:rFonts w:ascii="Times New Roman" w:hAnsi="Times New Roman" w:cs="Times New Roman"/>
        </w:rPr>
        <w:t>валютные договоры</w:t>
      </w:r>
      <w:r w:rsidR="00B1442E">
        <w:rPr>
          <w:rFonts w:ascii="Times New Roman" w:hAnsi="Times New Roman" w:cs="Times New Roman"/>
        </w:rPr>
        <w:t>,</w:t>
      </w:r>
      <w:r w:rsidRPr="009E34B3">
        <w:rPr>
          <w:rFonts w:ascii="Times New Roman" w:hAnsi="Times New Roman" w:cs="Times New Roman"/>
        </w:rPr>
        <w:t xml:space="preserve"> </w:t>
      </w:r>
      <w:r w:rsidR="007632B8" w:rsidRPr="009E34B3">
        <w:rPr>
          <w:rFonts w:ascii="Times New Roman" w:hAnsi="Times New Roman" w:cs="Times New Roman"/>
        </w:rPr>
        <w:t>в рамках которых предусмотрены операции движения капитала:</w:t>
      </w:r>
    </w:p>
    <w:p w:rsidR="007632B8" w:rsidRPr="009E34B3" w:rsidRDefault="007632B8" w:rsidP="008332DC">
      <w:pPr>
        <w:pStyle w:val="a6"/>
        <w:numPr>
          <w:ilvl w:val="1"/>
          <w:numId w:val="3"/>
        </w:numPr>
        <w:rPr>
          <w:rFonts w:ascii="Times New Roman" w:hAnsi="Times New Roman" w:cs="Times New Roman"/>
        </w:rPr>
      </w:pPr>
      <w:r w:rsidRPr="009E34B3">
        <w:rPr>
          <w:rFonts w:ascii="Times New Roman" w:hAnsi="Times New Roman" w:cs="Times New Roman"/>
        </w:rPr>
        <w:t xml:space="preserve">проводимые загранучреждениями РК; </w:t>
      </w:r>
    </w:p>
    <w:p w:rsidR="007632B8" w:rsidRPr="009E34B3" w:rsidRDefault="007632B8" w:rsidP="008332DC">
      <w:pPr>
        <w:pStyle w:val="a6"/>
        <w:numPr>
          <w:ilvl w:val="1"/>
          <w:numId w:val="3"/>
        </w:numPr>
        <w:rPr>
          <w:rFonts w:ascii="Times New Roman" w:hAnsi="Times New Roman" w:cs="Times New Roman"/>
        </w:rPr>
      </w:pPr>
      <w:r w:rsidRPr="009E34B3">
        <w:rPr>
          <w:rFonts w:ascii="Times New Roman" w:hAnsi="Times New Roman" w:cs="Times New Roman"/>
        </w:rPr>
        <w:t>проводимые филиалами (представительствами) иностранных организаций, осуществляющими свою деятельность на территории РК;</w:t>
      </w:r>
    </w:p>
    <w:p w:rsidR="007632B8" w:rsidRPr="009E34B3" w:rsidRDefault="007632B8" w:rsidP="000841B1">
      <w:pPr>
        <w:pStyle w:val="a6"/>
        <w:numPr>
          <w:ilvl w:val="1"/>
          <w:numId w:val="3"/>
        </w:numPr>
        <w:rPr>
          <w:rFonts w:ascii="Times New Roman" w:hAnsi="Times New Roman" w:cs="Times New Roman"/>
        </w:rPr>
      </w:pPr>
      <w:r w:rsidRPr="009E34B3">
        <w:rPr>
          <w:rFonts w:ascii="Times New Roman" w:hAnsi="Times New Roman" w:cs="Times New Roman"/>
        </w:rPr>
        <w:t>собственные операции движения капитала банков, страховых (перестраховочных) организаций, брокеров и (или) дилеров, управляющих компаний</w:t>
      </w:r>
      <w:r w:rsidR="000841B1">
        <w:rPr>
          <w:rFonts w:ascii="Times New Roman" w:hAnsi="Times New Roman" w:cs="Times New Roman"/>
        </w:rPr>
        <w:t xml:space="preserve">, </w:t>
      </w:r>
      <w:r w:rsidR="000841B1" w:rsidRPr="000841B1">
        <w:rPr>
          <w:rFonts w:ascii="Times New Roman" w:hAnsi="Times New Roman" w:cs="Times New Roman"/>
        </w:rPr>
        <w:t>филиалов банков - нерезидентов Республики Казахстан и филиалов страховых (перестраховочных) организаций - нерезидентов Республики Казахстан, осуществляющих свою деятельность на территории Республики Казахстан</w:t>
      </w:r>
      <w:r w:rsidRPr="009E34B3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7632B8" w:rsidRPr="009E34B3" w:rsidRDefault="007632B8" w:rsidP="008332DC">
      <w:pPr>
        <w:pStyle w:val="a6"/>
        <w:numPr>
          <w:ilvl w:val="1"/>
          <w:numId w:val="3"/>
        </w:numPr>
        <w:rPr>
          <w:rFonts w:ascii="Times New Roman" w:hAnsi="Times New Roman" w:cs="Times New Roman"/>
        </w:rPr>
      </w:pPr>
      <w:r w:rsidRPr="009E34B3">
        <w:rPr>
          <w:rFonts w:ascii="Times New Roman" w:hAnsi="Times New Roman" w:cs="Times New Roman"/>
        </w:rPr>
        <w:t>связанные с инвестированием собственных и (или) пенсионных активов ЕНПФ и добровольных НПФ;</w:t>
      </w:r>
    </w:p>
    <w:p w:rsidR="007632B8" w:rsidRDefault="007632B8" w:rsidP="005F7F53">
      <w:pPr>
        <w:pStyle w:val="a6"/>
        <w:numPr>
          <w:ilvl w:val="1"/>
          <w:numId w:val="3"/>
        </w:numPr>
        <w:rPr>
          <w:rFonts w:ascii="Times New Roman" w:hAnsi="Times New Roman" w:cs="Times New Roman"/>
        </w:rPr>
      </w:pPr>
      <w:r w:rsidRPr="009E34B3">
        <w:rPr>
          <w:rFonts w:ascii="Times New Roman" w:hAnsi="Times New Roman" w:cs="Times New Roman"/>
        </w:rPr>
        <w:t>осуществляемые на основании договора об оказании брокерских услуг, заключенного с брокером-резидентом, или на основании договора по управлению инвестиционным портфелем, заключенного с управляющей инвестиционным портфелем компанией-резидентом.</w:t>
      </w:r>
    </w:p>
    <w:p w:rsidR="002C05F8" w:rsidRPr="009E34B3" w:rsidRDefault="0066189D" w:rsidP="00B1442E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B1442E">
        <w:rPr>
          <w:rFonts w:ascii="Times New Roman" w:hAnsi="Times New Roman" w:cs="Times New Roman"/>
        </w:rPr>
        <w:t xml:space="preserve">вансы для участия в торгах по залоговому </w:t>
      </w:r>
      <w:r>
        <w:rPr>
          <w:rFonts w:ascii="Times New Roman" w:hAnsi="Times New Roman" w:cs="Times New Roman"/>
        </w:rPr>
        <w:t>имуществу – ценным бумагам, инструментам участия в капитале, недвижимости.</w:t>
      </w:r>
    </w:p>
    <w:p w:rsidR="007632B8" w:rsidRPr="009E34B3" w:rsidRDefault="007632B8" w:rsidP="001E6B7F">
      <w:pPr>
        <w:pStyle w:val="a6"/>
        <w:ind w:left="1506"/>
        <w:rPr>
          <w:rFonts w:ascii="Times New Roman" w:hAnsi="Times New Roman" w:cs="Times New Roman"/>
        </w:rPr>
      </w:pPr>
    </w:p>
  </w:endnote>
  <w:endnote w:id="3">
    <w:p w:rsidR="001E5FFA" w:rsidRDefault="001E5FFA" w:rsidP="001E5FFA">
      <w:pPr>
        <w:pStyle w:val="a6"/>
        <w:ind w:firstLine="426"/>
        <w:rPr>
          <w:rFonts w:ascii="Times New Roman" w:hAnsi="Times New Roman" w:cs="Times New Roman"/>
        </w:rPr>
      </w:pPr>
      <w:r w:rsidRPr="009E34B3">
        <w:rPr>
          <w:rStyle w:val="a8"/>
          <w:rFonts w:ascii="Times New Roman" w:hAnsi="Times New Roman" w:cs="Times New Roman"/>
        </w:rPr>
        <w:endnoteRef/>
      </w:r>
      <w:r w:rsidRPr="009E34B3">
        <w:rPr>
          <w:rFonts w:ascii="Times New Roman" w:hAnsi="Times New Roman" w:cs="Times New Roman"/>
        </w:rPr>
        <w:t xml:space="preserve"> По валютным операциям на сумму, равную или превышающую 50 000 долларов США в эквиваленте.</w:t>
      </w:r>
    </w:p>
    <w:p w:rsidR="005F43CB" w:rsidRPr="009E34B3" w:rsidRDefault="005F43CB" w:rsidP="001E5FFA">
      <w:pPr>
        <w:pStyle w:val="a6"/>
        <w:ind w:firstLine="426"/>
        <w:rPr>
          <w:rFonts w:ascii="Times New Roman" w:hAnsi="Times New Roman" w:cs="Times New Roman"/>
        </w:rPr>
      </w:pPr>
    </w:p>
  </w:endnote>
  <w:endnote w:id="4">
    <w:p w:rsidR="006A0B7E" w:rsidRDefault="006A0B7E" w:rsidP="001E5FFA">
      <w:pPr>
        <w:pStyle w:val="a6"/>
        <w:ind w:firstLine="426"/>
        <w:rPr>
          <w:rFonts w:ascii="Times New Roman" w:hAnsi="Times New Roman" w:cs="Times New Roman"/>
        </w:rPr>
      </w:pPr>
      <w:r w:rsidRPr="009E34B3">
        <w:rPr>
          <w:rStyle w:val="a8"/>
          <w:rFonts w:ascii="Times New Roman" w:hAnsi="Times New Roman" w:cs="Times New Roman"/>
        </w:rPr>
        <w:endnoteRef/>
      </w:r>
      <w:r w:rsidRPr="009E34B3">
        <w:rPr>
          <w:rFonts w:ascii="Times New Roman" w:hAnsi="Times New Roman" w:cs="Times New Roman"/>
        </w:rPr>
        <w:t xml:space="preserve"> Приложение 7 заполняется по займам на сумму свыше 500 000 долларов США в эквив</w:t>
      </w:r>
      <w:r w:rsidR="009677A8">
        <w:rPr>
          <w:rFonts w:ascii="Times New Roman" w:hAnsi="Times New Roman" w:cs="Times New Roman"/>
        </w:rPr>
        <w:t>аленте и на срок более 180 дней</w:t>
      </w:r>
      <w:r w:rsidRPr="009E34B3">
        <w:rPr>
          <w:rFonts w:ascii="Times New Roman" w:hAnsi="Times New Roman" w:cs="Times New Roman"/>
        </w:rPr>
        <w:t>.</w:t>
      </w:r>
    </w:p>
    <w:p w:rsidR="009D423C" w:rsidRDefault="009D423C" w:rsidP="001E5FFA">
      <w:pPr>
        <w:pStyle w:val="a6"/>
        <w:ind w:firstLine="426"/>
        <w:rPr>
          <w:rFonts w:ascii="Times New Roman" w:hAnsi="Times New Roman" w:cs="Times New Roman"/>
          <w:sz w:val="18"/>
          <w:szCs w:val="18"/>
        </w:rPr>
      </w:pPr>
    </w:p>
    <w:p w:rsidR="009D423C" w:rsidRPr="009D423C" w:rsidRDefault="009D423C" w:rsidP="001E5FFA">
      <w:pPr>
        <w:pStyle w:val="a6"/>
        <w:ind w:firstLine="426"/>
        <w:rPr>
          <w:rFonts w:ascii="Times New Roman" w:hAnsi="Times New Roman" w:cs="Times New Roman"/>
        </w:rPr>
      </w:pPr>
      <w:r w:rsidRPr="009D423C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О</w:t>
      </w:r>
      <w:r w:rsidRPr="009D423C">
        <w:rPr>
          <w:rFonts w:ascii="Times New Roman" w:hAnsi="Times New Roman" w:cs="Times New Roman"/>
        </w:rPr>
        <w:t>перации, связанные с производным финансовым инструментом, который приобретается в целях применения или реализации базового актива и не может быть передан (продан) независимо от базового актива, рассматриваются как валютные операции с базовым активом</w:t>
      </w:r>
      <w:r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EE" w:rsidRDefault="003F13EE" w:rsidP="0019275D">
      <w:pPr>
        <w:spacing w:after="0" w:line="240" w:lineRule="auto"/>
      </w:pPr>
      <w:r>
        <w:separator/>
      </w:r>
    </w:p>
  </w:footnote>
  <w:footnote w:type="continuationSeparator" w:id="0">
    <w:p w:rsidR="003F13EE" w:rsidRDefault="003F13EE" w:rsidP="0019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C56AB"/>
    <w:multiLevelType w:val="hybridMultilevel"/>
    <w:tmpl w:val="F72A8C16"/>
    <w:lvl w:ilvl="0" w:tplc="10BAF90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1464064"/>
    <w:multiLevelType w:val="hybridMultilevel"/>
    <w:tmpl w:val="F72A8C16"/>
    <w:lvl w:ilvl="0" w:tplc="10BAF90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AD24E94"/>
    <w:multiLevelType w:val="hybridMultilevel"/>
    <w:tmpl w:val="B4D848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0B"/>
    <w:rsid w:val="000326B4"/>
    <w:rsid w:val="00035590"/>
    <w:rsid w:val="00042CD2"/>
    <w:rsid w:val="00050D32"/>
    <w:rsid w:val="000841B1"/>
    <w:rsid w:val="000867FF"/>
    <w:rsid w:val="000B21D0"/>
    <w:rsid w:val="000B638C"/>
    <w:rsid w:val="000C1507"/>
    <w:rsid w:val="00101CA5"/>
    <w:rsid w:val="00133A3A"/>
    <w:rsid w:val="00147E9B"/>
    <w:rsid w:val="001547F3"/>
    <w:rsid w:val="00155BFA"/>
    <w:rsid w:val="00192314"/>
    <w:rsid w:val="0019275D"/>
    <w:rsid w:val="001E5FFA"/>
    <w:rsid w:val="001E6B7F"/>
    <w:rsid w:val="001E750B"/>
    <w:rsid w:val="001F78A3"/>
    <w:rsid w:val="002055FE"/>
    <w:rsid w:val="00234F54"/>
    <w:rsid w:val="002468F9"/>
    <w:rsid w:val="002A1DE9"/>
    <w:rsid w:val="002B107A"/>
    <w:rsid w:val="002C05F8"/>
    <w:rsid w:val="002C5259"/>
    <w:rsid w:val="002F790A"/>
    <w:rsid w:val="0037423A"/>
    <w:rsid w:val="00385278"/>
    <w:rsid w:val="003B2C02"/>
    <w:rsid w:val="003D48E5"/>
    <w:rsid w:val="003E1340"/>
    <w:rsid w:val="003F13EE"/>
    <w:rsid w:val="003F3ACE"/>
    <w:rsid w:val="00405410"/>
    <w:rsid w:val="004E0F61"/>
    <w:rsid w:val="004F4805"/>
    <w:rsid w:val="0056033C"/>
    <w:rsid w:val="00560445"/>
    <w:rsid w:val="005D10D9"/>
    <w:rsid w:val="005D34A0"/>
    <w:rsid w:val="005F43CB"/>
    <w:rsid w:val="005F7F53"/>
    <w:rsid w:val="0066189D"/>
    <w:rsid w:val="006A0B7E"/>
    <w:rsid w:val="006D685A"/>
    <w:rsid w:val="007632B8"/>
    <w:rsid w:val="007B0061"/>
    <w:rsid w:val="00826C85"/>
    <w:rsid w:val="008332DC"/>
    <w:rsid w:val="00854C74"/>
    <w:rsid w:val="00921EB4"/>
    <w:rsid w:val="00955E3D"/>
    <w:rsid w:val="009677A8"/>
    <w:rsid w:val="009B3C1E"/>
    <w:rsid w:val="009C12FA"/>
    <w:rsid w:val="009D423C"/>
    <w:rsid w:val="009E34B3"/>
    <w:rsid w:val="00A06D83"/>
    <w:rsid w:val="00A13F1D"/>
    <w:rsid w:val="00A37CAB"/>
    <w:rsid w:val="00AC08CD"/>
    <w:rsid w:val="00AC6936"/>
    <w:rsid w:val="00B1442E"/>
    <w:rsid w:val="00B5059F"/>
    <w:rsid w:val="00BD0B43"/>
    <w:rsid w:val="00BF4E1B"/>
    <w:rsid w:val="00C00654"/>
    <w:rsid w:val="00C0226E"/>
    <w:rsid w:val="00C6613C"/>
    <w:rsid w:val="00C976EA"/>
    <w:rsid w:val="00CE0F66"/>
    <w:rsid w:val="00CF143C"/>
    <w:rsid w:val="00D2464A"/>
    <w:rsid w:val="00D25784"/>
    <w:rsid w:val="00D5306C"/>
    <w:rsid w:val="00D53456"/>
    <w:rsid w:val="00D637A4"/>
    <w:rsid w:val="00DA0C5E"/>
    <w:rsid w:val="00DE3032"/>
    <w:rsid w:val="00DF0299"/>
    <w:rsid w:val="00E07B5C"/>
    <w:rsid w:val="00E2071E"/>
    <w:rsid w:val="00E218CA"/>
    <w:rsid w:val="00E44E1C"/>
    <w:rsid w:val="00E73C2F"/>
    <w:rsid w:val="00E73D73"/>
    <w:rsid w:val="00E85DB3"/>
    <w:rsid w:val="00E9113E"/>
    <w:rsid w:val="00EB2F03"/>
    <w:rsid w:val="00ED1E02"/>
    <w:rsid w:val="00ED32F1"/>
    <w:rsid w:val="00F04D22"/>
    <w:rsid w:val="00F0778B"/>
    <w:rsid w:val="00F57DF5"/>
    <w:rsid w:val="00F72529"/>
    <w:rsid w:val="00FA1651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4BE8B-670E-45C8-B997-345E4D07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27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275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275D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19275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19275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9275D"/>
    <w:rPr>
      <w:vertAlign w:val="superscript"/>
    </w:rPr>
  </w:style>
  <w:style w:type="paragraph" w:styleId="a9">
    <w:name w:val="List Paragraph"/>
    <w:basedOn w:val="a"/>
    <w:uiPriority w:val="34"/>
    <w:qFormat/>
    <w:rsid w:val="00D637A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F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2416-9F82-4980-A0DD-1E675398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Зайра Бекишева</dc:creator>
  <cp:lastModifiedBy>Ғалия Жамбыл</cp:lastModifiedBy>
  <cp:revision>4</cp:revision>
  <dcterms:created xsi:type="dcterms:W3CDTF">2022-05-27T10:21:00Z</dcterms:created>
  <dcterms:modified xsi:type="dcterms:W3CDTF">2022-05-27T10:48:00Z</dcterms:modified>
</cp:coreProperties>
</file>