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816" w:rsidRDefault="00B81816" w:rsidP="00B81816">
      <w:pPr>
        <w:spacing w:after="120"/>
        <w:rPr>
          <w:i/>
          <w:color w:val="000000"/>
        </w:rPr>
      </w:pPr>
      <w:r>
        <w:rPr>
          <w:i/>
          <w:color w:val="000000"/>
        </w:rPr>
        <w:t>Зарегистрировано в Министерстве Юстиции РК 15</w:t>
      </w:r>
      <w:r>
        <w:rPr>
          <w:i/>
          <w:color w:val="000000"/>
          <w:lang w:val="kk-KZ"/>
        </w:rPr>
        <w:t xml:space="preserve"> марта</w:t>
      </w:r>
      <w:r>
        <w:rPr>
          <w:i/>
          <w:color w:val="000000"/>
        </w:rPr>
        <w:t xml:space="preserve"> 2022 года под № </w:t>
      </w:r>
      <w:r w:rsidRPr="00B81816">
        <w:rPr>
          <w:i/>
          <w:color w:val="000000"/>
        </w:rPr>
        <w:t>27129</w:t>
      </w:r>
    </w:p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Pr="00B81816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B81816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1D8526D" wp14:editId="72DEF73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</w:t>
            </w:r>
            <w:r w:rsidR="003F6899">
              <w:rPr>
                <w:sz w:val="22"/>
                <w:szCs w:val="22"/>
                <w:lang w:val="kk-KZ"/>
              </w:rPr>
              <w:t>2</w:t>
            </w:r>
            <w:r w:rsidR="003360BB">
              <w:rPr>
                <w:sz w:val="22"/>
                <w:szCs w:val="22"/>
              </w:rPr>
              <w:t>8</w:t>
            </w:r>
            <w:r w:rsidR="008F6C0C">
              <w:rPr>
                <w:sz w:val="22"/>
                <w:szCs w:val="22"/>
              </w:rPr>
              <w:t xml:space="preserve"> февраля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202</w:t>
            </w:r>
            <w:r w:rsidR="00826650">
              <w:rPr>
                <w:sz w:val="22"/>
                <w:szCs w:val="22"/>
                <w:lang w:val="kk-KZ"/>
              </w:rPr>
              <w:t>2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Нұр-Сұлтан 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6267D7" w:rsidRDefault="00446505">
            <w:pPr>
              <w:jc w:val="center"/>
              <w:rPr>
                <w:sz w:val="22"/>
                <w:szCs w:val="22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49006C">
              <w:rPr>
                <w:sz w:val="22"/>
                <w:szCs w:val="22"/>
              </w:rPr>
              <w:t>15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</w:t>
            </w:r>
            <w:proofErr w:type="spellStart"/>
            <w:r>
              <w:rPr>
                <w:sz w:val="22"/>
                <w:szCs w:val="22"/>
              </w:rPr>
              <w:t>ород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Нур</w:t>
            </w:r>
            <w:proofErr w:type="spellEnd"/>
            <w:r>
              <w:rPr>
                <w:sz w:val="22"/>
                <w:szCs w:val="22"/>
              </w:rPr>
              <w:t>-Султан</w:t>
            </w:r>
          </w:p>
        </w:tc>
      </w:tr>
    </w:tbl>
    <w:p w:rsidR="002C1928" w:rsidRPr="002C1928" w:rsidRDefault="002C1928" w:rsidP="002C1928">
      <w:pPr>
        <w:overflowPunct w:val="0"/>
        <w:autoSpaceDE w:val="0"/>
        <w:autoSpaceDN w:val="0"/>
        <w:adjustRightInd w:val="0"/>
        <w:ind w:right="-2"/>
        <w:jc w:val="center"/>
        <w:rPr>
          <w:b/>
          <w:bCs/>
          <w:sz w:val="28"/>
          <w:szCs w:val="28"/>
        </w:rPr>
      </w:pPr>
      <w:r w:rsidRPr="002C1928">
        <w:rPr>
          <w:b/>
          <w:bCs/>
          <w:sz w:val="28"/>
          <w:szCs w:val="28"/>
        </w:rPr>
        <w:t>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и рынка ценных бумаг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 xml:space="preserve">Правление Национального Банка Республики Казахстан </w:t>
      </w:r>
      <w:r w:rsidRPr="002C1928">
        <w:rPr>
          <w:b/>
          <w:sz w:val="28"/>
          <w:szCs w:val="28"/>
        </w:rPr>
        <w:t>ПОСТАНОВЛЯЕТ</w:t>
      </w:r>
      <w:r w:rsidRPr="002C1928">
        <w:rPr>
          <w:sz w:val="28"/>
          <w:szCs w:val="28"/>
        </w:rPr>
        <w:t>: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 xml:space="preserve">1. Утвердить Перечень некоторых постановлений Правления Национального Банка Республики Казахстан, в которые вносятся изменения и дополнение по вопросам представления отчетности участниками страхового рынка и рынка ценных бумаг, согласно </w:t>
      </w:r>
      <w:proofErr w:type="gramStart"/>
      <w:r w:rsidRPr="002C1928">
        <w:rPr>
          <w:sz w:val="28"/>
          <w:szCs w:val="28"/>
        </w:rPr>
        <w:t>приложению</w:t>
      </w:r>
      <w:proofErr w:type="gramEnd"/>
      <w:r w:rsidRPr="002C1928">
        <w:rPr>
          <w:sz w:val="28"/>
          <w:szCs w:val="28"/>
        </w:rPr>
        <w:t xml:space="preserve"> к настоящему постановлению.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 xml:space="preserve">2. Департаменту статистики финансового рынка (Буранбаева А.М.) </w:t>
      </w:r>
      <w:r w:rsidRPr="002C1928">
        <w:rPr>
          <w:sz w:val="28"/>
          <w:szCs w:val="28"/>
        </w:rPr>
        <w:br/>
        <w:t>в установленном законодательством Республики Казахстан порядке обеспечить: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 xml:space="preserve">2) размещение настоящего постановления на официальном </w:t>
      </w:r>
      <w:r w:rsidRPr="002C1928">
        <w:rPr>
          <w:sz w:val="28"/>
          <w:szCs w:val="28"/>
        </w:rPr>
        <w:br/>
      </w:r>
      <w:proofErr w:type="spellStart"/>
      <w:r w:rsidRPr="002C1928">
        <w:rPr>
          <w:sz w:val="28"/>
          <w:szCs w:val="28"/>
        </w:rPr>
        <w:t>интернет-ресурсе</w:t>
      </w:r>
      <w:proofErr w:type="spellEnd"/>
      <w:r w:rsidRPr="002C1928">
        <w:rPr>
          <w:sz w:val="28"/>
          <w:szCs w:val="28"/>
        </w:rPr>
        <w:t xml:space="preserve"> Национального Банка Республики Казахстан после его официального опубликования;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2C1928" w:rsidRPr="002C1928" w:rsidRDefault="002C1928" w:rsidP="002C1928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928">
        <w:rPr>
          <w:sz w:val="28"/>
          <w:szCs w:val="28"/>
        </w:rPr>
        <w:t xml:space="preserve">3. Контроль за исполнением настоящего постановления возложить на заместителя Председателя Национального Банка Республики Казахстан </w:t>
      </w:r>
      <w:r w:rsidRPr="002C1928">
        <w:rPr>
          <w:sz w:val="28"/>
          <w:szCs w:val="20"/>
        </w:rPr>
        <w:t>Баймагамбетова А.М.</w:t>
      </w:r>
    </w:p>
    <w:p w:rsidR="002C1928" w:rsidRPr="002C1928" w:rsidRDefault="002C1928" w:rsidP="002C1928">
      <w:pPr>
        <w:widowControl w:val="0"/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2C1928">
        <w:rPr>
          <w:sz w:val="28"/>
          <w:szCs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0901F5" w:rsidRDefault="000901F5" w:rsidP="00F95788">
      <w:pPr>
        <w:ind w:firstLine="709"/>
        <w:jc w:val="both"/>
        <w:rPr>
          <w:sz w:val="28"/>
          <w:szCs w:val="28"/>
        </w:rPr>
      </w:pPr>
    </w:p>
    <w:p w:rsidR="00863812" w:rsidRDefault="00863812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B8086A">
        <w:tc>
          <w:tcPr>
            <w:tcW w:w="4819" w:type="dxa"/>
            <w:shd w:val="clear" w:color="auto" w:fill="auto"/>
          </w:tcPr>
          <w:p w:rsidR="00BF5DCF" w:rsidRPr="00BF5DCF" w:rsidRDefault="00BF5DCF" w:rsidP="00863812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8F6C0C">
            <w:pPr>
              <w:ind w:firstLine="709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Г</w:t>
            </w:r>
            <w:r w:rsidRPr="00BF5DCF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="008F6C0C">
              <w:rPr>
                <w:b/>
                <w:sz w:val="28"/>
                <w:szCs w:val="28"/>
              </w:rPr>
              <w:t>Пирматов</w:t>
            </w:r>
            <w:proofErr w:type="spellEnd"/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48014E" w:rsidRDefault="0048014E" w:rsidP="00863812">
      <w:pPr>
        <w:widowControl w:val="0"/>
        <w:rPr>
          <w:sz w:val="20"/>
          <w:lang w:val="kk-KZ"/>
        </w:rPr>
      </w:pPr>
      <w:bookmarkStart w:id="0" w:name="_GoBack"/>
      <w:bookmarkEnd w:id="0"/>
    </w:p>
    <w:p w:rsidR="00863812" w:rsidRDefault="00863812" w:rsidP="00863812">
      <w:pPr>
        <w:widowControl w:val="0"/>
        <w:rPr>
          <w:sz w:val="20"/>
          <w:lang w:val="kk-KZ"/>
        </w:rPr>
      </w:pPr>
    </w:p>
    <w:p w:rsidR="00B8086A" w:rsidRDefault="00B8086A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2C1928" w:rsidRPr="002C1928" w:rsidRDefault="00A4467A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2C1928" w:rsidRPr="002C1928">
        <w:rPr>
          <w:sz w:val="28"/>
          <w:szCs w:val="28"/>
        </w:rPr>
        <w:t>СОГЛАСОВАНО</w:t>
      </w:r>
      <w:r>
        <w:rPr>
          <w:sz w:val="28"/>
          <w:szCs w:val="28"/>
        </w:rPr>
        <w:t>»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 xml:space="preserve">Агентство Республики Казахстан 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 xml:space="preserve">по регулированию и развитию 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>финансового рынка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2C1928" w:rsidRPr="002C1928" w:rsidRDefault="00A4467A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2C1928" w:rsidRPr="002C1928">
        <w:rPr>
          <w:sz w:val="28"/>
          <w:szCs w:val="28"/>
        </w:rPr>
        <w:t>СОГЛАСОВАНО</w:t>
      </w:r>
      <w:r>
        <w:rPr>
          <w:sz w:val="28"/>
          <w:szCs w:val="28"/>
        </w:rPr>
        <w:t>»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>Бюро национальной статистики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>Агентства по стратегическому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>планированию и реформам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8"/>
          <w:szCs w:val="28"/>
        </w:rPr>
      </w:pPr>
      <w:r w:rsidRPr="002C1928">
        <w:rPr>
          <w:sz w:val="28"/>
          <w:szCs w:val="28"/>
        </w:rPr>
        <w:t>Республики Казахстан</w:t>
      </w:r>
    </w:p>
    <w:p w:rsidR="002C1928" w:rsidRPr="002C1928" w:rsidRDefault="002C1928" w:rsidP="002C1928">
      <w:pPr>
        <w:overflowPunct w:val="0"/>
        <w:autoSpaceDE w:val="0"/>
        <w:autoSpaceDN w:val="0"/>
        <w:adjustRightInd w:val="0"/>
        <w:rPr>
          <w:sz w:val="20"/>
          <w:szCs w:val="20"/>
        </w:rPr>
      </w:pPr>
    </w:p>
    <w:p w:rsidR="004F3CA0" w:rsidRDefault="004F3CA0" w:rsidP="00B93301">
      <w:pPr>
        <w:widowControl w:val="0"/>
        <w:sectPr w:rsidR="004F3CA0" w:rsidSect="00CB4727">
          <w:headerReference w:type="default" r:id="rId9"/>
          <w:pgSz w:w="11906" w:h="16838"/>
          <w:pgMar w:top="1418" w:right="851" w:bottom="709" w:left="1418" w:header="709" w:footer="709" w:gutter="0"/>
          <w:cols w:space="708"/>
          <w:titlePg/>
          <w:docGrid w:linePitch="381"/>
        </w:sectPr>
      </w:pPr>
    </w:p>
    <w:p w:rsidR="004F3CA0" w:rsidRPr="00F95295" w:rsidRDefault="004F3CA0" w:rsidP="004F3CA0">
      <w:pPr>
        <w:pageBreakBefore/>
        <w:suppressAutoHyphens/>
        <w:jc w:val="right"/>
        <w:rPr>
          <w:sz w:val="28"/>
          <w:szCs w:val="28"/>
        </w:rPr>
      </w:pPr>
      <w:r w:rsidRPr="00F95295">
        <w:rPr>
          <w:sz w:val="28"/>
          <w:szCs w:val="28"/>
        </w:rPr>
        <w:lastRenderedPageBreak/>
        <w:t xml:space="preserve">Приложение </w:t>
      </w:r>
    </w:p>
    <w:p w:rsidR="004F3CA0" w:rsidRPr="00F95295" w:rsidRDefault="004F3CA0" w:rsidP="004F3CA0">
      <w:pPr>
        <w:suppressAutoHyphens/>
        <w:jc w:val="right"/>
        <w:rPr>
          <w:sz w:val="28"/>
          <w:szCs w:val="28"/>
        </w:rPr>
      </w:pPr>
      <w:r w:rsidRPr="00F95295">
        <w:rPr>
          <w:sz w:val="28"/>
          <w:szCs w:val="28"/>
        </w:rPr>
        <w:t>к постановлению Правления</w:t>
      </w:r>
    </w:p>
    <w:p w:rsidR="004F3CA0" w:rsidRPr="00F95295" w:rsidRDefault="004F3CA0" w:rsidP="004F3CA0">
      <w:pPr>
        <w:suppressAutoHyphens/>
        <w:jc w:val="right"/>
        <w:rPr>
          <w:sz w:val="28"/>
          <w:szCs w:val="28"/>
        </w:rPr>
      </w:pPr>
      <w:r w:rsidRPr="00F95295">
        <w:rPr>
          <w:sz w:val="28"/>
          <w:szCs w:val="28"/>
        </w:rPr>
        <w:t xml:space="preserve">Национального Банка </w:t>
      </w:r>
    </w:p>
    <w:p w:rsidR="004F3CA0" w:rsidRPr="00F95295" w:rsidRDefault="004F3CA0" w:rsidP="004F3CA0">
      <w:pPr>
        <w:suppressAutoHyphens/>
        <w:jc w:val="right"/>
        <w:rPr>
          <w:sz w:val="28"/>
          <w:szCs w:val="28"/>
        </w:rPr>
      </w:pPr>
      <w:r w:rsidRPr="00F95295">
        <w:rPr>
          <w:sz w:val="28"/>
          <w:szCs w:val="28"/>
        </w:rPr>
        <w:t>Республики Казахстан</w:t>
      </w:r>
    </w:p>
    <w:p w:rsidR="004F3CA0" w:rsidRPr="00F95295" w:rsidRDefault="004F3CA0" w:rsidP="004F3CA0">
      <w:pPr>
        <w:suppressAutoHyphens/>
        <w:jc w:val="right"/>
        <w:rPr>
          <w:sz w:val="28"/>
          <w:szCs w:val="28"/>
        </w:rPr>
      </w:pPr>
      <w:r w:rsidRPr="00F95295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F95295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F95295">
        <w:rPr>
          <w:sz w:val="28"/>
          <w:szCs w:val="28"/>
        </w:rPr>
        <w:t xml:space="preserve"> 2022 года № </w:t>
      </w:r>
      <w:r>
        <w:rPr>
          <w:sz w:val="28"/>
          <w:szCs w:val="28"/>
        </w:rPr>
        <w:t>15</w:t>
      </w:r>
      <w:r w:rsidRPr="00F95295">
        <w:rPr>
          <w:sz w:val="28"/>
          <w:szCs w:val="28"/>
        </w:rPr>
        <w:t xml:space="preserve">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right"/>
        <w:rPr>
          <w:bCs/>
          <w:sz w:val="28"/>
          <w:szCs w:val="28"/>
        </w:rPr>
      </w:pPr>
    </w:p>
    <w:p w:rsidR="004F3CA0" w:rsidRPr="00437A2C" w:rsidRDefault="004F3CA0" w:rsidP="004F3CA0">
      <w:pPr>
        <w:jc w:val="center"/>
        <w:textAlignment w:val="baseline"/>
        <w:rPr>
          <w:rStyle w:val="s1"/>
        </w:rPr>
      </w:pPr>
      <w:r w:rsidRPr="00437A2C">
        <w:rPr>
          <w:rStyle w:val="s1"/>
          <w:sz w:val="28"/>
          <w:szCs w:val="28"/>
        </w:rPr>
        <w:t>Перечень некоторых постановлений Правления Национального Банка Республики Казахстан, в которые вносятся изменения и дополнение по вопросам представления отчетности участниками страхового рынка и рынка ценных бумаг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1. Внести в постановление Правления Национального Банка Республики Казахстан от 26 ноября 2019 года № 211 «Об утверждении перечня, форм, сроков представления отчетности лицензиатами, осуществляющими деятельность на рынке ценных бумаг, единым оператором и Правил ее представления» (зарегистрировано в Реестре государственной регистрации нормативных правовых актов под № 19672) следующие изменения и дополнение:</w:t>
      </w:r>
    </w:p>
    <w:p w:rsidR="004F3CA0" w:rsidRDefault="004F3CA0" w:rsidP="004F3CA0">
      <w:pPr>
        <w:tabs>
          <w:tab w:val="left" w:pos="993"/>
        </w:tabs>
        <w:ind w:firstLine="709"/>
        <w:jc w:val="both"/>
      </w:pPr>
      <w:r>
        <w:rPr>
          <w:sz w:val="28"/>
          <w:szCs w:val="28"/>
        </w:rPr>
        <w:t>в главе 2 пояснения по заполнению формы административных данных приложения 25: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7 изложить в следующей редакции: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«7. В графе 6 указывается конечный собственник ценных бумаг-клиент брокера и (или) дилера, единого оператора, </w:t>
      </w:r>
      <w:proofErr w:type="spellStart"/>
      <w:r>
        <w:rPr>
          <w:rStyle w:val="s0"/>
          <w:sz w:val="28"/>
          <w:szCs w:val="28"/>
        </w:rPr>
        <w:t>кастодиана</w:t>
      </w:r>
      <w:proofErr w:type="spellEnd"/>
      <w:r>
        <w:rPr>
          <w:rStyle w:val="s0"/>
          <w:sz w:val="28"/>
          <w:szCs w:val="28"/>
        </w:rPr>
        <w:t>, являющегося номинальным держателем (фамилия, имя и отчество (при его наличии) – для физического лица, наименование – для юридического лица).»;</w:t>
      </w:r>
    </w:p>
    <w:p w:rsidR="004F3CA0" w:rsidRDefault="004F3CA0" w:rsidP="004F3CA0">
      <w:pPr>
        <w:tabs>
          <w:tab w:val="left" w:pos="993"/>
        </w:tabs>
        <w:ind w:firstLine="709"/>
        <w:jc w:val="both"/>
      </w:pPr>
      <w:r>
        <w:rPr>
          <w:sz w:val="28"/>
          <w:szCs w:val="28"/>
        </w:rPr>
        <w:t>дополнить пунктом 7-1 следующего содержания: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«7-1. В графе 7 указывается количество ценных бумаг в штуках. Долговые ценные бумаги указываются по номинальной стоимости в валюте выпуска.»;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приложение 26 изложить в редакции согласно приложению 1 к Перечню некоторых постановлений Правления Национального Банка Республики Казахстан, в которые вносятся изменения и дополнение по вопросам представления отчетности участниками страхового рынка и рынка ценных бумаг (далее – Перечень).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2. Внести в постановление Правления Национального Банка Республики Казахстан от 28 ноября 2019 года № 223 «Об утверждении перечня, форм, сроков представления отчетности о выполнении </w:t>
      </w:r>
      <w:proofErr w:type="spellStart"/>
      <w:r>
        <w:rPr>
          <w:rStyle w:val="s0"/>
          <w:sz w:val="28"/>
          <w:szCs w:val="28"/>
        </w:rPr>
        <w:t>пруденциальных</w:t>
      </w:r>
      <w:proofErr w:type="spellEnd"/>
      <w:r>
        <w:rPr>
          <w:rStyle w:val="s0"/>
          <w:sz w:val="28"/>
          <w:szCs w:val="28"/>
        </w:rPr>
        <w:t xml:space="preserve"> нормативов страховой (перестраховочной) организацией, страховой группой и исламской страховой (перестраховочной) организацией и Правил ее представления» (зарегистрировано в Реестре государственной регистрации нормативных правовых актов под № 19701) следующее изменение: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приложение 2 изложить в редакции согласно приложению 2 к Перечню.</w:t>
      </w:r>
    </w:p>
    <w:p w:rsidR="004F3CA0" w:rsidRDefault="004F3CA0" w:rsidP="004F3CA0">
      <w:pPr>
        <w:ind w:firstLine="709"/>
        <w:jc w:val="both"/>
      </w:pPr>
      <w:r>
        <w:rPr>
          <w:rStyle w:val="s0"/>
          <w:sz w:val="28"/>
          <w:szCs w:val="28"/>
        </w:rPr>
        <w:lastRenderedPageBreak/>
        <w:t xml:space="preserve">3. </w:t>
      </w:r>
      <w:r>
        <w:rPr>
          <w:sz w:val="28"/>
          <w:szCs w:val="28"/>
        </w:rPr>
        <w:t>Внести в постановление Правления Национального Банка Республики Казахстан от 31 декабря 2019 года № 275 «Об утверждении перечня, форм, сроков представления отчетности страховой (перестраховочной) организацией и страховым брокером и Правил ее представления» (зарегистрировано в Реестре государственной регистрации нормативных правовых актов под № 19927) следующие изменения: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sz w:val="28"/>
          <w:szCs w:val="28"/>
        </w:rPr>
        <w:t xml:space="preserve">приложение 18 </w:t>
      </w:r>
      <w:r>
        <w:rPr>
          <w:rStyle w:val="s0"/>
          <w:sz w:val="28"/>
          <w:szCs w:val="28"/>
        </w:rPr>
        <w:t>изложить в редакции согласно приложению 3 к Перечню;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sz w:val="28"/>
          <w:szCs w:val="28"/>
        </w:rPr>
        <w:t xml:space="preserve">приложение 23 </w:t>
      </w:r>
      <w:r>
        <w:rPr>
          <w:rStyle w:val="s0"/>
          <w:sz w:val="28"/>
          <w:szCs w:val="28"/>
        </w:rPr>
        <w:t>изложить в редакции согласно приложению 4 к Перечню;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sz w:val="28"/>
          <w:szCs w:val="28"/>
        </w:rPr>
        <w:t xml:space="preserve">приложение 31 </w:t>
      </w:r>
      <w:r>
        <w:rPr>
          <w:rStyle w:val="s0"/>
          <w:sz w:val="28"/>
          <w:szCs w:val="28"/>
        </w:rPr>
        <w:t>изложить в редакции согласно приложению 5 к Перечню;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sz w:val="28"/>
          <w:szCs w:val="28"/>
        </w:rPr>
        <w:t xml:space="preserve">приложение 33 </w:t>
      </w:r>
      <w:r>
        <w:rPr>
          <w:rStyle w:val="s0"/>
          <w:sz w:val="28"/>
          <w:szCs w:val="28"/>
        </w:rPr>
        <w:t>изложить в редакции согласно приложению 6 к Перечню;</w:t>
      </w:r>
    </w:p>
    <w:p w:rsidR="004F3CA0" w:rsidRDefault="004F3CA0" w:rsidP="004F3CA0">
      <w:pPr>
        <w:tabs>
          <w:tab w:val="left" w:pos="993"/>
        </w:tabs>
        <w:ind w:firstLine="709"/>
        <w:jc w:val="both"/>
      </w:pPr>
      <w:r>
        <w:rPr>
          <w:sz w:val="28"/>
          <w:szCs w:val="28"/>
        </w:rPr>
        <w:t>в главе 2 пояснения по заполнению формы административных данных приложения 38: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6 изложить в следующей редакции: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«6. В Форме указываются страховые премии за минусом расходов, связанных с расторжением договоров страхования, и страховые выплаты, осуществленные за период с начала отчетного периода по договорам прямого страхования.»;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8 изложить в следующей редакции: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«8. Итоговая сумма страховых премий в столбце 3 соответствует сумме страховых премий, принятых по договорам страхования, указанной в столбце 4 отчета о страховых премиях, за минусом расходов, связанных с расторжением договоров страхования, указанных в столбце 19 отчета о страховых премиях.»;</w:t>
      </w:r>
    </w:p>
    <w:p w:rsidR="004F3CA0" w:rsidRDefault="004F3CA0" w:rsidP="004F3CA0">
      <w:pPr>
        <w:tabs>
          <w:tab w:val="left" w:pos="993"/>
        </w:tabs>
        <w:ind w:firstLine="709"/>
        <w:jc w:val="both"/>
      </w:pPr>
      <w:r>
        <w:rPr>
          <w:sz w:val="28"/>
          <w:szCs w:val="28"/>
        </w:rPr>
        <w:t>в главе 2 пояснения по заполнению формы административных данных приложения 39: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5 изложить в следующей редакции: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 В Форме указывается сумма страховых премий, принятых по договорам страхования, за минусом расходов, связанных с расторжением договоров страхования.»;</w:t>
      </w:r>
    </w:p>
    <w:p w:rsidR="004F3CA0" w:rsidRDefault="004F3CA0" w:rsidP="004F3CA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7 изложить в следующей редакции: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«7. Итоговая сумма страховых премий в столбце 39 соответствует сумме страховых премий, принятых по договорам страхования, указанной в столбце 4 отчета о страховых премиях, за минусом расходов, связанных с расторжением договоров страхования, указанных в столбце 19 отчета о страховых премиях.»;</w:t>
      </w:r>
    </w:p>
    <w:p w:rsidR="004F3CA0" w:rsidRDefault="004F3CA0" w:rsidP="004F3CA0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приложение 41 изложить в редакции согласно приложению 7 к Перечню.</w:t>
      </w:r>
    </w:p>
    <w:p w:rsidR="004F3CA0" w:rsidRDefault="004F3CA0" w:rsidP="004F3CA0">
      <w:pPr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</w:pPr>
      <w:r>
        <w:rPr>
          <w:sz w:val="28"/>
          <w:szCs w:val="28"/>
        </w:rPr>
        <w:lastRenderedPageBreak/>
        <w:t xml:space="preserve">Приложение 1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26</w:t>
      </w:r>
    </w:p>
    <w:p w:rsidR="004F3CA0" w:rsidRDefault="004F3CA0" w:rsidP="004F3CA0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4F3CA0" w:rsidRDefault="004F3CA0" w:rsidP="004F3CA0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4F3CA0" w:rsidRDefault="004F3CA0" w:rsidP="004F3CA0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4F3CA0" w:rsidRDefault="004F3CA0" w:rsidP="004F3CA0">
      <w:pPr>
        <w:jc w:val="right"/>
        <w:rPr>
          <w:sz w:val="28"/>
          <w:szCs w:val="28"/>
        </w:rPr>
      </w:pPr>
      <w:r>
        <w:rPr>
          <w:sz w:val="28"/>
          <w:szCs w:val="28"/>
        </w:rPr>
        <w:t>от 26 ноября 2019 года № 211</w:t>
      </w:r>
    </w:p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ind w:firstLine="708"/>
        <w:jc w:val="both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bCs/>
          <w:sz w:val="28"/>
          <w:szCs w:val="28"/>
        </w:rPr>
        <w:t>интернет-ресурсе</w:t>
      </w:r>
      <w:proofErr w:type="spellEnd"/>
      <w:r>
        <w:rPr>
          <w:bCs/>
          <w:sz w:val="28"/>
          <w:szCs w:val="28"/>
        </w:rPr>
        <w:t xml:space="preserve">: </w:t>
      </w:r>
      <w:r>
        <w:rPr>
          <w:sz w:val="28"/>
          <w:szCs w:val="28"/>
          <w:lang w:val="en-NZ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NZ"/>
        </w:rPr>
        <w:t>nationalbank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NZ"/>
        </w:rPr>
        <w:t>kz</w:t>
      </w:r>
      <w:proofErr w:type="spellEnd"/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Отчет о выполнении </w:t>
      </w:r>
      <w:proofErr w:type="spellStart"/>
      <w:r>
        <w:rPr>
          <w:rFonts w:eastAsia="Calibri"/>
          <w:bCs/>
          <w:sz w:val="28"/>
          <w:szCs w:val="28"/>
        </w:rPr>
        <w:t>пруденциальных</w:t>
      </w:r>
      <w:proofErr w:type="spellEnd"/>
      <w:r>
        <w:rPr>
          <w:rFonts w:eastAsia="Calibri"/>
          <w:bCs/>
          <w:sz w:val="28"/>
          <w:szCs w:val="28"/>
        </w:rPr>
        <w:t xml:space="preserve"> нормативов организациями, осуществляющими управление инвестиционным портфелем и (или) брокерскую и (или) дилерскую деятельность на рынке ценных бумаг</w:t>
      </w:r>
    </w:p>
    <w:p w:rsidR="004F3CA0" w:rsidRDefault="004F3CA0" w:rsidP="004F3CA0">
      <w:pPr>
        <w:widowControl w:val="0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rPr>
          <w:rFonts w:eastAsia="Calibri"/>
          <w:sz w:val="28"/>
          <w:szCs w:val="28"/>
        </w:rPr>
      </w:pPr>
    </w:p>
    <w:p w:rsidR="004F3CA0" w:rsidRDefault="004F3CA0" w:rsidP="004F3CA0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Индекс формы административных данных: К1_BD-UIP</w:t>
      </w:r>
    </w:p>
    <w:p w:rsidR="004F3CA0" w:rsidRDefault="004F3CA0" w:rsidP="004F3CA0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Периодичность: ежемесячная</w:t>
      </w:r>
    </w:p>
    <w:p w:rsidR="004F3CA0" w:rsidRDefault="004F3CA0" w:rsidP="004F3CA0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«_____» _______________ 20 __ года</w:t>
      </w:r>
    </w:p>
    <w:p w:rsidR="004F3CA0" w:rsidRDefault="004F3CA0" w:rsidP="004F3CA0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Круг лиц, представляющих отчет: управляющие инвестиционным портфелем, брокеры и (или) дилеры</w:t>
      </w:r>
    </w:p>
    <w:p w:rsidR="004F3CA0" w:rsidRDefault="004F3CA0" w:rsidP="004F3CA0">
      <w:pPr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ежемесячно, не позднее 5 (пятого) рабочего дня месяца, следующего за отчетным месяцем</w:t>
      </w:r>
    </w:p>
    <w:p w:rsidR="004F3CA0" w:rsidRDefault="004F3CA0" w:rsidP="004F3CA0">
      <w:pPr>
        <w:widowControl w:val="0"/>
        <w:ind w:left="708"/>
        <w:contextualSpacing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ind w:left="6240"/>
        <w:contextualSpacing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Форма</w:t>
      </w:r>
    </w:p>
    <w:p w:rsidR="004F3CA0" w:rsidRDefault="004F3CA0" w:rsidP="004F3CA0">
      <w:pPr>
        <w:ind w:left="6240"/>
        <w:contextualSpacing/>
        <w:jc w:val="right"/>
        <w:rPr>
          <w:rFonts w:eastAsia="Calibri"/>
          <w:sz w:val="28"/>
          <w:szCs w:val="28"/>
        </w:rPr>
      </w:pPr>
    </w:p>
    <w:p w:rsidR="004F3CA0" w:rsidRDefault="004F3CA0" w:rsidP="004F3CA0">
      <w:pPr>
        <w:ind w:left="6240"/>
        <w:contextualSpacing/>
        <w:jc w:val="right"/>
        <w:rPr>
          <w:rFonts w:eastAsia="Calibri"/>
          <w:sz w:val="28"/>
          <w:szCs w:val="28"/>
        </w:rPr>
      </w:pPr>
    </w:p>
    <w:p w:rsidR="004F3CA0" w:rsidRDefault="004F3CA0" w:rsidP="004F3CA0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Таблица. Сведения о выполнении </w:t>
      </w:r>
      <w:proofErr w:type="spellStart"/>
      <w:r>
        <w:rPr>
          <w:color w:val="auto"/>
          <w:sz w:val="28"/>
          <w:szCs w:val="28"/>
        </w:rPr>
        <w:t>пруденциальных</w:t>
      </w:r>
      <w:proofErr w:type="spellEnd"/>
      <w:r>
        <w:rPr>
          <w:color w:val="auto"/>
          <w:sz w:val="28"/>
          <w:szCs w:val="28"/>
        </w:rPr>
        <w:t xml:space="preserve"> нормативов организациями, осуществляющими управление инвестиционным портфелем и (или) брокерскую и (или) дилерскую деятельность на рынке ценных бумаг</w:t>
      </w:r>
    </w:p>
    <w:p w:rsidR="004F3CA0" w:rsidRDefault="004F3CA0" w:rsidP="004F3CA0">
      <w:pPr>
        <w:jc w:val="center"/>
        <w:rPr>
          <w:rFonts w:eastAsia="Calibri"/>
          <w:sz w:val="28"/>
          <w:szCs w:val="28"/>
        </w:rPr>
      </w:pPr>
    </w:p>
    <w:p w:rsidR="004F3CA0" w:rsidRDefault="004F3CA0" w:rsidP="004F3CA0">
      <w:pPr>
        <w:ind w:left="6240"/>
        <w:contextualSpacing/>
        <w:jc w:val="right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(в тысячах тенге)</w:t>
      </w:r>
    </w:p>
    <w:tbl>
      <w:tblPr>
        <w:tblW w:w="959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5103"/>
        <w:gridCol w:w="1134"/>
        <w:gridCol w:w="1614"/>
        <w:gridCol w:w="1159"/>
      </w:tblGrid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Учитываемый объем (в процентах)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к расчету</w:t>
            </w: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Деньги и вклады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деньги в кассе в сумме, не превышающей 10 (десяти) процентов от суммы активов по балансу организации, осуществляющей деятельность по управлению инвестиционным портфелем, брокерскую и (или) дилерскую деятельность на рынке ценных бумаг (далее – Организация)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деньги на текущих счетах в банках второго уровня Республики Казахстан, указанных в строках 1.9 и 1.10 настоящего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деньги на текущих счетах в банках второго уровня Республики Казахстан, указанных в строке 1.11 настоящего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деньги на счетах в центральном депозитарии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деньги Организации, являющиеся взносами в гарантийные или резервные фонды клиринговой организации (центрального контрагента), </w:t>
            </w:r>
            <w:proofErr w:type="spellStart"/>
            <w:r>
              <w:rPr>
                <w:lang w:eastAsia="en-US"/>
              </w:rPr>
              <w:t>маржевыми</w:t>
            </w:r>
            <w:proofErr w:type="spellEnd"/>
            <w:r>
              <w:rPr>
                <w:lang w:eastAsia="en-US"/>
              </w:rPr>
              <w:t xml:space="preserve"> взносами, полным и (или) частичным обеспечением исполнения обязательств по сделкам, заключенным в торговой системе фондовой биржи методом открытых торгов и (или) с участием центрального контрагента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деньги на текущих счетах в банках-нерезидентах Республики Казахстан, имеющих долгосрочный кредитный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деньги на счетах в организациях-нерезидентах Республики Казахстан, осуществляющих функции, установленные пунктом 1 статьи 59 Закона Республики Казахстан «О рынке ценных бумаг», имеющих долгосрочный кредитный рейтинг не ниже «ВВВ»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деньги на счетах в организациях-нерезидентах Республики Казахстан, являющихся членом Международной ассоциации по вопросам обслуживания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вклады в банках второго уровня Республики Казахстан при условии, что данные банки являются эмитентами, включенными в категорию «премиум» сектора «акции» площадки «Основная» официального списка фондовой биржи, или эмитентами, акции которых находятся в представительском списке индекса фондовой биржи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Казахстан, соответствующих одному из следующих требований: </w:t>
            </w:r>
          </w:p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имеют долгосрочный кредитный рейтинг не ниже «B»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+»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 или рейтинг аналогичного уровня по национальной шкале одного из других рейтинговых агентств; </w:t>
            </w:r>
          </w:p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Казахстан, имеющих долгосрочный кредитный </w:t>
            </w:r>
            <w:r>
              <w:rPr>
                <w:lang w:eastAsia="en-US"/>
              </w:rPr>
              <w:lastRenderedPageBreak/>
              <w:t xml:space="preserve">рейтинг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>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международных финансовых организациях, имеющих долгосрочный рейтинг не ниже «АА-»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банках-нерезидентах, имеющих долгосрочный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бумаги, выпущенные акционерными обществами «Банк Развития Казахстана», «Фонд национального </w:t>
            </w:r>
            <w:r>
              <w:rPr>
                <w:lang w:eastAsia="en-US"/>
              </w:rPr>
              <w:lastRenderedPageBreak/>
              <w:t>благосостояния «</w:t>
            </w:r>
            <w:proofErr w:type="spellStart"/>
            <w:r>
              <w:rPr>
                <w:lang w:eastAsia="en-US"/>
              </w:rPr>
              <w:t>Самрук-Казына</w:t>
            </w:r>
            <w:proofErr w:type="spellEnd"/>
            <w:r>
              <w:rPr>
                <w:lang w:eastAsia="en-US"/>
              </w:rPr>
              <w:t>», «Национальный управляющий холдинг «</w:t>
            </w:r>
            <w:proofErr w:type="spellStart"/>
            <w:r>
              <w:rPr>
                <w:lang w:eastAsia="en-US"/>
              </w:rPr>
              <w:t>Байтерек</w:t>
            </w:r>
            <w:proofErr w:type="spellEnd"/>
            <w:r>
              <w:rPr>
                <w:lang w:eastAsia="en-US"/>
              </w:rPr>
              <w:t>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«Основная» официального списка фондовой биржи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</w:t>
            </w:r>
            <w:r>
              <w:rPr>
                <w:lang w:eastAsia="en-US"/>
              </w:rPr>
              <w:lastRenderedPageBreak/>
              <w:t xml:space="preserve">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>
              <w:rPr>
                <w:lang w:eastAsia="en-US"/>
              </w:rPr>
              <w:t>kzA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kzBBB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бумаги, выпущенные международными финансовыми организациями, имеющими международный рейтинг не ниже «АА-»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а также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от </w:t>
            </w:r>
            <w:r>
              <w:rPr>
                <w:lang w:eastAsia="en-US"/>
              </w:rPr>
              <w:lastRenderedPageBreak/>
              <w:t xml:space="preserve">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из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их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их других рейтинговых агентств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Aкции</w:t>
            </w:r>
            <w:proofErr w:type="spellEnd"/>
            <w:r>
              <w:rPr>
                <w:lang w:eastAsia="en-US"/>
              </w:rPr>
              <w:t xml:space="preserve"> и депозитарные расписки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–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– резидентов Республики Казахстан, включенные в официальный список фондовой </w:t>
            </w:r>
            <w:r>
              <w:rPr>
                <w:lang w:eastAsia="en-US"/>
              </w:rPr>
              <w:lastRenderedPageBreak/>
              <w:t>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3.4 настоящего приложения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Республики Казахстан, включенные в сектор «акции» площадки «Альтернативная» 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 или рейтинг аналогичного уровня одного из других рейтинговых агентств, и депозитарные </w:t>
            </w:r>
            <w:r>
              <w:rPr>
                <w:lang w:eastAsia="en-US"/>
              </w:rPr>
              <w:lastRenderedPageBreak/>
              <w:t>расписки, базовым активом которых являются данные акции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Иные ценные бумаги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паи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Фандс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Funds</w:t>
            </w:r>
            <w:proofErr w:type="spellEnd"/>
            <w:r>
              <w:rPr>
                <w:lang w:eastAsia="en-US"/>
              </w:rPr>
              <w:t>)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паи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Фандс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Funds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Коммодитис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Commodities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Ноутс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Notes</w:t>
            </w:r>
            <w:proofErr w:type="spellEnd"/>
            <w:r>
              <w:rPr>
                <w:lang w:eastAsia="en-US"/>
              </w:rPr>
              <w:t xml:space="preserve">), имеющие рейтинговую оценку не ниже «3 звезды» рейтингового агентства </w:t>
            </w:r>
            <w:proofErr w:type="spellStart"/>
            <w:r>
              <w:rPr>
                <w:lang w:eastAsia="en-US"/>
              </w:rPr>
              <w:t>Морнинстар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Morningstar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ценные бумаги, являющиеся предметом операции «обратного </w:t>
            </w:r>
            <w:proofErr w:type="spellStart"/>
            <w:r>
              <w:rPr>
                <w:lang w:eastAsia="en-US"/>
              </w:rPr>
              <w:t>репо</w:t>
            </w:r>
            <w:proofErr w:type="spellEnd"/>
            <w:r>
              <w:rPr>
                <w:lang w:eastAsia="en-US"/>
              </w:rPr>
              <w:t>», заключенной с участием центрального контрагента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Иные активы –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аффинированные драгоценные металлы и металлические счета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дебиторская задолженность (за исключением дебиторской задолженности аффилированных лиц Организации) по начисленному, но не выплаченному комиссионному вознаграждению в рамках осуществления профессиональной деятельности на рынке ценных бумаг (не просроченная по условиям договора) – в сумме, не превышающей 10 (десяти) процентов от суммы активов по балансу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основные средства Организации в виде недвижимого имущества в сумме, не превышающей 5 (пяти) процентов от суммы активов по балансу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 ликвидные активы (ЛA)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Обязательства по балансу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Минимальный размер собственного капитала (МРСК)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 достаточности собственного капитала (К)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4F3CA0" w:rsidTr="005B3430">
        <w:trPr>
          <w:trHeight w:val="30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F3CA0" w:rsidRDefault="004F3CA0" w:rsidP="005B3430">
            <w:pPr>
              <w:spacing w:line="256" w:lineRule="auto"/>
              <w:ind w:left="132" w:right="127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 ликвидности (Кл)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F3CA0" w:rsidRDefault="004F3CA0" w:rsidP="005B3430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</w:rPr>
      </w:pPr>
      <w:r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textAlignment w:val="baseline"/>
      </w:pPr>
      <w:r>
        <w:rPr>
          <w:rStyle w:val="s192"/>
          <w:sz w:val="28"/>
          <w:szCs w:val="28"/>
        </w:rPr>
        <w:t>Дата  «____» ______________ 20__ года</w:t>
      </w:r>
      <w:r>
        <w:rPr>
          <w:sz w:val="28"/>
          <w:szCs w:val="28"/>
        </w:rPr>
        <w:br w:type="page"/>
      </w:r>
    </w:p>
    <w:p w:rsidR="004F3CA0" w:rsidRDefault="004F3CA0" w:rsidP="004F3CA0">
      <w:pPr>
        <w:ind w:left="5103"/>
        <w:contextualSpacing/>
        <w:jc w:val="right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>Приложение</w:t>
      </w:r>
    </w:p>
    <w:p w:rsidR="004F3CA0" w:rsidRDefault="004F3CA0" w:rsidP="004F3CA0">
      <w:pPr>
        <w:ind w:left="5103"/>
        <w:contextualSpacing/>
        <w:jc w:val="right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к форме отчета о </w:t>
      </w:r>
    </w:p>
    <w:p w:rsidR="004F3CA0" w:rsidRDefault="004F3CA0" w:rsidP="004F3CA0">
      <w:pPr>
        <w:ind w:left="5103"/>
        <w:contextualSpacing/>
        <w:jc w:val="right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выполнении </w:t>
      </w:r>
      <w:proofErr w:type="spellStart"/>
      <w:r>
        <w:rPr>
          <w:rFonts w:eastAsia="Calibri"/>
          <w:bCs/>
          <w:sz w:val="28"/>
          <w:szCs w:val="28"/>
        </w:rPr>
        <w:t>пруденциальных</w:t>
      </w:r>
      <w:proofErr w:type="spellEnd"/>
      <w:r>
        <w:rPr>
          <w:rFonts w:eastAsia="Calibri"/>
          <w:bCs/>
          <w:sz w:val="28"/>
          <w:szCs w:val="28"/>
        </w:rPr>
        <w:t xml:space="preserve"> нормативов организациями, осуществляющими управление инвестиционным портфелем и (или) брокерскую и (или) дилерскую деятельность на рынке ценных бумаг</w:t>
      </w: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«Отчет о выполнении </w:t>
      </w:r>
      <w:proofErr w:type="spellStart"/>
      <w:r>
        <w:rPr>
          <w:rFonts w:eastAsia="Calibri"/>
          <w:bCs/>
          <w:sz w:val="28"/>
          <w:szCs w:val="28"/>
        </w:rPr>
        <w:t>пруденциальных</w:t>
      </w:r>
      <w:proofErr w:type="spellEnd"/>
      <w:r>
        <w:rPr>
          <w:rFonts w:eastAsia="Calibri"/>
          <w:bCs/>
          <w:sz w:val="28"/>
          <w:szCs w:val="28"/>
        </w:rPr>
        <w:t xml:space="preserve"> нормативов организациями, осуществляющими управление инвестиционным портфелем и (или) брокерскую и (или) дилерскую деятельность на рынке ценных бумаг»</w:t>
      </w: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(индекс </w:t>
      </w:r>
      <w:r>
        <w:t>–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К1_BD-UIP, периодичность </w:t>
      </w:r>
      <w:r>
        <w:t>–</w:t>
      </w:r>
      <w:r>
        <w:rPr>
          <w:rFonts w:eastAsia="Calibri"/>
          <w:sz w:val="28"/>
          <w:szCs w:val="28"/>
        </w:rPr>
        <w:t xml:space="preserve"> ежемесячная</w:t>
      </w:r>
      <w:r>
        <w:rPr>
          <w:rFonts w:eastAsia="Calibri"/>
          <w:bCs/>
          <w:sz w:val="28"/>
          <w:szCs w:val="28"/>
        </w:rPr>
        <w:t>)</w:t>
      </w:r>
    </w:p>
    <w:p w:rsidR="004F3CA0" w:rsidRDefault="004F3CA0" w:rsidP="004F3CA0">
      <w:pPr>
        <w:widowControl w:val="0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widowControl w:val="0"/>
        <w:ind w:firstLine="705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Настоящее пояснение (далее </w:t>
      </w:r>
      <w:r>
        <w:t>–</w:t>
      </w:r>
      <w:r>
        <w:rPr>
          <w:rFonts w:eastAsia="Calibri"/>
          <w:sz w:val="28"/>
          <w:szCs w:val="28"/>
        </w:rPr>
        <w:t xml:space="preserve"> Пояснение) определяет единые требования по заполнению формы «</w:t>
      </w:r>
      <w:r>
        <w:rPr>
          <w:rFonts w:eastAsia="Calibri"/>
          <w:bCs/>
          <w:sz w:val="28"/>
          <w:szCs w:val="28"/>
        </w:rPr>
        <w:t xml:space="preserve">Отчет о выполнении </w:t>
      </w:r>
      <w:proofErr w:type="spellStart"/>
      <w:r>
        <w:rPr>
          <w:rFonts w:eastAsia="Calibri"/>
          <w:bCs/>
          <w:sz w:val="28"/>
          <w:szCs w:val="28"/>
        </w:rPr>
        <w:t>пруденциальных</w:t>
      </w:r>
      <w:proofErr w:type="spellEnd"/>
      <w:r>
        <w:rPr>
          <w:rFonts w:eastAsia="Calibri"/>
          <w:bCs/>
          <w:sz w:val="28"/>
          <w:szCs w:val="28"/>
        </w:rPr>
        <w:t xml:space="preserve"> нормативов организациями, осуществляющими управление инвестиционным портфелем и (или) брокерскую и (или) дилерскую деятельность на рынке ценных бумаг</w:t>
      </w:r>
      <w:r>
        <w:rPr>
          <w:rFonts w:eastAsia="Calibri"/>
          <w:sz w:val="28"/>
          <w:szCs w:val="28"/>
        </w:rPr>
        <w:t xml:space="preserve">» (далее </w:t>
      </w:r>
      <w:r>
        <w:t>–</w:t>
      </w:r>
      <w:r>
        <w:rPr>
          <w:rFonts w:eastAsia="Calibri"/>
          <w:sz w:val="28"/>
          <w:szCs w:val="28"/>
        </w:rPr>
        <w:t xml:space="preserve"> Форма).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Форма разработана в соответствии со статьей 3 Закона Республики Казахстан «О рынке ценных бумаг». 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Форма заполняется ежемесячно на конец отчетного периода управляющим инвестиционным портфелем, брокером и (или) дилером. Данные в Форме указываются в тысячах тенге. Сумма менее 500 (пятисот) тенге округляется до 0 (нуля), а сумма, равная 500 (пятистам) тенге и выше, округляется до 1000 (тысячи) тенге.</w:t>
      </w:r>
    </w:p>
    <w:p w:rsidR="004F3CA0" w:rsidRDefault="004F3CA0" w:rsidP="004F3CA0">
      <w:pPr>
        <w:ind w:firstLine="70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ind w:firstLine="705"/>
        <w:jc w:val="both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widowControl w:val="0"/>
        <w:ind w:firstLine="705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Для целей заполнения Формы, помимо рейтинговых оценок рейтингового агентства </w:t>
      </w:r>
      <w:proofErr w:type="spellStart"/>
      <w:r>
        <w:rPr>
          <w:rFonts w:eastAsia="Calibri"/>
          <w:sz w:val="28"/>
          <w:szCs w:val="28"/>
        </w:rPr>
        <w:t>Стандард</w:t>
      </w:r>
      <w:proofErr w:type="spellEnd"/>
      <w:r>
        <w:rPr>
          <w:rFonts w:eastAsia="Calibri"/>
          <w:sz w:val="28"/>
          <w:szCs w:val="28"/>
        </w:rPr>
        <w:t xml:space="preserve"> энд </w:t>
      </w:r>
      <w:proofErr w:type="spellStart"/>
      <w:r>
        <w:rPr>
          <w:rFonts w:eastAsia="Calibri"/>
          <w:sz w:val="28"/>
          <w:szCs w:val="28"/>
        </w:rPr>
        <w:t>Пурс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Standard</w:t>
      </w:r>
      <w:proofErr w:type="spellEnd"/>
      <w:r>
        <w:rPr>
          <w:rFonts w:eastAsia="Calibri"/>
          <w:sz w:val="28"/>
          <w:szCs w:val="28"/>
        </w:rPr>
        <w:t xml:space="preserve"> &amp; </w:t>
      </w:r>
      <w:proofErr w:type="spellStart"/>
      <w:r>
        <w:rPr>
          <w:rFonts w:eastAsia="Calibri"/>
          <w:sz w:val="28"/>
          <w:szCs w:val="28"/>
        </w:rPr>
        <w:t>Poor's</w:t>
      </w:r>
      <w:proofErr w:type="spellEnd"/>
      <w:r>
        <w:rPr>
          <w:rFonts w:eastAsia="Calibri"/>
          <w:sz w:val="28"/>
          <w:szCs w:val="28"/>
        </w:rPr>
        <w:t xml:space="preserve">) под рейтинговыми оценками других рейтинговых агентств признаются оценки агентств </w:t>
      </w:r>
      <w:proofErr w:type="spellStart"/>
      <w:r>
        <w:rPr>
          <w:rFonts w:eastAsia="Calibri"/>
          <w:sz w:val="28"/>
          <w:szCs w:val="28"/>
        </w:rPr>
        <w:t>Мудис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Инвесторс</w:t>
      </w:r>
      <w:proofErr w:type="spellEnd"/>
      <w:r>
        <w:rPr>
          <w:rFonts w:eastAsia="Calibri"/>
          <w:sz w:val="28"/>
          <w:szCs w:val="28"/>
        </w:rPr>
        <w:t xml:space="preserve"> Сервис (</w:t>
      </w:r>
      <w:proofErr w:type="spellStart"/>
      <w:r>
        <w:rPr>
          <w:rFonts w:eastAsia="Calibri"/>
          <w:sz w:val="28"/>
          <w:szCs w:val="28"/>
        </w:rPr>
        <w:t>Moody's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Investors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Service</w:t>
      </w:r>
      <w:proofErr w:type="spellEnd"/>
      <w:r>
        <w:rPr>
          <w:rFonts w:eastAsia="Calibri"/>
          <w:sz w:val="28"/>
          <w:szCs w:val="28"/>
        </w:rPr>
        <w:t xml:space="preserve">) и </w:t>
      </w:r>
      <w:proofErr w:type="spellStart"/>
      <w:r>
        <w:rPr>
          <w:rFonts w:eastAsia="Calibri"/>
          <w:sz w:val="28"/>
          <w:szCs w:val="28"/>
        </w:rPr>
        <w:t>Фитч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Fitch</w:t>
      </w:r>
      <w:proofErr w:type="spellEnd"/>
      <w:r>
        <w:rPr>
          <w:rFonts w:eastAsia="Calibri"/>
          <w:sz w:val="28"/>
          <w:szCs w:val="28"/>
        </w:rPr>
        <w:t xml:space="preserve">) </w:t>
      </w:r>
      <w:bookmarkStart w:id="1" w:name="sub1002797311"/>
      <w:r>
        <w:rPr>
          <w:rFonts w:eastAsia="Calibri"/>
          <w:sz w:val="28"/>
          <w:szCs w:val="28"/>
        </w:rPr>
        <w:t>в соответствии с постановлением</w:t>
      </w:r>
      <w:bookmarkEnd w:id="1"/>
      <w:r>
        <w:rPr>
          <w:rFonts w:eastAsia="Calibri"/>
          <w:sz w:val="28"/>
          <w:szCs w:val="28"/>
        </w:rPr>
        <w:t xml:space="preserve"> Правления Национального Банка Республики </w:t>
      </w:r>
      <w:r>
        <w:rPr>
          <w:rFonts w:eastAsia="Calibri"/>
          <w:sz w:val="28"/>
          <w:szCs w:val="28"/>
        </w:rPr>
        <w:lastRenderedPageBreak/>
        <w:t>Казахстан от 24 декабря 2012 года № 385 «Об установлении минимального рейтинга для юридических лиц и стран, необходимость наличия которого требуется в соответствии с законодательством Республики Казахстан, регулирующим деятельность финансовых организаций, филиалов банков-нерезидентов Республики Казахстан, филиалов страховых (перестраховочных) организаций-нерезидентов Республики Казахстан, перечня рейтинговых агентств, присваивающих данный рейтинг», зарегистрированным в Реестре государственной регистрации нормативных правовых актов под № 8318.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 При соответствии финансового инструмента двум или более критериям, установленным Формой, категория финансового инструмента устанавливается Организацией самостоятельно.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Основные средства в виде недвижимого имущества Организации, указанные в строке 5.4, учитываются в расчете </w:t>
      </w:r>
      <w:proofErr w:type="spellStart"/>
      <w:r>
        <w:rPr>
          <w:rFonts w:eastAsia="Calibri"/>
          <w:sz w:val="28"/>
          <w:szCs w:val="28"/>
        </w:rPr>
        <w:t>пруденциальных</w:t>
      </w:r>
      <w:proofErr w:type="spellEnd"/>
      <w:r>
        <w:rPr>
          <w:rFonts w:eastAsia="Calibri"/>
          <w:sz w:val="28"/>
          <w:szCs w:val="28"/>
        </w:rPr>
        <w:t xml:space="preserve"> нормативов в объеме 100 (ста) процентов от наименьшей величины из балансовой и рыночной стоимостей.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целях определения рыночной стоимости основных средств, учитываемых при расчете </w:t>
      </w:r>
      <w:proofErr w:type="spellStart"/>
      <w:r>
        <w:rPr>
          <w:rFonts w:eastAsia="Calibri"/>
          <w:sz w:val="28"/>
          <w:szCs w:val="28"/>
        </w:rPr>
        <w:t>пруденциальных</w:t>
      </w:r>
      <w:proofErr w:type="spellEnd"/>
      <w:r>
        <w:rPr>
          <w:rFonts w:eastAsia="Calibri"/>
          <w:sz w:val="28"/>
          <w:szCs w:val="28"/>
        </w:rPr>
        <w:t xml:space="preserve"> нормативов, Организация проводит оценку их стоимости у оценщика не реже одного раза в год.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8. В графе 3 заполняются данные на конец последнего календарного дня отчетного периода.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9. В графе 5 заполняется сумма к расчету на конец последнего календарного дня отчетного периода, рассчитанная как произведение данных, указанных в графах 3 и 4.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 В строке 9 заполняется значение коэффициента достаточности собственного капитала, рассчитанное как отношение разницы ликвидных активов и обязательств по балансу к минимальному размеру собственного капитала.</w:t>
      </w:r>
    </w:p>
    <w:p w:rsidR="004F3CA0" w:rsidRDefault="004F3CA0" w:rsidP="004F3CA0">
      <w:pPr>
        <w:widowControl w:val="0"/>
        <w:ind w:firstLine="705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 В строке 10 заполняется значение коэффициента ликвидности, рассчитанное как отношение ликвидных активов к обязательствам по балансу. Данная строка не заполняется добровольным накопительным пенсионным фондом.</w:t>
      </w:r>
    </w:p>
    <w:p w:rsidR="004F3CA0" w:rsidRDefault="004F3CA0" w:rsidP="004F3CA0">
      <w:pPr>
        <w:widowControl w:val="0"/>
        <w:ind w:firstLine="70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12. В случае отсутствия сведений, Форма представляется с нулевыми остатками.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2" w:name="sub1007240573"/>
      <w:r>
        <w:rPr>
          <w:sz w:val="28"/>
          <w:szCs w:val="28"/>
        </w:rPr>
        <w:t>постановлению</w:t>
      </w:r>
      <w:bookmarkEnd w:id="2"/>
      <w:r>
        <w:rPr>
          <w:sz w:val="28"/>
          <w:szCs w:val="28"/>
        </w:rPr>
        <w:t xml:space="preserve"> Правления</w:t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28 ноября 2019 года № 223</w:t>
      </w:r>
    </w:p>
    <w:p w:rsidR="004F3CA0" w:rsidRDefault="004F3CA0" w:rsidP="004F3CA0">
      <w:pPr>
        <w:pStyle w:val="pr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4F3CA0" w:rsidRDefault="004F3CA0" w:rsidP="004F3CA0">
      <w:pPr>
        <w:pStyle w:val="pr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4F3CA0" w:rsidRDefault="004F3CA0" w:rsidP="004F3CA0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r>
        <w:rPr>
          <w:rStyle w:val="s1"/>
          <w:color w:val="auto"/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Style w:val="s0"/>
          <w:color w:val="auto"/>
          <w:sz w:val="28"/>
          <w:szCs w:val="28"/>
        </w:rPr>
        <w:t>интернет-ресурсе</w:t>
      </w:r>
      <w:proofErr w:type="spellEnd"/>
      <w:r>
        <w:rPr>
          <w:rStyle w:val="s0"/>
          <w:color w:val="auto"/>
          <w:sz w:val="28"/>
          <w:szCs w:val="28"/>
        </w:rPr>
        <w:t xml:space="preserve">: </w:t>
      </w:r>
      <w:r>
        <w:rPr>
          <w:sz w:val="28"/>
          <w:szCs w:val="28"/>
        </w:rPr>
        <w:t>www.nationalbank.kz</w:t>
      </w: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jc w:val="center"/>
      </w:pPr>
      <w:r>
        <w:rPr>
          <w:rStyle w:val="s0"/>
          <w:color w:val="auto"/>
          <w:sz w:val="28"/>
          <w:szCs w:val="28"/>
        </w:rPr>
        <w:t xml:space="preserve">Отчет о выполнении </w:t>
      </w:r>
      <w:proofErr w:type="spellStart"/>
      <w:r>
        <w:rPr>
          <w:rStyle w:val="s0"/>
          <w:color w:val="auto"/>
          <w:sz w:val="28"/>
          <w:szCs w:val="28"/>
        </w:rPr>
        <w:t>пруденциальных</w:t>
      </w:r>
      <w:proofErr w:type="spellEnd"/>
      <w:r>
        <w:rPr>
          <w:rStyle w:val="s0"/>
          <w:color w:val="auto"/>
          <w:sz w:val="28"/>
          <w:szCs w:val="28"/>
        </w:rPr>
        <w:t xml:space="preserve"> нормативов страховой (перестраховочной) организацией</w:t>
      </w: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rStyle w:val="s0"/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</w:pPr>
      <w:r>
        <w:rPr>
          <w:rStyle w:val="s0"/>
          <w:color w:val="auto"/>
          <w:sz w:val="28"/>
          <w:szCs w:val="28"/>
        </w:rPr>
        <w:t>Индекс формы административных данных: 1-PN_M</w:t>
      </w: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>Периодичность: ежемесячная</w:t>
      </w: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  <w:rPr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>Отчетный период: по состоянию на «____» ____________ 20 ___ года</w:t>
      </w: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  <w:rPr>
          <w:rStyle w:val="s0"/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>Круг лиц, представляющих отчет: страховая (перестраховочная) организация</w:t>
      </w:r>
    </w:p>
    <w:p w:rsidR="004F3CA0" w:rsidRDefault="004F3CA0" w:rsidP="004F3CA0">
      <w:pPr>
        <w:pStyle w:val="pj"/>
        <w:spacing w:before="0" w:beforeAutospacing="0" w:after="0" w:afterAutospacing="0"/>
        <w:ind w:firstLine="709"/>
        <w:jc w:val="both"/>
      </w:pPr>
      <w:r>
        <w:rPr>
          <w:color w:val="auto"/>
          <w:sz w:val="28"/>
          <w:szCs w:val="28"/>
        </w:rPr>
        <w:t>Срок представления формы административных данных: ежемесячно не позднее 6 (шестого) рабочего дня месяца, следующего за отчетным месяцем</w:t>
      </w:r>
    </w:p>
    <w:p w:rsidR="004F3CA0" w:rsidRDefault="004F3CA0" w:rsidP="004F3CA0">
      <w:pPr>
        <w:pStyle w:val="pj"/>
        <w:spacing w:before="0" w:beforeAutospacing="0" w:after="0" w:afterAutospacing="0"/>
        <w:jc w:val="both"/>
        <w:rPr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> </w:t>
      </w:r>
    </w:p>
    <w:p w:rsidR="004F3CA0" w:rsidRDefault="004F3CA0" w:rsidP="004F3CA0">
      <w:pPr>
        <w:ind w:firstLine="709"/>
        <w:jc w:val="center"/>
        <w:rPr>
          <w:rStyle w:val="s0"/>
          <w:sz w:val="28"/>
          <w:szCs w:val="28"/>
        </w:rPr>
      </w:pPr>
    </w:p>
    <w:p w:rsidR="004F3CA0" w:rsidRDefault="004F3CA0" w:rsidP="004F3CA0">
      <w:pPr>
        <w:ind w:firstLine="709"/>
        <w:jc w:val="both"/>
      </w:pPr>
      <w:r>
        <w:rPr>
          <w:rStyle w:val="s0"/>
          <w:sz w:val="28"/>
          <w:szCs w:val="28"/>
        </w:rPr>
        <w:t> </w:t>
      </w:r>
    </w:p>
    <w:p w:rsidR="004F3CA0" w:rsidRDefault="004F3CA0" w:rsidP="004F3CA0">
      <w:pPr>
        <w:spacing w:after="160" w:line="256" w:lineRule="auto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4F3CA0" w:rsidRDefault="004F3CA0" w:rsidP="004F3CA0">
      <w:pPr>
        <w:ind w:firstLine="709"/>
        <w:jc w:val="right"/>
      </w:pPr>
      <w:r>
        <w:rPr>
          <w:rStyle w:val="s0"/>
          <w:sz w:val="28"/>
          <w:szCs w:val="28"/>
        </w:rPr>
        <w:lastRenderedPageBreak/>
        <w:t>Форма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  <w:bookmarkStart w:id="3" w:name="sub1005563836" w:colFirst="0" w:colLast="1"/>
      <w:bookmarkStart w:id="4" w:name="sub1005563838" w:colFirst="0" w:colLast="1"/>
      <w:bookmarkStart w:id="5" w:name="sub1005563843" w:colFirst="0" w:colLast="1"/>
      <w:r>
        <w:rPr>
          <w:color w:val="auto"/>
          <w:sz w:val="28"/>
          <w:szCs w:val="28"/>
        </w:rPr>
        <w:t xml:space="preserve">Таблица 1. Сведения о выполнении </w:t>
      </w:r>
      <w:proofErr w:type="spellStart"/>
      <w:r>
        <w:rPr>
          <w:color w:val="auto"/>
          <w:sz w:val="28"/>
          <w:szCs w:val="28"/>
        </w:rPr>
        <w:t>пруденциальных</w:t>
      </w:r>
      <w:proofErr w:type="spellEnd"/>
      <w:r>
        <w:rPr>
          <w:color w:val="auto"/>
          <w:sz w:val="28"/>
          <w:szCs w:val="28"/>
        </w:rPr>
        <w:t xml:space="preserve"> нормативов страховой (перестраховочной) организацией</w:t>
      </w:r>
    </w:p>
    <w:p w:rsidR="004F3CA0" w:rsidRDefault="004F3CA0" w:rsidP="004F3CA0">
      <w:pPr>
        <w:pStyle w:val="pc"/>
        <w:spacing w:before="0" w:beforeAutospacing="0" w:after="0" w:afterAutospacing="0"/>
        <w:jc w:val="center"/>
        <w:rPr>
          <w:color w:val="auto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7715"/>
        <w:gridCol w:w="1371"/>
      </w:tblGrid>
      <w:tr w:rsidR="004F3CA0" w:rsidTr="005B3430">
        <w:tc>
          <w:tcPr>
            <w:tcW w:w="2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№</w:t>
            </w:r>
          </w:p>
        </w:tc>
        <w:tc>
          <w:tcPr>
            <w:tcW w:w="40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норматива</w:t>
            </w:r>
          </w:p>
        </w:tc>
        <w:tc>
          <w:tcPr>
            <w:tcW w:w="7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Значение показателя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Норматив достаточности маржи платежеспособности (1.1/1.2)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Фактическая маржа платежеспособности (1.3 + 1.4 или 1.8 наименьшая величина)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(«400»)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расчета фактической маржи платежеспособности («100»)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Сумма, включаемая в расчет фактической маржи платежеспособности («200»)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 активов с учетом их классификации по качеству и ликвидности («12000»)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резервы за минусом доли перестраховщика («13000»)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Обязательства, за исключением суммы страховых резервов («14000»)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Фактическая маржа платежеспособности, рассчитанная с учетом классификации активов по качеству и ликвидности (1.5 - 1.6 - 1.7) (в тысячах тенге)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bookmarkStart w:id="6" w:name="sub1006736163" w:colFirst="1" w:colLast="1"/>
            <w:r>
              <w:rPr>
                <w:lang w:eastAsia="en-US"/>
              </w:rPr>
              <w:t>2</w:t>
            </w:r>
          </w:p>
        </w:tc>
        <w:tc>
          <w:tcPr>
            <w:tcW w:w="401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pBdr>
                <w:top w:val="single" w:sz="4" w:space="1" w:color="auto"/>
              </w:pBd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Банке Развития Казахстана (НД1-1), соответствующих требованиям подпункта 1) пункта 42 Нормативных значений и методик расчетов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организации и страховой группы и иных обязательных к соблюдению норм и лимитов, установленных постановлением Правления Национального Банка Республики Казахстан от 26 декабря 2016 года № 304 «Об установлении нормативных значений и методик расчетов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</w:t>
            </w:r>
            <w:r>
              <w:rPr>
                <w:lang w:eastAsia="en-US"/>
              </w:rPr>
              <w:lastRenderedPageBreak/>
              <w:t>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 (далее – Нормативы):</w:t>
            </w:r>
          </w:p>
          <w:p w:rsidR="004F3CA0" w:rsidRDefault="004F3CA0" w:rsidP="005B3430">
            <w:pPr>
              <w:pBdr>
                <w:top w:val="single" w:sz="4" w:space="1" w:color="auto"/>
              </w:pBd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20 (двадцати)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pBdr>
                <w:top w:val="single" w:sz="4" w:space="1" w:color="auto"/>
              </w:pBd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50 (пятидесяти)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структуре, утвержденными постановлением Правления Национального Банка Республики Казахстан от 31 января 2019 года № 13 «Об утверждении Требований к формированию, методике расчета страховых резервов и их структуре», зарегистрированным в Реестре государственной регистрации нормативных правовых актов под № 18290 (далее – Требования к формированию, методике расчета страховых резервов и их структуре);</w:t>
            </w:r>
          </w:p>
          <w:p w:rsidR="004F3CA0" w:rsidRDefault="004F3CA0" w:rsidP="005B3430">
            <w:pPr>
              <w:pBdr>
                <w:top w:val="single" w:sz="4" w:space="1" w:color="auto"/>
              </w:pBd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pBdr>
                <w:top w:val="single" w:sz="4" w:space="1" w:color="auto"/>
              </w:pBd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 (НД1-2), соответствующих требованиям подпункта 2) пункта 42 Нормативов: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15 (пятнадцати)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01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 (НД1-3), соответствующих требованиям подпункта 3) пункта 42 Нормативов: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 и деньги в одном юридическом лице, не являющемся банком второго уровня, за исключением Банка Развития Казахстана, и аффилированных лицах данного юридического лица (НД2):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Суммарное размещение в аффинированные драгоценные металлы и металлические счета (НД4):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Суммарный размер займов страхователям страховой (перестраховочной) организации, осуществляющей деятельность по отрасли «страхование жизни» (НД5):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имеющие статус государственных, выпущенные центральным правительством иностранного государства (НД6):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</w:t>
            </w:r>
          </w:p>
        </w:tc>
        <w:tc>
          <w:tcPr>
            <w:tcW w:w="401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Суммарная балансовая стоимость инвестиций в ценные бумаги (с учетом операций «обратное РЕПО») международной финансовой организации, которая входит в перечень, установленный </w:t>
            </w:r>
            <w:bookmarkStart w:id="7" w:name="sub1005563842"/>
            <w:r>
              <w:rPr>
                <w:lang w:eastAsia="en-US"/>
              </w:rPr>
              <w:t>пунктом 39</w:t>
            </w:r>
            <w:bookmarkEnd w:id="7"/>
            <w:r>
              <w:rPr>
                <w:lang w:eastAsia="en-US"/>
              </w:rPr>
              <w:t xml:space="preserve"> Нормативов, (НД7):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паи, соответствующие требованиям подпунктов 23) и 24) пункта 38 Нормативов, за вычетом резерва под обесценение (НД8):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паи открытых и интервальных паевых инвестиционных фондов, за вычетом резерва под обесценение (НД8-1):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5 (пяти)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5 (пяти)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(НД9):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40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 (НД10):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</w:tr>
      <w:bookmarkEnd w:id="6"/>
      <w:tr w:rsidR="004F3CA0" w:rsidTr="005B3430">
        <w:tc>
          <w:tcPr>
            <w:tcW w:w="27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14</w:t>
            </w:r>
          </w:p>
        </w:tc>
        <w:tc>
          <w:tcPr>
            <w:tcW w:w="4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Информация о выполнении норматива достаточности высоколиквидных активов (да/нет)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</w:tbl>
    <w:p w:rsidR="004F3CA0" w:rsidRDefault="004F3CA0" w:rsidP="004F3CA0">
      <w:pPr>
        <w:ind w:firstLine="709"/>
        <w:jc w:val="both"/>
        <w:rPr>
          <w:rStyle w:val="s0"/>
        </w:rPr>
      </w:pPr>
    </w:p>
    <w:p w:rsidR="004F3CA0" w:rsidRDefault="004F3CA0" w:rsidP="004F3CA0">
      <w:pPr>
        <w:ind w:firstLine="709"/>
        <w:jc w:val="both"/>
        <w:rPr>
          <w:rStyle w:val="s0"/>
        </w:rPr>
      </w:pPr>
    </w:p>
    <w:p w:rsidR="004F3CA0" w:rsidRDefault="004F3CA0" w:rsidP="004F3CA0">
      <w:pPr>
        <w:ind w:firstLine="709"/>
        <w:jc w:val="both"/>
        <w:rPr>
          <w:rStyle w:val="s0"/>
        </w:rPr>
      </w:pPr>
    </w:p>
    <w:p w:rsidR="004F3CA0" w:rsidRDefault="004F3CA0" w:rsidP="004F3CA0">
      <w:pPr>
        <w:ind w:firstLine="709"/>
        <w:jc w:val="both"/>
        <w:rPr>
          <w:rStyle w:val="s0"/>
        </w:rPr>
      </w:pPr>
    </w:p>
    <w:p w:rsidR="004F3CA0" w:rsidRDefault="004F3CA0" w:rsidP="004F3CA0">
      <w:pPr>
        <w:ind w:firstLine="709"/>
        <w:jc w:val="both"/>
        <w:rPr>
          <w:rStyle w:val="s0"/>
        </w:rPr>
      </w:pPr>
    </w:p>
    <w:p w:rsidR="004F3CA0" w:rsidRDefault="004F3CA0" w:rsidP="004F3CA0">
      <w:pPr>
        <w:rPr>
          <w:bCs/>
        </w:rPr>
        <w:sectPr w:rsidR="004F3CA0">
          <w:headerReference w:type="default" r:id="rId10"/>
          <w:pgSz w:w="11906" w:h="16838"/>
          <w:pgMar w:top="1418" w:right="851" w:bottom="1418" w:left="1418" w:header="709" w:footer="709" w:gutter="0"/>
          <w:pgNumType w:start="3"/>
          <w:cols w:space="720"/>
        </w:sectPr>
      </w:pPr>
    </w:p>
    <w:p w:rsidR="004F3CA0" w:rsidRDefault="004F3CA0" w:rsidP="004F3CA0">
      <w:pPr>
        <w:pStyle w:val="pj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>Таблица 2. Сумма увеличения минимального размера маржи платежеспособности страховой (перестраховочной) организации</w:t>
      </w:r>
    </w:p>
    <w:p w:rsidR="004F3CA0" w:rsidRDefault="004F3CA0" w:rsidP="004F3CA0">
      <w:pPr>
        <w:pStyle w:val="pj"/>
        <w:spacing w:before="0" w:beforeAutospacing="0" w:after="0" w:afterAutospacing="0"/>
        <w:textAlignment w:val="baseline"/>
        <w:rPr>
          <w:color w:val="auto"/>
          <w:sz w:val="28"/>
          <w:szCs w:val="28"/>
        </w:rPr>
      </w:pPr>
    </w:p>
    <w:p w:rsidR="004F3CA0" w:rsidRDefault="004F3CA0" w:rsidP="004F3CA0">
      <w:pPr>
        <w:pStyle w:val="pj"/>
        <w:spacing w:before="0" w:beforeAutospacing="0" w:after="0" w:afterAutospacing="0"/>
        <w:textAlignment w:val="baseline"/>
        <w:rPr>
          <w:color w:val="auto"/>
          <w:sz w:val="28"/>
          <w:szCs w:val="28"/>
        </w:rPr>
      </w:pPr>
    </w:p>
    <w:p w:rsidR="004F3CA0" w:rsidRDefault="004F3CA0" w:rsidP="004F3CA0">
      <w:pPr>
        <w:pStyle w:val="pr"/>
        <w:spacing w:before="0" w:beforeAutospacing="0" w:after="0" w:afterAutospacing="0"/>
        <w:jc w:val="right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(в тысячах тенге)</w:t>
      </w:r>
    </w:p>
    <w:tbl>
      <w:tblPr>
        <w:tblW w:w="505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7"/>
        <w:gridCol w:w="2827"/>
        <w:gridCol w:w="3107"/>
        <w:gridCol w:w="2827"/>
        <w:gridCol w:w="2824"/>
      </w:tblGrid>
      <w:tr w:rsidR="004F3CA0" w:rsidTr="005B3430">
        <w:trPr>
          <w:trHeight w:val="2268"/>
          <w:jc w:val="center"/>
        </w:trPr>
        <w:tc>
          <w:tcPr>
            <w:tcW w:w="8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Наименование перестраховочной организации</w:t>
            </w:r>
          </w:p>
        </w:tc>
        <w:tc>
          <w:tcPr>
            <w:tcW w:w="10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 xml:space="preserve">Рейтинговая </w:t>
            </w:r>
          </w:p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оценка перестраховщика по международной или национальной шкале (норматив достаточности маржи платежеспособности)</w:t>
            </w:r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Объем обязательств, переданных (передаваемых) в перестрахование по действующим договорам перестрахования, всего</w:t>
            </w:r>
          </w:p>
        </w:tc>
        <w:tc>
          <w:tcPr>
            <w:tcW w:w="10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Процент от объема обязательств, переданных (передаваемых) в перестрахование по действующим договорам перестрахования</w:t>
            </w:r>
          </w:p>
        </w:tc>
        <w:tc>
          <w:tcPr>
            <w:tcW w:w="10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Сумма увеличения минимального размера маржи платежеспособности (графа 3 х графа 4)</w:t>
            </w: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c"/>
              <w:spacing w:before="0" w:beforeAutospacing="0" w:after="0" w:afterAutospacing="0" w:line="256" w:lineRule="auto"/>
              <w:jc w:val="center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5</w:t>
            </w:r>
          </w:p>
        </w:tc>
      </w:tr>
      <w:tr w:rsidR="004F3CA0" w:rsidTr="005B3430">
        <w:trPr>
          <w:trHeight w:val="830"/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jc w:val="both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 xml:space="preserve">Договоры перестрахования, заключенные с перестраховщиками-нерезидентами Республики Казахстан, за исключением перестраховщиков стран-участниц Договора о Евразийском экономическом союзе, ратифицированного </w:t>
            </w:r>
            <w:bookmarkStart w:id="8" w:name="sub1004227045"/>
            <w:r w:rsidRPr="00F17A7F">
              <w:rPr>
                <w:rStyle w:val="s2"/>
                <w:color w:val="auto"/>
                <w:lang w:eastAsia="en-US"/>
              </w:rPr>
              <w:t>Законом</w:t>
            </w:r>
            <w:bookmarkEnd w:id="8"/>
            <w:r>
              <w:rPr>
                <w:color w:val="auto"/>
                <w:lang w:eastAsia="en-US"/>
              </w:rPr>
              <w:t xml:space="preserve"> Республики Казахстан от 14 октября 2014 года «О ратификации Договора о Евразийском экономическом союзе» (далее – Договор о ЕАЭС)</w:t>
            </w: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«АА-» или выше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2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«А+» по «А-»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3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«ВВВ+» по «ВВВ-»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0,2%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«ВВ+» по «ВВ-»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0,75%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5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«В+» по «В-»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3,8%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6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ниже «В- » или отсутствует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22%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jc w:val="both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Договоры перестрахования, заключенные с перестраховщиками-резидентами Республики Казахстан</w:t>
            </w: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7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не ниже «В» или «</w:t>
            </w:r>
            <w:proofErr w:type="spellStart"/>
            <w:r>
              <w:rPr>
                <w:color w:val="auto"/>
                <w:lang w:eastAsia="en-US"/>
              </w:rPr>
              <w:t>kzBB</w:t>
            </w:r>
            <w:proofErr w:type="spellEnd"/>
            <w:r>
              <w:rPr>
                <w:color w:val="auto"/>
                <w:lang w:eastAsia="en-US"/>
              </w:rPr>
              <w:t>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8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«В-», «</w:t>
            </w:r>
            <w:proofErr w:type="spellStart"/>
            <w:r>
              <w:rPr>
                <w:color w:val="auto"/>
                <w:lang w:eastAsia="en-US"/>
              </w:rPr>
              <w:t>kzBB</w:t>
            </w:r>
            <w:proofErr w:type="spellEnd"/>
            <w:r>
              <w:rPr>
                <w:color w:val="auto"/>
                <w:lang w:eastAsia="en-US"/>
              </w:rPr>
              <w:t>-», «</w:t>
            </w:r>
            <w:proofErr w:type="spellStart"/>
            <w:r>
              <w:rPr>
                <w:color w:val="auto"/>
                <w:lang w:eastAsia="en-US"/>
              </w:rPr>
              <w:t>kzB</w:t>
            </w:r>
            <w:proofErr w:type="spellEnd"/>
            <w:r>
              <w:rPr>
                <w:color w:val="auto"/>
                <w:lang w:eastAsia="en-US"/>
              </w:rPr>
              <w:t>+»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0,2%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9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&gt; 1,75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0,05%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10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&gt; 1,5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0,1%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11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&gt; 1,25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0,2%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lastRenderedPageBreak/>
              <w:t>Группа 12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&gt; 1,1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0,5%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13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&gt;= 1,0</w:t>
            </w:r>
          </w:p>
        </w:tc>
        <w:tc>
          <w:tcPr>
            <w:tcW w:w="11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3,8%</w:t>
            </w:r>
          </w:p>
        </w:tc>
        <w:tc>
          <w:tcPr>
            <w:tcW w:w="100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14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1,0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5%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jc w:val="both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Договоры перестрахования, заключенные с перестраховщиками-резидентами участниками МФЦА</w:t>
            </w: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…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jc w:val="both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Договоры перестрахования, заключенные с перестраховщиками-стран-участниц Договора о ЕАЭС</w:t>
            </w: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15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«ВВВ+» по «ВВВ-»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16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«ВВ+» по «ВВ-»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0,2%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17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с «В+» по «В-»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0,5%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Группа 18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ниже «В- » или отсутствует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22%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89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r>
              <w:rPr>
                <w:color w:val="auto"/>
                <w:lang w:eastAsia="en-US"/>
              </w:rPr>
              <w:t>Итого:</w:t>
            </w: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proofErr w:type="spellStart"/>
            <w:r>
              <w:rPr>
                <w:color w:val="auto"/>
                <w:lang w:eastAsia="en-US"/>
              </w:rPr>
              <w:t>ххх</w:t>
            </w:r>
            <w:proofErr w:type="spellEnd"/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pji"/>
              <w:spacing w:before="0" w:beforeAutospacing="0" w:after="0" w:afterAutospacing="0" w:line="256" w:lineRule="auto"/>
              <w:textAlignment w:val="baseline"/>
              <w:rPr>
                <w:color w:val="auto"/>
                <w:lang w:eastAsia="en-US"/>
              </w:rPr>
            </w:pPr>
            <w:proofErr w:type="spellStart"/>
            <w:r>
              <w:rPr>
                <w:color w:val="auto"/>
                <w:lang w:eastAsia="en-US"/>
              </w:rPr>
              <w:t>ххх</w:t>
            </w:r>
            <w:proofErr w:type="spellEnd"/>
          </w:p>
        </w:tc>
        <w:tc>
          <w:tcPr>
            <w:tcW w:w="10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</w:tbl>
    <w:p w:rsidR="004F3CA0" w:rsidRDefault="004F3CA0" w:rsidP="004F3CA0">
      <w:pPr>
        <w:sectPr w:rsidR="004F3CA0">
          <w:pgSz w:w="16838" w:h="11906" w:orient="landscape"/>
          <w:pgMar w:top="1418" w:right="1418" w:bottom="851" w:left="1418" w:header="709" w:footer="709" w:gutter="0"/>
          <w:cols w:space="720"/>
        </w:sectPr>
      </w:pPr>
    </w:p>
    <w:p w:rsidR="004F3CA0" w:rsidRDefault="004F3CA0" w:rsidP="004F3CA0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3. Расчет минимального размера маржи платежеспособности для страховой (перестраховочной) организации, осуществляющей страховую деятельность по отрасли «общее страхование» и перестраховочной организации, осуществляющей перестрахование как исключительный вид деятельности</w:t>
      </w:r>
    </w:p>
    <w:p w:rsidR="004F3CA0" w:rsidRDefault="004F3CA0" w:rsidP="004F3CA0">
      <w:pPr>
        <w:pStyle w:val="afd"/>
        <w:rPr>
          <w:sz w:val="28"/>
          <w:szCs w:val="28"/>
        </w:rPr>
      </w:pPr>
    </w:p>
    <w:p w:rsidR="004F3CA0" w:rsidRDefault="004F3CA0" w:rsidP="004F3CA0">
      <w:pPr>
        <w:pStyle w:val="afd"/>
        <w:jc w:val="right"/>
        <w:rPr>
          <w:sz w:val="28"/>
          <w:szCs w:val="28"/>
        </w:rPr>
      </w:pPr>
      <w:r>
        <w:rPr>
          <w:sz w:val="28"/>
          <w:szCs w:val="28"/>
        </w:rPr>
        <w:t>(в тысячах тенге)</w:t>
      </w:r>
    </w:p>
    <w:tbl>
      <w:tblPr>
        <w:tblW w:w="508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5718"/>
        <w:gridCol w:w="1262"/>
        <w:gridCol w:w="1180"/>
      </w:tblGrid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64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строки</w:t>
            </w:r>
          </w:p>
        </w:tc>
        <w:tc>
          <w:tcPr>
            <w:tcW w:w="6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Расчет минимального размера маржи платежеспособности с использованием «метода премий»</w:t>
            </w: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Страховые премии, принятые по договорам страхования и перестрахования за предыдущий финансовый год, всего (согласно подпунктам 1), 2), 3) </w:t>
            </w:r>
            <w:bookmarkStart w:id="9" w:name="sub1005563824"/>
            <w:r w:rsidRPr="00B97D17">
              <w:t>пункта 12</w:t>
            </w:r>
            <w:bookmarkEnd w:id="9"/>
            <w:r>
              <w:rPr>
                <w:lang w:eastAsia="en-US"/>
              </w:rPr>
              <w:t xml:space="preserve"> Нормативов)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корпоративного подоходного налога за предыдущий финансовый год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Откорректированные страховые премии, принятые по договорам страхования и перестрахования за предыдущий финансовый год («1110» - «1120» - «1130»)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Заработанные страховые премии по договорам страхования и перестрахования за предыдущий финансовый год, всего (согласно подпунктам 1), 2), 3) пункта 12 Нормативов)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Откорректированные совокупные заработанные страховые премии за предыдущий финансовый год («1210» - «1120» - «1130»)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премии, принятые по договорам страхования и перестрахования или совокупные заработанные страховые премии для дальнейшего расчета (если «1100» ≥ «1200», тогда «1100»; если «1100» «1200», тогда «1200»)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А:</w:t>
            </w:r>
          </w:p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(если «1010» &gt; 3 500 000, тогда (3 500 000 х 0,18 + («1010» - 3 500 000) х 0,16); если «1010» 3 500 000, тогда «1010» х 0,18)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за предыдущие 3 (три) финансовых года («1311» + «1312» + «1313»)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1313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за предыдущие 3 (три) финансовых года («1321» + «1322» + «1323»)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за предыдущий финансовый год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1321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1322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1323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Поправочный коэффициент (если «1310» / «1320» &gt; 0,5, тогда «1310» / «1320»; если «1310» / «1320» ≤ 0,5, тогда 0,5)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(«методом премий») («1020» х «1300»)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Расчет минимального размера маржи платежеспособности с использованием «метода выплат»</w:t>
            </w:r>
          </w:p>
        </w:tc>
      </w:tr>
      <w:tr w:rsidR="004F3CA0" w:rsidTr="005B3430">
        <w:trPr>
          <w:jc w:val="center"/>
        </w:trPr>
        <w:tc>
          <w:tcPr>
            <w:tcW w:w="824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</w:t>
            </w: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начисленные за предыдущие 3 (три) финансовых года (с учетом требований подпункта 2) </w:t>
            </w:r>
            <w:bookmarkStart w:id="10" w:name="sub1008063806"/>
            <w:r w:rsidRPr="00B97D17">
              <w:t>пункта 13</w:t>
            </w:r>
            <w:bookmarkEnd w:id="10"/>
            <w:r>
              <w:rPr>
                <w:lang w:eastAsia="en-US"/>
              </w:rPr>
              <w:t xml:space="preserve"> Нормативов) («2111» + «2112» + «2113»)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предыдущего финансового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за предыдущие 7 (семь) финансовых лет для страховых (перестраховочных) организаций, осуществляющих страхование рисков, указанных в подпунктах 13) и 14) пункта 3 статьи 6 Закона Республики Казахстан от 18 декабря 2000 года «О страховой деятельности» (далее – Закон) («2121» +... + «2127»):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предыдущего финансового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3 (три)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4 (четыре)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5 (пять) лет, предшествующих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6 (шесть) лет, предшествующих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2127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резерва заявленных, но неурегулированных убытков на конец предыдущего финансового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резерва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Сумма резерва заявленных, но неурегулированных убытков на конец финансового года, за 6 (шесть) лет, предшествующих предыдущему финансовому году (для страховых (перестраховочных) организаций, осуществляющих страхование рисков, указанных в подпунктах 13) и 14) </w:t>
            </w:r>
            <w:bookmarkStart w:id="11" w:name="sub1004677698"/>
            <w:r w:rsidRPr="00B97D17">
              <w:t>пункта 3 статьи 6</w:t>
            </w:r>
            <w:bookmarkEnd w:id="11"/>
            <w:r>
              <w:rPr>
                <w:lang w:eastAsia="en-US"/>
              </w:rPr>
              <w:t xml:space="preserve"> Закона)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2320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для дальнейшего расчета (1/3 х («2110» + «2210» - «2310»)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для дальнейшего расчета (1/7 х («2120» + «2210» - «2320»), для страховых (перестраховочных) организаций, осуществляющих страхование рисков, указанных в подпунктах 13) и 14) пункта 3 статьи 6 Закона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(«методом выплат»):</w:t>
            </w:r>
          </w:p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(если «2030» &gt; 2 500 000, тогда ((2 500 000х 0,26 + («2030» - 2 500 000) х 0,23) х «1300»); если «2030» 2 500 000, тогда «2030» х 0,26 х «1300»)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</w:t>
            </w: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(«1000» или «2000», наибольшая величина)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Сумма увеличения минимального размера маржи платежеспособности по договорам страхования (перестрахования), указанным </w:t>
            </w:r>
            <w:r>
              <w:t xml:space="preserve">в </w:t>
            </w:r>
            <w:bookmarkStart w:id="12" w:name="sub1006734629"/>
            <w:r w:rsidRPr="00B97D17">
              <w:t>пункте 14</w:t>
            </w:r>
            <w:bookmarkEnd w:id="12"/>
            <w:r>
              <w:t xml:space="preserve"> Нормативов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Откорректированный минимальный размер маржи платежеспособности за отчетный период («3000» + «3010»)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за предыдущий финансовый год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Резерв заявленных, но неурегулированных убытков за минусом доли перестраховщика на конец предыдущего финансового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4010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Резерв заявленных, но неурегулированных убытков за минусом доли перестраховщика на начало предыдущего финансового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4020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за предыдущий финансовый год, откорректированный на коэффициент резерва (если «4010» / «4020» ≥ 1, тогда «4100», если «4010» / «4020» 1, тогда «4100»х(«4010» / «4020»)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Рассчитанный минимальный размер маржи платежеспособности (если «4000» ≤ «3100», тогда «3100», если «4000» &gt; «3100», тогда «4000»)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Минимальный размер гарантийного фонда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Рассчитанный минимальный размер маржи платежеспособности (5000 + часть суммы обязательств, передаваемых в перестрахование, рассчитанных в соответствии с таблицей 2 настоящего Отчета о выполнении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организацией)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Минимальный размер гарантийного фонда («6000» + часть суммы обязательств, передаваемых в перестрахование, рассчитанных в соответствии с таблицей 2 настоящего Отчета о выполнении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организацией)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за отчетный период («7000» или «8000», наибольшая величина)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9000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Расчет фактической маржи платежеспособности для страховых (перестраховочных) организаций по отрасли «общее страхование»</w:t>
            </w: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Оплаченный уставный капитал для страховой (перестраховочной) организации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Привилегированные акции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Нераспределенный доход прошлых лет и текущего года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 (в размере себестоимости с учетом накопленной амортизации и не превышающем 10 (десяти) процентов от активов страховой (перестраховочной) организации)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Непокрытый убыток предыдущих лет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Непокрытый убыток отчетного периода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Инвестиции в уставный капитал других юридических лиц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Субординированные займы, предоставленные лицам, которые в соответствии со статьей 32 Закона являются дочерними организациями страховой (перестраховочной) организации либо лицам, в которых страховая (перестраховочная) организация имеет значительное участие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А («111» - «112» + «113» + «114» - «115» - «116» - «117» - «118» - «119»)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Субординированный долг с фиксированным сроком погашения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Субординированный долг без фиксированного срока погашения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Привилегированные акции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Б («201» + «202» + «203»)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Сумма, включаемая в расчет фактической маржи платежеспособности:</w:t>
            </w:r>
          </w:p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если «211</w:t>
            </w:r>
            <w:proofErr w:type="gramStart"/>
            <w:r>
              <w:rPr>
                <w:lang w:eastAsia="en-US"/>
              </w:rPr>
              <w:t>» &gt;</w:t>
            </w:r>
            <w:proofErr w:type="gramEnd"/>
            <w:r>
              <w:rPr>
                <w:lang w:eastAsia="en-US"/>
              </w:rPr>
              <w:t xml:space="preserve"> 0,5 х («100» или «400», наименьшая величина), тогда 0,5 х («100» или «400», наименьшая величина);</w:t>
            </w:r>
          </w:p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если «211» ≤ 0,5 х («100» или «400», наименьшая величина), тогда «211»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(«9000»)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375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Норматив достаточности маржи платежеспособности (300/400)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pStyle w:val="afd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</w:tbl>
    <w:p w:rsidR="004F3CA0" w:rsidRDefault="004F3CA0" w:rsidP="004F3CA0">
      <w:pPr>
        <w:jc w:val="right"/>
        <w:rPr>
          <w:rStyle w:val="s0"/>
        </w:rPr>
      </w:pPr>
    </w:p>
    <w:p w:rsidR="004F3CA0" w:rsidRDefault="004F3CA0" w:rsidP="004F3CA0">
      <w:pPr>
        <w:jc w:val="right"/>
        <w:rPr>
          <w:rStyle w:val="s0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 4. Расчет минимального размера маржи платежеспособности для страховой (перестраховочной) организации, осуществляющей страховую деятельность по отрасли «страхование жизни»</w:t>
      </w:r>
    </w:p>
    <w:p w:rsidR="004F3CA0" w:rsidRDefault="004F3CA0" w:rsidP="004F3CA0">
      <w:pPr>
        <w:textAlignment w:val="baseline"/>
        <w:rPr>
          <w:sz w:val="28"/>
          <w:szCs w:val="28"/>
        </w:rPr>
      </w:pPr>
    </w:p>
    <w:p w:rsidR="004F3CA0" w:rsidRDefault="004F3CA0" w:rsidP="004F3CA0">
      <w:pPr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7"/>
        <w:gridCol w:w="1033"/>
        <w:gridCol w:w="1027"/>
      </w:tblGrid>
      <w:tr w:rsidR="004F3CA0" w:rsidTr="005B3430">
        <w:trPr>
          <w:jc w:val="center"/>
        </w:trPr>
        <w:tc>
          <w:tcPr>
            <w:tcW w:w="41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43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Код строки</w:t>
            </w:r>
          </w:p>
        </w:tc>
        <w:tc>
          <w:tcPr>
            <w:tcW w:w="37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</w:t>
            </w: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Для классов «страхование жизни» и «</w:t>
            </w:r>
            <w:proofErr w:type="spellStart"/>
            <w:r>
              <w:rPr>
                <w:lang w:eastAsia="en-US"/>
              </w:rPr>
              <w:t>аннуитетное</w:t>
            </w:r>
            <w:proofErr w:type="spellEnd"/>
            <w:r>
              <w:rPr>
                <w:lang w:eastAsia="en-US"/>
              </w:rPr>
              <w:t xml:space="preserve"> страхование»</w:t>
            </w: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Договоры страхования жизни на случай смерти</w:t>
            </w: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Совокупный капитал под риском по договорам страхования жизни на случай смерти (сроком до 3 (трех) лет), по которым капитал под риском не является отрицательным значением («1113» - «1111»)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Доля перестраховщика в страховых резервах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Совокупная страховая сумма по договорам страхования жизни на случай смерти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Доля перестраховщика в страховой сумме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Совокупный капитал под риском по договорам страхования жизни на случай смерти (сроком от 3 (трех) до 5 (пяти) лет), по которым капитал под риском не является отрицательным значением («1123» - «1121»)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1121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Доля перестраховщика в страховых резервах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1122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Совокупная страховая сумма по договорам страхования жизни на случай смерти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1123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Доля перестраховщика в страховой сумме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1124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Совокупный капитал под риском по остальным договорам страхования жизни на случай смерти, по которым капитал под риском не является отрицательным значением («1133» - «1131»)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1130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1131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Доля перестраховщика в страховых резервах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1132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Совокупная страховая сумма по договорам страхования жизни на случай смерти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1133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Доля перестраховщика в страховой сумме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1134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Капитал под риском по договорам страхования жизни на случай смерти, заключенным за предыдущий финансовый год («1110» + «1120» + «1130»)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1140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Капитал под риском по договорам страхования жизни на случай смерти, заключенным за предыдущий финансовый год, за вычетом доли перестраховщика («1140» + «1112» - «1114» + «1122» - «1124» + «1132»-«1134»)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Поправочный коэффициент (если «1150» / «1140» &gt; 0,5, тогда «1150» / «1140»; если «1150» / «1140» ≤ 0,5, тогда 0,5)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1160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по договорам страхования жизни на случай смерти («1110» х 0,001 + «1120» х 0,0015 + «1130» х 0,003) х «1160»)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1170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Прочие договоры страхования жизни</w:t>
            </w: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 на конец предыдущего финансового года по договорам пенсионного аннуитета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 на конец предыдущего финансового года по иным договорам страхования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 для расчета: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(«1210» х соответствующий размер процента, установленного пунктом 21 Нормативных значений и методики расчетов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организации и страховой группы и иных обязательных к соблюдению норм и лимитов + «1211» х 0,04)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1220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сформированных страховых резервов за вычетом доли перестраховщика в страховых резервах на конец предыдущего финансового года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1230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Поправочный коэффициент (если «1230» / («1210+1211») &gt; 0,85, тогда «1230» / («1210+1211»), если «1230» / («1210+1211») ≤ 0,85, тогда 0,85)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1240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по прочим договорам страхования жизни («1220» х «1240»)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(«1170» + «1200»)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Для классов «страхование от несчастных случаев», «страхование на случай болезни» и «обязательное страхование работника от несчастных случаев при исполнении им трудовых (служебных) обязанностей»</w:t>
            </w: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премии, принятые по договорам страхования и перестрахования за предыдущий финансовый год, всего (с учетом требований части второй пункта 23 Нормативов)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расходов по выплате комиссионного вознаграждения по страховой деятельности за предыдущий финансовый год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налогообложения страховых премий за предыдущий финансовый год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3130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Откорректированные страховые премии, принятые по договорам страхования и перестрахования за предыдущий финансовый год («3110» - «3120» - «3130»)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3140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Заработанные страховые премии по договорам страхования и перестрахования за предыдущий финансовый год, всего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3150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Откорректированные совокупные заработанные страховые премии за предыдущий финансовый год («3150» - «3120» - «3130»)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3160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Совокупные страховые премии, принятые по договорам страхования и перестрахования, или совокупные заработанные страховые премии для дальнейшего расчета (если «3140» ≥ «3160», тогда «3140»; если «3140» &lt; «3160», тогда «3160»)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А: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(если «3100» &gt; 3 500 000, тогда (3 500 000 х 0,18 + («3100» - 3 500 000) х 0,16); если «3100» &lt; 3 500 000, тогда «3100» х 0,18)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3200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за предыдущие 3 (три) финансовых года («3311» + «3312» + «3313»)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предыдущего финансового года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 за вычетом доли перестраховщика в страховых выплатах,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за предыдущие 3 (три) финансовых года («3321» + «3322» + «3323»)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3320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за предыдущий финансовый год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3321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на конец финансового года, за 1 (один) год, предшествующий предыдущему финансовому году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3322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на конец финансового года, за 2 (два) года, предшествующие предыдущему финансовому году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3323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Поправочный коэффициент (если «3310» / «3320» &gt; 0,5, тогда «3310» / «3320»; если «3310» / «3320» ≤ 0,5, тогда 0,5)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(«методом премий») («3200» х «3300»)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3400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Совокупные страховые выплаты, начисленные за предыдущие 3 (три) финансовых года («3511» + «3512» + «3513»):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3510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предыдущего финансового года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1 (один) год, предшествующий предыдущему финансовому году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начисленные на конец года, за 2 (два) года, предшествующие предыдущему финансовому году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резерва, заявленных, но неурегулированных убытков на конец предыдущего финансового года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3520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резерва, заявленных, но неурегулированных убытков на конец финансового года, за 2 (два) года, предшествующие предыдущему финансовому году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3530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Совокупные страховые выплаты для дальнейшего расчета (1/3 х («3510» + «3520» - «3530»)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(«методом выплат»):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(если «3500» &gt; 2 500 000, тогда ((2 500 000х 0,26 + («3500» - 2 500 000) х 0,23) х «3300»); если «3500» &lt; 2 500 000, тогда «3500» х 0,26 х «3300»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3600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за отчетный период («3400» или «3600», наибольшая величина)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</w:t>
            </w: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за отчетный период («1000» + «3000»)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гарантийного фонда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Текущая стоимость активов, созданных (сформированных) за счет части страховых премий (страховых взносов),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 х 0,01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Рассчитанный минимальный размер маржи платежеспособности (4000 + часть суммы обязательств, передаваемых в перестрахование, рассчитанных в соответствии с таблицей 2 настоящего Отчета о выполнении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организацией + 4100)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200 000 (двести тысяч) месячных расчетных показателей – для страховой (перестраховочной) организации, имеющей лицензию по отрасли «страхование жизни» и осуществляющей самостоятельное управление активами, сформированными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100 000 (сто тысяч) месячных расчетных показателей – для страховой (перестраховочной) организации, имеющей лицензию по отрасли «страхование жизни» и осуществляющей передачу активов, сформированных за счет части страховых премий, полученных от страхователей для целей инвестирования, и доходов (убытков), полученных от их инвестирования, по договорам страхования, предусматривающим условие участия страхователя в инвестициях, в инвестиционное управление управляющему инвестиционным портфелем, не являющемуся страховой организацией.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5100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Минимальный размер гарантийного фонда (5000 + часть суммы обязательств, передаваемых в перестрахование, рассчитанных в соответствии с таблицей 2 настоящего Отчета о выполнении </w:t>
            </w:r>
            <w:proofErr w:type="spellStart"/>
            <w:r>
              <w:rPr>
                <w:lang w:eastAsia="en-US"/>
              </w:rPr>
              <w:t>пруденциальных</w:t>
            </w:r>
            <w:proofErr w:type="spellEnd"/>
            <w:r>
              <w:rPr>
                <w:lang w:eastAsia="en-US"/>
              </w:rPr>
              <w:t xml:space="preserve"> нормативов страховой (перестраховочной) организацией + 5100)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Минимальный размер маржи платежеспособности («6000» или «7000», наибольшая величина)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Расчет фактической маржи платежеспособности для страховых (перестраховочных) организаций по отрасли «страхование жизни»</w:t>
            </w: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Оплаченный уставный капитал для страховой (перестраховочной) организации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Привилегированные акции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Нераспределенный доход прошлых лет и текущего года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Резервный капитал, Резерв непредвиденных рисков и Стабилизационный резерв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Нематериальные активы, за исключением программного обеспечения, приобретенного для целей основной деятельности страховой (перестраховочной) организации (в размере себестоимости с учетом накопленной амортизации и не превышающем 10 (десяти) процентов от активов страховой (перестраховочной) организации)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Непокрытый убыток предыдущих лет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116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Непокрытый убыток отчетного периода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117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Инвестиции в уставный капитал других юридических лиц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Субординированные займы, предоставленные лицам, которые в соответствии со статьей 32 Закона являются дочерними организациями страховой (перестраховочной) организации либо лицами, в которых страховая (перестраховочная) организация имеет значительное участие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А («111» - «112» + «113» + «114» - «115» - «116»- «117» - «118» - «119»)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Субординированный долг с фиксированным сроком погашения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Субординированный долг без фиксированного срока погашения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Привилегированные акции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203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Промежуточный итог Б («201» + «202» + «203»)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211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Сумма, включаемая в расчет фактической маржи платежеспособности: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если «211</w:t>
            </w:r>
            <w:proofErr w:type="gramStart"/>
            <w:r>
              <w:rPr>
                <w:lang w:eastAsia="en-US"/>
              </w:rPr>
              <w:t>» &gt;</w:t>
            </w:r>
            <w:proofErr w:type="gramEnd"/>
            <w:r>
              <w:rPr>
                <w:lang w:eastAsia="en-US"/>
              </w:rPr>
              <w:t xml:space="preserve"> 0,5 х («100» или «400», наименьшая величина), тогда 0,5 х («100» или «400», наименьшая величина);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если «211» ≤ 0,5 х («100» или «400», наименьшая величина), тогда «211»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Фактическая маржа платежеспособности («100» + «200» или «15000», наименьшая величина)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Минимальный размер маржи платежеспособности («8000»)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9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Норматив достаточности маржи платежеспособности (300/400)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500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</w:tbl>
    <w:p w:rsidR="004F3CA0" w:rsidRDefault="004F3CA0" w:rsidP="004F3CA0">
      <w:pPr>
        <w:jc w:val="right"/>
        <w:rPr>
          <w:rStyle w:val="s0"/>
        </w:rPr>
      </w:pPr>
    </w:p>
    <w:p w:rsidR="004F3CA0" w:rsidRDefault="004F3CA0" w:rsidP="004F3CA0">
      <w:pPr>
        <w:jc w:val="right"/>
        <w:rPr>
          <w:rStyle w:val="s0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 5. Расчет активов страховой (перестраховочной) организации с учетом их классификации по качеству и ликвидности</w:t>
      </w:r>
    </w:p>
    <w:p w:rsidR="004F3CA0" w:rsidRDefault="004F3CA0" w:rsidP="004F3CA0">
      <w:pPr>
        <w:textAlignment w:val="baseline"/>
        <w:rPr>
          <w:sz w:val="28"/>
          <w:szCs w:val="28"/>
        </w:rPr>
      </w:pPr>
    </w:p>
    <w:p w:rsidR="004F3CA0" w:rsidRDefault="004F3CA0" w:rsidP="004F3CA0">
      <w:pPr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(в тысячах тенге)</w:t>
      </w:r>
    </w:p>
    <w:tbl>
      <w:tblPr>
        <w:tblW w:w="55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3808"/>
        <w:gridCol w:w="1458"/>
        <w:gridCol w:w="1343"/>
        <w:gridCol w:w="21"/>
        <w:gridCol w:w="647"/>
        <w:gridCol w:w="20"/>
        <w:gridCol w:w="1127"/>
        <w:gridCol w:w="1185"/>
      </w:tblGrid>
      <w:tr w:rsidR="004F3CA0" w:rsidTr="005B3430">
        <w:trPr>
          <w:jc w:val="center"/>
        </w:trPr>
        <w:tc>
          <w:tcPr>
            <w:tcW w:w="4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№</w:t>
            </w:r>
          </w:p>
        </w:tc>
        <w:tc>
          <w:tcPr>
            <w:tcW w:w="180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66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Код строки</w:t>
            </w:r>
          </w:p>
        </w:tc>
        <w:tc>
          <w:tcPr>
            <w:tcW w:w="63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868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Учитываемый объем</w:t>
            </w:r>
          </w:p>
        </w:tc>
        <w:tc>
          <w:tcPr>
            <w:tcW w:w="56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к расчету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– всего, в том числе: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в кассе в сумме, не превышающей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в пути, в банках второго уровня Республики Казахстан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11116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 – всего, в том числе: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11120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 при условии, что данные банки являются эмитентами, акции которых включены в категорию </w:t>
            </w:r>
            <w:r>
              <w:rPr>
                <w:lang w:eastAsia="en-US"/>
              </w:rPr>
              <w:lastRenderedPageBreak/>
              <w:t>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11121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Казахстан, соответствующих одному из следующих требований: имеют долгосрочный кредитный рейтинг не ниже «B»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+»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«A-»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11122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рейтинговую оценку от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>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lastRenderedPageBreak/>
              <w:t xml:space="preserve">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11123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международных финансовых организациях, имеющих долгосрочный рейтинг не ниже «AA-»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11124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банках-нерезидентах, имеющих долгосрочный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11125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 (за исключением долговых ценных бумаг,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</w:t>
            </w:r>
            <w:r>
              <w:rPr>
                <w:lang w:eastAsia="en-US"/>
              </w:rPr>
              <w:lastRenderedPageBreak/>
              <w:t>территории Республики Казахстан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11132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акционерными обществами «Банк Развития Казахстана», «Фонд национального благосостояния «</w:t>
            </w:r>
            <w:proofErr w:type="spellStart"/>
            <w:r>
              <w:rPr>
                <w:lang w:eastAsia="en-US"/>
              </w:rPr>
              <w:t>Самрук-Казына</w:t>
            </w:r>
            <w:proofErr w:type="spellEnd"/>
            <w:r>
              <w:rPr>
                <w:lang w:eastAsia="en-US"/>
              </w:rPr>
              <w:t>», «Национальный управляющий холдинг «</w:t>
            </w:r>
            <w:proofErr w:type="spellStart"/>
            <w:r>
              <w:rPr>
                <w:lang w:eastAsia="en-US"/>
              </w:rPr>
              <w:t>Байтерек</w:t>
            </w:r>
            <w:proofErr w:type="spellEnd"/>
            <w:r>
              <w:rPr>
                <w:lang w:eastAsia="en-US"/>
              </w:rPr>
              <w:t>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</w:t>
            </w:r>
            <w:proofErr w:type="spellStart"/>
            <w:r>
              <w:rPr>
                <w:lang w:eastAsia="en-US"/>
              </w:rPr>
              <w:t>Aстана</w:t>
            </w:r>
            <w:proofErr w:type="spellEnd"/>
            <w:r>
              <w:rPr>
                <w:lang w:eastAsia="en-US"/>
              </w:rPr>
              <w:t xml:space="preserve">», соответствующие требованиям фондовой биржи для включения в сектор «долговые ценные бумаги» площадки «Основная» </w:t>
            </w:r>
            <w:r>
              <w:rPr>
                <w:lang w:eastAsia="en-US"/>
              </w:rPr>
              <w:lastRenderedPageBreak/>
              <w:t>официального списка фондовой биржи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11135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3.6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</w:t>
            </w:r>
            <w:proofErr w:type="spellStart"/>
            <w:r>
              <w:rPr>
                <w:lang w:eastAsia="en-US"/>
              </w:rPr>
              <w:t>Aльтернативная</w:t>
            </w:r>
            <w:proofErr w:type="spellEnd"/>
            <w:r>
              <w:rPr>
                <w:lang w:eastAsia="en-US"/>
              </w:rPr>
              <w:t>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</w:t>
            </w:r>
            <w:proofErr w:type="spellStart"/>
            <w:r>
              <w:rPr>
                <w:lang w:eastAsia="en-US"/>
              </w:rPr>
              <w:t>Aстана</w:t>
            </w:r>
            <w:proofErr w:type="spellEnd"/>
            <w:r>
              <w:rPr>
                <w:lang w:eastAsia="en-US"/>
              </w:rPr>
              <w:t>», соответствующие требованиям фондовой биржи для включения в сектор «долговые ценные бумаги» площадки «</w:t>
            </w:r>
            <w:proofErr w:type="spellStart"/>
            <w:r>
              <w:rPr>
                <w:lang w:eastAsia="en-US"/>
              </w:rPr>
              <w:t>Aльтернативная</w:t>
            </w:r>
            <w:proofErr w:type="spellEnd"/>
            <w:r>
              <w:rPr>
                <w:lang w:eastAsia="en-US"/>
              </w:rPr>
              <w:t>» официального списка фондовой биржи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3.7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>
              <w:rPr>
                <w:lang w:eastAsia="en-US"/>
              </w:rPr>
              <w:t>kzA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3.8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kzBBB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11138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85%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3.9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«AA-»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11139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11140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3.11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от «ВВ+» до «ВВ-» по </w:t>
            </w:r>
            <w:r>
              <w:rPr>
                <w:lang w:eastAsia="en-US"/>
              </w:rPr>
              <w:lastRenderedPageBreak/>
              <w:t xml:space="preserve">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11141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3.12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11142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11143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их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11144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85%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их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11145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и депозитарные расписки (за исключением акций и депозитарных расписок, являющихся предметом операции «обратного РЕПО», заключенной </w:t>
            </w:r>
            <w:r>
              <w:rPr>
                <w:lang w:eastAsia="en-US"/>
              </w:rPr>
              <w:lastRenderedPageBreak/>
              <w:t>с участием центрального контрагента) – всего, в том числе: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11150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4.1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11151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11152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–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– резидентов Республики Казахстан, включенные в официальный список фондовой биржи, функционирующей на территории Международного финансового центра «</w:t>
            </w:r>
            <w:proofErr w:type="spellStart"/>
            <w:r>
              <w:rPr>
                <w:lang w:eastAsia="en-US"/>
              </w:rPr>
              <w:t>Aстана</w:t>
            </w:r>
            <w:proofErr w:type="spellEnd"/>
            <w:r>
              <w:rPr>
                <w:lang w:eastAsia="en-US"/>
              </w:rPr>
              <w:t>»,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настоящего приложения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11153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Республики Казахстан, включенные в сектор «акции» площадки «</w:t>
            </w:r>
            <w:proofErr w:type="spellStart"/>
            <w:r>
              <w:rPr>
                <w:lang w:eastAsia="en-US"/>
              </w:rPr>
              <w:t>Aльтернативная</w:t>
            </w:r>
            <w:proofErr w:type="spellEnd"/>
            <w:r>
              <w:rPr>
                <w:lang w:eastAsia="en-US"/>
              </w:rPr>
              <w:t xml:space="preserve">» </w:t>
            </w:r>
            <w:r>
              <w:rPr>
                <w:lang w:eastAsia="en-US"/>
              </w:rPr>
              <w:lastRenderedPageBreak/>
              <w:t>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</w:t>
            </w:r>
            <w:proofErr w:type="spellStart"/>
            <w:r>
              <w:rPr>
                <w:lang w:eastAsia="en-US"/>
              </w:rPr>
              <w:t>Aстана</w:t>
            </w:r>
            <w:proofErr w:type="spellEnd"/>
            <w:r>
              <w:rPr>
                <w:lang w:eastAsia="en-US"/>
              </w:rPr>
              <w:t>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11154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4.5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11155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4.6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11156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4.7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 или рейтинг аналогичного уровня </w:t>
            </w:r>
            <w:r>
              <w:rPr>
                <w:lang w:eastAsia="en-US"/>
              </w:rPr>
              <w:lastRenderedPageBreak/>
              <w:t>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11157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ценные бумаги – всего, в том числе: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паи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Фандс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Funds</w:t>
            </w:r>
            <w:proofErr w:type="spellEnd"/>
            <w:r>
              <w:rPr>
                <w:lang w:eastAsia="en-US"/>
              </w:rPr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паи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Фандс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Funds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Коммодитис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Commodities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Ноутс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Notes</w:t>
            </w:r>
            <w:proofErr w:type="spellEnd"/>
            <w:r>
              <w:rPr>
                <w:lang w:eastAsia="en-US"/>
              </w:rPr>
              <w:t xml:space="preserve">), имеющие рейтинговую оценку не ниже «3 звезды» рейтингового агентства </w:t>
            </w:r>
            <w:proofErr w:type="spellStart"/>
            <w:r>
              <w:rPr>
                <w:lang w:eastAsia="en-US"/>
              </w:rPr>
              <w:t>Морнинстар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Morningstar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11163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>
              <w:rPr>
                <w:lang w:eastAsia="en-US"/>
              </w:rPr>
              <w:t>kzAAA</w:t>
            </w:r>
            <w:proofErr w:type="spellEnd"/>
            <w:r>
              <w:rPr>
                <w:lang w:eastAsia="en-US"/>
              </w:rPr>
              <w:t xml:space="preserve">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), или рейтинг аналогичного уровня по национальной шкале </w:t>
            </w:r>
            <w:r>
              <w:rPr>
                <w:lang w:eastAsia="en-US"/>
              </w:rPr>
              <w:lastRenderedPageBreak/>
              <w:t>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11164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5.5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 оценку от «BB+»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kzAA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kzA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11165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5.6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kzBBB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11166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5.7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</w:t>
            </w:r>
            <w:r>
              <w:rPr>
                <w:lang w:eastAsia="en-US"/>
              </w:rPr>
              <w:lastRenderedPageBreak/>
              <w:t xml:space="preserve">Казахстан и других государств, родительские организации которых имеют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рейтинговой оценкой аналогичного уровня одного из других рейтинговых агентств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11167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val="en-US" w:eastAsia="en-US"/>
              </w:rPr>
              <w:lastRenderedPageBreak/>
              <w:t>5</w:t>
            </w:r>
            <w:r>
              <w:rPr>
                <w:lang w:eastAsia="en-US"/>
              </w:rPr>
              <w:t>.8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ценные бумаги, являющиеся предметом операции «обратного РЕПО», заключенной с участием центрального контрагента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11168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активы – всего, в том числе: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11170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аффинированные драгоценные металлы и металлические счета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11171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6.2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займы страхователям страховой (перестраховочной) организации, осуществляющей деятельность по отрасли «страхование жизни», в объеме 100 (ста) процентов от суммы основного долга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11172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6.3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основные средства в виде недвижимого имущества в сумме, не превышающей 5 (пяти) процентов от суммы высоколиквидных активов страховой (перестраховочной) организации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11173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программное обеспечение, приобретенное для целей основной деятельности страховой (перестраховочной) организации (в размере себестоимости с учетом накопленной амортизации и не превышающем 10 (десяти) процентов от суммы высоколиквидных активов страховой (перестраховочной) организации)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11174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суммы к получению от перестраховщиков, страховые премии к получению от страхователей (перестрахователей) и посредников: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 1 января 2022 года: 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сумме, не превышающей 10 (десяти) процентов от суммы высоколиквидных активов страховой (перестраховочной) организации, за исключением страховых премий к получению от юридических лиц, указанных в подпункте 11) пункта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сумме, не превышающей 10 (десяти) процентов от суммы высоколиквидных активов страховой (перестраховочной) организации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11175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6.6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11176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6.7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премии к получению в сумме, не превышающей 15 (пятнадцати) процентов от суммы высоколиквидных активов страховой (перестраховочной) организации, когда страхователем является: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юридическое лицо, более 50 (пятидесяти) процентов голосующих акций (долей участия в уставном капитале) которого прямо или косвенно принадлежат национальному управляющему холдингу, либо;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юридическое лицо с рейтингом не ниже «ВВ+» рейтингового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других рейтинговых агентств, либо;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крупное системообразующее предприятие, соответствующее следующим критериям: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выручка от реализации продукции (оказания услуг) составляет не менее 50 (пятидесяти) миллиардов тенге ежегодно за последние 2 (два) года;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налоговые отчисления составляют не менее 3 (трех) миллиардов тенге ежегодно за последние 2 (два) года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11177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 активов с учетом их классификации по качеству и ликвидности - А - («11110» + «11120» + «11130» + «11150» + «11160» + «11170»)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12000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резервы за минусом доли перестраховщика - СР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13000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Обязательства, за исключением суммы страховых резервов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14000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Фактическая маржа платежеспособности, рассчитанная с учетом классификации активов по качеству и ликвидности («12000» - «13000» - «14000»)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15000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868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активов за минусом активов перестрахования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16000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868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9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Расчет нормативов диверсификации активов</w:t>
            </w: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банка, Банке Развития Казахстана, – (НД1-1), соответствующего требованиям подпункта 1) пункта 42 Нормативов: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20 (двадцати) процентов от суммы активов, рассчитанных в соответствии с пунктом 34 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50 (пятидесяти)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№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эмитента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Категория/ рейтинг эмитента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Процент от суммы активов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Банк второго уровня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банка второго уровня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1.1.1.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1.1.2.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1.1.3.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 в банке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1.1.4.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в банке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1.1.5.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Аффилированные лица банка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аффилированного лица банка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2.1.1.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2.1.3.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2.1.4.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2.1.5.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...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n.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 (сумма строк 1 - n)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 (НД1-2), соответствующего требованиям подпункта 2) пункта 42 Нормативов: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15 (пятнадцати)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15 (пятнадцати)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эмитента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Категория/ рейтинг эмитента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Процент от суммы активов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Банк второго уровня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банка второго уровня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 в банке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в банке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Аффилированные лица банка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аффилированного лица банка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...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n.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 (сумма строк 1 - n)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вклады и деньги в одном банке второго уровня и аффилированных лицах данного банка – (НД1-3), соответствующего требованиям подпункта 3) пункта 42 Нормативов: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 пунктом 34 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эмитента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Категория/ рейтинг эмитента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Процент от суммы активов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Банк второго уровня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банка второго уровня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1.1.2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 в банке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в банке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Аффилированные лица банка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аффилированного лица банка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2.1.2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2.1.5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...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n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 (сумма строк 1 - n)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5000" w:type="pct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 и деньги в одном юридическом лице, не являющимся банком второго уровня, за исключением Банка Развития Казахстана, и аффилированных лицах данного юридического лица (НД2):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структуре.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эмитента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Категория эмитента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Процент от суммы активов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Юридическое лицо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юридического лица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аффилированного лица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операции «обратное РЕПО»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n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…………….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 (сумма строк 1 - n)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9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Процент от суммы активов</w:t>
            </w: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Суммарное размещение в аффинированные драгоценные </w:t>
            </w:r>
            <w:r>
              <w:rPr>
                <w:lang w:eastAsia="en-US"/>
              </w:rPr>
              <w:lastRenderedPageBreak/>
              <w:t>металлы и металлические счета (НД4):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Суммарный размер займов страхователям страховой (перестраховочной) организации, осуществляющей деятельность по отрасли «страхование жизни», – (НД5):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 пунктом 34 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РЕПО»), имеющие статус государственных, выпущенные центральным правительством иностранного государства (НД6):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 1 января 2022 года – не более 10 (десяти) процентов от суммы общих страховых резервов, </w:t>
            </w:r>
            <w:r>
              <w:rPr>
                <w:lang w:eastAsia="en-US"/>
              </w:rPr>
              <w:lastRenderedPageBreak/>
              <w:t>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ценные бумаги (с учетом операций «обратное РЕПО») международной финансовой организации, которая входит в перечень, определенный пунктом 39 Нормативов (НД7):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 пунктом 34 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30 (тридцати)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2023 года – не более 20 (двадцати)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2024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паи, соответствующие требованиям подпунктов 23) и 24) пункта 38 Нормативов (НД8):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 1 января 2022 года – не более 10 (десяти) процентов от суммы активов, рассчитанных в </w:t>
            </w:r>
            <w:r>
              <w:rPr>
                <w:lang w:eastAsia="en-US"/>
              </w:rPr>
              <w:lastRenderedPageBreak/>
              <w:t>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6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паи открытых и интервальных паевых инвестиционных фондов, за вычетом резерва под обесценение (НД8-1):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5 (пяти)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5 (пяти)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8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долговые ценные бумаги, выпущенные местными исполнительными органами Республики Казахстан, с учетом сумм основного долга и начисленного вознаграждения, за вычетом резерва под обесценение (НД9):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 пунктом 34 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 1 января 2022 года – не более 10 (десяти) процентов от суммы общих страховых резервов, рассчитанных в соответствии с Требованиями к формированию, </w:t>
            </w:r>
            <w:r>
              <w:rPr>
                <w:lang w:eastAsia="en-US"/>
              </w:rPr>
              <w:lastRenderedPageBreak/>
              <w:t>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8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Суммарная балансовая стоимость инвестиций в инструменты исламского финансирования, соответствующие требованиям подпунктов 25) и 26) пункта 38 Нормативов, за вычетом резерва под обесценение (НД10):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 1 января 2022 года – не более 10 (десяти) процентов от суммы активов, рассчитанных в соответствии с пунктом 34 Нормативов;</w:t>
            </w:r>
          </w:p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1 января 2022 года – не более 10 (десяти) процентов от суммы общих страховых резервов, рассчитанных в соответствии с Требованиями к формированию, методике расчета страховых резервов и их структуре</w:t>
            </w:r>
          </w:p>
        </w:tc>
        <w:tc>
          <w:tcPr>
            <w:tcW w:w="1314" w:type="pct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419" w:type="pct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62" w:type="pct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803" w:type="pct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6" w:type="pct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38" w:type="pct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19" w:type="pct"/>
            <w:gridSpan w:val="2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49" w:type="pct"/>
            <w:gridSpan w:val="2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60" w:type="pct"/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 6. Расчет норматива достаточности высоколиквидных активов страховой (перестраховочной) организации</w:t>
      </w:r>
    </w:p>
    <w:p w:rsidR="004F3CA0" w:rsidRDefault="004F3CA0" w:rsidP="004F3CA0">
      <w:pPr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tbl>
      <w:tblPr>
        <w:tblW w:w="5388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4808"/>
        <w:gridCol w:w="1318"/>
        <w:gridCol w:w="2093"/>
        <w:gridCol w:w="1291"/>
      </w:tblGrid>
      <w:tr w:rsidR="004F3CA0" w:rsidTr="005B3430">
        <w:trPr>
          <w:jc w:val="center"/>
        </w:trPr>
        <w:tc>
          <w:tcPr>
            <w:tcW w:w="4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3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63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по балансу</w:t>
            </w:r>
          </w:p>
        </w:tc>
        <w:tc>
          <w:tcPr>
            <w:tcW w:w="101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Учитываемый объем</w:t>
            </w:r>
          </w:p>
        </w:tc>
        <w:tc>
          <w:tcPr>
            <w:tcW w:w="62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 к расчету</w:t>
            </w: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– всего, в том числе: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в кассе в сумме, не превышавшей 1 (одного) процента от суммы активов страховой (перестраховочной) организации за минусом активов перестрахования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страховой (перестраховочной) организации на счетах у организации, осуществляющей брокерскую и (или) дилерскую деятельность на рынке ценных бумаг, находящиеся в банках второго уровня Республики Казахстан и в центральном депозитарии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на текущих счетах в банках второго уровня Республики Казахстан, указанных в строках 2.1 и 2.2 настоящего приложения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1.4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на текущих счетах в банках второго уровня Республики Казахстан, указанных в строке 2.3 настоящего приложения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деньги страховой (перестраховочной) организации на счетах у организации, осуществляющей деятельность по управлению инвестиционным портфелем, находящиеся в банках второго уровня Республики Казахстан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 – всего, в том числе: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вклады в банках второго уровня Республики Казахстан при условии, что данные банки являются эмитентами, акции которых включены в категорию «премиум» сектора «акции» площадки «Основная» официального списка фондовой биржи или находятся в представительском списке индекса фондовой биржи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Казахстан, соответствующих одному из следующих требований: имеют долгосрочный кредитный рейтинг не ниже «B»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рейтинговую оценку не ниже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+»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), или рейтинг аналогичного уровня по национальной шкале одного из других рейтинговых агентств; являются дочерними банками-резидентами Республики Казахстан, родительские банки-нерезиденты Республики Казахстан которых имеют долгосрочный кредитный рейтинг в иностранной валюте не ниже «А-»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 второго уровня Республики Казахстан, имеющих долгосрочный кредитный рейтинг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 xml:space="preserve">) или рейтинг аналогичного уровня одного из других </w:t>
            </w:r>
            <w:r>
              <w:rPr>
                <w:lang w:eastAsia="en-US"/>
              </w:rPr>
              <w:lastRenderedPageBreak/>
              <w:t>рейтинговых агентств, или рейтинговую оценку от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>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2.4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международных финансовых организациях, имеющих долгосрочный рейтинг не ниже «АА-»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вклады в Евразийском Банке Развития в национальной валюте Республики Казахстан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вклады в банках-нерезидентах, имеющих долгосрочный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 (за исключением долговых ценных бумаг,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государственные ценные бумаги Республики Казахстан, включая эмитированные в соответствии с законодательством других государств, выпущенные Министерством финансов Республики Казахстан и Национальным Банком Республики Казахстан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местными исполнительными органами Республики Казахстан, включенные в официальный список фондовой биржи, осуществляющей деятельность на территории Республики Казахстан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юридическим лицом, осуществляющим выкуп ипотечных займов физических лиц, не связанных с предпринимательской деятельностью, сто процентов акций которого принадлежат Национальному Банку Республики Казахстан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3.4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долговые ценные бумаги, выпущенные акционерными обществами «Банк Развития Казахстана», «Фонд национального благосостояния «</w:t>
            </w:r>
            <w:proofErr w:type="spellStart"/>
            <w:r>
              <w:rPr>
                <w:lang w:eastAsia="en-US"/>
              </w:rPr>
              <w:t>Самрук-Казына</w:t>
            </w:r>
            <w:proofErr w:type="spellEnd"/>
            <w:r>
              <w:rPr>
                <w:lang w:eastAsia="en-US"/>
              </w:rPr>
              <w:t>», «Национальный управляющий холдинг «</w:t>
            </w:r>
            <w:proofErr w:type="spellStart"/>
            <w:r>
              <w:rPr>
                <w:lang w:eastAsia="en-US"/>
              </w:rPr>
              <w:t>Байтерек</w:t>
            </w:r>
            <w:proofErr w:type="spellEnd"/>
            <w:r>
              <w:rPr>
                <w:lang w:eastAsia="en-US"/>
              </w:rPr>
              <w:t>», «Фонд проблемных кредитов» в соответствии с законодательством Республики Казахстан и других государств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«Основная»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«Основная» официального списка фондовой биржи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включенные в сектор «долговые ценные бумаги» площадки «Альтернативная» официального списка фондовой биржи, или негосударственные долговые ценные бумаги юридических лиц Республики Казахстан, допущенные к публичным торгам на фондовой бирже, функционирующей на территории Международного финансового центра «Астана», соответствующие требованиям фондовой биржи для включения в сектор «долговые ценные бумаги» площадки «Альтернативная» официального списка фондовой биржи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3.7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</w:t>
            </w:r>
            <w:r>
              <w:rPr>
                <w:lang w:eastAsia="en-US"/>
              </w:rPr>
              <w:lastRenderedPageBreak/>
              <w:t xml:space="preserve">законодательством Республики Казахстан и других государств, имеющие (эмитент которых имеет) рейтинговую оценку не ниже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>
              <w:rPr>
                <w:lang w:eastAsia="en-US"/>
              </w:rPr>
              <w:t>kzA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3.8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юридических лиц Республики Казахстан, выпущенные в соответствии с законодательством Республики Казахстан и других государств,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kzBBB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85%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3.9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бумаги, выпущенные международными финансовыми организациями, имеющими рейтинговую оценку не ниже «АА-»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а также долговые ценные бумаги, выпущенные Евразийским Банком Развития и номинированные в национальной валюте Республики Казахстан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3.12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долговые ценные бумаги иностранных государств, имеющих суверенный рейтинг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3.13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из других рейтинговых агентств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3.14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их других рейтинговых агентств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85%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3.15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негосударственные долговые ценные бумаги иностранных эмитентов, имеющие (эмитент которых имеет)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одного их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и депозитарные расписки (за исключением акций и депозитарных расписок, являющихся предметом операции «обратного РЕПО», заключенной с участием центрального контрагента) – всего, в том числе: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Республики Казахстан и иностранных эмитентов, входящих в состав основных фондовых индексов, и депозитарные расписки, базовым активом которых являются данные акции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4.2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лиц, включенные в официальный список фондовой биржи, соответствующие требованиям категории «премиум» сектора «акции» площадки «Основная» официального списка фондовой биржи и депозитарные расписки, базовым активов которых являются данные акции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– резидентов Республики Казахстан, включенные в категорию «стандарт» сектора «акции» площадки «Основная» официального списка фондовой биржи, или акции юридических лиц – резидентов Республики Казахстан, включенные в официальный список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акции, за исключением акций и депозитарных расписок, базовым активом которых являются данные акции, указанных в строке 4.4 настоящего приложения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4.4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акции юридических лиц Республики Казахстан, включенные в сектор «акции» площадки «Альтернативная» официального списка фондовой биржи, или акции юридических лиц Республики Казахстан, включенные в подраздел официального списка «Сегмент регионального рынка акций» фондовой биржи, функционирующей на территории Международного финансового центра «Астана», допущенные к публичным торгам, и депозитарные расписки, базовым активом которых являются данные акции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4.5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4.6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от «ВВ+»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4.7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акции юридических лиц Республики Казахстан и иностранных эмитентов, имеющих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 депозитарные расписки, базовым активом которых являются данные акции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ценные бумаги – всего, в том числе: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ценные бумаги инвестиционных фондов, включенные в официальный список фондовой биржи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паи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Фандс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Funds</w:t>
            </w:r>
            <w:proofErr w:type="spellEnd"/>
            <w:r>
              <w:rPr>
                <w:lang w:eastAsia="en-US"/>
              </w:rPr>
              <w:t>), структура активов которых повторяет структуру одного из основных фондовых индексов, или ценообразование по паям которых привязано к основным фондовым индексам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паи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Фандс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Funds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Коммодитис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Commodities</w:t>
            </w:r>
            <w:proofErr w:type="spellEnd"/>
            <w:r>
              <w:rPr>
                <w:lang w:eastAsia="en-US"/>
              </w:rPr>
              <w:t xml:space="preserve">), </w:t>
            </w:r>
            <w:proofErr w:type="spellStart"/>
            <w:r>
              <w:rPr>
                <w:lang w:eastAsia="en-US"/>
              </w:rPr>
              <w:t>Эксчейндж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Трэйдэд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Ноутс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Exchange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Traded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Notes</w:t>
            </w:r>
            <w:proofErr w:type="spellEnd"/>
            <w:r>
              <w:rPr>
                <w:lang w:eastAsia="en-US"/>
              </w:rPr>
              <w:t xml:space="preserve">), имеющие рейтинговую оценку не ниже «3 звезды» рейтингового агентства </w:t>
            </w:r>
            <w:proofErr w:type="spellStart"/>
            <w:r>
              <w:rPr>
                <w:lang w:eastAsia="en-US"/>
              </w:rPr>
              <w:t>Морнинстар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Morningstar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5.4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не ниже «</w:t>
            </w:r>
            <w:proofErr w:type="spellStart"/>
            <w:r>
              <w:rPr>
                <w:lang w:eastAsia="en-US"/>
              </w:rPr>
              <w:t>kzAAA</w:t>
            </w:r>
            <w:proofErr w:type="spellEnd"/>
            <w:r>
              <w:rPr>
                <w:lang w:eastAsia="en-US"/>
              </w:rPr>
              <w:t xml:space="preserve">» по национальной шкале </w:t>
            </w:r>
            <w:proofErr w:type="spellStart"/>
            <w:r>
              <w:rPr>
                <w:lang w:eastAsia="en-US"/>
              </w:rPr>
              <w:lastRenderedPageBreak/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5.5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 оценку от «BB+» до «ВВ-»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kzAA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kzA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5.6</w:t>
            </w:r>
          </w:p>
        </w:tc>
        <w:tc>
          <w:tcPr>
            <w:tcW w:w="232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имеющие рейтинговую оценку от «В+» до «В-»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 аналогичного уровня одного из других рейтинговых агентств, или рейтинг от «</w:t>
            </w:r>
            <w:proofErr w:type="spellStart"/>
            <w:r>
              <w:rPr>
                <w:lang w:eastAsia="en-US"/>
              </w:rPr>
              <w:t>kzBBB</w:t>
            </w:r>
            <w:proofErr w:type="spellEnd"/>
            <w:r>
              <w:rPr>
                <w:lang w:eastAsia="en-US"/>
              </w:rPr>
              <w:t>+» до «</w:t>
            </w:r>
            <w:proofErr w:type="spellStart"/>
            <w:r>
              <w:rPr>
                <w:lang w:eastAsia="en-US"/>
              </w:rPr>
              <w:t>kzBB</w:t>
            </w:r>
            <w:proofErr w:type="spellEnd"/>
            <w:r>
              <w:rPr>
                <w:lang w:eastAsia="en-US"/>
              </w:rPr>
              <w:t xml:space="preserve">-» по национальной шкале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), или рейтинг аналогичного уровня по национальной шкале одного из других рейтинговых агентств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80%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5.7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инструменты исламского финансирования юридических лиц Республики Казахстан, выпущенные в соответствии с законодательством Республики Казахстан и других государств, родительские организации которых имеют рейтинговую оценку не ниже «ВВВ-» по международной шкале агентства </w:t>
            </w:r>
            <w:proofErr w:type="spellStart"/>
            <w:r>
              <w:rPr>
                <w:lang w:eastAsia="en-US"/>
              </w:rPr>
              <w:t>Стандард</w:t>
            </w:r>
            <w:proofErr w:type="spellEnd"/>
            <w:r>
              <w:rPr>
                <w:lang w:eastAsia="en-US"/>
              </w:rPr>
              <w:t xml:space="preserve"> энд </w:t>
            </w:r>
            <w:proofErr w:type="spellStart"/>
            <w:r>
              <w:rPr>
                <w:lang w:eastAsia="en-US"/>
              </w:rPr>
              <w:t>Пурс</w:t>
            </w:r>
            <w:proofErr w:type="spellEnd"/>
            <w:r>
              <w:rPr>
                <w:lang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Standard</w:t>
            </w:r>
            <w:proofErr w:type="spellEnd"/>
            <w:r>
              <w:rPr>
                <w:lang w:eastAsia="en-US"/>
              </w:rPr>
              <w:t xml:space="preserve"> &amp; </w:t>
            </w:r>
            <w:proofErr w:type="spellStart"/>
            <w:r>
              <w:rPr>
                <w:lang w:eastAsia="en-US"/>
              </w:rPr>
              <w:t>Poor's</w:t>
            </w:r>
            <w:proofErr w:type="spellEnd"/>
            <w:r>
              <w:rPr>
                <w:lang w:eastAsia="en-US"/>
              </w:rPr>
              <w:t>) или рейтинговой оценкой аналогичного уровня одного из других рейтинговых агентств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5.8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ценные бумаги, являющиеся предметом операции «обратного РЕПО», заключенной с участием центрального контрагента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активы – всего, в том числе: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6.1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аффинированные драгоценные металлы и металлические счета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6.2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требования к эмитентам ценных бумаг по выплате номинальной стоимости ценных бумаг, возникшие в связи с истечением срока их обращения, предусмотренного проспектом выпуска ценных бумаг (не просроченные по условиям проспекта выпуска ценных бумаг)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100%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 высоколиквидных активов – ВА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Обязательства по операциям РЕПО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резервы за минусом доли перестраховщика – СР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411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320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before="100" w:beforeAutospacing="1" w:after="100" w:afterAutospacing="1"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Норматив достаточности высоколиквидных активов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</w:rPr>
      </w:pPr>
      <w:r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</w:pPr>
      <w:r>
        <w:rPr>
          <w:rStyle w:val="s192"/>
          <w:sz w:val="28"/>
          <w:szCs w:val="28"/>
        </w:rPr>
        <w:t>Дата  «____» ______________ 20__ года</w:t>
      </w:r>
      <w:r>
        <w:br w:type="page"/>
      </w:r>
    </w:p>
    <w:p w:rsidR="004F3CA0" w:rsidRDefault="004F3CA0" w:rsidP="004F3CA0">
      <w:pPr>
        <w:widowControl w:val="0"/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</w:t>
      </w:r>
    </w:p>
    <w:p w:rsidR="004F3CA0" w:rsidRDefault="004F3CA0" w:rsidP="004F3CA0">
      <w:pPr>
        <w:widowControl w:val="0"/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 </w:t>
      </w:r>
      <w:bookmarkStart w:id="13" w:name="sub1007240560"/>
      <w:r>
        <w:rPr>
          <w:rFonts w:eastAsia="Calibri"/>
          <w:sz w:val="28"/>
          <w:szCs w:val="28"/>
        </w:rPr>
        <w:t>форме отчета</w:t>
      </w:r>
      <w:bookmarkEnd w:id="13"/>
      <w:r>
        <w:rPr>
          <w:rFonts w:eastAsia="Calibri"/>
          <w:sz w:val="28"/>
          <w:szCs w:val="28"/>
        </w:rPr>
        <w:t xml:space="preserve"> о выполнении</w:t>
      </w:r>
    </w:p>
    <w:p w:rsidR="004F3CA0" w:rsidRDefault="004F3CA0" w:rsidP="004F3CA0">
      <w:pPr>
        <w:widowControl w:val="0"/>
        <w:ind w:firstLine="709"/>
        <w:jc w:val="right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пруденциальных</w:t>
      </w:r>
      <w:proofErr w:type="spellEnd"/>
      <w:r>
        <w:rPr>
          <w:rFonts w:eastAsia="Calibri"/>
          <w:sz w:val="28"/>
          <w:szCs w:val="28"/>
        </w:rPr>
        <w:t xml:space="preserve"> нормативов страховой</w:t>
      </w:r>
    </w:p>
    <w:p w:rsidR="004F3CA0" w:rsidRDefault="004F3CA0" w:rsidP="004F3CA0">
      <w:pPr>
        <w:widowControl w:val="0"/>
        <w:ind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(перестраховочной) организацией</w:t>
      </w: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Отчет о выполнении </w:t>
      </w:r>
      <w:proofErr w:type="spellStart"/>
      <w:r>
        <w:rPr>
          <w:rFonts w:eastAsia="Calibri"/>
          <w:bCs/>
          <w:sz w:val="28"/>
          <w:szCs w:val="28"/>
        </w:rPr>
        <w:t>пруденциальных</w:t>
      </w:r>
      <w:proofErr w:type="spellEnd"/>
      <w:r>
        <w:rPr>
          <w:rFonts w:eastAsia="Calibri"/>
          <w:bCs/>
          <w:sz w:val="28"/>
          <w:szCs w:val="28"/>
        </w:rPr>
        <w:t xml:space="preserve"> нормативов страховой (перестраховочной) организацией</w:t>
      </w:r>
    </w:p>
    <w:p w:rsidR="004F3CA0" w:rsidRDefault="004F3CA0" w:rsidP="004F3CA0">
      <w:pPr>
        <w:widowControl w:val="0"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(индекс </w:t>
      </w:r>
      <w:r>
        <w:rPr>
          <w:rFonts w:eastAsia="Calibri"/>
          <w:sz w:val="28"/>
          <w:szCs w:val="28"/>
        </w:rPr>
        <w:t>–</w:t>
      </w:r>
      <w:r>
        <w:rPr>
          <w:rFonts w:eastAsia="Calibri"/>
          <w:bCs/>
          <w:sz w:val="28"/>
          <w:szCs w:val="28"/>
        </w:rPr>
        <w:t xml:space="preserve"> 1-PN_M, периодичность </w:t>
      </w:r>
      <w:r>
        <w:rPr>
          <w:rFonts w:eastAsia="Calibri"/>
          <w:sz w:val="28"/>
          <w:szCs w:val="28"/>
        </w:rPr>
        <w:t>–</w:t>
      </w:r>
      <w:r>
        <w:rPr>
          <w:rFonts w:eastAsia="Calibri"/>
          <w:bCs/>
          <w:sz w:val="28"/>
          <w:szCs w:val="28"/>
        </w:rPr>
        <w:t xml:space="preserve"> ежемесячная)</w:t>
      </w: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Настоящее пояснение </w:t>
      </w:r>
      <w:r>
        <w:rPr>
          <w:sz w:val="28"/>
          <w:szCs w:val="28"/>
        </w:rPr>
        <w:t xml:space="preserve">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Пояснение) </w:t>
      </w:r>
      <w:r>
        <w:rPr>
          <w:rFonts w:eastAsia="Calibri"/>
          <w:sz w:val="28"/>
          <w:szCs w:val="28"/>
        </w:rPr>
        <w:t xml:space="preserve">определяет единые требования по заполнению формы, предназначенной для сбора административных данных «Отчет о выполнении </w:t>
      </w:r>
      <w:proofErr w:type="spellStart"/>
      <w:r>
        <w:rPr>
          <w:rFonts w:eastAsia="Calibri"/>
          <w:sz w:val="28"/>
          <w:szCs w:val="28"/>
        </w:rPr>
        <w:t>пруденциальных</w:t>
      </w:r>
      <w:proofErr w:type="spellEnd"/>
      <w:r>
        <w:rPr>
          <w:rFonts w:eastAsia="Calibri"/>
          <w:sz w:val="28"/>
          <w:szCs w:val="28"/>
        </w:rPr>
        <w:t xml:space="preserve"> нормативов страховой (перестраховочной) организацией» (далее – Форма).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Форма разработана в соответствии с </w:t>
      </w:r>
      <w:bookmarkStart w:id="14" w:name="sub1006177337"/>
      <w:r>
        <w:rPr>
          <w:rFonts w:eastAsia="Calibri"/>
          <w:sz w:val="28"/>
          <w:szCs w:val="28"/>
        </w:rPr>
        <w:t>пунктами 10 и 10-1 статьи 46</w:t>
      </w:r>
      <w:bookmarkEnd w:id="14"/>
      <w:r>
        <w:rPr>
          <w:rFonts w:eastAsia="Calibri"/>
          <w:sz w:val="28"/>
          <w:szCs w:val="28"/>
        </w:rPr>
        <w:t xml:space="preserve"> Закона Республики Казахстан «О страховой деятельности».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Форма составляется страховой (перестраховочной) организацией ежемесячно и заполняется по состоянию на конец отчетного периода.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Единица измерения, используемая при заполнении Формы, устанавливается в тысячах тенге и в процентах (до второго знака после запятой). Сумма менее 500 (пятисот) тенге округляется до 0 (нуля), а сумма, равная 500 (пятистам) тенге и выше, округляется до 1 000 (одной тысячи) тенге.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widowControl w:val="0"/>
        <w:jc w:val="both"/>
        <w:rPr>
          <w:rFonts w:eastAsia="Calibri"/>
          <w:sz w:val="28"/>
          <w:szCs w:val="28"/>
        </w:rPr>
      </w:pP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6. Для целей заполнения Формы, помимо рейтинговых оценок рейтингового агентства </w:t>
      </w:r>
      <w:proofErr w:type="spellStart"/>
      <w:r>
        <w:rPr>
          <w:rFonts w:eastAsia="Calibri"/>
          <w:sz w:val="28"/>
          <w:szCs w:val="28"/>
        </w:rPr>
        <w:t>Стандард</w:t>
      </w:r>
      <w:proofErr w:type="spellEnd"/>
      <w:r>
        <w:rPr>
          <w:rFonts w:eastAsia="Calibri"/>
          <w:sz w:val="28"/>
          <w:szCs w:val="28"/>
        </w:rPr>
        <w:t xml:space="preserve"> энд </w:t>
      </w:r>
      <w:proofErr w:type="spellStart"/>
      <w:r>
        <w:rPr>
          <w:rFonts w:eastAsia="Calibri"/>
          <w:sz w:val="28"/>
          <w:szCs w:val="28"/>
        </w:rPr>
        <w:t>Пурс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Standard</w:t>
      </w:r>
      <w:proofErr w:type="spellEnd"/>
      <w:r>
        <w:rPr>
          <w:rFonts w:eastAsia="Calibri"/>
          <w:sz w:val="28"/>
          <w:szCs w:val="28"/>
        </w:rPr>
        <w:t xml:space="preserve"> &amp; </w:t>
      </w:r>
      <w:proofErr w:type="spellStart"/>
      <w:r>
        <w:rPr>
          <w:rFonts w:eastAsia="Calibri"/>
          <w:sz w:val="28"/>
          <w:szCs w:val="28"/>
        </w:rPr>
        <w:t>Poor's</w:t>
      </w:r>
      <w:proofErr w:type="spellEnd"/>
      <w:r>
        <w:rPr>
          <w:rFonts w:eastAsia="Calibri"/>
          <w:sz w:val="28"/>
          <w:szCs w:val="28"/>
        </w:rPr>
        <w:t xml:space="preserve">), под рейтинговыми оценками других рейтинговых агентств признаются оценки агентств </w:t>
      </w:r>
      <w:proofErr w:type="spellStart"/>
      <w:r>
        <w:rPr>
          <w:rFonts w:eastAsia="Calibri"/>
          <w:sz w:val="28"/>
          <w:szCs w:val="28"/>
        </w:rPr>
        <w:t>Мудис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Инвесторс</w:t>
      </w:r>
      <w:proofErr w:type="spellEnd"/>
      <w:r>
        <w:rPr>
          <w:rFonts w:eastAsia="Calibri"/>
          <w:sz w:val="28"/>
          <w:szCs w:val="28"/>
        </w:rPr>
        <w:t xml:space="preserve"> Сервис (</w:t>
      </w:r>
      <w:proofErr w:type="spellStart"/>
      <w:r>
        <w:rPr>
          <w:rFonts w:eastAsia="Calibri"/>
          <w:sz w:val="28"/>
          <w:szCs w:val="28"/>
        </w:rPr>
        <w:t>Moody's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Investors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Service</w:t>
      </w:r>
      <w:proofErr w:type="spellEnd"/>
      <w:r>
        <w:rPr>
          <w:rFonts w:eastAsia="Calibri"/>
          <w:sz w:val="28"/>
          <w:szCs w:val="28"/>
        </w:rPr>
        <w:t xml:space="preserve">), </w:t>
      </w:r>
      <w:proofErr w:type="spellStart"/>
      <w:r>
        <w:rPr>
          <w:rFonts w:eastAsia="Calibri"/>
          <w:sz w:val="28"/>
          <w:szCs w:val="28"/>
        </w:rPr>
        <w:t>Фитч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Fitch</w:t>
      </w:r>
      <w:proofErr w:type="spellEnd"/>
      <w:r>
        <w:rPr>
          <w:rFonts w:eastAsia="Calibri"/>
          <w:sz w:val="28"/>
          <w:szCs w:val="28"/>
        </w:rPr>
        <w:t xml:space="preserve">), Эй. Эм. </w:t>
      </w:r>
      <w:proofErr w:type="spellStart"/>
      <w:r>
        <w:rPr>
          <w:rFonts w:eastAsia="Calibri"/>
          <w:sz w:val="28"/>
          <w:szCs w:val="28"/>
        </w:rPr>
        <w:t>Бэст</w:t>
      </w:r>
      <w:proofErr w:type="spellEnd"/>
      <w:r>
        <w:rPr>
          <w:rFonts w:eastAsia="Calibri"/>
          <w:sz w:val="28"/>
          <w:szCs w:val="28"/>
        </w:rPr>
        <w:t xml:space="preserve"> (A.M. </w:t>
      </w:r>
      <w:proofErr w:type="spellStart"/>
      <w:r>
        <w:rPr>
          <w:rFonts w:eastAsia="Calibri"/>
          <w:sz w:val="28"/>
          <w:szCs w:val="28"/>
        </w:rPr>
        <w:t>Best</w:t>
      </w:r>
      <w:proofErr w:type="spellEnd"/>
      <w:r>
        <w:rPr>
          <w:rFonts w:eastAsia="Calibri"/>
          <w:sz w:val="28"/>
          <w:szCs w:val="28"/>
        </w:rPr>
        <w:t xml:space="preserve">) и </w:t>
      </w:r>
      <w:proofErr w:type="spellStart"/>
      <w:r>
        <w:rPr>
          <w:rFonts w:eastAsia="Calibri"/>
          <w:sz w:val="28"/>
          <w:szCs w:val="28"/>
        </w:rPr>
        <w:t>Морнинстар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Morningstar</w:t>
      </w:r>
      <w:proofErr w:type="spellEnd"/>
      <w:r>
        <w:rPr>
          <w:rFonts w:eastAsia="Calibri"/>
          <w:sz w:val="28"/>
          <w:szCs w:val="28"/>
        </w:rPr>
        <w:t xml:space="preserve">), а также их дочерних рейтинговых организаций в соответствии с постановлением Правления Национального Банка Республики Казахстан от 26 декабря 2016 года № 304 «Об установлении нормативных значений и методик расчетов </w:t>
      </w:r>
      <w:proofErr w:type="spellStart"/>
      <w:r>
        <w:rPr>
          <w:rFonts w:eastAsia="Calibri"/>
          <w:sz w:val="28"/>
          <w:szCs w:val="28"/>
        </w:rPr>
        <w:t>пруденциальных</w:t>
      </w:r>
      <w:proofErr w:type="spellEnd"/>
      <w:r>
        <w:rPr>
          <w:rFonts w:eastAsia="Calibri"/>
          <w:sz w:val="28"/>
          <w:szCs w:val="28"/>
        </w:rPr>
        <w:t xml:space="preserve"> нормативов страховой (перестраховочной) организации и страховой группы и иных обязательных к соблюдению норм и лимитов, требований к </w:t>
      </w:r>
      <w:r>
        <w:rPr>
          <w:rFonts w:eastAsia="Calibri"/>
          <w:sz w:val="28"/>
          <w:szCs w:val="28"/>
        </w:rPr>
        <w:lastRenderedPageBreak/>
        <w:t>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под № 14794 (далее – Постановление № 304).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7. По Таблице 1: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в строке 1 указывается значение норматива достаточности маржи платежеспособности;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в строках 1.1, 1.2, 1.3, 1.4, 1.5, 1.6, 1.7 и 1.8 указываются значения для расчета норматива достаточности маржи платежеспособности;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 строке 15 указывается информация о выполнении норматива достаточности высоколиквидных активов («да» или «нет»). Норматив достаточности высоколиквидных активов составляет не менее 1 (единицы). В случае несоблюдения страховой (перестраховочной) организацией норматива достаточности высоколиквидных активов, значение норматива ставится «нет».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8. При увеличении минимального размера маржи платежеспособности на сумму обязательств, переданных (передаваемых) в перестрахование страховым (перестраховочным) организациям - резидентам и нерезидентам Республики Казахстан по действующим договорам перестрахования при заполнении Таблицы 2 используется минимальный рейтинг из имеющихся рейтинговых оценок по международной или национальной шкале рейтинговых агентств </w:t>
      </w:r>
      <w:proofErr w:type="spellStart"/>
      <w:r>
        <w:rPr>
          <w:rFonts w:eastAsia="Calibri"/>
          <w:sz w:val="28"/>
          <w:szCs w:val="28"/>
        </w:rPr>
        <w:t>Стандард</w:t>
      </w:r>
      <w:proofErr w:type="spellEnd"/>
      <w:r>
        <w:rPr>
          <w:rFonts w:eastAsia="Calibri"/>
          <w:sz w:val="28"/>
          <w:szCs w:val="28"/>
        </w:rPr>
        <w:t xml:space="preserve"> энд </w:t>
      </w:r>
      <w:proofErr w:type="spellStart"/>
      <w:r>
        <w:rPr>
          <w:rFonts w:eastAsia="Calibri"/>
          <w:sz w:val="28"/>
          <w:szCs w:val="28"/>
        </w:rPr>
        <w:t>Пурс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Standard</w:t>
      </w:r>
      <w:proofErr w:type="spellEnd"/>
      <w:r>
        <w:rPr>
          <w:rFonts w:eastAsia="Calibri"/>
          <w:sz w:val="28"/>
          <w:szCs w:val="28"/>
        </w:rPr>
        <w:t xml:space="preserve"> &amp; </w:t>
      </w:r>
      <w:proofErr w:type="spellStart"/>
      <w:r>
        <w:rPr>
          <w:rFonts w:eastAsia="Calibri"/>
          <w:sz w:val="28"/>
          <w:szCs w:val="28"/>
        </w:rPr>
        <w:t>Poor's</w:t>
      </w:r>
      <w:proofErr w:type="spellEnd"/>
      <w:r>
        <w:rPr>
          <w:rFonts w:eastAsia="Calibri"/>
          <w:sz w:val="28"/>
          <w:szCs w:val="28"/>
        </w:rPr>
        <w:t xml:space="preserve">), </w:t>
      </w:r>
      <w:proofErr w:type="spellStart"/>
      <w:r>
        <w:rPr>
          <w:rFonts w:eastAsia="Calibri"/>
          <w:sz w:val="28"/>
          <w:szCs w:val="28"/>
        </w:rPr>
        <w:t>Мудис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Инвесторс</w:t>
      </w:r>
      <w:proofErr w:type="spellEnd"/>
      <w:r>
        <w:rPr>
          <w:rFonts w:eastAsia="Calibri"/>
          <w:sz w:val="28"/>
          <w:szCs w:val="28"/>
        </w:rPr>
        <w:t xml:space="preserve"> Сервис (</w:t>
      </w:r>
      <w:proofErr w:type="spellStart"/>
      <w:r>
        <w:rPr>
          <w:rFonts w:eastAsia="Calibri"/>
          <w:sz w:val="28"/>
          <w:szCs w:val="28"/>
        </w:rPr>
        <w:t>Moody's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Investors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Service</w:t>
      </w:r>
      <w:proofErr w:type="spellEnd"/>
      <w:r>
        <w:rPr>
          <w:rFonts w:eastAsia="Calibri"/>
          <w:sz w:val="28"/>
          <w:szCs w:val="28"/>
        </w:rPr>
        <w:t xml:space="preserve">), </w:t>
      </w:r>
      <w:proofErr w:type="spellStart"/>
      <w:r>
        <w:rPr>
          <w:rFonts w:eastAsia="Calibri"/>
          <w:sz w:val="28"/>
          <w:szCs w:val="28"/>
        </w:rPr>
        <w:t>Фитч</w:t>
      </w:r>
      <w:proofErr w:type="spellEnd"/>
      <w:r>
        <w:rPr>
          <w:rFonts w:eastAsia="Calibri"/>
          <w:sz w:val="28"/>
          <w:szCs w:val="28"/>
        </w:rPr>
        <w:t xml:space="preserve"> (</w:t>
      </w:r>
      <w:proofErr w:type="spellStart"/>
      <w:r>
        <w:rPr>
          <w:rFonts w:eastAsia="Calibri"/>
          <w:sz w:val="28"/>
          <w:szCs w:val="28"/>
        </w:rPr>
        <w:t>Fitch</w:t>
      </w:r>
      <w:proofErr w:type="spellEnd"/>
      <w:r>
        <w:rPr>
          <w:rFonts w:eastAsia="Calibri"/>
          <w:sz w:val="28"/>
          <w:szCs w:val="28"/>
        </w:rPr>
        <w:t xml:space="preserve">) и Эй. Эм. </w:t>
      </w:r>
      <w:proofErr w:type="spellStart"/>
      <w:r>
        <w:rPr>
          <w:rFonts w:eastAsia="Calibri"/>
          <w:sz w:val="28"/>
          <w:szCs w:val="28"/>
        </w:rPr>
        <w:t>Бэст</w:t>
      </w:r>
      <w:proofErr w:type="spellEnd"/>
      <w:r>
        <w:rPr>
          <w:rFonts w:eastAsia="Calibri"/>
          <w:sz w:val="28"/>
          <w:szCs w:val="28"/>
        </w:rPr>
        <w:t xml:space="preserve"> (А.М. </w:t>
      </w:r>
      <w:proofErr w:type="spellStart"/>
      <w:r>
        <w:rPr>
          <w:rFonts w:eastAsia="Calibri"/>
          <w:sz w:val="28"/>
          <w:szCs w:val="28"/>
        </w:rPr>
        <w:t>Best</w:t>
      </w:r>
      <w:proofErr w:type="spellEnd"/>
      <w:r>
        <w:rPr>
          <w:rFonts w:eastAsia="Calibri"/>
          <w:sz w:val="28"/>
          <w:szCs w:val="28"/>
        </w:rPr>
        <w:t>), а также их дочерних рейтинговых организаций в соответствии с Постановлением № 304.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9. По Таблице 3: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в строке 1000 указывается рассчитанное значение минимального размера маржи платежеспособности «методом премий»;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в строке 2110 указывается сумма страховых выплат, начисленных за предыдущие 3 (три) финансовых года, согласно значениям строк 2111, 2112 и 2113;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 строках 2210, 2310, 2320 указывается сумма резерва заявленных, но неурегулированных убытков;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в строке 2000 указывается рассчитанное значение минимального размера маржи платежеспособности «методом выплат»;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в строке 3000 указывается наибольшая величина из значений, указанных в строках 1000 и 2000;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6) в строке 9000 указывается минимальный размер маржи платежеспособности за отчетный период;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7)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300/строка 400).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10. По Таблице 4: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в строке 1000 указывается рассчитанное значение минимального размера маржи платежеспособности для классов «страхование жизни» и «</w:t>
      </w:r>
      <w:proofErr w:type="spellStart"/>
      <w:r>
        <w:rPr>
          <w:rFonts w:eastAsia="Calibri"/>
          <w:sz w:val="28"/>
          <w:szCs w:val="28"/>
        </w:rPr>
        <w:t>аннуитетное</w:t>
      </w:r>
      <w:proofErr w:type="spellEnd"/>
      <w:r>
        <w:rPr>
          <w:rFonts w:eastAsia="Calibri"/>
          <w:sz w:val="28"/>
          <w:szCs w:val="28"/>
        </w:rPr>
        <w:t xml:space="preserve"> страхование»;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в строке 3000 указывается рассчитанное значение минимального размера маржи платежеспособности по данным классам страхования;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 строке 8000 указывается минимальный размер маржи платежеспособности;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в строке 500 указывается значение норматива достаточности маржи платежеспособности равное отношению фактической маржи платежеспособности к минимальному размеру маржи платежеспособности (строка 300/ строка 400).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11. По Таблице 5: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при соответствии финансового инструмента двум или более критериям, установленным в Таблице 5, категория финансового инструмента устанавливается страховой (перестраховочной) организацией самостоятельно;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в столбце 4 указывается балансовая стоимость по состоянию на конец последнего календарного дня отчетного периода;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 строке 12000 указывается сумма активов с учетом их классификации по качеству и ликвидности страховой (перестраховочной) организации, рассчитанная в соответствии с пунктом 30 Нормативов;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4) в строке 13000 указывается сумма страховых резервов страховой (перестраховочной) организации за минусом доли перестраховщика;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5) в строке 15000 указывается фактическая маржа платежеспособности, рассчитанная с учетом классификации активов по качеству и ликвидности, соответствующая требованиям пункта 33 Нормативов.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12. По Таблице 6: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1) при соответствии финансового инструмента двум или более критериям, установленных в Таблице 6, категория финансового инструмента устанавливается страховой (перестраховочной) организацией самостоятельно;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2) в столбце 3 указывается балансовая стоимость по состоянию на конец последнего календарного дня отчетного периода;</w:t>
      </w:r>
    </w:p>
    <w:p w:rsidR="004F3CA0" w:rsidRDefault="004F3CA0" w:rsidP="004F3CA0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 в строке 9 указывается сумма страховых резервов страховой (перестраховочной) организации за минусом доли перестраховщика;</w:t>
      </w:r>
    </w:p>
    <w:p w:rsidR="004F3CA0" w:rsidRDefault="004F3CA0" w:rsidP="004F3CA0">
      <w:pPr>
        <w:widowControl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4) в строке 10 указывается норматив достаточности высоколиквидных активов, равный отношению высоколиквидных активов страховой (перестраховочной) организации (за вычетом обязательств по операциям РЕПО) к страховым резервам за минусом доли перестраховщика.</w:t>
      </w: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3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192"/>
          <w:sz w:val="28"/>
          <w:szCs w:val="28"/>
        </w:rPr>
        <w:t>Приложение 18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>
        <w:rPr>
          <w:rStyle w:val="s192"/>
          <w:sz w:val="28"/>
          <w:szCs w:val="28"/>
        </w:rPr>
        <w:t xml:space="preserve"> Правления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192"/>
          <w:sz w:val="28"/>
          <w:szCs w:val="28"/>
        </w:rPr>
        <w:t>Национального Банка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192"/>
          <w:sz w:val="28"/>
          <w:szCs w:val="28"/>
        </w:rPr>
        <w:t>Республики Казахстан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192"/>
          <w:sz w:val="28"/>
          <w:szCs w:val="28"/>
        </w:rPr>
        <w:t>от 31 декабря 2019 года № 275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ind w:firstLine="397"/>
        <w:jc w:val="both"/>
        <w:textAlignment w:val="baseline"/>
        <w:rPr>
          <w:rStyle w:val="s192"/>
        </w:rPr>
      </w:pPr>
    </w:p>
    <w:p w:rsidR="004F3CA0" w:rsidRDefault="004F3CA0" w:rsidP="004F3CA0">
      <w:pPr>
        <w:ind w:firstLine="397"/>
        <w:jc w:val="both"/>
        <w:textAlignment w:val="baseline"/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Style w:val="s192"/>
          <w:sz w:val="28"/>
          <w:szCs w:val="28"/>
        </w:rPr>
        <w:t>интернет-ресурсе</w:t>
      </w:r>
      <w:proofErr w:type="spellEnd"/>
      <w:r>
        <w:rPr>
          <w:rStyle w:val="s192"/>
          <w:sz w:val="28"/>
          <w:szCs w:val="28"/>
        </w:rPr>
        <w:t xml:space="preserve">: </w:t>
      </w:r>
      <w:r>
        <w:rPr>
          <w:sz w:val="28"/>
          <w:szCs w:val="28"/>
        </w:rPr>
        <w:t>www.nationalbank.kz</w:t>
      </w:r>
    </w:p>
    <w:p w:rsidR="004F3CA0" w:rsidRDefault="004F3CA0" w:rsidP="004F3CA0">
      <w:pPr>
        <w:ind w:firstLine="397"/>
        <w:jc w:val="both"/>
        <w:textAlignment w:val="baseline"/>
        <w:rPr>
          <w:rStyle w:val="s192"/>
        </w:rPr>
      </w:pPr>
    </w:p>
    <w:p w:rsidR="004F3CA0" w:rsidRDefault="004F3CA0" w:rsidP="004F3CA0">
      <w:pPr>
        <w:ind w:firstLine="397"/>
        <w:jc w:val="both"/>
        <w:textAlignment w:val="baseline"/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"/>
          <w:sz w:val="28"/>
          <w:szCs w:val="28"/>
        </w:rPr>
        <w:t>Отчет о страховых выплатах</w:t>
      </w:r>
    </w:p>
    <w:p w:rsidR="004F3CA0" w:rsidRDefault="004F3CA0" w:rsidP="004F3CA0">
      <w:pPr>
        <w:ind w:firstLine="397"/>
        <w:jc w:val="both"/>
        <w:textAlignment w:val="baseline"/>
        <w:rPr>
          <w:rStyle w:val="s192"/>
        </w:rPr>
      </w:pPr>
    </w:p>
    <w:p w:rsidR="004F3CA0" w:rsidRDefault="004F3CA0" w:rsidP="004F3CA0">
      <w:pPr>
        <w:ind w:firstLine="397"/>
        <w:jc w:val="both"/>
        <w:textAlignment w:val="baseline"/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Индекс формы административных данных: 18 - I(R)O_M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Периодичность: ежемесячная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Отчетный период: по состоянию на «__</w:t>
      </w:r>
      <w:proofErr w:type="gramStart"/>
      <w:r>
        <w:rPr>
          <w:rStyle w:val="s192"/>
          <w:sz w:val="28"/>
          <w:szCs w:val="28"/>
        </w:rPr>
        <w:t>_»_</w:t>
      </w:r>
      <w:proofErr w:type="gramEnd"/>
      <w:r>
        <w:rPr>
          <w:rStyle w:val="s192"/>
          <w:sz w:val="28"/>
          <w:szCs w:val="28"/>
        </w:rPr>
        <w:t>_______20__года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</w:rPr>
      </w:pPr>
      <w:r>
        <w:rPr>
          <w:rStyle w:val="s0"/>
          <w:sz w:val="28"/>
          <w:szCs w:val="28"/>
        </w:rPr>
        <w:t xml:space="preserve">Круг лиц, представляющих отчет: </w:t>
      </w:r>
      <w:r>
        <w:rPr>
          <w:rStyle w:val="s192"/>
          <w:sz w:val="28"/>
          <w:szCs w:val="28"/>
        </w:rPr>
        <w:t>страховая (перестраховочная) организация, исламская страховая (перестраховочная) организация</w:t>
      </w:r>
    </w:p>
    <w:p w:rsidR="004F3CA0" w:rsidRDefault="004F3CA0" w:rsidP="004F3CA0">
      <w:pPr>
        <w:ind w:firstLine="709"/>
        <w:jc w:val="both"/>
        <w:textAlignment w:val="baseline"/>
      </w:pPr>
      <w:r>
        <w:rPr>
          <w:sz w:val="28"/>
          <w:szCs w:val="28"/>
        </w:rPr>
        <w:t>Срок представления формы административных данных: ежемесячно, не позднее 6 (шестого) рабочего дня месяца, следующего за отчетным месяцем</w:t>
      </w:r>
    </w:p>
    <w:p w:rsidR="004F3CA0" w:rsidRDefault="004F3CA0" w:rsidP="004F3CA0">
      <w:pPr>
        <w:ind w:firstLine="397"/>
        <w:jc w:val="both"/>
        <w:textAlignment w:val="baseline"/>
      </w:pPr>
      <w:r>
        <w:rPr>
          <w:rStyle w:val="s192"/>
        </w:rPr>
        <w:t> </w:t>
      </w:r>
    </w:p>
    <w:p w:rsidR="004F3CA0" w:rsidRDefault="004F3CA0" w:rsidP="004F3CA0">
      <w:pPr>
        <w:spacing w:after="160" w:line="256" w:lineRule="auto"/>
        <w:rPr>
          <w:rStyle w:val="s192"/>
        </w:rPr>
      </w:pPr>
      <w:r>
        <w:rPr>
          <w:rStyle w:val="s192"/>
        </w:rPr>
        <w:br w:type="page"/>
      </w:r>
    </w:p>
    <w:p w:rsidR="004F3CA0" w:rsidRDefault="004F3CA0" w:rsidP="004F3CA0">
      <w:pPr>
        <w:rPr>
          <w:rStyle w:val="s192"/>
        </w:rPr>
        <w:sectPr w:rsidR="004F3CA0">
          <w:pgSz w:w="11906" w:h="16838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lastRenderedPageBreak/>
        <w:t>Форма</w:t>
      </w:r>
    </w:p>
    <w:p w:rsidR="004F3CA0" w:rsidRDefault="004F3CA0" w:rsidP="004F3CA0">
      <w:pPr>
        <w:ind w:firstLine="397"/>
        <w:jc w:val="both"/>
        <w:textAlignment w:val="baseline"/>
        <w:rPr>
          <w:rStyle w:val="s192"/>
        </w:rPr>
      </w:pPr>
    </w:p>
    <w:p w:rsidR="004F3CA0" w:rsidRDefault="004F3CA0" w:rsidP="004F3CA0">
      <w:pPr>
        <w:ind w:firstLine="397"/>
        <w:jc w:val="both"/>
        <w:textAlignment w:val="baseline"/>
      </w:pPr>
    </w:p>
    <w:p w:rsidR="004F3CA0" w:rsidRDefault="004F3CA0" w:rsidP="004F3CA0">
      <w:pPr>
        <w:ind w:firstLine="709"/>
        <w:jc w:val="both"/>
        <w:textAlignment w:val="baseline"/>
        <w:rPr>
          <w:rStyle w:val="s192"/>
        </w:rPr>
      </w:pPr>
      <w:r>
        <w:rPr>
          <w:rStyle w:val="s192"/>
          <w:sz w:val="28"/>
          <w:szCs w:val="28"/>
        </w:rPr>
        <w:t>Таблица. Страховые выплаты</w:t>
      </w:r>
    </w:p>
    <w:p w:rsidR="004F3CA0" w:rsidRDefault="004F3CA0" w:rsidP="004F3CA0">
      <w:pPr>
        <w:ind w:firstLine="397"/>
        <w:jc w:val="both"/>
        <w:textAlignment w:val="baseline"/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(в тысячах тенге)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6075"/>
        <w:gridCol w:w="928"/>
        <w:gridCol w:w="1787"/>
        <w:gridCol w:w="1958"/>
        <w:gridCol w:w="1739"/>
        <w:gridCol w:w="1996"/>
      </w:tblGrid>
      <w:tr w:rsidR="004F3CA0" w:rsidTr="005B3430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Наименование классов страхования</w:t>
            </w:r>
          </w:p>
        </w:tc>
        <w:tc>
          <w:tcPr>
            <w:tcW w:w="0" w:type="auto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Расходы по осуществлению страховых выплат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Всего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 том числе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по договорам, принятым на страхование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по договорам, принятым на перестрахование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физическим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юридическим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от резидентов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от нерезидентов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7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Обязательное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в растениеводстве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экологическое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гражданско-правовая ответственность аудиторских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туриста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lastRenderedPageBreak/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1.10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иные виды (классы) страхования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Добровольное личное страхование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жизни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proofErr w:type="spellStart"/>
            <w:r>
              <w:rPr>
                <w:rStyle w:val="s192"/>
                <w:lang w:eastAsia="en-US"/>
              </w:rPr>
              <w:t>аннуитетное</w:t>
            </w:r>
            <w:proofErr w:type="spellEnd"/>
            <w:r>
              <w:rPr>
                <w:rStyle w:val="s192"/>
                <w:lang w:eastAsia="en-US"/>
              </w:rPr>
              <w:t xml:space="preserve"> страхование, в том числе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договоры пенсионного аннуитета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договоры аннуитета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 xml:space="preserve">иные виды </w:t>
            </w:r>
            <w:proofErr w:type="spellStart"/>
            <w:r>
              <w:rPr>
                <w:rStyle w:val="s192"/>
                <w:lang w:eastAsia="en-US"/>
              </w:rPr>
              <w:t>аннуитетного</w:t>
            </w:r>
            <w:proofErr w:type="spellEnd"/>
            <w:r>
              <w:rPr>
                <w:rStyle w:val="s192"/>
                <w:lang w:eastAsia="en-US"/>
              </w:rPr>
              <w:t xml:space="preserve">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от несчастных случаев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на случай болезни,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выезжающие за рубеж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иные виды (классы)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Добровольное имущественное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автомобильного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железнодорожного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воздушного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водного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космических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грузов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имущества от ущерба, за исключением классов, указанных в строках 3.1-3.6 настоящей Формы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lastRenderedPageBreak/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профессиональной ответственности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гражданско-правовой ответственности, за исключением классов, указанных в строках 3.8-3.12 настоящей Формы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займов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ипотечное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гарантий и поручительств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от прочих финансовых убытков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убытков финансовых организаций, за исключением классов, указанных в строках 3.14-3.17 настоящей Формы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титульное страхование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страхование судебных расходов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иные виды (классы) страхования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Всего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928"/>
        <w:gridCol w:w="1899"/>
        <w:gridCol w:w="2070"/>
        <w:gridCol w:w="3632"/>
        <w:gridCol w:w="3626"/>
      </w:tblGrid>
      <w:tr w:rsidR="004F3CA0" w:rsidTr="005B3430">
        <w:trPr>
          <w:jc w:val="center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Количество заявленных претензий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Количество страховых выплат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Возмещение по регрессному требованию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Возмещение, переданное перестраховщику</w:t>
            </w:r>
          </w:p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по регрессному требованию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юридические лица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13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2327"/>
        <w:gridCol w:w="2647"/>
        <w:gridCol w:w="4726"/>
        <w:gridCol w:w="4333"/>
      </w:tblGrid>
      <w:tr w:rsidR="004F3CA0" w:rsidTr="005B3430">
        <w:trPr>
          <w:jc w:val="center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Возмещение расходов по рискам, переданным на перестрахование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Чистые расходы по осуществлению страховых выплат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Расходы по урегулированию страховых убытков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lastRenderedPageBreak/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от резидентов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от нерезидентов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18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textAlignment w:val="baseline"/>
        <w:rPr>
          <w:rStyle w:val="s192"/>
          <w:sz w:val="28"/>
          <w:szCs w:val="28"/>
        </w:rPr>
      </w:pPr>
      <w:proofErr w:type="gramStart"/>
      <w:r>
        <w:rPr>
          <w:rStyle w:val="s192"/>
          <w:sz w:val="28"/>
          <w:szCs w:val="28"/>
        </w:rPr>
        <w:t>Дата  «</w:t>
      </w:r>
      <w:proofErr w:type="gramEnd"/>
      <w:r>
        <w:rPr>
          <w:rStyle w:val="s192"/>
          <w:sz w:val="28"/>
          <w:szCs w:val="28"/>
        </w:rPr>
        <w:t>____» ______________ 20__ года</w:t>
      </w:r>
    </w:p>
    <w:p w:rsidR="004F3CA0" w:rsidRDefault="004F3CA0" w:rsidP="004F3CA0">
      <w:pPr>
        <w:rPr>
          <w:rStyle w:val="s192"/>
          <w:sz w:val="28"/>
          <w:szCs w:val="28"/>
        </w:rPr>
        <w:sectPr w:rsidR="004F3CA0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709"/>
        <w:jc w:val="right"/>
        <w:textAlignment w:val="baseline"/>
      </w:pPr>
      <w:r>
        <w:rPr>
          <w:rStyle w:val="s192"/>
          <w:sz w:val="28"/>
          <w:szCs w:val="28"/>
        </w:rPr>
        <w:lastRenderedPageBreak/>
        <w:t>Приложение</w:t>
      </w: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к форме отчета о страховых выплатах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</w:rPr>
      </w:pPr>
    </w:p>
    <w:p w:rsidR="004F3CA0" w:rsidRDefault="004F3CA0" w:rsidP="004F3CA0">
      <w:pPr>
        <w:ind w:firstLine="709"/>
        <w:jc w:val="both"/>
        <w:textAlignment w:val="baseline"/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jc w:val="center"/>
        <w:textAlignment w:val="baseline"/>
        <w:rPr>
          <w:rStyle w:val="s192"/>
          <w:bCs/>
        </w:rPr>
      </w:pPr>
    </w:p>
    <w:p w:rsidR="004F3CA0" w:rsidRDefault="004F3CA0" w:rsidP="004F3CA0">
      <w:pPr>
        <w:jc w:val="center"/>
        <w:textAlignment w:val="baseline"/>
        <w:rPr>
          <w:rStyle w:val="s192"/>
          <w:bCs/>
          <w:sz w:val="28"/>
          <w:szCs w:val="28"/>
        </w:rPr>
      </w:pPr>
      <w:r>
        <w:rPr>
          <w:rStyle w:val="s192"/>
          <w:bCs/>
          <w:sz w:val="28"/>
          <w:szCs w:val="28"/>
        </w:rPr>
        <w:t>Отчет о страховых выплатах</w:t>
      </w:r>
    </w:p>
    <w:p w:rsidR="004F3CA0" w:rsidRDefault="004F3CA0" w:rsidP="004F3CA0">
      <w:pPr>
        <w:jc w:val="center"/>
        <w:textAlignment w:val="baseline"/>
      </w:pPr>
      <w:r>
        <w:rPr>
          <w:rStyle w:val="s192"/>
          <w:bCs/>
          <w:sz w:val="28"/>
          <w:szCs w:val="28"/>
        </w:rPr>
        <w:t xml:space="preserve">(индекс </w:t>
      </w:r>
      <w:r>
        <w:t>–</w:t>
      </w:r>
      <w:r>
        <w:rPr>
          <w:rStyle w:val="s192"/>
          <w:bCs/>
          <w:sz w:val="28"/>
          <w:szCs w:val="28"/>
        </w:rPr>
        <w:t xml:space="preserve"> 18 - I(R)O_M, периодичность </w:t>
      </w:r>
      <w:r>
        <w:t>–</w:t>
      </w:r>
      <w:r>
        <w:rPr>
          <w:rStyle w:val="s192"/>
          <w:bCs/>
          <w:sz w:val="28"/>
          <w:szCs w:val="28"/>
        </w:rPr>
        <w:t xml:space="preserve"> ежемесячная)</w:t>
      </w:r>
    </w:p>
    <w:p w:rsidR="004F3CA0" w:rsidRDefault="004F3CA0" w:rsidP="004F3CA0">
      <w:pPr>
        <w:jc w:val="both"/>
        <w:textAlignment w:val="baseline"/>
        <w:rPr>
          <w:rStyle w:val="s192"/>
        </w:rPr>
      </w:pPr>
    </w:p>
    <w:p w:rsidR="004F3CA0" w:rsidRDefault="004F3CA0" w:rsidP="004F3CA0">
      <w:pPr>
        <w:jc w:val="both"/>
        <w:textAlignment w:val="baseline"/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1. Настоящее пояснение (далее </w:t>
      </w:r>
      <w:r>
        <w:rPr>
          <w:rFonts w:eastAsia="Calibri"/>
          <w:sz w:val="28"/>
          <w:szCs w:val="28"/>
        </w:rPr>
        <w:t>–</w:t>
      </w:r>
      <w:r>
        <w:rPr>
          <w:rStyle w:val="s192"/>
          <w:sz w:val="28"/>
          <w:szCs w:val="28"/>
        </w:rPr>
        <w:t xml:space="preserve"> Пояснение) определяет единые требования по заполнению формы, предназначенной для сбора административных данных «Отчет о страховых выплатах» (далее </w:t>
      </w:r>
      <w:r>
        <w:rPr>
          <w:rFonts w:eastAsia="Calibri"/>
          <w:sz w:val="28"/>
          <w:szCs w:val="28"/>
        </w:rPr>
        <w:t>–</w:t>
      </w:r>
      <w:r>
        <w:rPr>
          <w:rStyle w:val="s192"/>
          <w:sz w:val="28"/>
          <w:szCs w:val="28"/>
        </w:rPr>
        <w:t xml:space="preserve"> Форма).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2. Форма разработана в соответствии c </w:t>
      </w:r>
      <w:r>
        <w:rPr>
          <w:sz w:val="28"/>
          <w:szCs w:val="28"/>
        </w:rPr>
        <w:t>пунктом 2 статьи 74</w:t>
      </w:r>
      <w:r>
        <w:rPr>
          <w:rStyle w:val="s192"/>
          <w:sz w:val="28"/>
          <w:szCs w:val="28"/>
        </w:rPr>
        <w:t xml:space="preserve"> Закона Республики Казахстан «О страховой деятельности».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3. Форма составляется ежемесячно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4.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5. В столбце 8 указывается количество заявленных претензий, зарегистрированных в отчете по убыткам страховой (перестраховочной) организации за период с начала отчетного года (с нарастающим итогом).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6. В столбце 9 указывается количество страховых выплат за период с начала отчетного года (с нарастающим итогом). Страховые выплаты, осуществленные в виде периодических платежей по договорам </w:t>
      </w:r>
      <w:proofErr w:type="spellStart"/>
      <w:r>
        <w:rPr>
          <w:rStyle w:val="s192"/>
          <w:sz w:val="28"/>
          <w:szCs w:val="28"/>
        </w:rPr>
        <w:t>аннуитетного</w:t>
      </w:r>
      <w:proofErr w:type="spellEnd"/>
      <w:r>
        <w:rPr>
          <w:rStyle w:val="s192"/>
          <w:sz w:val="28"/>
          <w:szCs w:val="28"/>
        </w:rPr>
        <w:t xml:space="preserve"> страхования одному и тому же выгодоприобретателю по одному страховому случаю, указываются как одна страховая выплата.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7. В столбцах 10 и 11 «количество страховых выплат» указывается информация по страхователю (выгодоприобретателю), являющемуся фактическим получателем страховой выплаты.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</w:rPr>
      </w:pPr>
      <w:r>
        <w:rPr>
          <w:rStyle w:val="s192"/>
          <w:sz w:val="28"/>
          <w:szCs w:val="28"/>
        </w:rPr>
        <w:t>8. В столбце 17 указывается значение столбца 3 за минусом значений столбцов 12, 14 и прибавлением значения столбца 13.</w:t>
      </w:r>
    </w:p>
    <w:p w:rsidR="004F3CA0" w:rsidRDefault="004F3CA0" w:rsidP="004F3CA0">
      <w:pPr>
        <w:ind w:firstLine="709"/>
        <w:jc w:val="both"/>
        <w:textAlignment w:val="baseline"/>
      </w:pPr>
      <w:r>
        <w:rPr>
          <w:rStyle w:val="s192"/>
          <w:sz w:val="28"/>
          <w:szCs w:val="28"/>
        </w:rPr>
        <w:t>9. В столбце 18 указывается сумма дополнительных расходов страховой (перестраховочной) организации по приобретению услуг (услуг оценщиков и юридических услуг), связанных с осуществлением страховых выплат.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lastRenderedPageBreak/>
        <w:t xml:space="preserve">10. В строке 2.2.1 указываются договоры пенсионного аннуитета, заключенные в соответствии с </w:t>
      </w:r>
      <w:bookmarkStart w:id="15" w:name="sub1003546588"/>
      <w:r w:rsidRPr="00B97D17">
        <w:rPr>
          <w:rStyle w:val="s192"/>
          <w:sz w:val="28"/>
          <w:szCs w:val="28"/>
        </w:rPr>
        <w:t>Законом</w:t>
      </w:r>
      <w:bookmarkEnd w:id="15"/>
      <w:r>
        <w:rPr>
          <w:rStyle w:val="s192"/>
          <w:sz w:val="28"/>
          <w:szCs w:val="28"/>
        </w:rPr>
        <w:t xml:space="preserve"> Республики Казахстан «О пенсионном обеспечении в Республике Казахстан».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11. В строке 2.2.2 указываются договоры аннуитета, заключенные в соответствии с </w:t>
      </w:r>
      <w:bookmarkStart w:id="16" w:name="sub1000311654"/>
      <w:r w:rsidRPr="00B97D17">
        <w:rPr>
          <w:rStyle w:val="s192"/>
          <w:sz w:val="28"/>
          <w:szCs w:val="28"/>
        </w:rPr>
        <w:t>Законом</w:t>
      </w:r>
      <w:bookmarkEnd w:id="16"/>
      <w:r w:rsidRPr="00B97D17">
        <w:rPr>
          <w:rStyle w:val="s192"/>
          <w:sz w:val="28"/>
          <w:szCs w:val="28"/>
        </w:rPr>
        <w:t xml:space="preserve"> Республики</w:t>
      </w:r>
      <w:r>
        <w:rPr>
          <w:rStyle w:val="s192"/>
          <w:sz w:val="28"/>
          <w:szCs w:val="28"/>
        </w:rPr>
        <w:t xml:space="preserve">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12. В случае отсутствия сведений, Форма представляется с нулевыми остатками.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4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23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31 декабря 2019 года № 275</w:t>
      </w:r>
    </w:p>
    <w:p w:rsidR="004F3CA0" w:rsidRDefault="004F3CA0" w:rsidP="004F3CA0">
      <w:pPr>
        <w:ind w:firstLine="397"/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>: www.nationalbank.kz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Отчет о сделках и договорах страхования (перестрахования), заключенных с лицами, связанными со страховой (перестраховочной) организацией, исламской страховой (перестраховочной) организацией особыми отношениями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Индекс формы административных данных: 23 - I(R)O_M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Периодичность: ежеквартальная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_______20__года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0"/>
          <w:sz w:val="28"/>
          <w:szCs w:val="28"/>
        </w:rPr>
        <w:t xml:space="preserve">Круг лиц, представляющих отчет: </w:t>
      </w:r>
      <w:r>
        <w:rPr>
          <w:sz w:val="28"/>
          <w:szCs w:val="28"/>
        </w:rPr>
        <w:t>страховая (перестраховочная) организация, исламская страховая (перестраховочная) организация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rPr>
          <w:sz w:val="28"/>
          <w:szCs w:val="28"/>
        </w:rPr>
        <w:sectPr w:rsidR="004F3CA0">
          <w:pgSz w:w="11906" w:h="16838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Форма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 1. Иные операции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(в тысячах тенге)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"/>
        <w:gridCol w:w="1947"/>
        <w:gridCol w:w="2768"/>
        <w:gridCol w:w="2646"/>
        <w:gridCol w:w="1313"/>
        <w:gridCol w:w="1132"/>
        <w:gridCol w:w="1411"/>
        <w:gridCol w:w="1694"/>
        <w:gridCol w:w="1722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Наименование (фамилия, имя, отчество (при его наличии) лица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Бизнес-идентификационный номер (для юридического лица), индивидуальный идентификационный номер (при наличии для физического лица)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Признак, в соответствии с которым лицо отнесено к лицу, связанному со страховой (перестраховочной) организацией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Вид операции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Вид валюты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Сумма сделки по договору, (в тысячах тенге)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Дата заключения (дата начала выполнения условий) договора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Дата окончания действия (дата окончания выполнения условий) договора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9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1617"/>
        <w:gridCol w:w="3545"/>
        <w:gridCol w:w="3542"/>
        <w:gridCol w:w="2046"/>
        <w:gridCol w:w="1651"/>
        <w:gridCol w:w="1727"/>
        <w:gridCol w:w="468"/>
      </w:tblGrid>
      <w:tr w:rsidR="004F3CA0" w:rsidTr="005B3430">
        <w:trPr>
          <w:jc w:val="center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Обеспечение по условиям договора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Выплачиваемое вознаграждение (в процентах годовых)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Реквизиты решения совета директоров страховой (перестраховочной) организации либо общего собрания акционеров (в случае отсутствия совета директоров)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Текущий остаток на отчетную дату, в тысячах тенге</w:t>
            </w:r>
          </w:p>
        </w:tc>
        <w:tc>
          <w:tcPr>
            <w:tcW w:w="6" w:type="dxa"/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trHeight w:val="322"/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вид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стоимость, в тысячах тенге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лицом, связанным со страховой (перестраховочной) организацией особыми отношениями в пользу страховой (перестраховочной) организации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страховой (перестраховочной) организацией в пользу лица, связанного со страховой (перестраховочной) организацией особыми отношениями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" w:type="dxa"/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дата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" w:type="dxa"/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lastRenderedPageBreak/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16</w:t>
            </w:r>
          </w:p>
        </w:tc>
        <w:tc>
          <w:tcPr>
            <w:tcW w:w="6" w:type="dxa"/>
            <w:vAlign w:val="center"/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rPr>
                <w:lang w:eastAsia="en-US"/>
              </w:rPr>
            </w:pPr>
            <w:r>
              <w:rPr>
                <w:rStyle w:val="s192"/>
                <w:lang w:eastAsia="en-US"/>
              </w:rPr>
              <w:t> </w:t>
            </w:r>
          </w:p>
        </w:tc>
      </w:tr>
    </w:tbl>
    <w:p w:rsidR="004F3CA0" w:rsidRDefault="004F3CA0" w:rsidP="004F3CA0">
      <w:pPr>
        <w:ind w:firstLine="397"/>
        <w:jc w:val="both"/>
        <w:textAlignment w:val="baseline"/>
      </w:pPr>
      <w:r>
        <w:rPr>
          <w:rStyle w:val="s192"/>
        </w:rPr>
        <w:t> 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4559"/>
      </w:tblGrid>
      <w:tr w:rsidR="004F3CA0" w:rsidTr="005B3430">
        <w:tc>
          <w:tcPr>
            <w:tcW w:w="14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CA0" w:rsidRDefault="004F3CA0" w:rsidP="005B3430">
            <w:pPr>
              <w:ind w:firstLine="397"/>
              <w:jc w:val="both"/>
              <w:textAlignment w:val="baseline"/>
            </w:pPr>
            <w:r>
              <w:rPr>
                <w:rStyle w:val="s192"/>
              </w:rPr>
              <w:t xml:space="preserve">Общая сумма сделок страховой (перестраховочной) организации с лицами, связанными со страховой (перестраховочной) организацией особыми отношениями (за исключением страховых выплат), сумма которых по каждому виду операций страховой (перестраховочной) организации с лицом, связанным со страховой (перестраховочной) организацией особыми отношениями не превышает 0,1 процент в совокупности от размера фактической маржи платежеспособности, рассчитываемой в соответствии с </w:t>
            </w:r>
            <w:bookmarkStart w:id="17" w:name="sub1005563806"/>
            <w:r w:rsidRPr="00B97D17">
              <w:rPr>
                <w:rStyle w:val="s192"/>
              </w:rPr>
              <w:t>постановлением</w:t>
            </w:r>
            <w:bookmarkEnd w:id="17"/>
            <w:r>
              <w:rPr>
                <w:rStyle w:val="s192"/>
              </w:rPr>
              <w:t xml:space="preserve"> Правления Национального Банка Республики от 26 декабря 2016 года № 304 «Об установлении нормативных значений и методик расчетов </w:t>
            </w:r>
            <w:proofErr w:type="spellStart"/>
            <w:r>
              <w:rPr>
                <w:rStyle w:val="s192"/>
              </w:rPr>
              <w:t>пруденциальных</w:t>
            </w:r>
            <w:proofErr w:type="spellEnd"/>
            <w:r>
              <w:rPr>
                <w:rStyle w:val="s192"/>
              </w:rPr>
              <w:t xml:space="preserve"> нормативов страховой (перестраховочной) организации и страховой группы и иных обязательных к соблюдению норм и лимитов, требований к приобретаемым страховыми (перестраховочными) организациями, дочерними организациями страховых (перестраховочных) организаций или страховых холдингов акциям (долям участия в уставном капитале) юридических лиц, перечня облигаций международных финансовых организаций, приобретаемых страховыми холдингами, минимального требуемого рейтинга для облигаций, приобретаемых страховыми холдингами, и перечня рейтинговых агентств, а также перечня финансовых инструментов (за исключением акций и долей участия в уставном капитале), приобретаемых страховыми (перестраховочными) организациями», зарегистрированным в Реестре государственной регистрации нормативных правовых актов Республики Казахстан под № 14794, по состоянию на «___» _________ 20 __ года, составляет _____________ тысяч тенге.</w:t>
            </w:r>
          </w:p>
          <w:p w:rsidR="004F3CA0" w:rsidRDefault="004F3CA0" w:rsidP="005B3430">
            <w:pPr>
              <w:ind w:firstLine="397"/>
              <w:jc w:val="both"/>
              <w:textAlignment w:val="baseline"/>
              <w:rPr>
                <w:rStyle w:val="s192"/>
              </w:rPr>
            </w:pPr>
            <w:r>
              <w:rPr>
                <w:rStyle w:val="s192"/>
              </w:rPr>
              <w:t>Страховая (перестраховочная) организация, исламская страховая (перестраховочная) организация подтверждает, что в отчетном периоде льготные условия лицам, связанным со страховой (перестраховочной) организацией особыми отношениями не предоставлялись и других сделок с лицами, связанными со страховой (перестраховочной) организацией особыми отношениями, кроме, указанных в настоящей Форме, страховой (перестраховочной) организацией не осуществлялось.</w:t>
            </w: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rStyle w:val="s192"/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 2. По договорам страхования и перестрахования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3534"/>
        <w:gridCol w:w="881"/>
        <w:gridCol w:w="1283"/>
        <w:gridCol w:w="1703"/>
        <w:gridCol w:w="1874"/>
        <w:gridCol w:w="881"/>
        <w:gridCol w:w="1703"/>
        <w:gridCol w:w="1874"/>
      </w:tblGrid>
      <w:tr w:rsidR="004F3CA0" w:rsidTr="005B3430">
        <w:trPr>
          <w:jc w:val="center"/>
        </w:trPr>
        <w:tc>
          <w:tcPr>
            <w:tcW w:w="272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1233" w:type="pct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классов страхования</w:t>
            </w:r>
          </w:p>
        </w:tc>
        <w:tc>
          <w:tcPr>
            <w:tcW w:w="1977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премии, принятые по договорам страхования</w:t>
            </w:r>
          </w:p>
        </w:tc>
        <w:tc>
          <w:tcPr>
            <w:tcW w:w="1518" w:type="pct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Количество заключенных договоров (единиц)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691" w:type="pct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том числе по договорам, заключенным: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 банками </w:t>
            </w:r>
            <w:r>
              <w:rPr>
                <w:lang w:eastAsia="en-US"/>
              </w:rPr>
              <w:lastRenderedPageBreak/>
              <w:t>второго уровня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 прочими</w:t>
            </w:r>
          </w:p>
        </w:tc>
        <w:tc>
          <w:tcPr>
            <w:tcW w:w="286" w:type="pct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232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том числе по договорам, заключенным: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физическими лицами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юридическими лицами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физическими лицами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юридическими лицами</w:t>
            </w: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Обязательное страхование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гражданско-правовая ответственность владельцев транспортных средств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гражданско-правовая ответственность перевозчика перед пассажирами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в растениеводстве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гражданско-правовой ответственности частных нотариусов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экологическое страхование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гражданско-правовая ответственность аудиторских организаций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туриста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гражданско-правовая ответственность владельцев объектов, деятельность которых связана с опасностью причинения вреда третьим лицам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работника от несчастных случаев при исполнении им трудовых (служебных) обязанностей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1.10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виды (классы) страхования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Добровольное личное страхование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жизни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аннуитетное</w:t>
            </w:r>
            <w:proofErr w:type="spellEnd"/>
            <w:r>
              <w:rPr>
                <w:lang w:eastAsia="en-US"/>
              </w:rPr>
              <w:t xml:space="preserve"> страхование, в том числе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2.2.1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договоры пенсионного аннуитета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2.2.2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договоры аннуитета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2.2.3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иные виды </w:t>
            </w:r>
            <w:proofErr w:type="spellStart"/>
            <w:r>
              <w:rPr>
                <w:lang w:eastAsia="en-US"/>
              </w:rPr>
              <w:t>аннуитетного</w:t>
            </w:r>
            <w:proofErr w:type="spellEnd"/>
            <w:r>
              <w:rPr>
                <w:lang w:eastAsia="en-US"/>
              </w:rPr>
              <w:t xml:space="preserve"> страхования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от несчастных случаев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на случай болезни, в том числе: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2.4.1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выезжающие за рубеж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виды (классы) страхования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Добровольное имущественное страхование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автомобильного транспорта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железнодорожного транспорта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воздушного транспорта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водного транспорта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космических объектов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грузов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3.7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имущества от ущерба, за исключением классов, указанных в строках 3.1-3.6 настоящей Формы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3.8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гражданско-правовой ответственности владельцев автомобильного транспорта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3.9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гражданско-правовой ответственности владельцев воздушного транспорта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гражданско-правовой ответственности владельцев водного транспорта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гражданско-правовой ответственности владельцев космических объектов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3.12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профессиональной ответственности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3.13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страхование гражданско-правовой ответственности, за исключением классов, </w:t>
            </w:r>
            <w:r>
              <w:rPr>
                <w:lang w:eastAsia="en-US"/>
              </w:rPr>
              <w:lastRenderedPageBreak/>
              <w:t>указанных в строках 3.8-3.12 настоящей Формы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займов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3.15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ипотечное страхование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3.16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гарантий и поручительств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3.17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от прочих финансовых убытков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3.18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убытков финансовых организаций, за исключением классов, указанных в строках 3.14-3.17 настоящей Формы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3.19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титульное страхование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3.20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страхование судебных расходов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3.21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иные виды (классы) страхования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2"/>
        <w:gridCol w:w="1390"/>
        <w:gridCol w:w="2172"/>
        <w:gridCol w:w="2343"/>
        <w:gridCol w:w="928"/>
        <w:gridCol w:w="1775"/>
        <w:gridCol w:w="1946"/>
        <w:gridCol w:w="3864"/>
      </w:tblGrid>
      <w:tr w:rsidR="004F3CA0" w:rsidTr="005B3430">
        <w:trPr>
          <w:jc w:val="center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выплаты, осуществленные по договорам страхования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Объем обязательств по договорам страхования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премии, принятые по договорам перестрахования, заключенным со страховыми (перестраховочными) организациями, связанными особыми отношениями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том числе по договорам, заключенным: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банками второго уровня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 прочими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том числе по договорам, заключенным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физическими лицами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юридическими лицами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физическими лицами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юридическими лицами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1"/>
        <w:gridCol w:w="2720"/>
        <w:gridCol w:w="3225"/>
        <w:gridCol w:w="3149"/>
        <w:gridCol w:w="2365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выплаты, осуществленные по договорам перестрахования, заключенным со страховыми (перестраховочными) организациями, связанными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Объем обязательств (лимит ответственности) по договорам, принятым в перестрахование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Страховые премии, переданные по договорам перестрахования перестраховочным организациям, связанным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Возмещение, полученное по договорам перестрахования от перестраховочных организаций, связанных особыми отношениями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Объем обязательств, переданных на перестрахование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</w:rPr>
      </w:pPr>
      <w:r>
        <w:rPr>
          <w:rStyle w:val="s192"/>
          <w:sz w:val="28"/>
          <w:szCs w:val="28"/>
        </w:rPr>
        <w:lastRenderedPageBreak/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textAlignment w:val="baseline"/>
        <w:rPr>
          <w:rStyle w:val="s192"/>
          <w:sz w:val="28"/>
          <w:szCs w:val="28"/>
        </w:rPr>
      </w:pPr>
      <w:proofErr w:type="gramStart"/>
      <w:r>
        <w:rPr>
          <w:rStyle w:val="s192"/>
          <w:sz w:val="28"/>
          <w:szCs w:val="28"/>
        </w:rPr>
        <w:t>Дата  «</w:t>
      </w:r>
      <w:proofErr w:type="gramEnd"/>
      <w:r>
        <w:rPr>
          <w:rStyle w:val="s192"/>
          <w:sz w:val="28"/>
          <w:szCs w:val="28"/>
        </w:rPr>
        <w:t>____» ______________ 20__ года</w:t>
      </w:r>
    </w:p>
    <w:p w:rsidR="004F3CA0" w:rsidRDefault="004F3CA0" w:rsidP="004F3CA0">
      <w:pPr>
        <w:rPr>
          <w:rStyle w:val="s192"/>
          <w:sz w:val="28"/>
          <w:szCs w:val="28"/>
        </w:rPr>
        <w:sectPr w:rsidR="004F3CA0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709"/>
        <w:jc w:val="right"/>
        <w:textAlignment w:val="baseline"/>
      </w:pPr>
      <w:r>
        <w:rPr>
          <w:rStyle w:val="s192"/>
          <w:sz w:val="28"/>
          <w:szCs w:val="28"/>
        </w:rPr>
        <w:lastRenderedPageBreak/>
        <w:t>Приложение</w:t>
      </w:r>
    </w:p>
    <w:p w:rsidR="004F3CA0" w:rsidRDefault="004F3CA0" w:rsidP="004F3CA0">
      <w:pPr>
        <w:ind w:firstLine="709"/>
        <w:jc w:val="right"/>
        <w:textAlignment w:val="baseline"/>
        <w:rPr>
          <w:rStyle w:val="s192"/>
        </w:rPr>
      </w:pPr>
      <w:r>
        <w:rPr>
          <w:rStyle w:val="s192"/>
          <w:sz w:val="28"/>
          <w:szCs w:val="28"/>
        </w:rPr>
        <w:t xml:space="preserve">к форме отчета о сделках и договорах </w:t>
      </w:r>
    </w:p>
    <w:p w:rsidR="004F3CA0" w:rsidRDefault="004F3CA0" w:rsidP="004F3CA0">
      <w:pPr>
        <w:ind w:firstLine="709"/>
        <w:jc w:val="right"/>
        <w:textAlignment w:val="baseline"/>
      </w:pPr>
      <w:r>
        <w:rPr>
          <w:rStyle w:val="s192"/>
          <w:sz w:val="28"/>
          <w:szCs w:val="28"/>
        </w:rPr>
        <w:t xml:space="preserve">страхования (перестрахования), </w:t>
      </w:r>
    </w:p>
    <w:p w:rsidR="004F3CA0" w:rsidRDefault="004F3CA0" w:rsidP="004F3CA0">
      <w:pPr>
        <w:ind w:firstLine="709"/>
        <w:jc w:val="right"/>
        <w:textAlignment w:val="baseline"/>
        <w:rPr>
          <w:rStyle w:val="s192"/>
        </w:rPr>
      </w:pPr>
      <w:r>
        <w:rPr>
          <w:rStyle w:val="s192"/>
          <w:sz w:val="28"/>
          <w:szCs w:val="28"/>
        </w:rPr>
        <w:t xml:space="preserve">заключенных с лицами, связанными со </w:t>
      </w:r>
    </w:p>
    <w:p w:rsidR="004F3CA0" w:rsidRDefault="004F3CA0" w:rsidP="004F3CA0">
      <w:pPr>
        <w:ind w:firstLine="709"/>
        <w:jc w:val="right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страховой (перестраховочной) организацией, </w:t>
      </w:r>
    </w:p>
    <w:p w:rsidR="004F3CA0" w:rsidRDefault="004F3CA0" w:rsidP="004F3CA0">
      <w:pPr>
        <w:ind w:firstLine="709"/>
        <w:jc w:val="right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исламской страховой (перестраховочной) </w:t>
      </w:r>
    </w:p>
    <w:p w:rsidR="004F3CA0" w:rsidRDefault="004F3CA0" w:rsidP="004F3CA0">
      <w:pPr>
        <w:ind w:firstLine="709"/>
        <w:jc w:val="right"/>
        <w:textAlignment w:val="baseline"/>
      </w:pPr>
      <w:r>
        <w:rPr>
          <w:rStyle w:val="s192"/>
          <w:sz w:val="28"/>
          <w:szCs w:val="28"/>
        </w:rPr>
        <w:t>организацией особыми отношениями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jc w:val="center"/>
        <w:textAlignment w:val="baseline"/>
        <w:rPr>
          <w:rStyle w:val="s192"/>
          <w:bCs/>
        </w:rPr>
      </w:pPr>
    </w:p>
    <w:p w:rsidR="004F3CA0" w:rsidRDefault="004F3CA0" w:rsidP="004F3CA0">
      <w:pPr>
        <w:jc w:val="center"/>
        <w:textAlignment w:val="baseline"/>
        <w:rPr>
          <w:rStyle w:val="s192"/>
          <w:bCs/>
          <w:sz w:val="28"/>
          <w:szCs w:val="28"/>
        </w:rPr>
      </w:pPr>
      <w:r>
        <w:rPr>
          <w:rStyle w:val="s192"/>
          <w:bCs/>
          <w:sz w:val="28"/>
          <w:szCs w:val="28"/>
        </w:rPr>
        <w:t>Отчет о сделках и договорах страхования (перестрахования), заключенных с лицами, связанными со страховой (перестраховочной) организацией, исламской страховой (перестраховочной) организацией особыми отношениями</w:t>
      </w:r>
    </w:p>
    <w:p w:rsidR="004F3CA0" w:rsidRDefault="004F3CA0" w:rsidP="004F3CA0">
      <w:pPr>
        <w:jc w:val="center"/>
        <w:textAlignment w:val="baseline"/>
      </w:pPr>
      <w:r>
        <w:rPr>
          <w:rStyle w:val="s192"/>
          <w:bCs/>
          <w:sz w:val="28"/>
          <w:szCs w:val="28"/>
        </w:rPr>
        <w:t xml:space="preserve">(индекс </w:t>
      </w:r>
      <w:r>
        <w:t>–</w:t>
      </w:r>
      <w:r>
        <w:rPr>
          <w:rStyle w:val="s192"/>
          <w:bCs/>
          <w:sz w:val="28"/>
          <w:szCs w:val="28"/>
        </w:rPr>
        <w:t xml:space="preserve"> 23 - I(R)O_M, периодичность </w:t>
      </w:r>
      <w:r>
        <w:t>–</w:t>
      </w:r>
      <w:r>
        <w:rPr>
          <w:rStyle w:val="s192"/>
          <w:bCs/>
          <w:sz w:val="28"/>
          <w:szCs w:val="28"/>
        </w:rPr>
        <w:t xml:space="preserve"> ежеквартальная)</w:t>
      </w:r>
    </w:p>
    <w:p w:rsidR="004F3CA0" w:rsidRDefault="004F3CA0" w:rsidP="004F3CA0">
      <w:pPr>
        <w:jc w:val="both"/>
        <w:textAlignment w:val="baseline"/>
        <w:rPr>
          <w:rStyle w:val="s192"/>
        </w:rPr>
      </w:pPr>
    </w:p>
    <w:p w:rsidR="004F3CA0" w:rsidRDefault="004F3CA0" w:rsidP="004F3CA0">
      <w:pPr>
        <w:jc w:val="both"/>
        <w:textAlignment w:val="baseline"/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1. Настоящее пояснение (далее </w:t>
      </w:r>
      <w:r>
        <w:rPr>
          <w:rFonts w:eastAsia="Calibri"/>
          <w:sz w:val="28"/>
          <w:szCs w:val="28"/>
        </w:rPr>
        <w:t>–</w:t>
      </w:r>
      <w:r>
        <w:rPr>
          <w:rStyle w:val="s192"/>
          <w:sz w:val="28"/>
          <w:szCs w:val="28"/>
        </w:rPr>
        <w:t xml:space="preserve"> Пояснение) определяет единые требования по заполнению формы, предназначенной для сбора административных данных «Отчет о сделках и договорах страхования (перестрахования), заключенных с лицами, связанными со страховой (перестраховочной) организацией, исламской страховой (перестраховочной) организацией особыми отношениями» (далее </w:t>
      </w:r>
      <w:r>
        <w:rPr>
          <w:rFonts w:eastAsia="Calibri"/>
          <w:sz w:val="28"/>
          <w:szCs w:val="28"/>
        </w:rPr>
        <w:t>–</w:t>
      </w:r>
      <w:r>
        <w:rPr>
          <w:rStyle w:val="s192"/>
          <w:sz w:val="28"/>
          <w:szCs w:val="28"/>
        </w:rPr>
        <w:t xml:space="preserve"> Форма).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2. Форма разработана в соответствии c </w:t>
      </w:r>
      <w:bookmarkStart w:id="18" w:name="sub1000308438"/>
      <w:r w:rsidRPr="00B97D17">
        <w:rPr>
          <w:rStyle w:val="s192"/>
          <w:sz w:val="28"/>
          <w:szCs w:val="28"/>
        </w:rPr>
        <w:t>пунктом 2 статьи 74</w:t>
      </w:r>
      <w:bookmarkEnd w:id="18"/>
      <w:r>
        <w:rPr>
          <w:rStyle w:val="s192"/>
          <w:sz w:val="28"/>
          <w:szCs w:val="28"/>
        </w:rPr>
        <w:t xml:space="preserve"> Закона Республики Казахстан «О страховой деятельности».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192"/>
          <w:sz w:val="28"/>
          <w:szCs w:val="28"/>
        </w:rPr>
        <w:t xml:space="preserve">4. </w:t>
      </w:r>
      <w:r>
        <w:rPr>
          <w:sz w:val="28"/>
          <w:szCs w:val="28"/>
        </w:rPr>
        <w:t>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92"/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rStyle w:val="s192"/>
        </w:rPr>
      </w:pPr>
      <w:r>
        <w:rPr>
          <w:rStyle w:val="s192"/>
          <w:sz w:val="28"/>
          <w:szCs w:val="28"/>
        </w:rPr>
        <w:t>5. По Таблице 1: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1) в Форме указываются сведения по сделкам, совершенным за период с начала текущего года;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lastRenderedPageBreak/>
        <w:t>2) если условия сделки по иным операциям не предполагают наличие обеспечения или выплату вознаграждения, столбцы 10, 11 или 12, 13 не заполняются.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6. По Таблице 2: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1) в Форме указывается информация по договорам страхования и перестрахования, заключенным с лицами, связанными со страховой (перестраховочной) организацией особыми отношениями за период с начала текущего года (с нарастающим итогом);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2) в столбце 3 указывается сумма страховых премий, принятых по договорам прямого страхования, заключенным с лицами, связанными со страховой (перестраховочной) организацией особыми отношениями с учетом расходов, связанных с расторжением договоров страхования в отчетный период;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3) в столбце 10 указывается сумма страховых выплат, осуществленных по договорам прямого страхования, заключенным с лицами, связанными со страховой (перестраховочной) организацией особыми отношениями;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4) в столбце 17 указывается сумма страховых премий, принятых по договорам входящего перестрахования, заключенным с лицами, связанными со страховой (перестраховочной) организацией особыми отношениями с учетом расходов, связанных с расторжением договоров перестрахования в отчетный период;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5) в столбце 18 указывается сумма страховых выплат, осуществленных по договорам входящего перестрахования, заключенным с лицами, связанными со страховой (перестраховочной) организацией особыми отношениями;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6) в строке 2.2.1 указываются договоры пенсионного аннуитета, заключенные в соответствии с Законом Республики Казахстан «О пенсионном обеспечении в Республике Казахстан»;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7) в строке 2.2.2 указываются договоры аннуитета, заключенные в соответствии с Законом Республики Казахстан «Об обязательном страховании работника от несчастных случаев при исполнении им трудовых (служебных) обязанностей».</w:t>
      </w:r>
    </w:p>
    <w:p w:rsidR="004F3CA0" w:rsidRDefault="004F3CA0" w:rsidP="004F3CA0">
      <w:pPr>
        <w:ind w:firstLine="709"/>
        <w:jc w:val="both"/>
        <w:textAlignment w:val="baseline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7. В случае отсутствия сведений, Форма представляется с нулевыми остатками.</w:t>
      </w:r>
    </w:p>
    <w:p w:rsidR="004F3CA0" w:rsidRDefault="004F3CA0" w:rsidP="004F3CA0">
      <w:pPr>
        <w:rPr>
          <w:sz w:val="28"/>
          <w:szCs w:val="28"/>
        </w:rPr>
        <w:sectPr w:rsidR="004F3CA0">
          <w:pgSz w:w="11906" w:h="16838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</w:pPr>
      <w:r>
        <w:rPr>
          <w:sz w:val="28"/>
          <w:szCs w:val="28"/>
        </w:rPr>
        <w:lastRenderedPageBreak/>
        <w:t xml:space="preserve">Приложение 5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Приложение 31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 xml:space="preserve">к </w:t>
      </w:r>
      <w:bookmarkStart w:id="19" w:name="sub1007381262"/>
      <w:r w:rsidRPr="00B97D17">
        <w:rPr>
          <w:rStyle w:val="s0"/>
          <w:sz w:val="28"/>
          <w:szCs w:val="28"/>
        </w:rPr>
        <w:t>постановлению</w:t>
      </w:r>
      <w:bookmarkEnd w:id="19"/>
      <w:r>
        <w:rPr>
          <w:rStyle w:val="s0"/>
          <w:sz w:val="28"/>
          <w:szCs w:val="28"/>
        </w:rPr>
        <w:t xml:space="preserve"> Правления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Национального Банка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Республики Казахстан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от 31 декабря 2019 года № 275</w:t>
      </w:r>
    </w:p>
    <w:p w:rsidR="004F3CA0" w:rsidRDefault="004F3CA0" w:rsidP="004F3CA0">
      <w:pPr>
        <w:ind w:firstLine="397"/>
        <w:jc w:val="both"/>
        <w:rPr>
          <w:rStyle w:val="s0"/>
          <w:sz w:val="28"/>
          <w:szCs w:val="28"/>
        </w:rPr>
      </w:pPr>
    </w:p>
    <w:p w:rsidR="004F3CA0" w:rsidRDefault="004F3CA0" w:rsidP="004F3CA0">
      <w:pPr>
        <w:jc w:val="center"/>
        <w:textAlignment w:val="baseline"/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bdr w:val="none" w:sz="0" w:space="0" w:color="auto" w:frame="1"/>
        </w:rPr>
        <w:t>www.nationalbank.kz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rStyle w:val="s1"/>
          <w:sz w:val="28"/>
          <w:szCs w:val="28"/>
        </w:rPr>
        <w:t xml:space="preserve">Отчет по действующим договорам пенсионного аннуитета и иных видов </w:t>
      </w:r>
      <w:proofErr w:type="spellStart"/>
      <w:r>
        <w:rPr>
          <w:rStyle w:val="s1"/>
          <w:sz w:val="28"/>
          <w:szCs w:val="28"/>
        </w:rPr>
        <w:t>аннуитетного</w:t>
      </w:r>
      <w:proofErr w:type="spellEnd"/>
      <w:r>
        <w:rPr>
          <w:rStyle w:val="s1"/>
          <w:sz w:val="28"/>
          <w:szCs w:val="28"/>
        </w:rPr>
        <w:t xml:space="preserve"> страхования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Индекс формы административных данных: 31 - I(R)O_M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Периодичность: ежеквартальная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_______20__года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0"/>
          <w:sz w:val="28"/>
          <w:szCs w:val="28"/>
        </w:rPr>
        <w:t xml:space="preserve">Круг лиц, представляющих отчет: </w:t>
      </w:r>
      <w:r>
        <w:rPr>
          <w:sz w:val="28"/>
          <w:szCs w:val="28"/>
        </w:rPr>
        <w:t>страховая (перестраховочная) организация, исламская страховая (перестраховочная) организация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</w:pPr>
      <w:r>
        <w:rPr>
          <w:sz w:val="28"/>
          <w:szCs w:val="28"/>
        </w:rPr>
        <w:br w:type="page"/>
      </w:r>
    </w:p>
    <w:p w:rsidR="004F3CA0" w:rsidRDefault="004F3CA0" w:rsidP="004F3CA0">
      <w:pPr>
        <w:sectPr w:rsidR="004F3CA0">
          <w:pgSz w:w="11906" w:h="16838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Форма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Таблица. Действующие договоры пенсионного аннуитета и иных видов </w:t>
      </w:r>
      <w:proofErr w:type="spellStart"/>
      <w:r>
        <w:rPr>
          <w:sz w:val="28"/>
          <w:szCs w:val="28"/>
        </w:rPr>
        <w:t>аннуитетного</w:t>
      </w:r>
      <w:proofErr w:type="spellEnd"/>
      <w:r>
        <w:rPr>
          <w:sz w:val="28"/>
          <w:szCs w:val="28"/>
        </w:rPr>
        <w:t xml:space="preserve"> страхования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(в тенге)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757"/>
        <w:gridCol w:w="1728"/>
        <w:gridCol w:w="3780"/>
        <w:gridCol w:w="2388"/>
        <w:gridCol w:w="2524"/>
        <w:gridCol w:w="2558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Вид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Страхователь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Индивидуальный идентификационный номер страхователя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Количество застрахованных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Номер договора (полиса страхования)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рождения застрахованного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2044"/>
        <w:gridCol w:w="2117"/>
        <w:gridCol w:w="2179"/>
        <w:gridCol w:w="1869"/>
        <w:gridCol w:w="1964"/>
        <w:gridCol w:w="3021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Пол застрахованного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заключения договора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договора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договора 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страховой защиты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страховой защиты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Наличие дополнительного соглашения по договору страхования (да, нет)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7"/>
        <w:gridCol w:w="2819"/>
        <w:gridCol w:w="2409"/>
        <w:gridCol w:w="2286"/>
        <w:gridCol w:w="2323"/>
        <w:gridCol w:w="2906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страховой премии по договору страхования, в тенге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единовременной выплаты по договору аннуитета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Размер </w:t>
            </w:r>
            <w:proofErr w:type="spellStart"/>
            <w:r>
              <w:rPr>
                <w:lang w:eastAsia="en-US"/>
              </w:rPr>
              <w:t>аннуитетной</w:t>
            </w:r>
            <w:proofErr w:type="spellEnd"/>
            <w:r>
              <w:rPr>
                <w:lang w:eastAsia="en-US"/>
              </w:rPr>
              <w:t xml:space="preserve"> выплаты на дату отчета, в тенге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Периодичность страховых выплат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Гарантированный период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посредника (фамилия, имя, отчество (при его наличии)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2796"/>
        <w:gridCol w:w="2840"/>
        <w:gridCol w:w="2870"/>
        <w:gridCol w:w="2878"/>
        <w:gridCol w:w="813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Размер комиссионного вознаграждения, в тенге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расходов от страховой премии, в 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расходов от страховой выплаты, в 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Ставка доходности резервного базиса, в 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Ставка индексации резервного базиса, в процентах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РНУ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4"/>
        <w:gridCol w:w="3079"/>
        <w:gridCol w:w="3113"/>
        <w:gridCol w:w="3150"/>
        <w:gridCol w:w="3184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Номер договора перестрахования (полиса перестрахования)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Ответственность перестраховщика-резидента Республики Казахстан, в тенге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Ответственность перестраховщика-нерезидента Республики Казахстан, в тенге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Перестраховочная премия резиденту Республики Казахстан по договору, в тенге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Перестраховочная премия нерезиденту Республики Казахстан по договору, в тенге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3"/>
        <w:gridCol w:w="2831"/>
        <w:gridCol w:w="2923"/>
        <w:gridCol w:w="3365"/>
        <w:gridCol w:w="3458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заключения договора перестрахования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договора перестрахования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договора перестрахования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страховой защиты по договору перестрахования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страховой защиты по договору перестрахования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2"/>
        <w:gridCol w:w="2529"/>
        <w:gridCol w:w="2671"/>
        <w:gridCol w:w="1897"/>
        <w:gridCol w:w="2671"/>
      </w:tblGrid>
      <w:tr w:rsidR="004F3CA0" w:rsidTr="005B3430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Вид перестрахования (факультативное и (или) облигаторное), Форма перестрахования (пропорциональное и (или) непропорционально)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перестраховщика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Рейтинговая оценка перестраховщика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Рейтинговое агентство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комиссии от перестраховщика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53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2156"/>
        <w:gridCol w:w="8247"/>
        <w:gridCol w:w="3078"/>
      </w:tblGrid>
      <w:tr w:rsidR="004F3CA0" w:rsidTr="005B3430">
        <w:trPr>
          <w:jc w:val="center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Комиссионное вознаграждение страхового брокера по договору перестрахования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РНУ перестраховщика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процентах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Сумма, в тенге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брокера (фамилия, имя, отчество (при его наличии)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45</w:t>
            </w:r>
          </w:p>
        </w:tc>
      </w:tr>
      <w:tr w:rsidR="004F3CA0" w:rsidTr="005B3430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</w:rPr>
      </w:pPr>
      <w:r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textAlignment w:val="baseline"/>
      </w:pPr>
      <w:proofErr w:type="gramStart"/>
      <w:r>
        <w:rPr>
          <w:rStyle w:val="s192"/>
          <w:sz w:val="28"/>
          <w:szCs w:val="28"/>
        </w:rPr>
        <w:t>Дата  «</w:t>
      </w:r>
      <w:proofErr w:type="gramEnd"/>
      <w:r>
        <w:rPr>
          <w:rStyle w:val="s192"/>
          <w:sz w:val="28"/>
          <w:szCs w:val="28"/>
        </w:rPr>
        <w:t>____» ______________ 20__ года</w:t>
      </w:r>
      <w:r>
        <w:rPr>
          <w:sz w:val="28"/>
          <w:szCs w:val="28"/>
        </w:rPr>
        <w:t> </w:t>
      </w:r>
    </w:p>
    <w:p w:rsidR="004F3CA0" w:rsidRDefault="004F3CA0" w:rsidP="004F3CA0">
      <w:pPr>
        <w:spacing w:line="256" w:lineRule="auto"/>
        <w:sectPr w:rsidR="004F3CA0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 форме отчета по действующим 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договорам пенсионного аннуитета и 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иных видов </w:t>
      </w:r>
      <w:proofErr w:type="spellStart"/>
      <w:r>
        <w:rPr>
          <w:sz w:val="28"/>
          <w:szCs w:val="28"/>
        </w:rPr>
        <w:t>аннуитетного</w:t>
      </w:r>
      <w:proofErr w:type="spellEnd"/>
      <w:r>
        <w:rPr>
          <w:sz w:val="28"/>
          <w:szCs w:val="28"/>
        </w:rPr>
        <w:t xml:space="preserve"> страхования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jc w:val="center"/>
        <w:textAlignment w:val="baseline"/>
        <w:rPr>
          <w:bCs/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Отчет по действующим договорам пенсионного аннуитета и иных видов </w:t>
      </w:r>
      <w:proofErr w:type="spellStart"/>
      <w:r>
        <w:rPr>
          <w:bCs/>
          <w:sz w:val="28"/>
          <w:szCs w:val="28"/>
        </w:rPr>
        <w:t>аннуитетного</w:t>
      </w:r>
      <w:proofErr w:type="spellEnd"/>
      <w:r>
        <w:rPr>
          <w:bCs/>
          <w:sz w:val="28"/>
          <w:szCs w:val="28"/>
        </w:rPr>
        <w:t xml:space="preserve"> страхования</w:t>
      </w: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(индекс </w:t>
      </w:r>
      <w:r>
        <w:t>–</w:t>
      </w:r>
      <w:r>
        <w:rPr>
          <w:bCs/>
          <w:sz w:val="28"/>
          <w:szCs w:val="28"/>
        </w:rPr>
        <w:t xml:space="preserve"> 31 - I(R)O_M, периодичность </w:t>
      </w:r>
      <w:r>
        <w:t>–</w:t>
      </w:r>
      <w:r>
        <w:rPr>
          <w:bCs/>
          <w:sz w:val="28"/>
          <w:szCs w:val="28"/>
        </w:rPr>
        <w:t xml:space="preserve"> ежеквартальная)</w:t>
      </w: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Настоящее пояснение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Пояснение) определяет единые требования по заполнению формы, предназначенной для сбора административных данных «Отчет по действующим договорам пенсионного аннуитета и иных видов </w:t>
      </w:r>
      <w:proofErr w:type="spellStart"/>
      <w:r>
        <w:rPr>
          <w:sz w:val="28"/>
          <w:szCs w:val="28"/>
        </w:rPr>
        <w:t>аннуитетного</w:t>
      </w:r>
      <w:proofErr w:type="spellEnd"/>
      <w:r>
        <w:rPr>
          <w:sz w:val="28"/>
          <w:szCs w:val="28"/>
        </w:rPr>
        <w:t xml:space="preserve"> страхования»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Форма).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Форма разработана в соответствии c пунктом 2 статьи 74 Закона Республики Казахстан «О страховой деятельности»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Закон).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тенге.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 В случае наличия дополнительного соглашения к договору страхования (перестрахования) в Форме указывается информация по договору страхования (перестрахования), откорректированная в соответствии с условиями дополнительного соглашения.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6. Если по договорам аннуитета количество </w:t>
      </w:r>
      <w:proofErr w:type="spellStart"/>
      <w:r>
        <w:rPr>
          <w:sz w:val="28"/>
          <w:szCs w:val="28"/>
        </w:rPr>
        <w:t>аннуитентов</w:t>
      </w:r>
      <w:proofErr w:type="spellEnd"/>
      <w:r>
        <w:rPr>
          <w:sz w:val="28"/>
          <w:szCs w:val="28"/>
        </w:rPr>
        <w:t xml:space="preserve"> превышает цифру один, указываются значения по каждому застрахованному отдельно.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 Если договор страхования (перестрахования) перестраховывается в нескольких перестраховочных организациях, информация по каждому договору перестрахования указывается отдельной строкой.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8. В столбце 2 указывается вид страхования по классу </w:t>
      </w:r>
      <w:proofErr w:type="spellStart"/>
      <w:r>
        <w:rPr>
          <w:sz w:val="28"/>
          <w:szCs w:val="28"/>
        </w:rPr>
        <w:t>аннуитетного</w:t>
      </w:r>
      <w:proofErr w:type="spellEnd"/>
      <w:r>
        <w:rPr>
          <w:sz w:val="28"/>
          <w:szCs w:val="28"/>
        </w:rPr>
        <w:t xml:space="preserve"> страхования, за исключением </w:t>
      </w:r>
      <w:proofErr w:type="spellStart"/>
      <w:r>
        <w:rPr>
          <w:sz w:val="28"/>
          <w:szCs w:val="28"/>
        </w:rPr>
        <w:t>аннуитетного</w:t>
      </w:r>
      <w:proofErr w:type="spellEnd"/>
      <w:r>
        <w:rPr>
          <w:sz w:val="28"/>
          <w:szCs w:val="28"/>
        </w:rPr>
        <w:t xml:space="preserve"> страхования, осуществляемого в рамках обязательного страхования работника от несчастных случаев при исполнении им трудовых (служебных) обязанностей.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9. В случае отсутствия сведений, Форма представляется с нулевыми остатками.</w:t>
      </w:r>
    </w:p>
    <w:p w:rsidR="004F3CA0" w:rsidRDefault="004F3CA0" w:rsidP="004F3CA0">
      <w:pPr>
        <w:spacing w:after="160" w:line="256" w:lineRule="auto"/>
        <w:ind w:firstLine="709"/>
        <w:rPr>
          <w:sz w:val="28"/>
          <w:szCs w:val="28"/>
        </w:rPr>
      </w:pP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6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33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от 31 декабря 2019 года № 275</w:t>
      </w:r>
    </w:p>
    <w:p w:rsidR="004F3CA0" w:rsidRDefault="004F3CA0" w:rsidP="004F3CA0">
      <w:pPr>
        <w:ind w:firstLine="397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bdr w:val="none" w:sz="0" w:space="0" w:color="auto" w:frame="1"/>
        </w:rPr>
        <w:t>www.nationalbank.kz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Отчет о договорах страхования (перестрахования), вступивших в силу за последние 12 (двенадцать) месяцев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Индекс формы административных данных: 33 - I(R)O_M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Периодичность: ежеквартальная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_______20__года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0"/>
          <w:sz w:val="28"/>
          <w:szCs w:val="28"/>
        </w:rPr>
        <w:t xml:space="preserve">Круг лиц, представляющих отчет: </w:t>
      </w:r>
      <w:r>
        <w:rPr>
          <w:sz w:val="28"/>
          <w:szCs w:val="28"/>
        </w:rPr>
        <w:t>страховая (перестраховочная) организация, исламская страховая (перестраховочная) организация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рабочего дня месяца, следующего за отчетным кварталом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rPr>
          <w:sz w:val="28"/>
          <w:szCs w:val="28"/>
        </w:rPr>
        <w:sectPr w:rsidR="004F3CA0">
          <w:pgSz w:w="11906" w:h="16838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Форма</w:t>
      </w: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Таблица. Договоры страхования (перестрахования), вступившие в силу за последние 12 (двенадцать) месяцев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right="819"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(в тенге)</w:t>
      </w:r>
    </w:p>
    <w:tbl>
      <w:tblPr>
        <w:tblW w:w="143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1702"/>
        <w:gridCol w:w="1701"/>
        <w:gridCol w:w="1984"/>
        <w:gridCol w:w="1702"/>
        <w:gridCol w:w="2552"/>
        <w:gridCol w:w="1984"/>
        <w:gridCol w:w="2127"/>
      </w:tblGrid>
      <w:tr w:rsidR="004F3CA0" w:rsidTr="005B3430">
        <w:trPr>
          <w:trHeight w:val="991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Класс страхования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Вид страхования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Страхователь</w:t>
            </w:r>
          </w:p>
        </w:tc>
        <w:tc>
          <w:tcPr>
            <w:tcW w:w="17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Статус </w:t>
            </w:r>
            <w:proofErr w:type="spellStart"/>
            <w:r>
              <w:rPr>
                <w:lang w:eastAsia="en-US"/>
              </w:rPr>
              <w:t>резидентства</w:t>
            </w:r>
            <w:proofErr w:type="spellEnd"/>
            <w:r>
              <w:rPr>
                <w:lang w:eastAsia="en-US"/>
              </w:rPr>
              <w:t xml:space="preserve"> страхователя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Бизнес-идентификационный номер (для юридических лиц) и (или) индивидуальный идентификационный номер (для физических лиц) страхователя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Признак связанности</w:t>
            </w:r>
          </w:p>
        </w:tc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Перестрахователь</w:t>
            </w:r>
          </w:p>
        </w:tc>
      </w:tr>
      <w:tr w:rsidR="004F3CA0" w:rsidTr="005B3430">
        <w:trPr>
          <w:trHeight w:val="239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4F3CA0" w:rsidTr="005B3430">
        <w:trPr>
          <w:trHeight w:val="25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26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3259"/>
        <w:gridCol w:w="2267"/>
        <w:gridCol w:w="1983"/>
        <w:gridCol w:w="2267"/>
      </w:tblGrid>
      <w:tr w:rsidR="004F3CA0" w:rsidTr="005B3430">
        <w:trPr>
          <w:trHeight w:val="1285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Выгодоприобретатель</w:t>
            </w:r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Бизнес-идентификационный номер (для юридических лиц) и (или) индивидуальный идентификационный номер (для физических лиц) выгодоприобретателя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Номер договора (полиса страхования) и (или) дополнительного соглашения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заключения договора страхования и (или) дополнительного соглашения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договора страхования и (или) дополнительного соглашения</w:t>
            </w:r>
          </w:p>
        </w:tc>
      </w:tr>
      <w:tr w:rsidR="004F3CA0" w:rsidTr="005B3430">
        <w:trPr>
          <w:trHeight w:val="264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val="en-US" w:eastAsia="en-US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3</w:t>
            </w:r>
          </w:p>
        </w:tc>
      </w:tr>
      <w:tr w:rsidR="004F3CA0" w:rsidTr="005B3430">
        <w:trPr>
          <w:trHeight w:val="264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val="en-US" w:eastAsia="en-US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36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1560"/>
        <w:gridCol w:w="1561"/>
        <w:gridCol w:w="1843"/>
        <w:gridCol w:w="1844"/>
        <w:gridCol w:w="2127"/>
        <w:gridCol w:w="2269"/>
      </w:tblGrid>
      <w:tr w:rsidR="004F3CA0" w:rsidTr="005B3430">
        <w:trPr>
          <w:trHeight w:val="971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договора страхования и (или) дополнительного соглашения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страховой защиты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страховой защиты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страховой суммы по договору страхования, в тенге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страховой премии по договору страхования, в тенге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страхового брокера, агента (фамилия, имя, отчество (при его наличии)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комиссионного вознаграждения, в тенге</w:t>
            </w:r>
          </w:p>
        </w:tc>
      </w:tr>
      <w:tr w:rsidR="004F3CA0" w:rsidTr="005B3430">
        <w:trPr>
          <w:trHeight w:val="19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4F3CA0" w:rsidTr="005B3430">
        <w:trPr>
          <w:trHeight w:val="209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38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2267"/>
        <w:gridCol w:w="2409"/>
        <w:gridCol w:w="2409"/>
        <w:gridCol w:w="2408"/>
        <w:gridCol w:w="2551"/>
      </w:tblGrid>
      <w:tr w:rsidR="004F3CA0" w:rsidTr="005B3430">
        <w:trPr>
          <w:trHeight w:val="673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расторжения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Номер договора перестрахования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Страховая сумма перестраховщика - резидента Республики Казахстан, в тенге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Страховая сумма перестраховщика - нерезидента Республики Казахстан, в тенге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Перестраховочная премия резиденту Республики Казахстан по договору перестрахования, в тенге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Перестраховочная премия нерезиденту Республики Казахстан по договору перестрахования, в тенге</w:t>
            </w:r>
          </w:p>
        </w:tc>
      </w:tr>
      <w:tr w:rsidR="004F3CA0" w:rsidTr="005B3430">
        <w:trPr>
          <w:trHeight w:val="167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val="en-US" w:eastAsia="en-US"/>
              </w:rPr>
            </w:pPr>
            <w:r>
              <w:rPr>
                <w:lang w:val="en-US" w:eastAsia="en-US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</w:tr>
      <w:tr w:rsidR="004F3CA0" w:rsidTr="005B3430">
        <w:trPr>
          <w:trHeight w:val="167"/>
        </w:trPr>
        <w:tc>
          <w:tcPr>
            <w:tcW w:w="183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20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269"/>
        <w:gridCol w:w="2269"/>
        <w:gridCol w:w="2411"/>
        <w:gridCol w:w="2836"/>
      </w:tblGrid>
      <w:tr w:rsidR="004F3CA0" w:rsidTr="005B3430">
        <w:trPr>
          <w:trHeight w:val="2743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Дата заключения договора перестрахования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договора перестрахования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окончания действия договора перестрахования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начала действия страховой защиты по договору перестрахования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Вид перестрахования (факультативное и (или) облигаторное), Форма перестрахования (пропорциональное и (или) непропорциональное)</w:t>
            </w:r>
          </w:p>
        </w:tc>
      </w:tr>
      <w:tr w:rsidR="004F3CA0" w:rsidTr="005B3430">
        <w:trPr>
          <w:trHeight w:val="268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</w:tr>
      <w:tr w:rsidR="004F3CA0" w:rsidTr="005B3430">
        <w:trPr>
          <w:trHeight w:val="268"/>
        </w:trPr>
        <w:tc>
          <w:tcPr>
            <w:tcW w:w="225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92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2554"/>
        <w:gridCol w:w="1843"/>
        <w:gridCol w:w="2412"/>
      </w:tblGrid>
      <w:tr w:rsidR="004F3CA0" w:rsidTr="005B3430">
        <w:trPr>
          <w:trHeight w:val="275"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перестраховщика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Рейтинговая оценка перестраховщика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Рейтинговое агентство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Дата расторжения договора перестрахования</w:t>
            </w:r>
          </w:p>
        </w:tc>
      </w:tr>
      <w:tr w:rsidR="004F3CA0" w:rsidTr="005B3430">
        <w:trPr>
          <w:trHeight w:val="27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</w:tr>
      <w:tr w:rsidR="004F3CA0" w:rsidTr="005B3430">
        <w:trPr>
          <w:trHeight w:val="295"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</w:tr>
    </w:tbl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10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1701"/>
        <w:gridCol w:w="1559"/>
        <w:gridCol w:w="4056"/>
        <w:gridCol w:w="7"/>
      </w:tblGrid>
      <w:tr w:rsidR="004F3CA0" w:rsidTr="005B3430">
        <w:trPr>
          <w:trHeight w:val="615"/>
        </w:trPr>
        <w:tc>
          <w:tcPr>
            <w:tcW w:w="29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Размер комиссии от перестраховщика, в тенге</w:t>
            </w:r>
          </w:p>
        </w:tc>
        <w:tc>
          <w:tcPr>
            <w:tcW w:w="732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Комиссионное вознаграждение страхового брокера по договору перестрахования</w:t>
            </w:r>
          </w:p>
        </w:tc>
      </w:tr>
      <w:tr w:rsidR="004F3CA0" w:rsidTr="005B3430">
        <w:trPr>
          <w:gridAfter w:val="1"/>
          <w:wAfter w:w="7" w:type="dxa"/>
          <w:trHeight w:val="663"/>
        </w:trPr>
        <w:tc>
          <w:tcPr>
            <w:tcW w:w="2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 процентах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Сумма, в тенге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Наименование брокера</w:t>
            </w:r>
          </w:p>
        </w:tc>
      </w:tr>
      <w:tr w:rsidR="004F3CA0" w:rsidTr="005B3430">
        <w:trPr>
          <w:gridAfter w:val="1"/>
          <w:wAfter w:w="7" w:type="dxa"/>
          <w:trHeight w:val="161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39</w:t>
            </w:r>
          </w:p>
        </w:tc>
      </w:tr>
      <w:tr w:rsidR="004F3CA0" w:rsidTr="005B3430">
        <w:trPr>
          <w:gridAfter w:val="1"/>
          <w:wAfter w:w="7" w:type="dxa"/>
          <w:trHeight w:val="293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gridAfter w:val="1"/>
          <w:wAfter w:w="7" w:type="dxa"/>
          <w:trHeight w:val="282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gridAfter w:val="1"/>
          <w:wAfter w:w="7" w:type="dxa"/>
          <w:trHeight w:val="245"/>
        </w:trPr>
        <w:tc>
          <w:tcPr>
            <w:tcW w:w="2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40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rPr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</w:rPr>
      </w:pPr>
      <w:r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spacing w:after="160" w:line="256" w:lineRule="auto"/>
        <w:jc w:val="both"/>
      </w:pPr>
      <w:proofErr w:type="gramStart"/>
      <w:r>
        <w:rPr>
          <w:rStyle w:val="s192"/>
          <w:sz w:val="28"/>
          <w:szCs w:val="28"/>
        </w:rPr>
        <w:t>Дата  «</w:t>
      </w:r>
      <w:proofErr w:type="gramEnd"/>
      <w:r>
        <w:rPr>
          <w:rStyle w:val="s192"/>
          <w:sz w:val="28"/>
          <w:szCs w:val="28"/>
        </w:rPr>
        <w:t>____» ______________ 20__ года</w:t>
      </w:r>
    </w:p>
    <w:p w:rsidR="004F3CA0" w:rsidRDefault="004F3CA0" w:rsidP="004F3CA0">
      <w:pPr>
        <w:spacing w:line="256" w:lineRule="auto"/>
        <w:rPr>
          <w:sz w:val="28"/>
          <w:szCs w:val="28"/>
        </w:rPr>
        <w:sectPr w:rsidR="004F3CA0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 форме отчета о договорах страхования </w:t>
      </w: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(перестрахования), вступивших в силу за </w:t>
      </w: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последние 12 (двенадцать) месяцев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jc w:val="center"/>
        <w:textAlignment w:val="baseline"/>
        <w:rPr>
          <w:bCs/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 договорах страхования (перестрахования), вступивших в силу за последние 12 (двенадцать) месяцев</w:t>
      </w: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(индекс </w:t>
      </w:r>
      <w:r>
        <w:t>–</w:t>
      </w:r>
      <w:r>
        <w:rPr>
          <w:bCs/>
          <w:sz w:val="28"/>
          <w:szCs w:val="28"/>
        </w:rPr>
        <w:t xml:space="preserve"> 33 - I(R)O_M, периодичность </w:t>
      </w:r>
      <w:r>
        <w:t>–</w:t>
      </w:r>
      <w:r>
        <w:rPr>
          <w:bCs/>
          <w:sz w:val="28"/>
          <w:szCs w:val="28"/>
        </w:rPr>
        <w:t xml:space="preserve"> ежеквартальная)</w:t>
      </w: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Настоящее пояснение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Пояснение) определяет единые требования по заполнению формы, предназначенной для сбора административных данных «Отчет о договорах страхования (перестрахования), вступивших в силу за последние 12 (двенадцать) месяцев»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Форма).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Форма разработана в соответствии c пунктом 2 статьи 74 Закона Республики Казахстан «О страховой деятельности»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Закон).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Форма составляется ежеквартально страховой (перестраховочной) организацией, исламской страховой (перестраховочной) организацией по состоянию на конец отчетного периода. Данные в Форме заполняются в тенге.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5. В Форме указывается информация по договорам страхования (перестрахования) и всем дополнительным соглашениям, вступившим в силу за последние 12 (двенадцать) месяцев, предшествующих на отчетную дату.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 Название класса страхования в столбце 2 указывается полностью в соответствии с названием, предусмотренным статьей 6 Закона и законодательными актами Республики Казахстан, регулирующими обязательные виды страхования.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7. В столбце 3 указывается наименование страхового продукта, разрабатываемого страховой организацией.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8. Информация по основным договорам страхования (перестрахования) указывается без учета корректировок дополнительных соглашений.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 При наличии нескольких дополнительных соглашений, информация по каждому дополнительному соглашению предоставляется в отдельной строке.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10. Если договор страхования перестраховывается в нескольких перестраховочных организациях, информация по каждому договору перестрахования указывается отдельной строкой, при этом информация по договору страхования, указанная в столбцах 2, 3, 4, 5, 6, 8, 9, 10, 11 и 12, подлежит отражению в каждой строке.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11. В столбце 7 указывается признак связанности, который определяется в соответствии с пунктом 2-1 статьи 15-1 Закона.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12. В случае отсутствия сведений, Форма представляется с нулевыми остатками.</w:t>
      </w:r>
    </w:p>
    <w:p w:rsidR="004F3CA0" w:rsidRDefault="004F3CA0" w:rsidP="004F3CA0">
      <w:pPr>
        <w:spacing w:after="160" w:line="25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widowControl w:val="0"/>
        <w:overflowPunct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7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Перечню некоторых постановлений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Правления Национального Банка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Казахстан, в которые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вносятся изменения и дополнение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вопросам представления отчетности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участниками страхового рынка и 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рынка ценных бумаг</w:t>
      </w: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Приложение 41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  <w:r>
        <w:rPr>
          <w:rStyle w:val="s0"/>
          <w:sz w:val="28"/>
          <w:szCs w:val="28"/>
        </w:rPr>
        <w:t xml:space="preserve"> Правления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Национального Банка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Республики Казахстан</w:t>
      </w:r>
    </w:p>
    <w:p w:rsidR="004F3CA0" w:rsidRDefault="004F3CA0" w:rsidP="004F3CA0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от 31 декабря 2019 года № 275</w:t>
      </w:r>
    </w:p>
    <w:p w:rsidR="004F3CA0" w:rsidRDefault="004F3CA0" w:rsidP="004F3CA0">
      <w:pPr>
        <w:ind w:firstLine="397"/>
        <w:jc w:val="right"/>
        <w:rPr>
          <w:rStyle w:val="s0"/>
          <w:sz w:val="28"/>
          <w:szCs w:val="28"/>
        </w:rPr>
      </w:pPr>
    </w:p>
    <w:p w:rsidR="004F3CA0" w:rsidRDefault="004F3CA0" w:rsidP="004F3CA0">
      <w:pPr>
        <w:textAlignment w:val="baseline"/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Форма, предназначенная для сбора административных данных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Представляется: в Национальный Банк Республики Казахстан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sz w:val="28"/>
          <w:szCs w:val="28"/>
        </w:rPr>
        <w:t>интернет-ресурсе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bdr w:val="none" w:sz="0" w:space="0" w:color="auto" w:frame="1"/>
        </w:rPr>
        <w:t>www.nationalbank.kz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Отчет о доходах, выплаченных руководящим работникам финансовой организации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Индекс формы административных данных: 41 - I(R)O_M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Периодичность: ежегодно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0"/>
          <w:sz w:val="28"/>
          <w:szCs w:val="28"/>
        </w:rPr>
        <w:t>Отчетный период: по состоянию на «____» ____________ 20 ___ года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rStyle w:val="s0"/>
          <w:sz w:val="28"/>
          <w:szCs w:val="28"/>
        </w:rPr>
        <w:t xml:space="preserve">Круг лиц, представляющих отчет: </w:t>
      </w:r>
      <w:r>
        <w:rPr>
          <w:sz w:val="28"/>
          <w:szCs w:val="28"/>
        </w:rPr>
        <w:t>страховая (перестраховочная) организация, страховой брокер, исламская страховая (перестраховочная) организация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ежегодно, в течение 120 (ста двадцати) календарных дней по окончании финансового года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F3CA0" w:rsidRDefault="004F3CA0" w:rsidP="004F3CA0">
      <w:pPr>
        <w:rPr>
          <w:sz w:val="28"/>
          <w:szCs w:val="28"/>
        </w:rPr>
        <w:sectPr w:rsidR="004F3CA0">
          <w:pgSz w:w="11906" w:h="16838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397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Форма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bookmarkEnd w:id="3"/>
    <w:bookmarkEnd w:id="4"/>
    <w:bookmarkEnd w:id="5"/>
    <w:p w:rsidR="004F3CA0" w:rsidRDefault="004F3CA0" w:rsidP="004F3CA0">
      <w:pPr>
        <w:ind w:firstLine="709"/>
        <w:jc w:val="right"/>
        <w:rPr>
          <w:sz w:val="28"/>
          <w:szCs w:val="28"/>
        </w:rPr>
      </w:pPr>
    </w:p>
    <w:p w:rsidR="004F3CA0" w:rsidRDefault="004F3CA0" w:rsidP="004F3CA0">
      <w:pPr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Таблица. Доходы, выплаченные руководящим работникам финансовой организации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tbl>
      <w:tblPr>
        <w:tblW w:w="11760" w:type="dxa"/>
        <w:tblInd w:w="4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8"/>
        <w:gridCol w:w="2553"/>
        <w:gridCol w:w="2127"/>
        <w:gridCol w:w="2269"/>
        <w:gridCol w:w="3403"/>
      </w:tblGrid>
      <w:tr w:rsidR="004F3CA0" w:rsidTr="005B3430">
        <w:trPr>
          <w:trHeight w:val="299"/>
        </w:trPr>
        <w:tc>
          <w:tcPr>
            <w:tcW w:w="14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Фамилия, имя и отчество (при его наличии)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Должность руководящего работника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Курируемый вид деятельности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Отношение нефиксированного вознаграждения к сумме фиксированного и нефиксированного вознаграждения, в процентах</w:t>
            </w:r>
          </w:p>
        </w:tc>
      </w:tr>
      <w:tr w:rsidR="004F3CA0" w:rsidTr="005B3430">
        <w:trPr>
          <w:trHeight w:val="299"/>
        </w:trPr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trHeight w:val="299"/>
        </w:trPr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</w:tr>
      <w:tr w:rsidR="004F3CA0" w:rsidTr="005B3430">
        <w:trPr>
          <w:trHeight w:val="213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4F3CA0" w:rsidTr="005B3430">
        <w:trPr>
          <w:trHeight w:val="213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trHeight w:val="213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trHeight w:val="213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...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trHeight w:val="229"/>
        </w:trPr>
        <w:tc>
          <w:tcPr>
            <w:tcW w:w="1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/>
    <w:p w:rsidR="004F3CA0" w:rsidRDefault="004F3CA0" w:rsidP="004F3CA0">
      <w:pPr>
        <w:ind w:firstLine="709"/>
        <w:textAlignment w:val="baseline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продолжение таблицы:</w:t>
      </w:r>
    </w:p>
    <w:p w:rsidR="004F3CA0" w:rsidRDefault="004F3CA0" w:rsidP="004F3CA0">
      <w:pPr>
        <w:ind w:firstLine="397"/>
        <w:textAlignment w:val="baseline"/>
        <w:rPr>
          <w:sz w:val="28"/>
          <w:szCs w:val="28"/>
        </w:rPr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2127"/>
        <w:gridCol w:w="1986"/>
        <w:gridCol w:w="2269"/>
      </w:tblGrid>
      <w:tr w:rsidR="004F3CA0" w:rsidTr="005B3430">
        <w:trPr>
          <w:trHeight w:val="184"/>
          <w:jc w:val="center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Наличие фактов невыплаты нефиксированного вознаграждения по основаниям, предусмотренным подпунктом 1) пункта 4 постановления Правления Национального Банка Республики Казахстан от 24 февраля 2012 года № 74 «Об установлении Требований к внутренней политике по оплате труда, начислению денежных вознаграждений, а также других видов материального поощрения руководящих работников банка, страховой (перестраховочной) организации, страхового брокера, филиала банка-нерезидента Республики Казахстан, филиала страховой (перестраховочной) организации-нерезидента Республики Казахстан, филиала страхового брокера-нерезидента Республики Казахстан», зарегистрированного в Реестре государственной регистрации нормативных правовых актов под № 7525 (да/нет)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Вознаграждение, в тысячах тенге</w:t>
            </w:r>
          </w:p>
        </w:tc>
      </w:tr>
      <w:tr w:rsidR="004F3CA0" w:rsidTr="005B3430">
        <w:trPr>
          <w:trHeight w:val="200"/>
          <w:jc w:val="center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фиксированное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нефиксированное</w:t>
            </w:r>
          </w:p>
        </w:tc>
      </w:tr>
      <w:tr w:rsidR="004F3CA0" w:rsidTr="005B3430">
        <w:trPr>
          <w:trHeight w:val="744"/>
          <w:jc w:val="center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выплаченное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приостановленное</w:t>
            </w:r>
          </w:p>
        </w:tc>
      </w:tr>
      <w:tr w:rsidR="004F3CA0" w:rsidTr="005B3430">
        <w:trPr>
          <w:trHeight w:val="18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</w:tr>
      <w:tr w:rsidR="004F3CA0" w:rsidTr="005B3430">
        <w:trPr>
          <w:trHeight w:val="18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trHeight w:val="18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trHeight w:val="18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ind w:firstLine="39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4F3CA0" w:rsidTr="005B3430">
        <w:trPr>
          <w:trHeight w:val="184"/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CA0" w:rsidRDefault="004F3CA0" w:rsidP="005B3430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</w:tbl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</w:rPr>
      </w:pPr>
      <w:r>
        <w:rPr>
          <w:rStyle w:val="s192"/>
          <w:sz w:val="28"/>
          <w:szCs w:val="28"/>
        </w:rPr>
        <w:t xml:space="preserve">Наименование ________________________________________________ 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Адрес________________________________________________________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Телефон ______________________________________________________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Адрес электронной почты _______________________________________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Исполнитель____________________________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Руководитель или лицо, на которое возложена функция по подписанию отчета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>_____________________________________               ____________________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  <w:r>
        <w:rPr>
          <w:rStyle w:val="s192"/>
          <w:sz w:val="28"/>
          <w:szCs w:val="28"/>
        </w:rPr>
        <w:t xml:space="preserve">         фамилия, имя и отчество (при его </w:t>
      </w:r>
      <w:proofErr w:type="gramStart"/>
      <w:r>
        <w:rPr>
          <w:rStyle w:val="s192"/>
          <w:sz w:val="28"/>
          <w:szCs w:val="28"/>
        </w:rPr>
        <w:t xml:space="preserve">наличии)   </w:t>
      </w:r>
      <w:proofErr w:type="gramEnd"/>
      <w:r>
        <w:rPr>
          <w:rStyle w:val="s192"/>
          <w:sz w:val="28"/>
          <w:szCs w:val="28"/>
        </w:rPr>
        <w:t xml:space="preserve">         подпись, телефон</w:t>
      </w:r>
    </w:p>
    <w:p w:rsidR="004F3CA0" w:rsidRDefault="004F3CA0" w:rsidP="004F3CA0">
      <w:pPr>
        <w:jc w:val="both"/>
        <w:rPr>
          <w:rStyle w:val="s192"/>
          <w:sz w:val="28"/>
          <w:szCs w:val="28"/>
        </w:rPr>
      </w:pPr>
    </w:p>
    <w:p w:rsidR="004F3CA0" w:rsidRDefault="004F3CA0" w:rsidP="004F3CA0">
      <w:pPr>
        <w:spacing w:after="160" w:line="256" w:lineRule="auto"/>
        <w:jc w:val="both"/>
        <w:rPr>
          <w:rStyle w:val="s192"/>
        </w:rPr>
      </w:pPr>
      <w:r>
        <w:rPr>
          <w:rStyle w:val="s192"/>
          <w:sz w:val="28"/>
          <w:szCs w:val="28"/>
        </w:rPr>
        <w:t>Дата  «____» ______________ 20__ года</w:t>
      </w:r>
      <w:r>
        <w:rPr>
          <w:rStyle w:val="s192"/>
        </w:rPr>
        <w:br w:type="page"/>
      </w:r>
    </w:p>
    <w:p w:rsidR="004F3CA0" w:rsidRDefault="004F3CA0" w:rsidP="004F3CA0">
      <w:pPr>
        <w:rPr>
          <w:sz w:val="28"/>
          <w:szCs w:val="28"/>
        </w:rPr>
        <w:sectPr w:rsidR="004F3CA0">
          <w:pgSz w:w="16838" w:h="11906" w:orient="landscape"/>
          <w:pgMar w:top="1418" w:right="851" w:bottom="1418" w:left="1418" w:header="709" w:footer="709" w:gutter="0"/>
          <w:cols w:space="720"/>
        </w:sectPr>
      </w:pP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 форме отчета о доходах, выплаченных руководящим </w:t>
      </w:r>
    </w:p>
    <w:p w:rsidR="004F3CA0" w:rsidRDefault="004F3CA0" w:rsidP="004F3CA0">
      <w:pPr>
        <w:ind w:firstLine="709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работникам финансовой организации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Пояснение по заполнению формы административных данных</w:t>
      </w:r>
    </w:p>
    <w:p w:rsidR="004F3CA0" w:rsidRDefault="004F3CA0" w:rsidP="004F3CA0">
      <w:pPr>
        <w:jc w:val="center"/>
        <w:textAlignment w:val="baseline"/>
        <w:rPr>
          <w:bCs/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 доходах, выплаченных руководящим работникам финансовой организации</w:t>
      </w: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(индекс </w:t>
      </w:r>
      <w:r>
        <w:t>–</w:t>
      </w:r>
      <w:r>
        <w:rPr>
          <w:bCs/>
          <w:sz w:val="28"/>
          <w:szCs w:val="28"/>
        </w:rPr>
        <w:t xml:space="preserve"> 41 - I(R)O_M, периодичность </w:t>
      </w:r>
      <w:r>
        <w:t>–</w:t>
      </w:r>
      <w:r>
        <w:rPr>
          <w:bCs/>
          <w:sz w:val="28"/>
          <w:szCs w:val="28"/>
        </w:rPr>
        <w:t xml:space="preserve"> ежегодная)</w:t>
      </w: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Глава 1. Общие положения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Настоящее пояснение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Пояснение) определяет единые требования по заполнению формы, предназначенной для сбора административных данных «Отчет о доходах, выплаченных руководящим работникам финансовой организации» (далее </w:t>
      </w:r>
      <w:r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Форма).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 Форма разработана в соответствии c пунктом 2 статьи 34, пунктом 2 статьи 74 Закона Республики Казахстан «О страховой деятельности».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 Форма составляется ежегодно страховой (перестраховочной) организацией, исламской страховой (перестраховочной) организацией, страховым брокером. Данные в Форме заполняются в тысячах тенге. Сумма менее 500 (пятисот) тенге округляется до 0 (нуля), а сумма, равная 500 (пятистам) тенге и выше, округляется до 1000 (одной тысячи) тенге.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Форму подписывает руководитель или лицо, на которое возложена функция по подписанию отчета, и исполнитель.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jc w:val="center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>Глава 2. Пояснение по заполнению Формы</w:t>
      </w:r>
    </w:p>
    <w:p w:rsidR="004F3CA0" w:rsidRDefault="004F3CA0" w:rsidP="004F3CA0">
      <w:pPr>
        <w:ind w:firstLine="709"/>
        <w:jc w:val="both"/>
        <w:textAlignment w:val="baseline"/>
        <w:rPr>
          <w:sz w:val="28"/>
          <w:szCs w:val="28"/>
        </w:rPr>
      </w:pPr>
    </w:p>
    <w:p w:rsidR="004F3CA0" w:rsidRDefault="004F3CA0" w:rsidP="004F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графе 5 указывается отношение нефиксированного вознаграждения к сумме фиксированного и нефиксированного вознаграждения (в процентах).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графе 6 указывается наличие фактов невыплаты нефиксированного вознаграждения по основаниям, предусмотренным подпунктом 1) пункта 4 постановления Правления Национального Банка Республики Казахстан от 24 февраля 2012 года № 74 «Об установлении Требований к внутренней политике по оплате труда, начислению денежных вознаграждений, а также других видов материального поощрения руководящих работников банка, страховой (перестраховочной) организации, страхового брокера, филиала банка-нерезидента Республики Казахстан, филиала страховой (перестраховочной) организации-нерезидента Республики Казахстан, филиала страхового брокера-нерезидента Республики Казахстан», зарегистрированного в Реестре государственной регистрации нормативных правовых актов под № 7525.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В графе 7 по строке «Итого» указываются итоговые значения фиксированного вознаграждения руководящих работников финансовой организации.</w:t>
      </w:r>
    </w:p>
    <w:p w:rsidR="004F3CA0" w:rsidRDefault="004F3CA0" w:rsidP="004F3C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 графах 8 и 9 по строке «Итого» указываются итоговые значения выплаченного и приостановленного нефиксированного вознаграждения руководящих работников финансовой организации.</w:t>
      </w:r>
    </w:p>
    <w:p w:rsidR="004F3CA0" w:rsidRPr="005C7060" w:rsidRDefault="004F3CA0" w:rsidP="004F3CA0">
      <w:pPr>
        <w:jc w:val="center"/>
        <w:rPr>
          <w:sz w:val="28"/>
          <w:szCs w:val="28"/>
        </w:rPr>
      </w:pPr>
    </w:p>
    <w:p w:rsidR="00BF5DCF" w:rsidRDefault="00BF5DCF" w:rsidP="00B93301">
      <w:pPr>
        <w:widowControl w:val="0"/>
      </w:pPr>
    </w:p>
    <w:sectPr w:rsidR="00BF5DCF" w:rsidSect="0019696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A6D" w:rsidRDefault="00F97A6D" w:rsidP="00DB29D8">
      <w:r>
        <w:separator/>
      </w:r>
    </w:p>
  </w:endnote>
  <w:endnote w:type="continuationSeparator" w:id="0">
    <w:p w:rsidR="00F97A6D" w:rsidRDefault="00F97A6D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A6D" w:rsidRDefault="00F97A6D" w:rsidP="00DB29D8">
      <w:r>
        <w:separator/>
      </w:r>
    </w:p>
  </w:footnote>
  <w:footnote w:type="continuationSeparator" w:id="0">
    <w:p w:rsidR="00F97A6D" w:rsidRDefault="00F97A6D" w:rsidP="00DB2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4150940"/>
      <w:docPartObj>
        <w:docPartGallery w:val="Page Numbers (Top of Page)"/>
        <w:docPartUnique/>
      </w:docPartObj>
    </w:sdtPr>
    <w:sdtContent>
      <w:p w:rsidR="00CB4727" w:rsidRDefault="00CB47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B4727" w:rsidRDefault="00CB472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7127172"/>
      <w:docPartObj>
        <w:docPartGallery w:val="Page Numbers (Top of Page)"/>
        <w:docPartUnique/>
      </w:docPartObj>
    </w:sdtPr>
    <w:sdtEndPr/>
    <w:sdtContent>
      <w:p w:rsidR="004F3CA0" w:rsidRDefault="004F3CA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727">
          <w:rPr>
            <w:noProof/>
          </w:rPr>
          <w:t>3</w:t>
        </w:r>
        <w:r>
          <w:fldChar w:fldCharType="end"/>
        </w:r>
      </w:p>
    </w:sdtContent>
  </w:sdt>
  <w:p w:rsidR="004F3CA0" w:rsidRDefault="004F3CA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3"/>
  </w:num>
  <w:num w:numId="5">
    <w:abstractNumId w:val="17"/>
  </w:num>
  <w:num w:numId="6">
    <w:abstractNumId w:val="1"/>
  </w:num>
  <w:num w:numId="7">
    <w:abstractNumId w:val="11"/>
  </w:num>
  <w:num w:numId="8">
    <w:abstractNumId w:val="15"/>
  </w:num>
  <w:num w:numId="9">
    <w:abstractNumId w:val="14"/>
  </w:num>
  <w:num w:numId="10">
    <w:abstractNumId w:val="6"/>
  </w:num>
  <w:num w:numId="11">
    <w:abstractNumId w:val="2"/>
  </w:num>
  <w:num w:numId="12">
    <w:abstractNumId w:val="12"/>
  </w:num>
  <w:num w:numId="13">
    <w:abstractNumId w:val="7"/>
  </w:num>
  <w:num w:numId="14">
    <w:abstractNumId w:val="10"/>
  </w:num>
  <w:num w:numId="15">
    <w:abstractNumId w:val="9"/>
  </w:num>
  <w:num w:numId="16">
    <w:abstractNumId w:val="1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41D91"/>
    <w:rsid w:val="00045CF3"/>
    <w:rsid w:val="00046393"/>
    <w:rsid w:val="0006214C"/>
    <w:rsid w:val="00074838"/>
    <w:rsid w:val="00082EED"/>
    <w:rsid w:val="0008349A"/>
    <w:rsid w:val="00086A74"/>
    <w:rsid w:val="000901F5"/>
    <w:rsid w:val="00090624"/>
    <w:rsid w:val="00091070"/>
    <w:rsid w:val="000A2232"/>
    <w:rsid w:val="000B4B01"/>
    <w:rsid w:val="000C2588"/>
    <w:rsid w:val="000C4341"/>
    <w:rsid w:val="000D4345"/>
    <w:rsid w:val="000E7AEA"/>
    <w:rsid w:val="000F4CD4"/>
    <w:rsid w:val="00100E01"/>
    <w:rsid w:val="00100F54"/>
    <w:rsid w:val="00110EA4"/>
    <w:rsid w:val="0011210B"/>
    <w:rsid w:val="00115969"/>
    <w:rsid w:val="00115E7A"/>
    <w:rsid w:val="0012761D"/>
    <w:rsid w:val="00127DDE"/>
    <w:rsid w:val="00131BF3"/>
    <w:rsid w:val="001614D9"/>
    <w:rsid w:val="00165EF2"/>
    <w:rsid w:val="0016722C"/>
    <w:rsid w:val="00170351"/>
    <w:rsid w:val="00171AA4"/>
    <w:rsid w:val="00181E26"/>
    <w:rsid w:val="00187F6B"/>
    <w:rsid w:val="001938DC"/>
    <w:rsid w:val="0019707C"/>
    <w:rsid w:val="001A151F"/>
    <w:rsid w:val="001B7123"/>
    <w:rsid w:val="001C08DD"/>
    <w:rsid w:val="001D0CCB"/>
    <w:rsid w:val="00200E17"/>
    <w:rsid w:val="00207E8E"/>
    <w:rsid w:val="00230018"/>
    <w:rsid w:val="00251A6F"/>
    <w:rsid w:val="00257E73"/>
    <w:rsid w:val="00263FC1"/>
    <w:rsid w:val="002660DF"/>
    <w:rsid w:val="00280EFF"/>
    <w:rsid w:val="002824FF"/>
    <w:rsid w:val="002828CC"/>
    <w:rsid w:val="00293138"/>
    <w:rsid w:val="002A14EC"/>
    <w:rsid w:val="002A5315"/>
    <w:rsid w:val="002B3005"/>
    <w:rsid w:val="002B4E9B"/>
    <w:rsid w:val="002B52D8"/>
    <w:rsid w:val="002C1928"/>
    <w:rsid w:val="002E1B0F"/>
    <w:rsid w:val="002E2F72"/>
    <w:rsid w:val="002E3F8B"/>
    <w:rsid w:val="002F0753"/>
    <w:rsid w:val="002F2088"/>
    <w:rsid w:val="002F5C09"/>
    <w:rsid w:val="00305F60"/>
    <w:rsid w:val="003164DA"/>
    <w:rsid w:val="00325F2A"/>
    <w:rsid w:val="003275CA"/>
    <w:rsid w:val="0033072E"/>
    <w:rsid w:val="003360BB"/>
    <w:rsid w:val="00381866"/>
    <w:rsid w:val="003B0515"/>
    <w:rsid w:val="003B1451"/>
    <w:rsid w:val="003B7E84"/>
    <w:rsid w:val="003C35E9"/>
    <w:rsid w:val="003E18B1"/>
    <w:rsid w:val="003F5891"/>
    <w:rsid w:val="003F5E6A"/>
    <w:rsid w:val="003F6899"/>
    <w:rsid w:val="003F6AC3"/>
    <w:rsid w:val="004076C0"/>
    <w:rsid w:val="00412B44"/>
    <w:rsid w:val="004155FD"/>
    <w:rsid w:val="0042635B"/>
    <w:rsid w:val="00437BF9"/>
    <w:rsid w:val="004426F4"/>
    <w:rsid w:val="00446505"/>
    <w:rsid w:val="00463940"/>
    <w:rsid w:val="0048014E"/>
    <w:rsid w:val="004866D0"/>
    <w:rsid w:val="0049006C"/>
    <w:rsid w:val="00495295"/>
    <w:rsid w:val="004A588F"/>
    <w:rsid w:val="004D172B"/>
    <w:rsid w:val="004E786C"/>
    <w:rsid w:val="004F3CA0"/>
    <w:rsid w:val="004F53ED"/>
    <w:rsid w:val="005247BA"/>
    <w:rsid w:val="005342C8"/>
    <w:rsid w:val="00535C0D"/>
    <w:rsid w:val="005632CC"/>
    <w:rsid w:val="00573A8C"/>
    <w:rsid w:val="005B2457"/>
    <w:rsid w:val="005B4CF3"/>
    <w:rsid w:val="005C1F8A"/>
    <w:rsid w:val="005D3B81"/>
    <w:rsid w:val="005E3F49"/>
    <w:rsid w:val="0062029B"/>
    <w:rsid w:val="00621ECF"/>
    <w:rsid w:val="006267D7"/>
    <w:rsid w:val="00633AC9"/>
    <w:rsid w:val="0063558F"/>
    <w:rsid w:val="006451FA"/>
    <w:rsid w:val="006501A7"/>
    <w:rsid w:val="006510BB"/>
    <w:rsid w:val="0065125D"/>
    <w:rsid w:val="006545EA"/>
    <w:rsid w:val="00677C66"/>
    <w:rsid w:val="00680DD3"/>
    <w:rsid w:val="00680F67"/>
    <w:rsid w:val="0068147E"/>
    <w:rsid w:val="006822A3"/>
    <w:rsid w:val="006829C0"/>
    <w:rsid w:val="0068329E"/>
    <w:rsid w:val="00692908"/>
    <w:rsid w:val="006979FD"/>
    <w:rsid w:val="006B1810"/>
    <w:rsid w:val="006C7933"/>
    <w:rsid w:val="006D26C4"/>
    <w:rsid w:val="006D76D8"/>
    <w:rsid w:val="006F25F3"/>
    <w:rsid w:val="00706A50"/>
    <w:rsid w:val="007124F7"/>
    <w:rsid w:val="0071467C"/>
    <w:rsid w:val="0072469C"/>
    <w:rsid w:val="0073192B"/>
    <w:rsid w:val="00740913"/>
    <w:rsid w:val="007633A5"/>
    <w:rsid w:val="00767751"/>
    <w:rsid w:val="00770AD6"/>
    <w:rsid w:val="00770B71"/>
    <w:rsid w:val="00774E0A"/>
    <w:rsid w:val="00780242"/>
    <w:rsid w:val="00792CE6"/>
    <w:rsid w:val="007A2600"/>
    <w:rsid w:val="007B5AB1"/>
    <w:rsid w:val="007C5F63"/>
    <w:rsid w:val="007E15C5"/>
    <w:rsid w:val="007E38ED"/>
    <w:rsid w:val="007E5B69"/>
    <w:rsid w:val="007F19DF"/>
    <w:rsid w:val="00800398"/>
    <w:rsid w:val="00801329"/>
    <w:rsid w:val="008057C5"/>
    <w:rsid w:val="00810F2E"/>
    <w:rsid w:val="00826650"/>
    <w:rsid w:val="00833AD2"/>
    <w:rsid w:val="0083754A"/>
    <w:rsid w:val="0084380E"/>
    <w:rsid w:val="00851072"/>
    <w:rsid w:val="00853977"/>
    <w:rsid w:val="00854934"/>
    <w:rsid w:val="00863812"/>
    <w:rsid w:val="008659F1"/>
    <w:rsid w:val="00886798"/>
    <w:rsid w:val="008943B3"/>
    <w:rsid w:val="00895C39"/>
    <w:rsid w:val="008A6463"/>
    <w:rsid w:val="008A6C2D"/>
    <w:rsid w:val="008B3889"/>
    <w:rsid w:val="008C333A"/>
    <w:rsid w:val="008C4BD2"/>
    <w:rsid w:val="008D11DB"/>
    <w:rsid w:val="008D43B6"/>
    <w:rsid w:val="008E77B3"/>
    <w:rsid w:val="008F6C0C"/>
    <w:rsid w:val="00900236"/>
    <w:rsid w:val="009109E7"/>
    <w:rsid w:val="00927518"/>
    <w:rsid w:val="00981C03"/>
    <w:rsid w:val="00991C0F"/>
    <w:rsid w:val="00993C95"/>
    <w:rsid w:val="009C7353"/>
    <w:rsid w:val="009F0300"/>
    <w:rsid w:val="009F1C8C"/>
    <w:rsid w:val="009F225D"/>
    <w:rsid w:val="009F5D20"/>
    <w:rsid w:val="00A22C4C"/>
    <w:rsid w:val="00A434F4"/>
    <w:rsid w:val="00A4467A"/>
    <w:rsid w:val="00A54BD8"/>
    <w:rsid w:val="00A70749"/>
    <w:rsid w:val="00A7189D"/>
    <w:rsid w:val="00A80B01"/>
    <w:rsid w:val="00AA173A"/>
    <w:rsid w:val="00AA7D50"/>
    <w:rsid w:val="00AB219D"/>
    <w:rsid w:val="00AB3F33"/>
    <w:rsid w:val="00AB4E16"/>
    <w:rsid w:val="00AC03B1"/>
    <w:rsid w:val="00AC5019"/>
    <w:rsid w:val="00AD403F"/>
    <w:rsid w:val="00AE2112"/>
    <w:rsid w:val="00AE49AB"/>
    <w:rsid w:val="00AF3155"/>
    <w:rsid w:val="00B03835"/>
    <w:rsid w:val="00B03F97"/>
    <w:rsid w:val="00B059E3"/>
    <w:rsid w:val="00B17953"/>
    <w:rsid w:val="00B26C4C"/>
    <w:rsid w:val="00B46EA4"/>
    <w:rsid w:val="00B52EE7"/>
    <w:rsid w:val="00B537F8"/>
    <w:rsid w:val="00B55891"/>
    <w:rsid w:val="00B626B3"/>
    <w:rsid w:val="00B6512C"/>
    <w:rsid w:val="00B673A0"/>
    <w:rsid w:val="00B72A7F"/>
    <w:rsid w:val="00B8086A"/>
    <w:rsid w:val="00B81816"/>
    <w:rsid w:val="00B91A91"/>
    <w:rsid w:val="00B93301"/>
    <w:rsid w:val="00BB1AB1"/>
    <w:rsid w:val="00BB5195"/>
    <w:rsid w:val="00BB5B9D"/>
    <w:rsid w:val="00BB5DC6"/>
    <w:rsid w:val="00BD1BE1"/>
    <w:rsid w:val="00BD2E02"/>
    <w:rsid w:val="00BD4418"/>
    <w:rsid w:val="00BF3EBA"/>
    <w:rsid w:val="00BF5DCF"/>
    <w:rsid w:val="00C1064E"/>
    <w:rsid w:val="00C20636"/>
    <w:rsid w:val="00C24F2F"/>
    <w:rsid w:val="00C25D8D"/>
    <w:rsid w:val="00C40567"/>
    <w:rsid w:val="00C51664"/>
    <w:rsid w:val="00C52AE0"/>
    <w:rsid w:val="00C667F8"/>
    <w:rsid w:val="00C76E26"/>
    <w:rsid w:val="00C76F8C"/>
    <w:rsid w:val="00C842D5"/>
    <w:rsid w:val="00C877C5"/>
    <w:rsid w:val="00C87A38"/>
    <w:rsid w:val="00C92F42"/>
    <w:rsid w:val="00C95841"/>
    <w:rsid w:val="00CA334A"/>
    <w:rsid w:val="00CB4727"/>
    <w:rsid w:val="00CC1497"/>
    <w:rsid w:val="00CD466F"/>
    <w:rsid w:val="00CD6150"/>
    <w:rsid w:val="00CD724D"/>
    <w:rsid w:val="00CE46A5"/>
    <w:rsid w:val="00CE68ED"/>
    <w:rsid w:val="00CF3762"/>
    <w:rsid w:val="00D0394C"/>
    <w:rsid w:val="00D27393"/>
    <w:rsid w:val="00D31AEA"/>
    <w:rsid w:val="00D54FD8"/>
    <w:rsid w:val="00D5669A"/>
    <w:rsid w:val="00D64EBD"/>
    <w:rsid w:val="00D90BCB"/>
    <w:rsid w:val="00D93A76"/>
    <w:rsid w:val="00D9433F"/>
    <w:rsid w:val="00DA0C2B"/>
    <w:rsid w:val="00DB29D8"/>
    <w:rsid w:val="00DB5BC0"/>
    <w:rsid w:val="00DB68B7"/>
    <w:rsid w:val="00DC03E7"/>
    <w:rsid w:val="00DD4A04"/>
    <w:rsid w:val="00DE5396"/>
    <w:rsid w:val="00DF2E8E"/>
    <w:rsid w:val="00E019E7"/>
    <w:rsid w:val="00E1642B"/>
    <w:rsid w:val="00E21722"/>
    <w:rsid w:val="00E325D0"/>
    <w:rsid w:val="00E43751"/>
    <w:rsid w:val="00E549B7"/>
    <w:rsid w:val="00E62D95"/>
    <w:rsid w:val="00E648EB"/>
    <w:rsid w:val="00E82002"/>
    <w:rsid w:val="00E9067D"/>
    <w:rsid w:val="00E97AE4"/>
    <w:rsid w:val="00EA5222"/>
    <w:rsid w:val="00EB293E"/>
    <w:rsid w:val="00ED1DB4"/>
    <w:rsid w:val="00ED5C49"/>
    <w:rsid w:val="00EF51F8"/>
    <w:rsid w:val="00F01458"/>
    <w:rsid w:val="00F03AA0"/>
    <w:rsid w:val="00F03D52"/>
    <w:rsid w:val="00F2141D"/>
    <w:rsid w:val="00F21AB2"/>
    <w:rsid w:val="00F3179F"/>
    <w:rsid w:val="00F913B7"/>
    <w:rsid w:val="00F93077"/>
    <w:rsid w:val="00F95788"/>
    <w:rsid w:val="00F96F77"/>
    <w:rsid w:val="00F97A6D"/>
    <w:rsid w:val="00F97A7D"/>
    <w:rsid w:val="00FA608C"/>
    <w:rsid w:val="00FC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4F3CA0"/>
    <w:pPr>
      <w:spacing w:before="100" w:beforeAutospacing="1" w:after="100" w:afterAutospacing="1"/>
      <w:outlineLvl w:val="0"/>
    </w:pPr>
    <w:rPr>
      <w:b/>
      <w:bCs/>
      <w:color w:val="055AC6"/>
      <w:kern w:val="36"/>
      <w:sz w:val="26"/>
      <w:szCs w:val="26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link w:val="30"/>
    <w:semiHidden/>
    <w:unhideWhenUsed/>
    <w:qFormat/>
    <w:rsid w:val="004F3CA0"/>
    <w:pPr>
      <w:spacing w:before="225" w:after="135" w:line="390" w:lineRule="atLeast"/>
      <w:outlineLvl w:val="2"/>
    </w:pPr>
    <w:rPr>
      <w:rFonts w:ascii="Arial" w:hAnsi="Arial"/>
      <w:color w:val="444444"/>
      <w:sz w:val="32"/>
      <w:szCs w:val="32"/>
      <w:lang w:val="x-none" w:eastAsia="x-none"/>
    </w:rPr>
  </w:style>
  <w:style w:type="paragraph" w:styleId="4">
    <w:name w:val="heading 4"/>
    <w:basedOn w:val="a"/>
    <w:link w:val="40"/>
    <w:semiHidden/>
    <w:unhideWhenUsed/>
    <w:qFormat/>
    <w:rsid w:val="004F3CA0"/>
    <w:pPr>
      <w:spacing w:before="180" w:line="360" w:lineRule="atLeast"/>
      <w:outlineLvl w:val="3"/>
    </w:pPr>
    <w:rPr>
      <w:rFonts w:ascii="Arial" w:hAnsi="Arial"/>
      <w:color w:val="444444"/>
      <w:sz w:val="29"/>
      <w:szCs w:val="29"/>
      <w:lang w:val="x-none" w:eastAsia="x-none"/>
    </w:rPr>
  </w:style>
  <w:style w:type="paragraph" w:styleId="5">
    <w:name w:val="heading 5"/>
    <w:basedOn w:val="a"/>
    <w:link w:val="50"/>
    <w:semiHidden/>
    <w:unhideWhenUsed/>
    <w:qFormat/>
    <w:rsid w:val="004F3CA0"/>
    <w:pPr>
      <w:spacing w:before="180" w:after="90" w:line="330" w:lineRule="atLeast"/>
      <w:outlineLvl w:val="4"/>
    </w:pPr>
    <w:rPr>
      <w:rFonts w:ascii="Arial" w:hAnsi="Arial"/>
      <w:color w:val="444444"/>
      <w:sz w:val="26"/>
      <w:szCs w:val="26"/>
      <w:lang w:val="x-none" w:eastAsia="x-none"/>
    </w:rPr>
  </w:style>
  <w:style w:type="paragraph" w:styleId="6">
    <w:name w:val="heading 6"/>
    <w:basedOn w:val="a"/>
    <w:link w:val="60"/>
    <w:semiHidden/>
    <w:unhideWhenUsed/>
    <w:qFormat/>
    <w:rsid w:val="004F3CA0"/>
    <w:pPr>
      <w:spacing w:before="150" w:after="90" w:line="270" w:lineRule="atLeast"/>
      <w:outlineLvl w:val="5"/>
    </w:pPr>
    <w:rPr>
      <w:rFonts w:ascii="Arial" w:hAnsi="Arial"/>
      <w:color w:val="444444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List Paragraph (numbered (a)),Use Case List Paragraph,NUMBERED PARAGRAPH,List Paragraph 1,маркированный,Citation List,Heading1,Colorful List - Accent 11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4F3CA0"/>
    <w:rPr>
      <w:rFonts w:eastAsia="Times New Roman"/>
      <w:b/>
      <w:bCs/>
      <w:color w:val="055AC6"/>
      <w:kern w:val="36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4F3CA0"/>
    <w:rPr>
      <w:rFonts w:ascii="Arial" w:eastAsia="Times New Roman" w:hAnsi="Arial"/>
      <w:color w:val="444444"/>
      <w:sz w:val="32"/>
      <w:szCs w:val="32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4F3CA0"/>
    <w:rPr>
      <w:rFonts w:ascii="Arial" w:eastAsia="Times New Roman" w:hAnsi="Arial"/>
      <w:color w:val="444444"/>
      <w:sz w:val="29"/>
      <w:szCs w:val="29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4F3CA0"/>
    <w:rPr>
      <w:rFonts w:ascii="Arial" w:eastAsia="Times New Roman" w:hAnsi="Arial"/>
      <w:color w:val="444444"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4F3CA0"/>
    <w:rPr>
      <w:rFonts w:ascii="Arial" w:eastAsia="Times New Roman" w:hAnsi="Arial"/>
      <w:color w:val="444444"/>
      <w:lang w:val="x-none" w:eastAsia="x-none"/>
    </w:rPr>
  </w:style>
  <w:style w:type="table" w:styleId="af">
    <w:name w:val="Table Grid"/>
    <w:basedOn w:val="a1"/>
    <w:uiPriority w:val="59"/>
    <w:rsid w:val="004F3CA0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annotation reference"/>
    <w:basedOn w:val="a0"/>
    <w:uiPriority w:val="99"/>
    <w:semiHidden/>
    <w:unhideWhenUsed/>
    <w:rsid w:val="004F3CA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F3CA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F3CA0"/>
    <w:rPr>
      <w:rFonts w:eastAsia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F3CA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F3CA0"/>
    <w:rPr>
      <w:rFonts w:eastAsia="Times New Roman"/>
      <w:b/>
      <w:bCs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4F3CA0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4F3C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4F3CA0"/>
    <w:rPr>
      <w:rFonts w:ascii="Consolas" w:eastAsia="Times New Roman" w:hAnsi="Consolas"/>
    </w:rPr>
  </w:style>
  <w:style w:type="character" w:customStyle="1" w:styleId="af5">
    <w:name w:val="Заголовок Знак"/>
    <w:basedOn w:val="a0"/>
    <w:link w:val="af6"/>
    <w:uiPriority w:val="99"/>
    <w:rsid w:val="004F3CA0"/>
    <w:rPr>
      <w:rFonts w:eastAsia="Times New Roman"/>
      <w:b/>
      <w:color w:val="000000"/>
      <w:sz w:val="72"/>
      <w:szCs w:val="72"/>
    </w:rPr>
  </w:style>
  <w:style w:type="paragraph" w:styleId="af6">
    <w:name w:val="Title"/>
    <w:basedOn w:val="a"/>
    <w:next w:val="a"/>
    <w:link w:val="af5"/>
    <w:uiPriority w:val="99"/>
    <w:qFormat/>
    <w:rsid w:val="004F3CA0"/>
    <w:pPr>
      <w:keepNext/>
      <w:keepLines/>
      <w:widowControl w:val="0"/>
      <w:spacing w:before="480" w:after="120"/>
      <w:contextualSpacing/>
    </w:pPr>
    <w:rPr>
      <w:b/>
      <w:color w:val="000000"/>
      <w:sz w:val="72"/>
      <w:szCs w:val="72"/>
    </w:rPr>
  </w:style>
  <w:style w:type="character" w:customStyle="1" w:styleId="12">
    <w:name w:val="Заголовок Знак1"/>
    <w:basedOn w:val="a0"/>
    <w:uiPriority w:val="10"/>
    <w:rsid w:val="004F3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7">
    <w:name w:val="Основной текст Знак"/>
    <w:basedOn w:val="a0"/>
    <w:link w:val="af8"/>
    <w:uiPriority w:val="99"/>
    <w:semiHidden/>
    <w:rsid w:val="004F3CA0"/>
    <w:rPr>
      <w:b/>
      <w:color w:val="008000"/>
    </w:rPr>
  </w:style>
  <w:style w:type="paragraph" w:styleId="af8">
    <w:name w:val="Body Text"/>
    <w:basedOn w:val="a"/>
    <w:link w:val="af7"/>
    <w:uiPriority w:val="99"/>
    <w:semiHidden/>
    <w:unhideWhenUsed/>
    <w:rsid w:val="004F3CA0"/>
    <w:pPr>
      <w:spacing w:after="120"/>
    </w:pPr>
    <w:rPr>
      <w:rFonts w:eastAsia="Calibri"/>
      <w:b/>
      <w:color w:val="008000"/>
      <w:sz w:val="20"/>
      <w:szCs w:val="20"/>
    </w:rPr>
  </w:style>
  <w:style w:type="character" w:customStyle="1" w:styleId="13">
    <w:name w:val="Основной текст Знак1"/>
    <w:basedOn w:val="a0"/>
    <w:uiPriority w:val="99"/>
    <w:semiHidden/>
    <w:rsid w:val="004F3CA0"/>
    <w:rPr>
      <w:rFonts w:eastAsia="Times New Roman"/>
      <w:sz w:val="24"/>
      <w:szCs w:val="24"/>
    </w:rPr>
  </w:style>
  <w:style w:type="character" w:customStyle="1" w:styleId="af9">
    <w:name w:val="Основной текст с отступом Знак"/>
    <w:basedOn w:val="a0"/>
    <w:link w:val="afa"/>
    <w:uiPriority w:val="99"/>
    <w:semiHidden/>
    <w:rsid w:val="004F3CA0"/>
    <w:rPr>
      <w:rFonts w:eastAsia="Times New Roman"/>
      <w:sz w:val="24"/>
      <w:szCs w:val="24"/>
      <w:lang w:val="kk-KZ"/>
    </w:rPr>
  </w:style>
  <w:style w:type="paragraph" w:styleId="afa">
    <w:name w:val="Body Text Indent"/>
    <w:basedOn w:val="a"/>
    <w:link w:val="af9"/>
    <w:uiPriority w:val="99"/>
    <w:semiHidden/>
    <w:unhideWhenUsed/>
    <w:rsid w:val="004F3CA0"/>
    <w:pPr>
      <w:ind w:firstLine="1122"/>
      <w:jc w:val="both"/>
    </w:pPr>
    <w:rPr>
      <w:lang w:val="kk-KZ"/>
    </w:rPr>
  </w:style>
  <w:style w:type="character" w:customStyle="1" w:styleId="14">
    <w:name w:val="Основной текст с отступом Знак1"/>
    <w:basedOn w:val="a0"/>
    <w:uiPriority w:val="99"/>
    <w:semiHidden/>
    <w:rsid w:val="004F3CA0"/>
    <w:rPr>
      <w:rFonts w:eastAsia="Times New Roman"/>
      <w:sz w:val="24"/>
      <w:szCs w:val="24"/>
    </w:rPr>
  </w:style>
  <w:style w:type="character" w:customStyle="1" w:styleId="afb">
    <w:name w:val="Подзаголовок Знак"/>
    <w:basedOn w:val="a0"/>
    <w:link w:val="afc"/>
    <w:uiPriority w:val="99"/>
    <w:rsid w:val="004F3CA0"/>
    <w:rPr>
      <w:rFonts w:ascii="Georgia" w:eastAsia="Georgia" w:hAnsi="Georgia" w:cs="Georgia"/>
      <w:i/>
      <w:color w:val="666666"/>
      <w:sz w:val="48"/>
      <w:szCs w:val="48"/>
    </w:rPr>
  </w:style>
  <w:style w:type="paragraph" w:styleId="afc">
    <w:name w:val="Subtitle"/>
    <w:basedOn w:val="a"/>
    <w:next w:val="a"/>
    <w:link w:val="afb"/>
    <w:uiPriority w:val="99"/>
    <w:qFormat/>
    <w:rsid w:val="004F3CA0"/>
    <w:pPr>
      <w:keepNext/>
      <w:keepLines/>
      <w:widowControl w:val="0"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15">
    <w:name w:val="Подзаголовок Знак1"/>
    <w:basedOn w:val="a0"/>
    <w:uiPriority w:val="11"/>
    <w:rsid w:val="004F3CA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4F3CA0"/>
    <w:rPr>
      <w:rFonts w:ascii="Arial" w:eastAsia="Times New Roman" w:hAnsi="Arial"/>
      <w:color w:val="000000"/>
      <w:sz w:val="24"/>
      <w:szCs w:val="24"/>
      <w:lang w:val="x-none" w:eastAsia="x-none"/>
    </w:rPr>
  </w:style>
  <w:style w:type="paragraph" w:styleId="22">
    <w:name w:val="Body Text 2"/>
    <w:basedOn w:val="a"/>
    <w:link w:val="21"/>
    <w:uiPriority w:val="99"/>
    <w:semiHidden/>
    <w:unhideWhenUsed/>
    <w:rsid w:val="004F3CA0"/>
    <w:pPr>
      <w:autoSpaceDE w:val="0"/>
      <w:autoSpaceDN w:val="0"/>
      <w:ind w:firstLine="851"/>
      <w:jc w:val="both"/>
    </w:pPr>
    <w:rPr>
      <w:rFonts w:ascii="Arial" w:hAnsi="Arial"/>
      <w:color w:val="000000"/>
      <w:lang w:val="x-none" w:eastAsia="x-none"/>
    </w:rPr>
  </w:style>
  <w:style w:type="character" w:customStyle="1" w:styleId="210">
    <w:name w:val="Основной текст 2 Знак1"/>
    <w:basedOn w:val="a0"/>
    <w:uiPriority w:val="99"/>
    <w:semiHidden/>
    <w:rsid w:val="004F3CA0"/>
    <w:rPr>
      <w:rFonts w:eastAsia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4F3CA0"/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uiPriority w:val="99"/>
    <w:semiHidden/>
    <w:unhideWhenUsed/>
    <w:rsid w:val="004F3CA0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4F3CA0"/>
    <w:rPr>
      <w:rFonts w:eastAsia="Times New Roman"/>
      <w:sz w:val="24"/>
      <w:szCs w:val="24"/>
    </w:rPr>
  </w:style>
  <w:style w:type="character" w:customStyle="1" w:styleId="a6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5"/>
    <w:uiPriority w:val="34"/>
    <w:locked/>
    <w:rsid w:val="004F3CA0"/>
    <w:rPr>
      <w:rFonts w:eastAsia="Times New Roman"/>
      <w:sz w:val="24"/>
      <w:szCs w:val="24"/>
    </w:rPr>
  </w:style>
  <w:style w:type="character" w:customStyle="1" w:styleId="S8">
    <w:name w:val="S8 Знак"/>
    <w:basedOn w:val="a0"/>
    <w:link w:val="S80"/>
    <w:locked/>
    <w:rsid w:val="004F3CA0"/>
  </w:style>
  <w:style w:type="paragraph" w:customStyle="1" w:styleId="S80">
    <w:name w:val="S8"/>
    <w:basedOn w:val="a"/>
    <w:link w:val="S8"/>
    <w:rsid w:val="004F3CA0"/>
    <w:pPr>
      <w:autoSpaceDE w:val="0"/>
      <w:autoSpaceDN w:val="0"/>
    </w:pPr>
    <w:rPr>
      <w:rFonts w:eastAsia="Calibri"/>
      <w:sz w:val="20"/>
      <w:szCs w:val="20"/>
    </w:rPr>
  </w:style>
  <w:style w:type="character" w:customStyle="1" w:styleId="7">
    <w:name w:val="Знак Знак7"/>
    <w:link w:val="110"/>
    <w:locked/>
    <w:rsid w:val="004F3CA0"/>
    <w:rPr>
      <w:rFonts w:ascii="Arial" w:hAnsi="Arial"/>
      <w:b/>
      <w:sz w:val="32"/>
      <w:lang w:val="x-none" w:eastAsia="x-none"/>
    </w:rPr>
  </w:style>
  <w:style w:type="paragraph" w:customStyle="1" w:styleId="110">
    <w:name w:val="Заголовок 11"/>
    <w:basedOn w:val="a"/>
    <w:next w:val="a"/>
    <w:link w:val="7"/>
    <w:qFormat/>
    <w:rsid w:val="004F3CA0"/>
    <w:pPr>
      <w:keepNext/>
      <w:spacing w:before="240" w:after="60"/>
      <w:jc w:val="both"/>
    </w:pPr>
    <w:rPr>
      <w:rFonts w:ascii="Arial" w:eastAsia="Calibri" w:hAnsi="Arial"/>
      <w:b/>
      <w:sz w:val="32"/>
      <w:szCs w:val="20"/>
      <w:lang w:val="x-none" w:eastAsia="x-none"/>
    </w:rPr>
  </w:style>
  <w:style w:type="character" w:customStyle="1" w:styleId="s0">
    <w:name w:val="s0"/>
    <w:qFormat/>
    <w:rsid w:val="004F3CA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1">
    <w:name w:val="s1"/>
    <w:rsid w:val="004F3CA0"/>
    <w:rPr>
      <w:rFonts w:ascii="Times New Roman" w:hAnsi="Times New Roman" w:cs="Times New Roman" w:hint="default"/>
      <w:b/>
      <w:bCs/>
      <w:color w:val="000000"/>
    </w:rPr>
  </w:style>
  <w:style w:type="paragraph" w:customStyle="1" w:styleId="pc">
    <w:name w:val="pc"/>
    <w:basedOn w:val="a"/>
    <w:uiPriority w:val="99"/>
    <w:rsid w:val="004F3CA0"/>
    <w:pPr>
      <w:spacing w:before="100" w:beforeAutospacing="1" w:after="100" w:afterAutospacing="1"/>
    </w:pPr>
    <w:rPr>
      <w:color w:val="000000"/>
    </w:rPr>
  </w:style>
  <w:style w:type="character" w:customStyle="1" w:styleId="s192">
    <w:name w:val="s192"/>
    <w:basedOn w:val="a0"/>
    <w:rsid w:val="004F3CA0"/>
  </w:style>
  <w:style w:type="paragraph" w:customStyle="1" w:styleId="pr">
    <w:name w:val="pr"/>
    <w:basedOn w:val="a"/>
    <w:uiPriority w:val="99"/>
    <w:rsid w:val="004F3CA0"/>
    <w:pPr>
      <w:spacing w:before="100" w:beforeAutospacing="1" w:after="100" w:afterAutospacing="1"/>
    </w:pPr>
    <w:rPr>
      <w:color w:val="000000"/>
    </w:rPr>
  </w:style>
  <w:style w:type="paragraph" w:customStyle="1" w:styleId="pj">
    <w:name w:val="pj"/>
    <w:basedOn w:val="a"/>
    <w:uiPriority w:val="99"/>
    <w:rsid w:val="004F3CA0"/>
    <w:pPr>
      <w:spacing w:before="100" w:beforeAutospacing="1" w:after="100" w:afterAutospacing="1"/>
    </w:pPr>
    <w:rPr>
      <w:color w:val="000000"/>
    </w:rPr>
  </w:style>
  <w:style w:type="character" w:customStyle="1" w:styleId="s2">
    <w:name w:val="s2"/>
    <w:rsid w:val="004F3CA0"/>
    <w:rPr>
      <w:rFonts w:ascii="Times New Roman" w:hAnsi="Times New Roman" w:cs="Times New Roman" w:hint="default"/>
      <w:color w:val="333399"/>
      <w:u w:val="single"/>
    </w:rPr>
  </w:style>
  <w:style w:type="paragraph" w:customStyle="1" w:styleId="pji">
    <w:name w:val="pji"/>
    <w:basedOn w:val="a"/>
    <w:uiPriority w:val="99"/>
    <w:rsid w:val="004F3CA0"/>
    <w:pPr>
      <w:spacing w:before="100" w:beforeAutospacing="1" w:after="100" w:afterAutospacing="1"/>
    </w:pPr>
    <w:rPr>
      <w:color w:val="000000"/>
    </w:rPr>
  </w:style>
  <w:style w:type="paragraph" w:styleId="afd">
    <w:name w:val="Normal (Web)"/>
    <w:basedOn w:val="a"/>
    <w:uiPriority w:val="99"/>
    <w:semiHidden/>
    <w:unhideWhenUsed/>
    <w:rsid w:val="004F3CA0"/>
  </w:style>
  <w:style w:type="character" w:styleId="afe">
    <w:name w:val="Hyperlink"/>
    <w:uiPriority w:val="99"/>
    <w:semiHidden/>
    <w:unhideWhenUsed/>
    <w:rsid w:val="004F3CA0"/>
    <w:rPr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5E3B8-613C-4ABE-9171-569A9F7B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103</Pages>
  <Words>22275</Words>
  <Characters>126971</Characters>
  <Application>Microsoft Office Word</Application>
  <DocSecurity>0</DocSecurity>
  <Lines>1058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148949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Динара Асанова</cp:lastModifiedBy>
  <cp:revision>4</cp:revision>
  <cp:lastPrinted>2020-09-22T13:19:00Z</cp:lastPrinted>
  <dcterms:created xsi:type="dcterms:W3CDTF">2022-03-17T03:38:00Z</dcterms:created>
  <dcterms:modified xsi:type="dcterms:W3CDTF">2022-03-17T05:26:00Z</dcterms:modified>
</cp:coreProperties>
</file>