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F19" w:rsidRDefault="00D82F19" w:rsidP="00D82F19">
      <w:pPr>
        <w:pStyle w:val="pr"/>
      </w:pPr>
      <w:r>
        <w:rPr>
          <w:rStyle w:val="s0"/>
        </w:rPr>
        <w:t>Приложение 7</w:t>
      </w:r>
    </w:p>
    <w:p w:rsidR="00D82F19" w:rsidRDefault="00D82F19" w:rsidP="00D82F19">
      <w:pPr>
        <w:pStyle w:val="pr"/>
      </w:pPr>
      <w:r>
        <w:rPr>
          <w:rStyle w:val="s0"/>
        </w:rPr>
        <w:t xml:space="preserve">к </w:t>
      </w:r>
      <w:hyperlink r:id="rId4" w:history="1">
        <w:r>
          <w:rPr>
            <w:rStyle w:val="a3"/>
            <w:color w:val="000080"/>
          </w:rPr>
          <w:t>постановлению</w:t>
        </w:r>
      </w:hyperlink>
    </w:p>
    <w:p w:rsidR="00D82F19" w:rsidRDefault="00D82F19" w:rsidP="00D82F19">
      <w:pPr>
        <w:pStyle w:val="pr"/>
      </w:pPr>
      <w:r>
        <w:rPr>
          <w:rStyle w:val="s0"/>
        </w:rPr>
        <w:t> </w:t>
      </w:r>
    </w:p>
    <w:p w:rsidR="00D82F19" w:rsidRDefault="00D82F19" w:rsidP="00D82F19">
      <w:pPr>
        <w:pStyle w:val="pr"/>
      </w:pPr>
      <w:r>
        <w:rPr>
          <w:rStyle w:val="s0"/>
        </w:rPr>
        <w:t>Приложение 7</w:t>
      </w:r>
    </w:p>
    <w:p w:rsidR="00D82F19" w:rsidRDefault="00D82F19" w:rsidP="00D82F19">
      <w:pPr>
        <w:pStyle w:val="pr"/>
      </w:pPr>
      <w:r>
        <w:rPr>
          <w:rStyle w:val="s0"/>
        </w:rPr>
        <w:t>к постановлению Правления</w:t>
      </w:r>
    </w:p>
    <w:p w:rsidR="00D82F19" w:rsidRDefault="00D82F19" w:rsidP="00D82F19">
      <w:pPr>
        <w:pStyle w:val="pr"/>
      </w:pPr>
      <w:r>
        <w:rPr>
          <w:rStyle w:val="s0"/>
        </w:rPr>
        <w:t>Национального Банка</w:t>
      </w:r>
    </w:p>
    <w:p w:rsidR="00D82F19" w:rsidRDefault="00D82F19" w:rsidP="00D82F19">
      <w:pPr>
        <w:pStyle w:val="pr"/>
      </w:pPr>
      <w:r>
        <w:rPr>
          <w:rStyle w:val="s0"/>
        </w:rPr>
        <w:t>Республики Казахстан</w:t>
      </w:r>
    </w:p>
    <w:p w:rsidR="00D82F19" w:rsidRDefault="00D82F19" w:rsidP="00D82F19">
      <w:pPr>
        <w:pStyle w:val="pr"/>
      </w:pPr>
      <w:r>
        <w:rPr>
          <w:rStyle w:val="s0"/>
        </w:rPr>
        <w:t>от 28 декабря 2018 года № 313</w:t>
      </w:r>
    </w:p>
    <w:p w:rsidR="00D82F19" w:rsidRDefault="00D82F19" w:rsidP="00D82F19">
      <w:pPr>
        <w:pStyle w:val="pr"/>
      </w:pPr>
      <w:r>
        <w:rPr>
          <w:rStyle w:val="s0"/>
        </w:rPr>
        <w:t> </w:t>
      </w:r>
    </w:p>
    <w:p w:rsidR="00D82F19" w:rsidRDefault="00D82F19" w:rsidP="00D82F19">
      <w:pPr>
        <w:pStyle w:val="pj"/>
      </w:pPr>
      <w:r>
        <w:rPr>
          <w:rStyle w:val="s0"/>
        </w:rPr>
        <w:t> </w:t>
      </w:r>
    </w:p>
    <w:p w:rsidR="00D82F19" w:rsidRDefault="00D82F19" w:rsidP="00D82F19">
      <w:pPr>
        <w:pStyle w:val="pc"/>
      </w:pPr>
      <w:bookmarkStart w:id="0" w:name="_GoBack"/>
      <w:r>
        <w:rPr>
          <w:rStyle w:val="s1"/>
        </w:rPr>
        <w:t>Правила представления отчетности по займам и условным обязательствам</w:t>
      </w:r>
      <w:bookmarkEnd w:id="0"/>
      <w:r>
        <w:rPr>
          <w:rStyle w:val="s1"/>
        </w:rPr>
        <w:t xml:space="preserve"> банками второго уровня, филиалами банков-нерезидентов Республики Казахстан, акционерным обществом «Банк Развития Казахстана» и организациями, осуществляющими отдельные виды банковских операций</w:t>
      </w:r>
    </w:p>
    <w:p w:rsidR="00D82F19" w:rsidRDefault="00D82F19" w:rsidP="00D82F19">
      <w:pPr>
        <w:pStyle w:val="pj"/>
      </w:pPr>
      <w:r>
        <w:rPr>
          <w:rStyle w:val="s0"/>
        </w:rPr>
        <w:t> </w:t>
      </w:r>
    </w:p>
    <w:p w:rsidR="00D82F19" w:rsidRDefault="00D82F19" w:rsidP="00D82F19">
      <w:pPr>
        <w:pStyle w:val="pj"/>
      </w:pPr>
      <w:r>
        <w:rPr>
          <w:rStyle w:val="s0"/>
        </w:rPr>
        <w:t> </w:t>
      </w:r>
    </w:p>
    <w:p w:rsidR="00D82F19" w:rsidRDefault="00D82F19" w:rsidP="00D82F19">
      <w:pPr>
        <w:pStyle w:val="pc"/>
      </w:pPr>
      <w:r>
        <w:rPr>
          <w:rStyle w:val="s1"/>
        </w:rPr>
        <w:t>Глава 1. Общие положения</w:t>
      </w:r>
    </w:p>
    <w:p w:rsidR="00D82F19" w:rsidRDefault="00D82F19" w:rsidP="00D82F19">
      <w:pPr>
        <w:pStyle w:val="pj"/>
      </w:pPr>
      <w:r>
        <w:rPr>
          <w:rStyle w:val="s0"/>
        </w:rPr>
        <w:t> </w:t>
      </w:r>
    </w:p>
    <w:p w:rsidR="00D82F19" w:rsidRDefault="00D82F19" w:rsidP="00D82F19">
      <w:pPr>
        <w:pStyle w:val="pj"/>
      </w:pPr>
      <w:r>
        <w:rPr>
          <w:rStyle w:val="s0"/>
        </w:rPr>
        <w:t>1. Правила представления отчетности по займам и условным обязательствам банками второго уровня, филиалами банков-нерезидентов Республики Казахстан, акционерным обществом «Банк Развития Казахстана» и организациями, осуществляющими отдельные виды банковских операций, (далее - Правила) разработаны в соответствии с подпунктом 65-2) Закона Республики Казахстан «О Национальном Банке Республики Казахстан», подпунктом 2) пункта 3 статьи 16 Закона Республики Казахстан «О государственной статистике» и определяют порядок представления отчетности по займам и условным обязательствам банками второго уровня (далее - банки), филиалами банков-нерезидентов Республики Казахстан, акционерным обществом «Банк Развития Казахстана», организациями, осуществляющими отдельные виды банковских операций, в Национальный Банк Республики Казахстан (далее - Национальный Банк).</w:t>
      </w:r>
    </w:p>
    <w:p w:rsidR="00D82F19" w:rsidRDefault="00D82F19" w:rsidP="00D82F19">
      <w:pPr>
        <w:pStyle w:val="pj"/>
      </w:pPr>
      <w:r>
        <w:rPr>
          <w:rStyle w:val="s0"/>
        </w:rPr>
        <w:t>2. В целях заполнения форм отчетности по займам и условным обязательствам используются следующие понятия:</w:t>
      </w:r>
    </w:p>
    <w:p w:rsidR="00D82F19" w:rsidRDefault="00D82F19" w:rsidP="00D82F19">
      <w:pPr>
        <w:pStyle w:val="pj"/>
      </w:pPr>
      <w:r>
        <w:rPr>
          <w:rStyle w:val="s0"/>
        </w:rPr>
        <w:t>1) актуализация информации - необходимость представления измененных сведений и информации с момента установления отчитывающейся организацией факта указанных изменений, актуальных на учетную дату;</w:t>
      </w:r>
    </w:p>
    <w:p w:rsidR="00D82F19" w:rsidRDefault="00D82F19" w:rsidP="00D82F19">
      <w:pPr>
        <w:pStyle w:val="pj"/>
      </w:pPr>
      <w:r>
        <w:rPr>
          <w:rStyle w:val="s0"/>
        </w:rPr>
        <w:t>2) организация, осуществляющая отдельные виды банковских операций, - ипотечные организации и дочерние организации национального управляющего холдинга, имеющие лицензию уполномоченного органа на осуществление банковских заемных операций;</w:t>
      </w:r>
    </w:p>
    <w:p w:rsidR="00D82F19" w:rsidRDefault="00D82F19" w:rsidP="00D82F19">
      <w:pPr>
        <w:pStyle w:val="pj"/>
      </w:pPr>
      <w:r>
        <w:rPr>
          <w:rStyle w:val="s0"/>
        </w:rPr>
        <w:t>3) подотчетная организация, отчитывающаяся организация - организация, в отношении которой настоящим постановлением установлен порядок представления отчетности;</w:t>
      </w:r>
    </w:p>
    <w:p w:rsidR="00D82F19" w:rsidRDefault="00D82F19" w:rsidP="00D82F19">
      <w:pPr>
        <w:pStyle w:val="pj"/>
      </w:pPr>
      <w:r>
        <w:rPr>
          <w:rStyle w:val="s0"/>
        </w:rPr>
        <w:t>4) отчетная дата - дата календарного дня, следующего за днем получения или изменения соответствующих сведений отчитывающейся организацией;</w:t>
      </w:r>
    </w:p>
    <w:p w:rsidR="00D82F19" w:rsidRDefault="00D82F19" w:rsidP="00D82F19">
      <w:pPr>
        <w:pStyle w:val="pj"/>
      </w:pPr>
      <w:r>
        <w:rPr>
          <w:rStyle w:val="s0"/>
        </w:rPr>
        <w:t>5) отчетность - отчетность по займам и условным обязательствам;</w:t>
      </w:r>
    </w:p>
    <w:p w:rsidR="00D82F19" w:rsidRDefault="00D82F19" w:rsidP="00D82F19">
      <w:pPr>
        <w:pStyle w:val="pj"/>
      </w:pPr>
      <w:r>
        <w:rPr>
          <w:rStyle w:val="s0"/>
        </w:rPr>
        <w:t>6) Система - автоматизированная информационная система Национального Банка «Единая система сбора показателей», предназначенная для сбора отчетности по займам и условным обязательствам в виде показателей в установленном формате;</w:t>
      </w:r>
    </w:p>
    <w:p w:rsidR="00D82F19" w:rsidRDefault="00D82F19" w:rsidP="00D82F19">
      <w:pPr>
        <w:pStyle w:val="pj"/>
      </w:pPr>
      <w:r>
        <w:rPr>
          <w:rStyle w:val="s0"/>
        </w:rPr>
        <w:t>7) кредитный регистр - электронная база данных, которая формируется в целях мониторинга рисков, связанных с кредитной деятельностью подотчетных организаций, в целях формирования денежно-кредитной статистики и статистики внешнего сектора, содержащая информацию, представляемую подотчетными организациями в уполномоченный орган;</w:t>
      </w:r>
    </w:p>
    <w:p w:rsidR="00D82F19" w:rsidRDefault="00D82F19" w:rsidP="00D82F19">
      <w:pPr>
        <w:pStyle w:val="pj"/>
      </w:pPr>
      <w:r>
        <w:rPr>
          <w:rStyle w:val="s0"/>
        </w:rPr>
        <w:lastRenderedPageBreak/>
        <w:t>8) условное обязательство - принятое отчитывающейся организацией обязательство за клиента в пользу третьих лиц, признание которого возможно только при наступлении (ненаступлении) одного или более неопределенных будущих событий.</w:t>
      </w:r>
    </w:p>
    <w:p w:rsidR="00D82F19" w:rsidRDefault="00D82F19" w:rsidP="00D82F19">
      <w:pPr>
        <w:pStyle w:val="pj"/>
      </w:pPr>
      <w:r>
        <w:rPr>
          <w:rStyle w:val="s0"/>
        </w:rPr>
        <w:t> </w:t>
      </w:r>
    </w:p>
    <w:p w:rsidR="00D82F19" w:rsidRDefault="00D82F19" w:rsidP="00D82F19">
      <w:pPr>
        <w:pStyle w:val="pj"/>
      </w:pPr>
      <w:r>
        <w:rPr>
          <w:rStyle w:val="s0"/>
        </w:rPr>
        <w:t> </w:t>
      </w:r>
    </w:p>
    <w:p w:rsidR="00D82F19" w:rsidRDefault="00D82F19" w:rsidP="00D82F19">
      <w:pPr>
        <w:pStyle w:val="pc"/>
      </w:pPr>
      <w:r>
        <w:rPr>
          <w:rStyle w:val="s1"/>
        </w:rPr>
        <w:t>Глава 2. Порядок представления отчетности</w:t>
      </w:r>
    </w:p>
    <w:p w:rsidR="00D82F19" w:rsidRDefault="00D82F19" w:rsidP="00D82F19">
      <w:pPr>
        <w:pStyle w:val="pc"/>
      </w:pPr>
      <w:r>
        <w:rPr>
          <w:rStyle w:val="s1"/>
        </w:rPr>
        <w:t> </w:t>
      </w:r>
    </w:p>
    <w:p w:rsidR="00D82F19" w:rsidRDefault="00D82F19" w:rsidP="00D82F19">
      <w:pPr>
        <w:pStyle w:val="pj"/>
      </w:pPr>
      <w:r>
        <w:rPr>
          <w:rStyle w:val="s0"/>
        </w:rPr>
        <w:t>3. Отчетность представляется в Национальный Банк в электронном виде посредством загрузки в Систему информации обо всех договорах займа и условных обязательств, о субъектах кредитной истории, об обеспечении по ним, об их обслуживании.</w:t>
      </w:r>
    </w:p>
    <w:p w:rsidR="00D82F19" w:rsidRDefault="00D82F19" w:rsidP="00D82F19">
      <w:pPr>
        <w:pStyle w:val="pj"/>
      </w:pPr>
      <w:r>
        <w:rPr>
          <w:rStyle w:val="s0"/>
        </w:rPr>
        <w:t>При загрузке информации в Системе осуществляется внутриформенный контроль. В случае обнаружения ошибок при осуществлении внутриформенного контроля информация Системой не принимается.</w:t>
      </w:r>
    </w:p>
    <w:p w:rsidR="00D82F19" w:rsidRDefault="00D82F19" w:rsidP="00D82F19">
      <w:pPr>
        <w:pStyle w:val="pj"/>
      </w:pPr>
      <w:r>
        <w:rPr>
          <w:rStyle w:val="s0"/>
        </w:rPr>
        <w:t>Датой завершения представления отчетности за соответствующий отчетный период является фактическая дата последней загрузки в Систему информации за этот отчетный период, прошедшей внутриформенный контроль.</w:t>
      </w:r>
    </w:p>
    <w:p w:rsidR="00D82F19" w:rsidRDefault="00D82F19" w:rsidP="00D82F19">
      <w:pPr>
        <w:pStyle w:val="pj"/>
      </w:pPr>
      <w:r>
        <w:rPr>
          <w:rStyle w:val="s0"/>
        </w:rPr>
        <w:t>4. Подписание отчетности руководителем или лицом, на которое возложена функция по подписанию отчета, осуществляется не позднее третьего рабочего дня со дня завершения представления ежемесячной (ежеквартальной) отчетности.</w:t>
      </w:r>
    </w:p>
    <w:p w:rsidR="00D82F19" w:rsidRDefault="00D82F19" w:rsidP="00D82F19">
      <w:pPr>
        <w:pStyle w:val="pj"/>
      </w:pPr>
      <w:r>
        <w:rPr>
          <w:rStyle w:val="s0"/>
        </w:rPr>
        <w:t>5. Полнота и достоверность данных в отчетности обеспечивается руководителем из числа руководящих работников или иным должностным лицом, на которое возложена функция по подписанию отчетности.</w:t>
      </w:r>
    </w:p>
    <w:p w:rsidR="00D82F19" w:rsidRDefault="00D82F19" w:rsidP="00D82F19">
      <w:pPr>
        <w:pStyle w:val="pj"/>
      </w:pPr>
      <w:r>
        <w:rPr>
          <w:rStyle w:val="s0"/>
        </w:rPr>
        <w:t>6. Сведения по субъектам кредитной истории, договорам займа (условного обязательства), обеспечению формируются и накапливаются в кредитном регистре из информации в отчетности, представленной в предыдущем отчетном периоде. При актуализации информации, ранее представленная информация сохраняется в истории кредитного регистра.</w:t>
      </w:r>
    </w:p>
    <w:p w:rsidR="00D82F19" w:rsidRDefault="00D82F19" w:rsidP="00D82F19">
      <w:pPr>
        <w:pStyle w:val="pj"/>
      </w:pPr>
      <w:r>
        <w:rPr>
          <w:rStyle w:val="s0"/>
        </w:rPr>
        <w:t>7. Полученные или измененные сведения представляются на отчетную дату.</w:t>
      </w:r>
    </w:p>
    <w:p w:rsidR="00D82F19" w:rsidRDefault="00D82F19" w:rsidP="00D82F19">
      <w:pPr>
        <w:pStyle w:val="pj"/>
      </w:pPr>
      <w:r>
        <w:rPr>
          <w:rStyle w:val="s0"/>
        </w:rPr>
        <w:t>При необходимости корректировки представленной информации, корректировка производится на ту отчетную дату, на которую была представлена корректируемая информация.</w:t>
      </w:r>
    </w:p>
    <w:p w:rsidR="00D82F19" w:rsidRDefault="00D82F19" w:rsidP="00D82F19">
      <w:pPr>
        <w:pStyle w:val="pj"/>
      </w:pPr>
      <w:r>
        <w:rPr>
          <w:rStyle w:val="s0"/>
        </w:rPr>
        <w:t>8. При полном или частичном приостановлении (прекращении) деятельности в финансовой сфере банк, филиал банка-нерезидента Республики Казахстан, организация, осуществляющая отдельные виды банковских операций, продолжает представлять отчетность до прекращения прав требования соответствующего банка, филиала банка-нерезидента Республики Казахстан, организации, осуществляющей отдельные виды банковских операций, к заемщику.</w:t>
      </w:r>
    </w:p>
    <w:p w:rsidR="00D82F19" w:rsidRDefault="00D82F19" w:rsidP="00D82F19">
      <w:pPr>
        <w:pStyle w:val="pj"/>
      </w:pPr>
      <w:r>
        <w:rPr>
          <w:rStyle w:val="s0"/>
        </w:rPr>
        <w:t>9. При отсутствии информации банк, филиал банка-нерезидента Республики Казахстан, акционерное общество «Банк Развития Казахстана», организация, осуществляющая отдельные виды банковских операций, в срок, установленный для представления отчетности, представляет в Национальный Банк соответствующее письмо, составленное в произвольной форме и подписанное руководителем подотчетной организации.</w:t>
      </w:r>
    </w:p>
    <w:p w:rsidR="004A4DD7" w:rsidRDefault="004A4DD7"/>
    <w:sectPr w:rsidR="004A4DD7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271" w:rsidRDefault="00D82F19" w:rsidP="00B75271">
    <w:pPr>
      <w:pStyle w:val="a4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19"/>
    <w:rsid w:val="004A4DD7"/>
    <w:rsid w:val="00D8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10832-72D6-4E8F-A584-95D949C1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82F19"/>
    <w:rPr>
      <w:rFonts w:ascii="Times New Roman" w:hAnsi="Times New Roman" w:cs="Times New Roman" w:hint="default"/>
      <w:color w:val="333399"/>
      <w:u w:val="single"/>
    </w:rPr>
  </w:style>
  <w:style w:type="paragraph" w:customStyle="1" w:styleId="pr">
    <w:name w:val="pr"/>
    <w:basedOn w:val="a"/>
    <w:rsid w:val="00D82F19"/>
    <w:pPr>
      <w:jc w:val="right"/>
    </w:pPr>
    <w:rPr>
      <w:color w:val="000000"/>
    </w:rPr>
  </w:style>
  <w:style w:type="paragraph" w:customStyle="1" w:styleId="pj">
    <w:name w:val="pj"/>
    <w:basedOn w:val="a"/>
    <w:rsid w:val="00D82F19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D82F19"/>
    <w:pPr>
      <w:jc w:val="center"/>
    </w:pPr>
    <w:rPr>
      <w:color w:val="000000"/>
    </w:rPr>
  </w:style>
  <w:style w:type="character" w:customStyle="1" w:styleId="s0">
    <w:name w:val="s0"/>
    <w:rsid w:val="00D82F1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82F19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D82F19"/>
    <w:rPr>
      <w:rFonts w:ascii="Times New Roman" w:hAnsi="Times New Roman" w:cs="Times New Roman" w:hint="default"/>
      <w:color w:val="333399"/>
      <w:u w:val="single"/>
    </w:rPr>
  </w:style>
  <w:style w:type="paragraph" w:styleId="a4">
    <w:name w:val="footer"/>
    <w:basedOn w:val="a"/>
    <w:link w:val="a5"/>
    <w:uiPriority w:val="99"/>
    <w:unhideWhenUsed/>
    <w:rsid w:val="00D82F1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2F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jl:36711962.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Маржан Сагадиева</dc:creator>
  <cp:keywords/>
  <dc:description/>
  <cp:lastModifiedBy>Маржан Сагадиева</cp:lastModifiedBy>
  <cp:revision>1</cp:revision>
  <dcterms:created xsi:type="dcterms:W3CDTF">2022-02-16T03:11:00Z</dcterms:created>
  <dcterms:modified xsi:type="dcterms:W3CDTF">2022-02-16T03:12:00Z</dcterms:modified>
</cp:coreProperties>
</file>