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87" w:rsidRDefault="008E0187" w:rsidP="008E0187">
      <w:pPr>
        <w:pStyle w:val="pr"/>
      </w:pPr>
      <w:r>
        <w:t>Приложение 17</w:t>
      </w:r>
    </w:p>
    <w:p w:rsidR="008E0187" w:rsidRDefault="008E0187" w:rsidP="008E0187">
      <w:pPr>
        <w:pStyle w:val="pr"/>
      </w:pPr>
      <w:r>
        <w:t xml:space="preserve">к </w:t>
      </w:r>
      <w:hyperlink r:id="rId4" w:history="1">
        <w:r>
          <w:rPr>
            <w:rStyle w:val="a3"/>
            <w:color w:val="000080"/>
          </w:rPr>
          <w:t>постановлению</w:t>
        </w:r>
      </w:hyperlink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представления отчетности банками второго уровня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c"/>
      </w:pPr>
      <w:r>
        <w:rPr>
          <w:rStyle w:val="s1"/>
        </w:rPr>
        <w:t>Глава 1. Общие положения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j"/>
      </w:pPr>
      <w:r>
        <w:t xml:space="preserve">1. Правила представления отчетности банками второго уровня (далее - Правила) разработаны в соответствии с </w:t>
      </w:r>
      <w:hyperlink r:id="rId5" w:history="1">
        <w:r>
          <w:rPr>
            <w:rStyle w:val="a3"/>
            <w:color w:val="000080"/>
          </w:rPr>
          <w:t>подпунктом 65-2) части второй статьи 15</w:t>
        </w:r>
      </w:hyperlink>
      <w:r>
        <w:t xml:space="preserve"> Закона Республики Казахстан от 30 марта 1995 года «О Национальном Банке Республики Казахстан», </w:t>
      </w:r>
      <w:hyperlink r:id="rId6" w:history="1">
        <w:r>
          <w:rPr>
            <w:rStyle w:val="a3"/>
            <w:color w:val="000080"/>
          </w:rPr>
          <w:t>пунктом 1 статьи 54</w:t>
        </w:r>
      </w:hyperlink>
      <w:r>
        <w:t xml:space="preserve"> Закона Республики Казахстан от 31 августа 1995 года «О банках и банковской деятельности в Республике Казахстан» (далее - Закон о банках и банковской деятельности) и </w:t>
      </w:r>
      <w:hyperlink r:id="rId7" w:history="1">
        <w:r>
          <w:rPr>
            <w:rStyle w:val="a3"/>
            <w:color w:val="000080"/>
          </w:rPr>
          <w:t>подпунктом 2) пункта 3 статьи 16</w:t>
        </w:r>
      </w:hyperlink>
      <w:r>
        <w:t xml:space="preserve"> Закона Республики Казахстан от 19 марта 2010 года «О государственной статистике» и определяют порядок представления отчетности банками второго уровня (далее - банк) в Национальный Банк Республики Казахстан (далее - Национальный Банк).</w:t>
      </w:r>
    </w:p>
    <w:p w:rsidR="008E0187" w:rsidRDefault="008E0187" w:rsidP="008E0187">
      <w:pPr>
        <w:pStyle w:val="pj"/>
      </w:pPr>
      <w:r>
        <w:t>2. В целях заполнения форм отчетности, предусмотренных настоящим постановлением, используются понятия, предусмотренные Законом о банках и банковской деятельности, и следующие понятия:</w:t>
      </w:r>
    </w:p>
    <w:p w:rsidR="008E0187" w:rsidRDefault="008E0187" w:rsidP="008E0187">
      <w:pPr>
        <w:pStyle w:val="pj"/>
      </w:pPr>
      <w:r>
        <w:t xml:space="preserve">1) заем - осуществление банком банковских заемных, лизинговых, </w:t>
      </w:r>
      <w:proofErr w:type="spellStart"/>
      <w:r>
        <w:t>факторинговых</w:t>
      </w:r>
      <w:proofErr w:type="spellEnd"/>
      <w:r>
        <w:t xml:space="preserve">, </w:t>
      </w:r>
      <w:proofErr w:type="spellStart"/>
      <w:r>
        <w:t>форфейтинговых</w:t>
      </w:r>
      <w:proofErr w:type="spellEnd"/>
      <w:r>
        <w:t xml:space="preserve"> операций, осуществление исламским банком операций, указанных в подпунктах 3), 4) и 5) пункта 1 статьи 52-5 Закона о банках и банковской деятельности, учет векселей, операции обратное РЕПО;</w:t>
      </w:r>
    </w:p>
    <w:p w:rsidR="008E0187" w:rsidRDefault="008E0187" w:rsidP="008E0187">
      <w:pPr>
        <w:pStyle w:val="pj"/>
      </w:pPr>
      <w:r>
        <w:t>2) страна регистрации (инкорпорация) - страна, в которой (по законодательству которой) создано и зарегистрировано в качестве налогоплательщика юридическое лицо;</w:t>
      </w:r>
    </w:p>
    <w:p w:rsidR="008E0187" w:rsidRDefault="008E0187" w:rsidP="008E0187">
      <w:pPr>
        <w:pStyle w:val="pj"/>
      </w:pPr>
      <w:r>
        <w:t>3) пролонгация - изменение условий договора в части продления конечного срока действия договора;</w:t>
      </w:r>
    </w:p>
    <w:p w:rsidR="008E0187" w:rsidRDefault="008E0187" w:rsidP="008E0187">
      <w:pPr>
        <w:pStyle w:val="pj"/>
      </w:pPr>
      <w:r>
        <w:t>4) условное обязательство - обязательство:</w:t>
      </w:r>
    </w:p>
    <w:p w:rsidR="008E0187" w:rsidRDefault="008E0187" w:rsidP="008E0187">
      <w:pPr>
        <w:pStyle w:val="pj"/>
      </w:pPr>
      <w:proofErr w:type="gramStart"/>
      <w:r>
        <w:t>признание</w:t>
      </w:r>
      <w:proofErr w:type="gramEnd"/>
      <w:r>
        <w:t xml:space="preserve"> которого возможно только при наступлении (</w:t>
      </w:r>
      <w:proofErr w:type="spellStart"/>
      <w:r>
        <w:t>ненаступлении</w:t>
      </w:r>
      <w:proofErr w:type="spellEnd"/>
      <w:r>
        <w:t>) одного или более неопределенных будущих событий, которые не находятся под полным контролем банка;</w:t>
      </w:r>
    </w:p>
    <w:p w:rsidR="008E0187" w:rsidRDefault="008E0187" w:rsidP="008E0187">
      <w:pPr>
        <w:pStyle w:val="pj"/>
      </w:pPr>
      <w:r>
        <w:t>принятое банком за клиента в пользу третьих лиц и несущее кредитные риски клиента, вытекающие из условий договора.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c"/>
      </w:pPr>
      <w:r>
        <w:rPr>
          <w:rStyle w:val="s1"/>
        </w:rPr>
        <w:t>Глава 2. Порядок представления отчетности</w:t>
      </w:r>
    </w:p>
    <w:p w:rsidR="008E0187" w:rsidRDefault="008E0187" w:rsidP="008E0187">
      <w:pPr>
        <w:pStyle w:val="pc"/>
      </w:pPr>
      <w:r>
        <w:rPr>
          <w:rStyle w:val="s1"/>
        </w:rPr>
        <w:t> </w:t>
      </w:r>
    </w:p>
    <w:p w:rsidR="008E0187" w:rsidRDefault="008E0187" w:rsidP="008E0187">
      <w:pPr>
        <w:pStyle w:val="pj"/>
      </w:pPr>
      <w:r>
        <w:t>3. Банк представляет в Национальный Банк отчетность, включающую данные по всем своим филиалам.</w:t>
      </w:r>
    </w:p>
    <w:p w:rsidR="008E0187" w:rsidRDefault="008E0187" w:rsidP="008E0187">
      <w:pPr>
        <w:pStyle w:val="pj"/>
      </w:pPr>
      <w:r>
        <w:t>4. Отчетность представляется в электронном виде посредством веб-портала Национального Банка - информационной системы Национального Банка, представляющей собой единое окно доступа к сервисам представления отчетности в Национальный Банк.</w:t>
      </w:r>
    </w:p>
    <w:p w:rsidR="008E0187" w:rsidRDefault="008E0187" w:rsidP="008E0187">
      <w:pPr>
        <w:pStyle w:val="pj"/>
      </w:pPr>
      <w:r>
        <w:t>5. Отчетность, подписанная посредством электронно-цифровой подписи руководителем или лицом, на которое возложена функция по подписанию отчета, и исполнителем, хранится в электронном формате.</w:t>
      </w:r>
    </w:p>
    <w:p w:rsidR="008E0187" w:rsidRDefault="008E0187" w:rsidP="008E0187">
      <w:pPr>
        <w:pStyle w:val="pj"/>
      </w:pPr>
      <w:r>
        <w:t>6. Полнота и достоверность данных в отчетности обеспечивается руководителем банка или лицом, на которое возложена функция по подписанию отчета.</w:t>
      </w:r>
    </w:p>
    <w:p w:rsidR="008E0187" w:rsidRDefault="008E0187" w:rsidP="008E0187">
      <w:pPr>
        <w:pStyle w:val="pj"/>
      </w:pPr>
      <w:r>
        <w:t xml:space="preserve">7. Альтернативный идентификационный номер служит в качестве одного из идентификаторов нерезидентов Республики Казахстан-контрагентов банков, является </w:t>
      </w:r>
      <w:r>
        <w:lastRenderedPageBreak/>
        <w:t>уникальным для банка, представляющего отчетность и неизменным в течение периода взаимоотношений банка с данным лицом.</w:t>
      </w:r>
    </w:p>
    <w:p w:rsidR="008E0187" w:rsidRDefault="008E0187" w:rsidP="008E0187">
      <w:pPr>
        <w:pStyle w:val="pj"/>
      </w:pPr>
      <w:r>
        <w:t xml:space="preserve">8. </w:t>
      </w:r>
      <w:proofErr w:type="spellStart"/>
      <w:r>
        <w:t>Резидентство</w:t>
      </w:r>
      <w:proofErr w:type="spellEnd"/>
      <w:r>
        <w:t xml:space="preserve"> клиента и (или) контрагента банка определяется в соответствии с Законом Республики Казахстан от 2 июля 2018 года «О валютном регулировании и валютном контроле».</w:t>
      </w:r>
    </w:p>
    <w:p w:rsidR="008E0187" w:rsidRDefault="008E0187" w:rsidP="008E0187">
      <w:pPr>
        <w:pStyle w:val="pj"/>
      </w:pPr>
      <w:r>
        <w:t xml:space="preserve">9. В формах, предусматривающих детализацию информации до сделок, указывается </w:t>
      </w:r>
      <w:proofErr w:type="spellStart"/>
      <w:r>
        <w:t>референс</w:t>
      </w:r>
      <w:proofErr w:type="spellEnd"/>
      <w:r>
        <w:t xml:space="preserve"> (код) сделки (транзакции), который служит уникальным идентификатором сделки в информационной системе отчитывающегося банка. Поле значения </w:t>
      </w:r>
      <w:proofErr w:type="spellStart"/>
      <w:r>
        <w:t>референса</w:t>
      </w:r>
      <w:proofErr w:type="spellEnd"/>
      <w:r>
        <w:t xml:space="preserve"> имеет текстовый формат данных и может содержать текстовые и числовые элементы.</w:t>
      </w:r>
    </w:p>
    <w:p w:rsidR="008E0187" w:rsidRDefault="008E0187" w:rsidP="008E0187">
      <w:pPr>
        <w:pStyle w:val="pj"/>
      </w:pPr>
      <w:r>
        <w:t xml:space="preserve">В формах, не предусматривающих детализацию информации до сделок, в качестве </w:t>
      </w:r>
      <w:proofErr w:type="spellStart"/>
      <w:r>
        <w:t>референса</w:t>
      </w:r>
      <w:proofErr w:type="spellEnd"/>
      <w:r>
        <w:t xml:space="preserve"> указывается уникальный номер представляемого набора данных, который формируется в следующем порядке:</w:t>
      </w:r>
    </w:p>
    <w:p w:rsidR="008E0187" w:rsidRDefault="008E0187" w:rsidP="008E0187">
      <w:pPr>
        <w:pStyle w:val="pj"/>
      </w:pPr>
      <w:r>
        <w:t>первые восемь символов - отчетная дата в формате «ГГГГММДД», где «ГГГГ» - год, «ММ» - месяц, «ДД» - день;</w:t>
      </w:r>
    </w:p>
    <w:p w:rsidR="008E0187" w:rsidRDefault="008E0187" w:rsidP="008E0187">
      <w:pPr>
        <w:pStyle w:val="pj"/>
      </w:pPr>
      <w:r>
        <w:t>один символ - фиксированный разделитель «_»;</w:t>
      </w:r>
    </w:p>
    <w:p w:rsidR="008E0187" w:rsidRDefault="008E0187" w:rsidP="008E0187">
      <w:pPr>
        <w:pStyle w:val="pj"/>
      </w:pPr>
      <w:r>
        <w:t>последние шесть символов - порядковый номер (от 000001 до 999999).</w:t>
      </w:r>
    </w:p>
    <w:p w:rsidR="008E0187" w:rsidRDefault="008E0187" w:rsidP="008E0187">
      <w:pPr>
        <w:pStyle w:val="pj"/>
      </w:pPr>
      <w:r>
        <w:t xml:space="preserve">При отсутствии в системе отчитывающегося банка </w:t>
      </w:r>
      <w:proofErr w:type="spellStart"/>
      <w:r>
        <w:t>референса</w:t>
      </w:r>
      <w:proofErr w:type="spellEnd"/>
      <w:r>
        <w:t xml:space="preserve"> (кода) сделки (транзакции) банком может использоваться алгоритм, предусмотренный частью второй настоящего пункта.</w:t>
      </w:r>
    </w:p>
    <w:p w:rsidR="008E0187" w:rsidRDefault="008E0187" w:rsidP="008E0187">
      <w:pPr>
        <w:pStyle w:val="pj"/>
      </w:pPr>
      <w:r>
        <w:t>10.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пунктом 1 постановления Правления Национального Банка Республики Казахстан от 25 января 2013 года № 15 и приказа Министра финансов Республики Казахстан от 22 февраля 2013 года № 99 «О порядке определения рыночного курса обмена валюты», зарегистрированных в Реестре государственной регистрации нормативных правовых актов под № 8378, на отчетную дату.</w:t>
      </w:r>
    </w:p>
    <w:p w:rsidR="008E0187" w:rsidRDefault="008E0187" w:rsidP="008E0187">
      <w:pPr>
        <w:pStyle w:val="pj"/>
      </w:pPr>
      <w:r>
        <w:t>11. При отсутствии данных по любой из таблиц форм отчетов, предусмотренных настоящим постановлением, сведения по ней не представляются,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таблице.</w:t>
      </w:r>
    </w:p>
    <w:p w:rsidR="008E0187" w:rsidRDefault="008E0187" w:rsidP="008E0187">
      <w:pPr>
        <w:pStyle w:val="pj"/>
      </w:pPr>
      <w:r>
        <w:t> </w:t>
      </w:r>
    </w:p>
    <w:p w:rsidR="008E0187" w:rsidRDefault="008E0187" w:rsidP="008E0187">
      <w:pPr>
        <w:pStyle w:val="pj"/>
      </w:pPr>
      <w:r>
        <w:t> </w:t>
      </w:r>
    </w:p>
    <w:p w:rsidR="008E0187" w:rsidRDefault="008E0187" w:rsidP="008E0187">
      <w:pPr>
        <w:pStyle w:val="pj"/>
      </w:pPr>
      <w:r>
        <w:t> </w:t>
      </w:r>
    </w:p>
    <w:p w:rsidR="008E0187" w:rsidRDefault="008E0187" w:rsidP="008E0187">
      <w:pPr>
        <w:pStyle w:val="pj"/>
      </w:pPr>
      <w:r>
        <w:t> </w:t>
      </w:r>
    </w:p>
    <w:p w:rsidR="008E0187" w:rsidRDefault="008E0187" w:rsidP="008E0187">
      <w:pPr>
        <w:pStyle w:val="pj"/>
      </w:pPr>
      <w:r>
        <w:t> </w:t>
      </w:r>
    </w:p>
    <w:p w:rsidR="00244A30" w:rsidRDefault="00244A30">
      <w:bookmarkStart w:id="0" w:name="_GoBack"/>
      <w:bookmarkEnd w:id="0"/>
    </w:p>
    <w:sectPr w:rsidR="00244A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00" w:rsidRDefault="008E0187" w:rsidP="001D4F00">
    <w:pPr>
      <w:pStyle w:val="a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87"/>
    <w:rsid w:val="00244A30"/>
    <w:rsid w:val="008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EC2C7-757F-4672-A36D-52EFD2E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0187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8E0187"/>
    <w:pPr>
      <w:jc w:val="right"/>
    </w:pPr>
    <w:rPr>
      <w:color w:val="000000"/>
    </w:rPr>
  </w:style>
  <w:style w:type="paragraph" w:customStyle="1" w:styleId="pj">
    <w:name w:val="pj"/>
    <w:basedOn w:val="a"/>
    <w:rsid w:val="008E0187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8E0187"/>
    <w:pPr>
      <w:jc w:val="center"/>
    </w:pPr>
    <w:rPr>
      <w:color w:val="000000"/>
    </w:rPr>
  </w:style>
  <w:style w:type="character" w:customStyle="1" w:styleId="s1">
    <w:name w:val="s1"/>
    <w:rsid w:val="008E0187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8E0187"/>
    <w:rPr>
      <w:rFonts w:ascii="Times New Roman" w:hAnsi="Times New Roman" w:cs="Times New Roman" w:hint="default"/>
      <w:color w:val="333399"/>
      <w:u w:val="single"/>
    </w:rPr>
  </w:style>
  <w:style w:type="paragraph" w:styleId="a4">
    <w:name w:val="footer"/>
    <w:basedOn w:val="a"/>
    <w:link w:val="a5"/>
    <w:uiPriority w:val="99"/>
    <w:unhideWhenUsed/>
    <w:rsid w:val="008E01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E01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jl:30605510.160302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1003931.540000%20" TargetMode="External"/><Relationship Id="rId5" Type="http://schemas.openxmlformats.org/officeDocument/2006/relationships/hyperlink" Target="jl:1003548.15006502%20" TargetMode="External"/><Relationship Id="rId10" Type="http://schemas.openxmlformats.org/officeDocument/2006/relationships/theme" Target="theme/theme1.xml"/><Relationship Id="rId4" Type="http://schemas.openxmlformats.org/officeDocument/2006/relationships/hyperlink" Target="jl:32258708.0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Сагадиева</dc:creator>
  <cp:keywords/>
  <dc:description/>
  <cp:lastModifiedBy>Маржан Сагадиева</cp:lastModifiedBy>
  <cp:revision>1</cp:revision>
  <dcterms:created xsi:type="dcterms:W3CDTF">2022-02-14T09:29:00Z</dcterms:created>
  <dcterms:modified xsi:type="dcterms:W3CDTF">2022-02-14T09:29:00Z</dcterms:modified>
</cp:coreProperties>
</file>