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741DD6" w:rsidRDefault="00EB11F7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 w:rsidR="00FE6018" w:rsidRPr="00551883"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 w:rsidR="00FE6018" w:rsidRPr="00551883">
        <w:rPr>
          <w:sz w:val="24"/>
          <w:szCs w:val="24"/>
          <w:lang w:val="kk-KZ"/>
        </w:rPr>
        <w:t xml:space="preserve">9 </w:t>
      </w:r>
      <w:r w:rsidR="00FE6018">
        <w:rPr>
          <w:sz w:val="24"/>
          <w:szCs w:val="24"/>
          <w:lang w:val="kk-KZ"/>
        </w:rPr>
        <w:t>ақпан</w:t>
      </w:r>
      <w:r w:rsidRPr="00591157">
        <w:rPr>
          <w:sz w:val="24"/>
          <w:szCs w:val="24"/>
          <w:lang w:val="kk-KZ"/>
        </w:rPr>
        <w:t xml:space="preserve"> 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591157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6608D2" w:rsidRPr="00591157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="00CB0B3B" w:rsidRPr="00CB0B3B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Басқармаларының «Бірыңғай жинақтаушы зейнетақы қоры есептілігінің тізбесін, нысандарын, мерзімдерін және оларды табыс ету қағидаларын бекіту туралы» 2017 жылғы 28 тамыздағы № 167 және «Бағалы қағаздар нарығында қызметті жүзеге асыратын лицензиаттар, бірыңғай оператор есептілігінің тізбесін, нысандарын, ұсыну мерзімдерін және оны ұсыну қағидаларын бекіту туралы» 2019 жылғы 26 қарашадағы № 211 қаулыларына өзгерістер мен толықтырулар енгізу туралы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>Ұлттық Банк «</w:t>
      </w:r>
      <w:r w:rsidR="00CB0B3B" w:rsidRPr="00CB0B3B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Басқармаларының «Бірыңғай жинақтаушы зейнетақы қоры есептілігінің тізбесін, нысандарын, мерзімдерін және оларды табыс ету қағидаларын бекіту туралы» 2017 жылғы 28 тамыздағы № 167 және «Бағалы қағаздар нарығында қызметті жүзеге асыратын лицензиаттар, бірыңғай оператор есептілігінің тізбесін, нысандарын, ұсыну мерзімдерін және оны ұсыну қағидаларын бекіту туралы» 2019 жылғы 26 қарашадағы № 211 қаулыларына өзгерістер мен толықтырулар енгізу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CB0B3B" w:rsidRDefault="00CB0B3B" w:rsidP="00CB0B3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Pr="00F91E32">
        <w:rPr>
          <w:rFonts w:eastAsia="Calibri" w:cs="Calibri"/>
          <w:sz w:val="24"/>
          <w:szCs w:val="24"/>
          <w:lang w:val="kk-KZ"/>
        </w:rPr>
        <w:t>ҚРҰБ НҚА құқықтық мониторингінің шеңберінде заң нормаларындағы кемшіліктерді жою</w:t>
      </w:r>
      <w:r>
        <w:rPr>
          <w:rFonts w:eastAsia="Calibri" w:cs="Calibri"/>
          <w:sz w:val="24"/>
          <w:szCs w:val="24"/>
          <w:lang w:val="kk-KZ"/>
        </w:rPr>
        <w:t xml:space="preserve"> мақсатында </w:t>
      </w:r>
      <w:r w:rsidRPr="000931BE">
        <w:rPr>
          <w:rFonts w:eastAsia="Calibri" w:cs="Calibri"/>
          <w:sz w:val="24"/>
          <w:szCs w:val="24"/>
          <w:lang w:val="kk-KZ"/>
        </w:rPr>
        <w:t>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Қаулының жобасын толық мәтінімен</w:t>
      </w:r>
      <w:r w:rsidR="00531848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197A1E" w:rsidRPr="0014647F">
          <w:rPr>
            <w:rStyle w:val="a3"/>
            <w:lang w:val="kk-KZ"/>
          </w:rPr>
          <w:t>https://legalacts.egov.kz/npa/view?id=6818614</w:t>
        </w:r>
      </w:hyperlink>
      <w:r w:rsidR="00197A1E">
        <w:rPr>
          <w:lang w:val="kk-KZ"/>
        </w:rPr>
        <w:t xml:space="preserve"> </w:t>
      </w:r>
      <w:bookmarkStart w:id="0" w:name="_GoBack"/>
      <w:bookmarkEnd w:id="0"/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A1E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1848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883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85A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0B3B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2263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6018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99F9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68186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F1A7-FE71-4C6C-AEC4-6FED48E5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Динара Асанова</cp:lastModifiedBy>
  <cp:revision>9</cp:revision>
  <cp:lastPrinted>2019-08-08T07:06:00Z</cp:lastPrinted>
  <dcterms:created xsi:type="dcterms:W3CDTF">2020-09-18T04:04:00Z</dcterms:created>
  <dcterms:modified xsi:type="dcterms:W3CDTF">2022-02-15T04:45:00Z</dcterms:modified>
</cp:coreProperties>
</file>