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7507D8" w:rsidRPr="007507D8" w:rsidTr="007507D8">
        <w:trPr>
          <w:trHeight w:val="1528"/>
        </w:trPr>
        <w:tc>
          <w:tcPr>
            <w:tcW w:w="4320" w:type="dxa"/>
          </w:tcPr>
          <w:p w:rsidR="007507D8" w:rsidRPr="007507D8" w:rsidRDefault="007507D8" w:rsidP="007507D8">
            <w:pPr>
              <w:overflowPunct/>
              <w:autoSpaceDE/>
              <w:autoSpaceDN/>
              <w:adjustRightInd/>
              <w:jc w:val="center"/>
              <w:rPr>
                <w:b/>
                <w:sz w:val="22"/>
                <w:szCs w:val="22"/>
                <w:lang w:val="kk-KZ"/>
              </w:rPr>
            </w:pPr>
          </w:p>
          <w:p w:rsidR="007507D8" w:rsidRPr="007507D8" w:rsidRDefault="007507D8" w:rsidP="007507D8">
            <w:pPr>
              <w:overflowPunct/>
              <w:autoSpaceDE/>
              <w:autoSpaceDN/>
              <w:adjustRightInd/>
              <w:jc w:val="center"/>
              <w:rPr>
                <w:b/>
                <w:sz w:val="22"/>
                <w:szCs w:val="22"/>
                <w:lang w:val="kk-KZ"/>
              </w:rPr>
            </w:pPr>
            <w:r w:rsidRPr="007507D8">
              <w:rPr>
                <w:b/>
                <w:sz w:val="22"/>
                <w:szCs w:val="22"/>
                <w:lang w:val="kk-KZ"/>
              </w:rPr>
              <w:t>«ҚАЗАҚСТАН РЕСПУБЛИКАСЫНЫҢ</w:t>
            </w:r>
          </w:p>
          <w:p w:rsidR="007507D8" w:rsidRPr="007507D8" w:rsidRDefault="007507D8" w:rsidP="007507D8">
            <w:pPr>
              <w:overflowPunct/>
              <w:autoSpaceDE/>
              <w:autoSpaceDN/>
              <w:adjustRightInd/>
              <w:jc w:val="center"/>
              <w:rPr>
                <w:b/>
                <w:sz w:val="22"/>
                <w:szCs w:val="22"/>
              </w:rPr>
            </w:pPr>
            <w:r w:rsidRPr="007507D8">
              <w:rPr>
                <w:b/>
                <w:sz w:val="22"/>
                <w:szCs w:val="22"/>
                <w:lang w:val="kk-KZ"/>
              </w:rPr>
              <w:t>ҰЛТТЫҚ БАНКІ»</w:t>
            </w:r>
          </w:p>
          <w:p w:rsidR="007507D8" w:rsidRPr="007507D8" w:rsidRDefault="007507D8" w:rsidP="007507D8">
            <w:pPr>
              <w:overflowPunct/>
              <w:autoSpaceDE/>
              <w:autoSpaceDN/>
              <w:adjustRightInd/>
              <w:jc w:val="center"/>
              <w:rPr>
                <w:b/>
                <w:sz w:val="22"/>
                <w:szCs w:val="22"/>
              </w:rPr>
            </w:pPr>
          </w:p>
          <w:p w:rsidR="007507D8" w:rsidRPr="007507D8" w:rsidRDefault="007507D8" w:rsidP="007507D8">
            <w:pPr>
              <w:overflowPunct/>
              <w:autoSpaceDE/>
              <w:autoSpaceDN/>
              <w:adjustRightInd/>
              <w:jc w:val="center"/>
              <w:rPr>
                <w:sz w:val="22"/>
                <w:szCs w:val="22"/>
              </w:rPr>
            </w:pPr>
            <w:r w:rsidRPr="007507D8">
              <w:rPr>
                <w:sz w:val="22"/>
                <w:szCs w:val="22"/>
                <w:lang w:val="kk-KZ"/>
              </w:rPr>
              <w:t xml:space="preserve">РЕСПУБЛИКАЛЫҚ </w:t>
            </w:r>
          </w:p>
          <w:p w:rsidR="007507D8" w:rsidRPr="007507D8" w:rsidRDefault="007507D8" w:rsidP="007507D8">
            <w:pPr>
              <w:overflowPunct/>
              <w:autoSpaceDE/>
              <w:autoSpaceDN/>
              <w:adjustRightInd/>
              <w:jc w:val="center"/>
              <w:rPr>
                <w:sz w:val="22"/>
                <w:szCs w:val="22"/>
                <w:lang w:val="kk-KZ"/>
              </w:rPr>
            </w:pPr>
            <w:r w:rsidRPr="007507D8">
              <w:rPr>
                <w:sz w:val="22"/>
                <w:szCs w:val="22"/>
                <w:lang w:val="kk-KZ"/>
              </w:rPr>
              <w:t>МЕМЛЕКЕТТІК МЕКЕМЕСІ</w:t>
            </w:r>
          </w:p>
          <w:p w:rsidR="007507D8" w:rsidRPr="007507D8" w:rsidRDefault="007507D8" w:rsidP="007507D8">
            <w:pPr>
              <w:overflowPunct/>
              <w:autoSpaceDE/>
              <w:autoSpaceDN/>
              <w:adjustRightInd/>
              <w:jc w:val="center"/>
              <w:rPr>
                <w:b/>
                <w:sz w:val="22"/>
                <w:szCs w:val="22"/>
                <w:lang w:val="kk-KZ"/>
              </w:rPr>
            </w:pPr>
          </w:p>
        </w:tc>
        <w:tc>
          <w:tcPr>
            <w:tcW w:w="1800" w:type="dxa"/>
            <w:hideMark/>
          </w:tcPr>
          <w:p w:rsidR="007507D8" w:rsidRPr="007507D8" w:rsidRDefault="007507D8" w:rsidP="007507D8">
            <w:pPr>
              <w:overflowPunct/>
              <w:autoSpaceDE/>
              <w:autoSpaceDN/>
              <w:adjustRightInd/>
              <w:rPr>
                <w:sz w:val="22"/>
                <w:szCs w:val="22"/>
                <w:lang w:val="kk-KZ"/>
              </w:rPr>
            </w:pPr>
            <w:r w:rsidRPr="007507D8">
              <w:rPr>
                <w:noProof/>
                <w:sz w:val="24"/>
                <w:szCs w:val="24"/>
              </w:rPr>
              <w:drawing>
                <wp:inline distT="0" distB="0" distL="0" distR="0" wp14:anchorId="78DB6CD0" wp14:editId="1F5C5791">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tcPr>
          <w:p w:rsidR="007507D8" w:rsidRPr="007507D8" w:rsidRDefault="007507D8" w:rsidP="007507D8">
            <w:pPr>
              <w:overflowPunct/>
              <w:autoSpaceDE/>
              <w:autoSpaceDN/>
              <w:adjustRightInd/>
              <w:jc w:val="center"/>
              <w:rPr>
                <w:sz w:val="22"/>
                <w:szCs w:val="22"/>
                <w:lang w:val="kk-KZ"/>
              </w:rPr>
            </w:pPr>
          </w:p>
          <w:p w:rsidR="007507D8" w:rsidRPr="007507D8" w:rsidRDefault="007507D8" w:rsidP="007507D8">
            <w:pPr>
              <w:overflowPunct/>
              <w:autoSpaceDE/>
              <w:autoSpaceDN/>
              <w:adjustRightInd/>
              <w:jc w:val="center"/>
              <w:rPr>
                <w:sz w:val="22"/>
                <w:szCs w:val="22"/>
              </w:rPr>
            </w:pPr>
            <w:r w:rsidRPr="007507D8">
              <w:rPr>
                <w:sz w:val="22"/>
                <w:szCs w:val="22"/>
              </w:rPr>
              <w:t>РЕСПУБЛИКАНСКОЕ ГОСУДАР</w:t>
            </w:r>
            <w:r w:rsidRPr="007507D8">
              <w:rPr>
                <w:sz w:val="22"/>
                <w:szCs w:val="22"/>
                <w:lang w:val="kk-KZ"/>
              </w:rPr>
              <w:t>С</w:t>
            </w:r>
            <w:r w:rsidRPr="007507D8">
              <w:rPr>
                <w:sz w:val="22"/>
                <w:szCs w:val="22"/>
              </w:rPr>
              <w:t>ТВЕННОЕ УЧРЕЖДЕНИЕ</w:t>
            </w:r>
          </w:p>
          <w:p w:rsidR="007507D8" w:rsidRPr="007507D8" w:rsidRDefault="007507D8" w:rsidP="007507D8">
            <w:pPr>
              <w:overflowPunct/>
              <w:autoSpaceDE/>
              <w:autoSpaceDN/>
              <w:adjustRightInd/>
              <w:jc w:val="center"/>
              <w:rPr>
                <w:sz w:val="22"/>
                <w:szCs w:val="22"/>
              </w:rPr>
            </w:pPr>
          </w:p>
          <w:p w:rsidR="007507D8" w:rsidRPr="007507D8" w:rsidRDefault="007507D8" w:rsidP="007507D8">
            <w:pPr>
              <w:overflowPunct/>
              <w:autoSpaceDE/>
              <w:autoSpaceDN/>
              <w:adjustRightInd/>
              <w:jc w:val="center"/>
              <w:rPr>
                <w:b/>
                <w:sz w:val="22"/>
                <w:szCs w:val="22"/>
              </w:rPr>
            </w:pPr>
            <w:r w:rsidRPr="007507D8">
              <w:rPr>
                <w:b/>
                <w:sz w:val="22"/>
                <w:szCs w:val="22"/>
              </w:rPr>
              <w:t>«НАЦИОНАЛЬНЫЙ БАНК</w:t>
            </w:r>
          </w:p>
          <w:p w:rsidR="007507D8" w:rsidRPr="007507D8" w:rsidRDefault="007507D8" w:rsidP="007507D8">
            <w:pPr>
              <w:overflowPunct/>
              <w:autoSpaceDE/>
              <w:autoSpaceDN/>
              <w:adjustRightInd/>
              <w:jc w:val="center"/>
              <w:rPr>
                <w:b/>
                <w:sz w:val="22"/>
                <w:szCs w:val="22"/>
                <w:lang w:val="kk-KZ"/>
              </w:rPr>
            </w:pPr>
            <w:r w:rsidRPr="007507D8">
              <w:rPr>
                <w:b/>
                <w:sz w:val="22"/>
                <w:szCs w:val="22"/>
              </w:rPr>
              <w:t>РЕСПУБЛИКИ КАЗАХСТАН»</w:t>
            </w:r>
          </w:p>
          <w:p w:rsidR="007507D8" w:rsidRPr="007507D8" w:rsidRDefault="007507D8" w:rsidP="007507D8">
            <w:pPr>
              <w:overflowPunct/>
              <w:autoSpaceDE/>
              <w:autoSpaceDN/>
              <w:adjustRightInd/>
              <w:jc w:val="center"/>
              <w:rPr>
                <w:b/>
                <w:sz w:val="16"/>
                <w:szCs w:val="16"/>
                <w:lang w:val="kk-KZ"/>
              </w:rPr>
            </w:pPr>
          </w:p>
        </w:tc>
      </w:tr>
      <w:tr w:rsidR="007507D8" w:rsidRPr="007507D8" w:rsidTr="007507D8">
        <w:trPr>
          <w:trHeight w:val="584"/>
        </w:trPr>
        <w:tc>
          <w:tcPr>
            <w:tcW w:w="4320" w:type="dxa"/>
          </w:tcPr>
          <w:p w:rsidR="007507D8" w:rsidRPr="007507D8" w:rsidRDefault="007507D8" w:rsidP="007507D8">
            <w:pPr>
              <w:overflowPunct/>
              <w:autoSpaceDE/>
              <w:autoSpaceDN/>
              <w:adjustRightInd/>
              <w:jc w:val="center"/>
              <w:rPr>
                <w:b/>
                <w:sz w:val="28"/>
                <w:szCs w:val="28"/>
                <w:lang w:val="kk-KZ"/>
              </w:rPr>
            </w:pPr>
            <w:r w:rsidRPr="007507D8">
              <w:rPr>
                <w:b/>
                <w:sz w:val="28"/>
                <w:szCs w:val="28"/>
                <w:lang w:val="kk-KZ"/>
              </w:rPr>
              <w:t>БАСҚАРМАСЫНЫҢ</w:t>
            </w:r>
            <w:r w:rsidRPr="007507D8">
              <w:rPr>
                <w:b/>
                <w:sz w:val="28"/>
                <w:szCs w:val="28"/>
                <w:lang w:val="kk-KZ"/>
              </w:rPr>
              <w:br/>
              <w:t>ҚАУЛЫСЫ</w:t>
            </w:r>
          </w:p>
          <w:p w:rsidR="007507D8" w:rsidRPr="007507D8" w:rsidRDefault="007507D8" w:rsidP="007507D8">
            <w:pPr>
              <w:overflowPunct/>
              <w:autoSpaceDE/>
              <w:autoSpaceDN/>
              <w:adjustRightInd/>
              <w:jc w:val="center"/>
              <w:rPr>
                <w:b/>
                <w:sz w:val="22"/>
                <w:szCs w:val="22"/>
                <w:lang w:val="kk-KZ"/>
              </w:rPr>
            </w:pPr>
          </w:p>
          <w:p w:rsidR="002B2FD5" w:rsidRPr="002B2FD5" w:rsidRDefault="002B2FD5" w:rsidP="002B2FD5">
            <w:pPr>
              <w:overflowPunct/>
              <w:autoSpaceDE/>
              <w:autoSpaceDN/>
              <w:adjustRightInd/>
              <w:ind w:firstLine="709"/>
              <w:jc w:val="both"/>
              <w:rPr>
                <w:sz w:val="22"/>
                <w:szCs w:val="22"/>
                <w:lang w:val="kk-KZ"/>
              </w:rPr>
            </w:pPr>
            <w:r w:rsidRPr="002B2FD5">
              <w:rPr>
                <w:sz w:val="22"/>
                <w:szCs w:val="22"/>
                <w:lang w:val="kk-KZ"/>
              </w:rPr>
              <w:t xml:space="preserve">2020 жылғы </w:t>
            </w:r>
            <w:r w:rsidRPr="002B2FD5">
              <w:rPr>
                <w:sz w:val="22"/>
                <w:szCs w:val="22"/>
              </w:rPr>
              <w:t>«</w:t>
            </w:r>
            <w:r w:rsidRPr="002B2FD5">
              <w:rPr>
                <w:sz w:val="22"/>
                <w:szCs w:val="22"/>
                <w:lang w:val="kk-KZ"/>
              </w:rPr>
              <w:t>21</w:t>
            </w:r>
            <w:r w:rsidRPr="002B2FD5">
              <w:rPr>
                <w:sz w:val="22"/>
                <w:szCs w:val="22"/>
              </w:rPr>
              <w:t>»</w:t>
            </w:r>
            <w:r w:rsidRPr="002B2FD5">
              <w:rPr>
                <w:sz w:val="22"/>
                <w:szCs w:val="22"/>
                <w:lang w:val="kk-KZ"/>
              </w:rPr>
              <w:t xml:space="preserve"> </w:t>
            </w:r>
            <w:r w:rsidR="00782D10">
              <w:rPr>
                <w:sz w:val="22"/>
                <w:szCs w:val="22"/>
                <w:lang w:val="kk-KZ"/>
              </w:rPr>
              <w:t>желтоқсан</w:t>
            </w:r>
            <w:r w:rsidRPr="002B2FD5">
              <w:rPr>
                <w:sz w:val="22"/>
                <w:szCs w:val="22"/>
                <w:lang w:val="kk-KZ"/>
              </w:rPr>
              <w:t xml:space="preserve"> </w:t>
            </w:r>
          </w:p>
          <w:p w:rsidR="002B2FD5" w:rsidRDefault="002B2FD5" w:rsidP="007507D8">
            <w:pPr>
              <w:overflowPunct/>
              <w:autoSpaceDE/>
              <w:autoSpaceDN/>
              <w:adjustRightInd/>
              <w:jc w:val="center"/>
              <w:rPr>
                <w:sz w:val="22"/>
                <w:szCs w:val="22"/>
                <w:lang w:val="kk-KZ"/>
              </w:rPr>
            </w:pPr>
          </w:p>
          <w:p w:rsidR="007507D8" w:rsidRPr="007507D8" w:rsidRDefault="007507D8" w:rsidP="007507D8">
            <w:pPr>
              <w:overflowPunct/>
              <w:autoSpaceDE/>
              <w:autoSpaceDN/>
              <w:adjustRightInd/>
              <w:jc w:val="center"/>
              <w:rPr>
                <w:sz w:val="22"/>
                <w:szCs w:val="22"/>
                <w:lang w:val="kk-KZ"/>
              </w:rPr>
            </w:pPr>
            <w:r w:rsidRPr="007507D8">
              <w:rPr>
                <w:sz w:val="22"/>
                <w:szCs w:val="22"/>
                <w:lang w:val="kk-KZ"/>
              </w:rPr>
              <w:t>Нұр-Сұлтан қаласы</w:t>
            </w:r>
          </w:p>
          <w:p w:rsidR="007507D8" w:rsidRPr="007507D8" w:rsidRDefault="007507D8" w:rsidP="007507D8">
            <w:pPr>
              <w:overflowPunct/>
              <w:autoSpaceDE/>
              <w:autoSpaceDN/>
              <w:adjustRightInd/>
              <w:jc w:val="center"/>
              <w:rPr>
                <w:sz w:val="16"/>
                <w:szCs w:val="16"/>
                <w:lang w:val="kk-KZ"/>
              </w:rPr>
            </w:pPr>
          </w:p>
          <w:p w:rsidR="007507D8" w:rsidRPr="007507D8" w:rsidRDefault="007507D8" w:rsidP="007507D8">
            <w:pPr>
              <w:overflowPunct/>
              <w:autoSpaceDE/>
              <w:autoSpaceDN/>
              <w:adjustRightInd/>
              <w:jc w:val="center"/>
              <w:rPr>
                <w:sz w:val="28"/>
                <w:szCs w:val="28"/>
                <w:lang w:val="kk-KZ"/>
              </w:rPr>
            </w:pPr>
          </w:p>
        </w:tc>
        <w:tc>
          <w:tcPr>
            <w:tcW w:w="1800" w:type="dxa"/>
          </w:tcPr>
          <w:p w:rsidR="007507D8" w:rsidRPr="007507D8" w:rsidRDefault="007507D8" w:rsidP="007507D8">
            <w:pPr>
              <w:overflowPunct/>
              <w:autoSpaceDE/>
              <w:autoSpaceDN/>
              <w:adjustRightInd/>
              <w:rPr>
                <w:sz w:val="18"/>
                <w:szCs w:val="18"/>
                <w:lang w:val="kk-KZ"/>
              </w:rPr>
            </w:pPr>
          </w:p>
        </w:tc>
        <w:tc>
          <w:tcPr>
            <w:tcW w:w="4140" w:type="dxa"/>
          </w:tcPr>
          <w:p w:rsidR="007507D8" w:rsidRPr="007507D8" w:rsidRDefault="007507D8" w:rsidP="007507D8">
            <w:pPr>
              <w:overflowPunct/>
              <w:autoSpaceDE/>
              <w:autoSpaceDN/>
              <w:adjustRightInd/>
              <w:jc w:val="center"/>
              <w:rPr>
                <w:b/>
                <w:sz w:val="28"/>
                <w:szCs w:val="28"/>
                <w:lang w:val="kk-KZ"/>
              </w:rPr>
            </w:pPr>
            <w:r w:rsidRPr="007507D8">
              <w:rPr>
                <w:b/>
                <w:sz w:val="28"/>
                <w:szCs w:val="28"/>
                <w:lang w:val="kk-KZ"/>
              </w:rPr>
              <w:t>ПОСТАНОВЛЕНИЕ</w:t>
            </w:r>
          </w:p>
          <w:p w:rsidR="007507D8" w:rsidRPr="007507D8" w:rsidRDefault="007507D8" w:rsidP="007507D8">
            <w:pPr>
              <w:overflowPunct/>
              <w:autoSpaceDE/>
              <w:autoSpaceDN/>
              <w:adjustRightInd/>
              <w:jc w:val="center"/>
              <w:rPr>
                <w:b/>
                <w:sz w:val="28"/>
                <w:szCs w:val="28"/>
                <w:lang w:val="kk-KZ"/>
              </w:rPr>
            </w:pPr>
            <w:r w:rsidRPr="007507D8">
              <w:rPr>
                <w:b/>
                <w:sz w:val="28"/>
                <w:szCs w:val="28"/>
                <w:lang w:val="kk-KZ"/>
              </w:rPr>
              <w:t>ПРАВЛЕНИЯ</w:t>
            </w:r>
          </w:p>
          <w:p w:rsidR="007507D8" w:rsidRPr="007507D8" w:rsidRDefault="007507D8" w:rsidP="007507D8">
            <w:pPr>
              <w:overflowPunct/>
              <w:autoSpaceDE/>
              <w:autoSpaceDN/>
              <w:adjustRightInd/>
              <w:jc w:val="center"/>
              <w:rPr>
                <w:b/>
                <w:sz w:val="24"/>
                <w:szCs w:val="24"/>
                <w:lang w:val="kk-KZ"/>
              </w:rPr>
            </w:pPr>
          </w:p>
          <w:p w:rsidR="007507D8" w:rsidRPr="002B0D37" w:rsidRDefault="007507D8" w:rsidP="007507D8">
            <w:pPr>
              <w:overflowPunct/>
              <w:autoSpaceDE/>
              <w:autoSpaceDN/>
              <w:adjustRightInd/>
              <w:jc w:val="center"/>
              <w:rPr>
                <w:sz w:val="22"/>
                <w:szCs w:val="22"/>
                <w:lang w:val="en-US"/>
              </w:rPr>
            </w:pPr>
            <w:r w:rsidRPr="002B2FD5">
              <w:rPr>
                <w:sz w:val="22"/>
                <w:szCs w:val="22"/>
              </w:rPr>
              <w:t>№</w:t>
            </w:r>
            <w:r w:rsidR="00BD6A90">
              <w:rPr>
                <w:sz w:val="22"/>
                <w:szCs w:val="22"/>
              </w:rPr>
              <w:t xml:space="preserve"> </w:t>
            </w:r>
            <w:r w:rsidR="002B0D37">
              <w:rPr>
                <w:sz w:val="22"/>
                <w:szCs w:val="22"/>
                <w:lang w:val="en-US"/>
              </w:rPr>
              <w:t>148</w:t>
            </w:r>
          </w:p>
          <w:p w:rsidR="007507D8" w:rsidRPr="007507D8" w:rsidRDefault="007507D8" w:rsidP="007507D8">
            <w:pPr>
              <w:overflowPunct/>
              <w:autoSpaceDE/>
              <w:autoSpaceDN/>
              <w:adjustRightInd/>
              <w:jc w:val="center"/>
              <w:rPr>
                <w:sz w:val="16"/>
                <w:szCs w:val="16"/>
              </w:rPr>
            </w:pPr>
          </w:p>
          <w:p w:rsidR="007507D8" w:rsidRPr="007507D8" w:rsidRDefault="007507D8" w:rsidP="007507D8">
            <w:pPr>
              <w:overflowPunct/>
              <w:autoSpaceDE/>
              <w:autoSpaceDN/>
              <w:adjustRightInd/>
              <w:jc w:val="center"/>
              <w:rPr>
                <w:b/>
                <w:sz w:val="22"/>
                <w:szCs w:val="22"/>
              </w:rPr>
            </w:pPr>
            <w:r w:rsidRPr="007507D8">
              <w:rPr>
                <w:sz w:val="22"/>
                <w:szCs w:val="22"/>
                <w:lang w:val="kk-KZ"/>
              </w:rPr>
              <w:t>г</w:t>
            </w:r>
            <w:r w:rsidRPr="007507D8">
              <w:rPr>
                <w:sz w:val="22"/>
                <w:szCs w:val="22"/>
              </w:rPr>
              <w:t>ород Нур-Султан</w:t>
            </w:r>
          </w:p>
        </w:tc>
      </w:tr>
    </w:tbl>
    <w:p w:rsidR="001D589A" w:rsidRDefault="001D589A" w:rsidP="002D3EBC">
      <w:pPr>
        <w:widowControl w:val="0"/>
        <w:jc w:val="center"/>
        <w:rPr>
          <w:b/>
          <w:sz w:val="28"/>
          <w:lang w:val="kk-KZ"/>
        </w:rPr>
      </w:pPr>
    </w:p>
    <w:tbl>
      <w:tblPr>
        <w:tblW w:w="5000" w:type="pct"/>
        <w:tblLook w:val="04A0" w:firstRow="1" w:lastRow="0" w:firstColumn="1" w:lastColumn="0" w:noHBand="0" w:noVBand="1"/>
      </w:tblPr>
      <w:tblGrid>
        <w:gridCol w:w="9637"/>
      </w:tblGrid>
      <w:tr w:rsidR="00E9212F" w:rsidRPr="00BD6A90" w:rsidTr="00E9212F">
        <w:tc>
          <w:tcPr>
            <w:tcW w:w="5000" w:type="pct"/>
          </w:tcPr>
          <w:p w:rsidR="00E9212F" w:rsidRDefault="00E9212F">
            <w:pPr>
              <w:jc w:val="center"/>
              <w:rPr>
                <w:b/>
                <w:sz w:val="28"/>
                <w:szCs w:val="28"/>
                <w:lang w:val="kk-KZ"/>
              </w:rPr>
            </w:pPr>
            <w:r>
              <w:rPr>
                <w:b/>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толықтыру енгізу туралы </w:t>
            </w:r>
          </w:p>
          <w:p w:rsidR="00E9212F" w:rsidRDefault="00E9212F">
            <w:pPr>
              <w:jc w:val="center"/>
              <w:rPr>
                <w:sz w:val="28"/>
                <w:szCs w:val="28"/>
                <w:lang w:val="kk-KZ"/>
              </w:rPr>
            </w:pPr>
          </w:p>
        </w:tc>
      </w:tr>
    </w:tbl>
    <w:p w:rsidR="00E9212F" w:rsidRDefault="00E9212F" w:rsidP="00E9212F">
      <w:pPr>
        <w:ind w:firstLine="709"/>
        <w:jc w:val="both"/>
        <w:rPr>
          <w:rFonts w:eastAsia="Calibri"/>
          <w:sz w:val="28"/>
          <w:szCs w:val="28"/>
          <w:lang w:val="kk-KZ"/>
        </w:rPr>
      </w:pPr>
      <w:r>
        <w:rPr>
          <w:rStyle w:val="s0"/>
          <w:sz w:val="28"/>
          <w:szCs w:val="28"/>
          <w:lang w:val="kk-KZ"/>
        </w:rPr>
        <w:t xml:space="preserve">«Қазақстан Республикасының Ұлттық Банкі туралы» 1995 жылғы </w:t>
      </w:r>
      <w:r>
        <w:rPr>
          <w:rStyle w:val="s0"/>
          <w:sz w:val="28"/>
          <w:szCs w:val="28"/>
          <w:lang w:val="kk-KZ"/>
        </w:rPr>
        <w:br/>
        <w:t xml:space="preserve">30 наурыздағы Қазақстан Республикасы Заңының </w:t>
      </w:r>
      <w:bookmarkStart w:id="0" w:name="sub1006192922"/>
      <w:r w:rsidRPr="00E9212F">
        <w:rPr>
          <w:rStyle w:val="s2"/>
          <w:color w:val="auto"/>
          <w:sz w:val="28"/>
          <w:szCs w:val="28"/>
          <w:u w:val="none"/>
          <w:lang w:val="kk-KZ"/>
        </w:rPr>
        <w:t xml:space="preserve">15-бабы екінші бөлігінің </w:t>
      </w:r>
      <w:r w:rsidRPr="00E9212F">
        <w:rPr>
          <w:rStyle w:val="s2"/>
          <w:color w:val="auto"/>
          <w:sz w:val="28"/>
          <w:szCs w:val="28"/>
          <w:u w:val="none"/>
          <w:lang w:val="kk-KZ"/>
        </w:rPr>
        <w:br/>
        <w:t>75) тармақшасына</w:t>
      </w:r>
      <w:bookmarkEnd w:id="0"/>
      <w:r w:rsidRPr="00E9212F">
        <w:rPr>
          <w:rStyle w:val="s0"/>
          <w:color w:val="auto"/>
          <w:sz w:val="28"/>
          <w:szCs w:val="28"/>
          <w:lang w:val="kk-KZ"/>
        </w:rPr>
        <w:t xml:space="preserve"> сәйкес Қазақстан Республикасы Ұлттық </w:t>
      </w:r>
      <w:r>
        <w:rPr>
          <w:rStyle w:val="s0"/>
          <w:sz w:val="28"/>
          <w:szCs w:val="28"/>
          <w:lang w:val="kk-KZ"/>
        </w:rPr>
        <w:t xml:space="preserve">Банкінің Басқармасы </w:t>
      </w:r>
      <w:r>
        <w:rPr>
          <w:rStyle w:val="s0"/>
          <w:b/>
          <w:bCs/>
          <w:sz w:val="28"/>
          <w:szCs w:val="28"/>
          <w:lang w:val="kk-KZ"/>
        </w:rPr>
        <w:t>ҚАУЛЫ ЕТЕДІ:</w:t>
      </w:r>
    </w:p>
    <w:p w:rsidR="00E9212F" w:rsidRDefault="00E9212F" w:rsidP="00E9212F">
      <w:pPr>
        <w:ind w:firstLine="709"/>
        <w:jc w:val="both"/>
        <w:rPr>
          <w:sz w:val="28"/>
          <w:szCs w:val="28"/>
          <w:lang w:val="kk-KZ"/>
        </w:rPr>
      </w:pPr>
      <w:r>
        <w:rPr>
          <w:rStyle w:val="s0"/>
          <w:sz w:val="28"/>
          <w:szCs w:val="28"/>
          <w:lang w:val="kk-KZ"/>
        </w:rPr>
        <w:t xml:space="preserve">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w:t>
      </w:r>
      <w:r>
        <w:rPr>
          <w:rStyle w:val="s0"/>
          <w:sz w:val="28"/>
          <w:szCs w:val="28"/>
          <w:lang w:val="kk-KZ"/>
        </w:rPr>
        <w:br/>
        <w:t xml:space="preserve">2018 жылғы 27 тамыздағы № 192 </w:t>
      </w:r>
      <w:bookmarkStart w:id="1" w:name="sub1006483061"/>
      <w:r w:rsidRPr="00E9212F">
        <w:rPr>
          <w:rStyle w:val="s2"/>
          <w:color w:val="auto"/>
          <w:sz w:val="28"/>
          <w:szCs w:val="28"/>
          <w:u w:val="none"/>
          <w:lang w:val="kk-KZ"/>
        </w:rPr>
        <w:t>қаулысына</w:t>
      </w:r>
      <w:bookmarkEnd w:id="1"/>
      <w:r>
        <w:rPr>
          <w:rStyle w:val="s0"/>
          <w:sz w:val="28"/>
          <w:szCs w:val="28"/>
          <w:lang w:val="kk-KZ"/>
        </w:rPr>
        <w:t xml:space="preserve"> (Қазақстан Республикасының нормативтік құқықтық актілерін мемлекеттік тіркеу тізілімінде № 17374 болып тіркелген, 2018 жылғы 26 қыркүйекте Қазақстан Республикасы нормативтік құқықтық актілерінің эталондық бақылау банкінде жарияланған) мынадай толықтыру енгізілсін:</w:t>
      </w:r>
    </w:p>
    <w:p w:rsidR="00E9212F" w:rsidRPr="00E9212F" w:rsidRDefault="00E9212F" w:rsidP="00E9212F">
      <w:pPr>
        <w:ind w:firstLine="709"/>
        <w:jc w:val="both"/>
        <w:rPr>
          <w:sz w:val="28"/>
          <w:szCs w:val="28"/>
          <w:lang w:val="kk-KZ"/>
        </w:rPr>
      </w:pPr>
      <w:r>
        <w:rPr>
          <w:rStyle w:val="s0"/>
          <w:sz w:val="28"/>
          <w:szCs w:val="28"/>
          <w:lang w:val="kk-KZ"/>
        </w:rPr>
        <w:t xml:space="preserve">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w:t>
      </w:r>
      <w:r>
        <w:rPr>
          <w:rStyle w:val="s0"/>
          <w:sz w:val="28"/>
          <w:szCs w:val="28"/>
          <w:lang w:val="kk-KZ"/>
        </w:rPr>
        <w:lastRenderedPageBreak/>
        <w:t xml:space="preserve">немесе оның сенімгерлік басқаруындағы заңды тұлғалардың және олармен үлестес заңды тұлғалардың тауарларды, жұмыстарды және көрсетілетін қызметтерді </w:t>
      </w:r>
      <w:r w:rsidRPr="00E9212F">
        <w:rPr>
          <w:rStyle w:val="s0"/>
          <w:color w:val="auto"/>
          <w:sz w:val="28"/>
          <w:szCs w:val="28"/>
          <w:lang w:val="kk-KZ"/>
        </w:rPr>
        <w:t xml:space="preserve">иеленуі </w:t>
      </w:r>
      <w:bookmarkStart w:id="2" w:name="sub1006483062"/>
      <w:r w:rsidRPr="00E9212F">
        <w:rPr>
          <w:rStyle w:val="s2"/>
          <w:color w:val="auto"/>
          <w:sz w:val="28"/>
          <w:szCs w:val="28"/>
          <w:u w:val="none"/>
          <w:lang w:val="kk-KZ"/>
        </w:rPr>
        <w:t>қағидаларында</w:t>
      </w:r>
      <w:bookmarkEnd w:id="2"/>
      <w:r w:rsidRPr="00E9212F">
        <w:rPr>
          <w:sz w:val="28"/>
          <w:szCs w:val="28"/>
          <w:lang w:val="kk-KZ"/>
        </w:rPr>
        <w:t>:</w:t>
      </w:r>
    </w:p>
    <w:p w:rsidR="00E9212F" w:rsidRDefault="00E9212F" w:rsidP="00E9212F">
      <w:pPr>
        <w:ind w:firstLine="709"/>
        <w:jc w:val="both"/>
        <w:rPr>
          <w:sz w:val="28"/>
          <w:szCs w:val="28"/>
          <w:lang w:val="kk-KZ"/>
        </w:rPr>
      </w:pPr>
      <w:r>
        <w:rPr>
          <w:sz w:val="28"/>
          <w:szCs w:val="28"/>
          <w:lang w:val="kk-KZ"/>
        </w:rPr>
        <w:t>мынадай мазмұндағы 114-1-тармақпен толықтырылсын:</w:t>
      </w:r>
    </w:p>
    <w:p w:rsidR="00E9212F" w:rsidRDefault="00E9212F" w:rsidP="00E9212F">
      <w:pPr>
        <w:ind w:firstLine="709"/>
        <w:jc w:val="both"/>
        <w:rPr>
          <w:sz w:val="28"/>
          <w:szCs w:val="28"/>
          <w:lang w:val="kk-KZ"/>
        </w:rPr>
      </w:pPr>
      <w:r>
        <w:rPr>
          <w:sz w:val="28"/>
          <w:szCs w:val="28"/>
          <w:lang w:val="kk-KZ"/>
        </w:rPr>
        <w:t xml:space="preserve">«114-1. Тиынмен есептелген демпингтік баға дөңгелектенеді. Бұл ретте </w:t>
      </w:r>
      <w:r>
        <w:rPr>
          <w:sz w:val="28"/>
          <w:szCs w:val="28"/>
          <w:lang w:val="kk-KZ"/>
        </w:rPr>
        <w:br/>
        <w:t>50 (елу) тиыннан аз сома нөлге дейін дөңгелектенеді, ал 50 (елу) тиынға тең және одан жоғары сома 1 (бір) теңгеге дейін дөңгелектенеді.».</w:t>
      </w:r>
    </w:p>
    <w:p w:rsidR="00E9212F" w:rsidRDefault="00E9212F" w:rsidP="00E9212F">
      <w:pPr>
        <w:ind w:firstLine="709"/>
        <w:jc w:val="both"/>
        <w:rPr>
          <w:sz w:val="28"/>
          <w:szCs w:val="28"/>
          <w:lang w:val="kk-KZ"/>
        </w:rPr>
      </w:pPr>
      <w:r>
        <w:rPr>
          <w:rStyle w:val="s0"/>
          <w:sz w:val="28"/>
          <w:szCs w:val="28"/>
          <w:lang w:val="kk-KZ"/>
        </w:rPr>
        <w:t xml:space="preserve">2. Қазақстан Республикасы Ұлттық Банкінің Қаржы департаменті </w:t>
      </w:r>
      <w:r>
        <w:rPr>
          <w:rStyle w:val="s0"/>
          <w:sz w:val="28"/>
          <w:szCs w:val="28"/>
          <w:lang w:val="kk-KZ"/>
        </w:rPr>
        <w:br/>
        <w:t>(Адибаев А.С.) Қазақстан Республикасының заңнамасында белгіленген тәртіппен:</w:t>
      </w:r>
    </w:p>
    <w:p w:rsidR="00E9212F" w:rsidRPr="00E9212F" w:rsidRDefault="00E9212F" w:rsidP="00E9212F">
      <w:pPr>
        <w:ind w:firstLine="709"/>
        <w:jc w:val="both"/>
        <w:rPr>
          <w:sz w:val="28"/>
          <w:szCs w:val="28"/>
          <w:lang w:val="kk-KZ"/>
        </w:rPr>
      </w:pPr>
      <w:r>
        <w:rPr>
          <w:rStyle w:val="s0"/>
          <w:sz w:val="28"/>
          <w:szCs w:val="28"/>
          <w:lang w:val="kk-KZ"/>
        </w:rPr>
        <w:t xml:space="preserve">1) Қазақстан Республикасы Ұлттық Банкінің Заң департаментімен бірлесіп осы қаулыны Қазақстан Республикасының Әділет министрлігінде мемлекеттік </w:t>
      </w:r>
      <w:bookmarkStart w:id="3" w:name="sub1007568628"/>
      <w:r w:rsidRPr="00E9212F">
        <w:rPr>
          <w:rStyle w:val="s2"/>
          <w:color w:val="auto"/>
          <w:sz w:val="28"/>
          <w:szCs w:val="28"/>
          <w:u w:val="none"/>
          <w:lang w:val="kk-KZ"/>
        </w:rPr>
        <w:t>тіркеуді</w:t>
      </w:r>
      <w:r w:rsidRPr="00E9212F">
        <w:rPr>
          <w:rStyle w:val="s0"/>
          <w:color w:val="auto"/>
          <w:sz w:val="28"/>
          <w:szCs w:val="28"/>
          <w:lang w:val="kk-KZ"/>
        </w:rPr>
        <w:t>;</w:t>
      </w:r>
    </w:p>
    <w:p w:rsidR="00E9212F" w:rsidRDefault="00E9212F" w:rsidP="00E9212F">
      <w:pPr>
        <w:ind w:firstLine="709"/>
        <w:jc w:val="both"/>
        <w:rPr>
          <w:sz w:val="28"/>
          <w:szCs w:val="28"/>
          <w:lang w:val="kk-KZ"/>
        </w:rPr>
      </w:pPr>
      <w:r>
        <w:rPr>
          <w:rStyle w:val="s0"/>
          <w:sz w:val="28"/>
          <w:szCs w:val="28"/>
          <w:lang w:val="kk-KZ"/>
        </w:rPr>
        <w:t>2) осы қаулы ресми жарияланғаннан кейін Қазақстан Республикасы Ұлттық Банкінің ресми интернет-ресурсына орналастыруды;</w:t>
      </w:r>
    </w:p>
    <w:p w:rsidR="00E9212F" w:rsidRDefault="00E9212F" w:rsidP="00E9212F">
      <w:pPr>
        <w:ind w:firstLine="709"/>
        <w:jc w:val="both"/>
        <w:rPr>
          <w:sz w:val="28"/>
          <w:szCs w:val="28"/>
          <w:lang w:val="kk-KZ"/>
        </w:rPr>
      </w:pPr>
      <w:r>
        <w:rPr>
          <w:rStyle w:val="s0"/>
          <w:sz w:val="28"/>
          <w:szCs w:val="28"/>
          <w:lang w:val="kk-KZ"/>
        </w:rPr>
        <w:t>3) осы қаулы мемлекеттік тіркелгеннен кейін он жұмыс күні ішінде Қазақстан Республикасы Ұлттық Банкінің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p w:rsidR="00E9212F" w:rsidRDefault="00E9212F" w:rsidP="00E9212F">
      <w:pPr>
        <w:ind w:firstLine="709"/>
        <w:jc w:val="both"/>
        <w:rPr>
          <w:sz w:val="28"/>
          <w:szCs w:val="28"/>
          <w:lang w:val="kk-KZ"/>
        </w:rPr>
      </w:pPr>
      <w:r>
        <w:rPr>
          <w:rStyle w:val="s0"/>
          <w:sz w:val="28"/>
          <w:szCs w:val="28"/>
          <w:lang w:val="kk-KZ"/>
        </w:rPr>
        <w:t xml:space="preserve">3. Ақпарат және коммуникациялар департаменті </w:t>
      </w:r>
      <w:r>
        <w:rPr>
          <w:sz w:val="28"/>
          <w:szCs w:val="28"/>
          <w:lang w:val="kk-KZ"/>
        </w:rPr>
        <w:t>–</w:t>
      </w:r>
      <w:r>
        <w:rPr>
          <w:rStyle w:val="s0"/>
          <w:sz w:val="28"/>
          <w:szCs w:val="28"/>
          <w:lang w:val="kk-KZ"/>
        </w:rPr>
        <w:t xml:space="preserve"> Қазақстан Республикасы Ұлттық Банкінің (Адамбаева А.Р.)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E9212F" w:rsidRDefault="00E9212F" w:rsidP="00E9212F">
      <w:pPr>
        <w:ind w:firstLine="709"/>
        <w:jc w:val="both"/>
        <w:rPr>
          <w:sz w:val="28"/>
          <w:szCs w:val="28"/>
          <w:lang w:val="kk-KZ"/>
        </w:rPr>
      </w:pPr>
      <w:r>
        <w:rPr>
          <w:rStyle w:val="s0"/>
          <w:sz w:val="28"/>
          <w:szCs w:val="28"/>
          <w:lang w:val="kk-KZ"/>
        </w:rPr>
        <w:t>4. Осы қаулының орындалуын бақылау Қазақстан Республикасының Ұлттық Банкі Төрағасының орынбасары Д.В. Вагаповқа жүктелсін.</w:t>
      </w:r>
    </w:p>
    <w:p w:rsidR="00E9212F" w:rsidRDefault="00E9212F" w:rsidP="00E9212F">
      <w:pPr>
        <w:ind w:firstLine="709"/>
        <w:jc w:val="both"/>
        <w:rPr>
          <w:sz w:val="28"/>
          <w:szCs w:val="28"/>
          <w:lang w:val="kk-KZ"/>
        </w:rPr>
      </w:pPr>
      <w:r>
        <w:rPr>
          <w:rStyle w:val="s0"/>
          <w:sz w:val="28"/>
          <w:szCs w:val="28"/>
          <w:lang w:val="kk-KZ"/>
        </w:rPr>
        <w:t xml:space="preserve">5. Осы қаулы алғашқы ресми </w:t>
      </w:r>
      <w:r>
        <w:rPr>
          <w:sz w:val="28"/>
          <w:szCs w:val="28"/>
          <w:lang w:val="kk-KZ"/>
        </w:rPr>
        <w:t>жарияланған</w:t>
      </w:r>
      <w:bookmarkEnd w:id="3"/>
      <w:r>
        <w:rPr>
          <w:rStyle w:val="s0"/>
          <w:sz w:val="28"/>
          <w:szCs w:val="28"/>
          <w:lang w:val="kk-KZ"/>
        </w:rPr>
        <w:t xml:space="preserve"> күнінен кейін күнтізбелік он күн өткен соң қолданысқа енгізіледі</w:t>
      </w:r>
      <w:r>
        <w:rPr>
          <w:sz w:val="28"/>
          <w:szCs w:val="28"/>
          <w:lang w:val="kk-KZ"/>
        </w:rPr>
        <w:t>.</w:t>
      </w:r>
    </w:p>
    <w:p w:rsidR="002D3EBC" w:rsidRDefault="002D3EBC" w:rsidP="002D3EBC">
      <w:pPr>
        <w:overflowPunct/>
        <w:autoSpaceDE/>
        <w:autoSpaceDN/>
        <w:adjustRightInd/>
        <w:rPr>
          <w:sz w:val="28"/>
          <w:lang w:val="kk-KZ"/>
        </w:rPr>
      </w:pPr>
    </w:p>
    <w:p w:rsidR="00291EA2" w:rsidRDefault="00291EA2" w:rsidP="002D3EBC">
      <w:pPr>
        <w:overflowPunct/>
        <w:autoSpaceDE/>
        <w:autoSpaceDN/>
        <w:adjustRightInd/>
        <w:rPr>
          <w:sz w:val="28"/>
          <w:lang w:val="kk-KZ"/>
        </w:rPr>
      </w:pPr>
    </w:p>
    <w:tbl>
      <w:tblPr>
        <w:tblW w:w="0" w:type="auto"/>
        <w:tblInd w:w="675" w:type="dxa"/>
        <w:tblLook w:val="04A0" w:firstRow="1" w:lastRow="0" w:firstColumn="1" w:lastColumn="0" w:noHBand="0" w:noVBand="1"/>
      </w:tblPr>
      <w:tblGrid>
        <w:gridCol w:w="4205"/>
        <w:gridCol w:w="4757"/>
      </w:tblGrid>
      <w:tr w:rsidR="001D589A" w:rsidRPr="001D589A" w:rsidTr="00782D10">
        <w:tc>
          <w:tcPr>
            <w:tcW w:w="4252" w:type="dxa"/>
            <w:shd w:val="clear" w:color="auto" w:fill="auto"/>
          </w:tcPr>
          <w:p w:rsidR="001D589A" w:rsidRPr="001D589A" w:rsidRDefault="001D589A" w:rsidP="001D589A">
            <w:pPr>
              <w:overflowPunct/>
              <w:autoSpaceDE/>
              <w:autoSpaceDN/>
              <w:adjustRightInd/>
              <w:jc w:val="both"/>
              <w:rPr>
                <w:sz w:val="28"/>
                <w:szCs w:val="28"/>
                <w:lang w:val="kk-KZ"/>
              </w:rPr>
            </w:pPr>
            <w:r w:rsidRPr="001D589A">
              <w:rPr>
                <w:b/>
                <w:sz w:val="28"/>
                <w:szCs w:val="28"/>
                <w:lang w:val="kk-KZ"/>
              </w:rPr>
              <w:t>Ұлттық Банк</w:t>
            </w:r>
          </w:p>
          <w:p w:rsidR="001D589A" w:rsidRPr="001D589A" w:rsidRDefault="001D589A" w:rsidP="001D589A">
            <w:pPr>
              <w:overflowPunct/>
              <w:autoSpaceDE/>
              <w:autoSpaceDN/>
              <w:adjustRightInd/>
              <w:jc w:val="both"/>
              <w:rPr>
                <w:b/>
                <w:sz w:val="28"/>
                <w:szCs w:val="28"/>
                <w:lang w:val="kk-KZ"/>
              </w:rPr>
            </w:pPr>
            <w:r w:rsidRPr="001D589A">
              <w:rPr>
                <w:sz w:val="28"/>
                <w:szCs w:val="28"/>
                <w:lang w:val="kk-KZ"/>
              </w:rPr>
              <w:t xml:space="preserve">    </w:t>
            </w:r>
            <w:r w:rsidRPr="001D589A">
              <w:rPr>
                <w:b/>
                <w:sz w:val="28"/>
                <w:szCs w:val="28"/>
                <w:lang w:val="kk-KZ"/>
              </w:rPr>
              <w:t>Төрағасы</w:t>
            </w:r>
          </w:p>
        </w:tc>
        <w:tc>
          <w:tcPr>
            <w:tcW w:w="4820" w:type="dxa"/>
            <w:shd w:val="clear" w:color="auto" w:fill="auto"/>
          </w:tcPr>
          <w:p w:rsidR="001D589A" w:rsidRPr="001D589A" w:rsidRDefault="001D589A" w:rsidP="001D589A">
            <w:pPr>
              <w:overflowPunct/>
              <w:autoSpaceDE/>
              <w:autoSpaceDN/>
              <w:adjustRightInd/>
              <w:jc w:val="both"/>
              <w:rPr>
                <w:b/>
                <w:sz w:val="28"/>
                <w:szCs w:val="28"/>
                <w:lang w:val="kk-KZ"/>
              </w:rPr>
            </w:pPr>
          </w:p>
          <w:p w:rsidR="001D589A" w:rsidRPr="001D589A" w:rsidRDefault="00782D10" w:rsidP="00782D10">
            <w:pPr>
              <w:tabs>
                <w:tab w:val="left" w:pos="2850"/>
                <w:tab w:val="left" w:pos="3195"/>
              </w:tabs>
              <w:overflowPunct/>
              <w:autoSpaceDE/>
              <w:autoSpaceDN/>
              <w:adjustRightInd/>
              <w:jc w:val="center"/>
              <w:rPr>
                <w:b/>
                <w:sz w:val="28"/>
                <w:szCs w:val="28"/>
                <w:lang w:val="kk-KZ"/>
              </w:rPr>
            </w:pPr>
            <w:r>
              <w:rPr>
                <w:b/>
                <w:sz w:val="28"/>
                <w:szCs w:val="28"/>
                <w:lang w:val="kk-KZ"/>
              </w:rPr>
              <w:t xml:space="preserve">                                            </w:t>
            </w:r>
            <w:r w:rsidR="001D589A" w:rsidRPr="001D589A">
              <w:rPr>
                <w:b/>
                <w:sz w:val="28"/>
                <w:szCs w:val="28"/>
              </w:rPr>
              <w:t xml:space="preserve">Е. Досаев </w:t>
            </w:r>
          </w:p>
        </w:tc>
      </w:tr>
    </w:tbl>
    <w:p w:rsidR="001D589A" w:rsidRPr="001D589A" w:rsidRDefault="001D589A" w:rsidP="001D589A">
      <w:pPr>
        <w:overflowPunct/>
        <w:autoSpaceDE/>
        <w:autoSpaceDN/>
        <w:adjustRightInd/>
        <w:jc w:val="both"/>
        <w:rPr>
          <w:b/>
          <w:sz w:val="28"/>
          <w:szCs w:val="28"/>
          <w:lang w:val="kk-KZ"/>
        </w:rPr>
      </w:pPr>
    </w:p>
    <w:p w:rsidR="002B2FD5" w:rsidRDefault="002B2FD5" w:rsidP="002B2FD5">
      <w:pPr>
        <w:rPr>
          <w:lang w:val="kk-KZ"/>
        </w:rPr>
      </w:pPr>
      <w:r>
        <w:rPr>
          <w:lang w:val="kk-KZ"/>
        </w:rPr>
        <w:t xml:space="preserve">               </w:t>
      </w:r>
    </w:p>
    <w:p w:rsidR="00242836" w:rsidRDefault="002B2FD5" w:rsidP="00944450">
      <w:pPr>
        <w:rPr>
          <w:sz w:val="28"/>
          <w:lang w:val="kk-KZ"/>
        </w:rPr>
      </w:pPr>
      <w:r>
        <w:rPr>
          <w:lang w:val="kk-KZ"/>
        </w:rPr>
        <w:t xml:space="preserve">               </w:t>
      </w:r>
      <w:bookmarkStart w:id="4" w:name="_GoBack"/>
      <w:bookmarkEnd w:id="4"/>
    </w:p>
    <w:p w:rsidR="001D589A" w:rsidRDefault="001D589A" w:rsidP="006340C9">
      <w:pPr>
        <w:overflowPunct/>
        <w:autoSpaceDE/>
        <w:autoSpaceDN/>
        <w:adjustRightInd/>
        <w:rPr>
          <w:sz w:val="28"/>
          <w:lang w:val="kk-KZ"/>
        </w:rPr>
      </w:pPr>
    </w:p>
    <w:p w:rsidR="001D589A" w:rsidRDefault="001D589A" w:rsidP="006340C9">
      <w:pPr>
        <w:overflowPunct/>
        <w:autoSpaceDE/>
        <w:autoSpaceDN/>
        <w:adjustRightInd/>
        <w:rPr>
          <w:sz w:val="28"/>
          <w:lang w:val="kk-KZ"/>
        </w:rPr>
      </w:pPr>
    </w:p>
    <w:sectPr w:rsidR="001D589A" w:rsidSect="002D3EBC">
      <w:headerReference w:type="even" r:id="rId8"/>
      <w:headerReference w:type="defaul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885" w:rsidRDefault="00AF0885">
      <w:r>
        <w:separator/>
      </w:r>
    </w:p>
  </w:endnote>
  <w:endnote w:type="continuationSeparator" w:id="0">
    <w:p w:rsidR="00AF0885" w:rsidRDefault="00AF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885" w:rsidRDefault="00AF0885">
      <w:r>
        <w:separator/>
      </w:r>
    </w:p>
  </w:footnote>
  <w:footnote w:type="continuationSeparator" w:id="0">
    <w:p w:rsidR="00AF0885" w:rsidRDefault="00AF0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944450">
      <w:rPr>
        <w:rStyle w:val="af0"/>
        <w:noProof/>
      </w:rPr>
      <w:t>2</w:t>
    </w:r>
    <w:r>
      <w:rPr>
        <w:rStyle w:val="af0"/>
      </w:rPr>
      <w:fldChar w:fldCharType="end"/>
    </w:r>
  </w:p>
  <w:p w:rsidR="00BE78CA" w:rsidRDefault="00BE78C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9BA3544"/>
    <w:multiLevelType w:val="hybridMultilevel"/>
    <w:tmpl w:val="98DE012E"/>
    <w:lvl w:ilvl="0" w:tplc="04B03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47D91417"/>
    <w:multiLevelType w:val="hybridMultilevel"/>
    <w:tmpl w:val="0B1EBF54"/>
    <w:lvl w:ilvl="0" w:tplc="61F8065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773D"/>
    <w:rsid w:val="00073119"/>
    <w:rsid w:val="00075F28"/>
    <w:rsid w:val="000870F9"/>
    <w:rsid w:val="000922AA"/>
    <w:rsid w:val="000D4DAC"/>
    <w:rsid w:val="000F48E7"/>
    <w:rsid w:val="0010364A"/>
    <w:rsid w:val="0010585D"/>
    <w:rsid w:val="001319EE"/>
    <w:rsid w:val="00143292"/>
    <w:rsid w:val="001763DE"/>
    <w:rsid w:val="001A1881"/>
    <w:rsid w:val="001B61C1"/>
    <w:rsid w:val="001D589A"/>
    <w:rsid w:val="001F4925"/>
    <w:rsid w:val="001F64CB"/>
    <w:rsid w:val="002000F4"/>
    <w:rsid w:val="0022101F"/>
    <w:rsid w:val="0023374B"/>
    <w:rsid w:val="00242836"/>
    <w:rsid w:val="00251F3F"/>
    <w:rsid w:val="00291EA2"/>
    <w:rsid w:val="002A394A"/>
    <w:rsid w:val="002B0D37"/>
    <w:rsid w:val="002B2FD5"/>
    <w:rsid w:val="002D3EBC"/>
    <w:rsid w:val="002F11B1"/>
    <w:rsid w:val="003071DD"/>
    <w:rsid w:val="003229B9"/>
    <w:rsid w:val="00341898"/>
    <w:rsid w:val="00364E0B"/>
    <w:rsid w:val="003E4731"/>
    <w:rsid w:val="003E6880"/>
    <w:rsid w:val="003F241E"/>
    <w:rsid w:val="00423754"/>
    <w:rsid w:val="00430E89"/>
    <w:rsid w:val="004726FE"/>
    <w:rsid w:val="00486F3C"/>
    <w:rsid w:val="0049623C"/>
    <w:rsid w:val="004B400D"/>
    <w:rsid w:val="004B6D21"/>
    <w:rsid w:val="004C34B8"/>
    <w:rsid w:val="004E49BE"/>
    <w:rsid w:val="004F3375"/>
    <w:rsid w:val="005C5F30"/>
    <w:rsid w:val="005F582C"/>
    <w:rsid w:val="006340C9"/>
    <w:rsid w:val="00642211"/>
    <w:rsid w:val="0067240F"/>
    <w:rsid w:val="006B0963"/>
    <w:rsid w:val="006B6938"/>
    <w:rsid w:val="007006E3"/>
    <w:rsid w:val="007111E8"/>
    <w:rsid w:val="00720FC6"/>
    <w:rsid w:val="00731B2A"/>
    <w:rsid w:val="00740441"/>
    <w:rsid w:val="007507D8"/>
    <w:rsid w:val="007702A5"/>
    <w:rsid w:val="007767CD"/>
    <w:rsid w:val="00782A16"/>
    <w:rsid w:val="00782D10"/>
    <w:rsid w:val="007E588D"/>
    <w:rsid w:val="0081000A"/>
    <w:rsid w:val="008436CA"/>
    <w:rsid w:val="00866964"/>
    <w:rsid w:val="00867FA4"/>
    <w:rsid w:val="008858D2"/>
    <w:rsid w:val="00892E1E"/>
    <w:rsid w:val="009139A9"/>
    <w:rsid w:val="00914138"/>
    <w:rsid w:val="00915A4B"/>
    <w:rsid w:val="00933CEF"/>
    <w:rsid w:val="00934587"/>
    <w:rsid w:val="00944450"/>
    <w:rsid w:val="0094547D"/>
    <w:rsid w:val="00965DB2"/>
    <w:rsid w:val="009924CE"/>
    <w:rsid w:val="009B69F4"/>
    <w:rsid w:val="009C4FD7"/>
    <w:rsid w:val="009C520B"/>
    <w:rsid w:val="00A10052"/>
    <w:rsid w:val="00A17FE7"/>
    <w:rsid w:val="00A338BC"/>
    <w:rsid w:val="00A47D62"/>
    <w:rsid w:val="00AA225A"/>
    <w:rsid w:val="00AC76FB"/>
    <w:rsid w:val="00AF0885"/>
    <w:rsid w:val="00B12C86"/>
    <w:rsid w:val="00B2298B"/>
    <w:rsid w:val="00B5615F"/>
    <w:rsid w:val="00B841B2"/>
    <w:rsid w:val="00B86340"/>
    <w:rsid w:val="00BD6A90"/>
    <w:rsid w:val="00BE3CFA"/>
    <w:rsid w:val="00BE78CA"/>
    <w:rsid w:val="00C33D18"/>
    <w:rsid w:val="00C44E63"/>
    <w:rsid w:val="00C723BA"/>
    <w:rsid w:val="00C7780A"/>
    <w:rsid w:val="00CA1875"/>
    <w:rsid w:val="00CC7D90"/>
    <w:rsid w:val="00CD1545"/>
    <w:rsid w:val="00CD3C51"/>
    <w:rsid w:val="00CE6A1B"/>
    <w:rsid w:val="00D03D0C"/>
    <w:rsid w:val="00D11982"/>
    <w:rsid w:val="00D14F06"/>
    <w:rsid w:val="00D51188"/>
    <w:rsid w:val="00DD35CD"/>
    <w:rsid w:val="00E43190"/>
    <w:rsid w:val="00E57A5B"/>
    <w:rsid w:val="00E823B8"/>
    <w:rsid w:val="00E866E0"/>
    <w:rsid w:val="00E9212F"/>
    <w:rsid w:val="00EB54A3"/>
    <w:rsid w:val="00EC3C11"/>
    <w:rsid w:val="00ED617A"/>
    <w:rsid w:val="00EE1A39"/>
    <w:rsid w:val="00EE69B8"/>
    <w:rsid w:val="00EF353F"/>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s2">
    <w:name w:val="s2"/>
    <w:rsid w:val="009C520B"/>
    <w:rPr>
      <w:rFonts w:ascii="Times New Roman" w:hAnsi="Times New Roman" w:cs="Times New Roman" w:hint="default"/>
      <w:color w:val="333399"/>
      <w:u w:val="single"/>
    </w:rPr>
  </w:style>
  <w:style w:type="paragraph" w:styleId="af7">
    <w:name w:val="Balloon Text"/>
    <w:basedOn w:val="a"/>
    <w:link w:val="af8"/>
    <w:semiHidden/>
    <w:unhideWhenUsed/>
    <w:rsid w:val="001D589A"/>
    <w:rPr>
      <w:rFonts w:ascii="Segoe UI" w:hAnsi="Segoe UI" w:cs="Segoe UI"/>
      <w:sz w:val="18"/>
      <w:szCs w:val="18"/>
    </w:rPr>
  </w:style>
  <w:style w:type="character" w:customStyle="1" w:styleId="af8">
    <w:name w:val="Текст выноски Знак"/>
    <w:basedOn w:val="a0"/>
    <w:link w:val="af7"/>
    <w:semiHidden/>
    <w:rsid w:val="001D589A"/>
    <w:rPr>
      <w:rFonts w:ascii="Segoe UI" w:hAnsi="Segoe UI" w:cs="Segoe UI"/>
      <w:sz w:val="18"/>
      <w:szCs w:val="18"/>
    </w:rPr>
  </w:style>
  <w:style w:type="paragraph" w:customStyle="1" w:styleId="10">
    <w:name w:val="Знак Знак Знак1 Знак Знак Знак Знак Знак Знак"/>
    <w:basedOn w:val="a"/>
    <w:next w:val="2"/>
    <w:autoRedefine/>
    <w:rsid w:val="002B2FD5"/>
    <w:pPr>
      <w:overflowPunct/>
      <w:autoSpaceDE/>
      <w:autoSpaceDN/>
      <w:adjustRightInd/>
      <w:spacing w:after="160"/>
      <w:ind w:firstLine="720"/>
      <w:jc w:val="both"/>
    </w:pPr>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519163">
      <w:bodyDiv w:val="1"/>
      <w:marLeft w:val="0"/>
      <w:marRight w:val="0"/>
      <w:marTop w:val="0"/>
      <w:marBottom w:val="0"/>
      <w:divBdr>
        <w:top w:val="none" w:sz="0" w:space="0" w:color="auto"/>
        <w:left w:val="none" w:sz="0" w:space="0" w:color="auto"/>
        <w:bottom w:val="none" w:sz="0" w:space="0" w:color="auto"/>
        <w:right w:val="none" w:sz="0" w:space="0" w:color="auto"/>
      </w:divBdr>
    </w:div>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537085363">
      <w:bodyDiv w:val="1"/>
      <w:marLeft w:val="0"/>
      <w:marRight w:val="0"/>
      <w:marTop w:val="0"/>
      <w:marBottom w:val="0"/>
      <w:divBdr>
        <w:top w:val="none" w:sz="0" w:space="0" w:color="auto"/>
        <w:left w:val="none" w:sz="0" w:space="0" w:color="auto"/>
        <w:bottom w:val="none" w:sz="0" w:space="0" w:color="auto"/>
        <w:right w:val="none" w:sz="0" w:space="0" w:color="auto"/>
      </w:divBdr>
    </w:div>
    <w:div w:id="16237250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 w:id="210333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576</Words>
  <Characters>3285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Акмарал Мухамедова</cp:lastModifiedBy>
  <cp:revision>15</cp:revision>
  <cp:lastPrinted>2020-09-23T06:13:00Z</cp:lastPrinted>
  <dcterms:created xsi:type="dcterms:W3CDTF">2020-08-19T09:56:00Z</dcterms:created>
  <dcterms:modified xsi:type="dcterms:W3CDTF">2020-12-30T05:15:00Z</dcterms:modified>
</cp:coreProperties>
</file>