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BD" w:rsidRPr="00D211BD" w:rsidRDefault="00D211BD" w:rsidP="00D211BD">
      <w:pPr>
        <w:spacing w:after="0" w:line="240" w:lineRule="auto"/>
        <w:rPr>
          <w:rFonts w:eastAsiaTheme="minorHAnsi"/>
          <w:sz w:val="28"/>
          <w:szCs w:val="28"/>
          <w:lang w:val="kk-KZ"/>
        </w:rPr>
      </w:pPr>
      <w:bookmarkStart w:id="0" w:name="_GoBack"/>
      <w:bookmarkEnd w:id="0"/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Қазақстан Республикасы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Ұлттық Банкі Басқармасының</w:t>
      </w:r>
    </w:p>
    <w:p w:rsidR="00D211BD" w:rsidRPr="00D211BD" w:rsidRDefault="009B7C81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2020 жылғы «21</w:t>
      </w:r>
      <w:r w:rsidR="00D211BD" w:rsidRPr="00D211BD">
        <w:rPr>
          <w:rFonts w:eastAsiaTheme="minorHAnsi"/>
          <w:sz w:val="28"/>
          <w:szCs w:val="28"/>
          <w:lang w:val="kk-KZ"/>
        </w:rPr>
        <w:t xml:space="preserve">»  </w:t>
      </w:r>
      <w:r w:rsidRPr="009B7C81">
        <w:rPr>
          <w:rFonts w:eastAsiaTheme="minorHAnsi"/>
          <w:sz w:val="28"/>
          <w:szCs w:val="28"/>
          <w:lang w:val="kk-KZ"/>
        </w:rPr>
        <w:t>сәуірдегі</w:t>
      </w:r>
    </w:p>
    <w:p w:rsidR="00D211BD" w:rsidRPr="00D211BD" w:rsidRDefault="009B7C81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№ 56</w:t>
      </w:r>
      <w:r w:rsidR="00D211BD" w:rsidRPr="00D211BD">
        <w:rPr>
          <w:rFonts w:eastAsiaTheme="minorHAnsi"/>
          <w:sz w:val="28"/>
          <w:szCs w:val="28"/>
          <w:lang w:val="kk-KZ"/>
        </w:rPr>
        <w:t xml:space="preserve"> қаулысына 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1-қосымша</w:t>
      </w:r>
    </w:p>
    <w:p w:rsidR="00D211BD" w:rsidRPr="009B7C81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</w:p>
    <w:p w:rsidR="00D211BD" w:rsidRPr="009B7C81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 xml:space="preserve">Қазақстан Республикасы 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Ұлттық қорының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инвестициялық операцияларын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жүзеге асыру қағидаларына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2-қосымша</w:t>
      </w:r>
    </w:p>
    <w:p w:rsidR="00D211BD" w:rsidRPr="00D211BD" w:rsidRDefault="00D211BD" w:rsidP="00D211BD">
      <w:pPr>
        <w:widowControl w:val="0"/>
        <w:spacing w:after="0" w:line="240" w:lineRule="auto"/>
        <w:ind w:firstLine="720"/>
        <w:jc w:val="both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widowControl w:val="0"/>
        <w:spacing w:after="0" w:line="240" w:lineRule="auto"/>
        <w:ind w:firstLine="720"/>
        <w:jc w:val="center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widowControl w:val="0"/>
        <w:spacing w:after="0" w:line="240" w:lineRule="auto"/>
        <w:ind w:firstLine="720"/>
        <w:jc w:val="center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bCs/>
          <w:sz w:val="28"/>
          <w:szCs w:val="28"/>
          <w:lang w:val="kk-KZ"/>
        </w:rPr>
        <w:t>Тұрақтандыру портфелінің секторлық бөлінуі</w:t>
      </w:r>
    </w:p>
    <w:p w:rsidR="00D211BD" w:rsidRPr="00D211BD" w:rsidRDefault="00D211BD" w:rsidP="00D211BD">
      <w:pPr>
        <w:widowControl w:val="0"/>
        <w:spacing w:after="0" w:line="240" w:lineRule="auto"/>
        <w:ind w:firstLine="720"/>
        <w:jc w:val="both"/>
        <w:rPr>
          <w:rFonts w:eastAsiaTheme="minorHAnsi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2130"/>
        <w:gridCol w:w="2131"/>
      </w:tblGrid>
      <w:tr w:rsidR="00D211BD" w:rsidRPr="009B7C81" w:rsidTr="0043179E">
        <w:tc>
          <w:tcPr>
            <w:tcW w:w="5328" w:type="dxa"/>
            <w:vMerge w:val="restart"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jc w:val="center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Активтер түрі</w:t>
            </w:r>
          </w:p>
        </w:tc>
        <w:tc>
          <w:tcPr>
            <w:tcW w:w="4261" w:type="dxa"/>
            <w:gridSpan w:val="2"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Нарықтық құны (туынды қаржы құралдары үшін олардың негізінде жатқан қаржы құралдарының нарықтық құны пайдаланылады)</w:t>
            </w:r>
          </w:p>
        </w:tc>
      </w:tr>
      <w:tr w:rsidR="00D211BD" w:rsidRPr="00D211BD" w:rsidTr="0043179E">
        <w:tc>
          <w:tcPr>
            <w:tcW w:w="5328" w:type="dxa"/>
            <w:vMerge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jc w:val="center"/>
              <w:outlineLvl w:val="3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2130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ең төменгі</w:t>
            </w:r>
          </w:p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(пайызбен анықталады)</w:t>
            </w:r>
          </w:p>
        </w:tc>
        <w:tc>
          <w:tcPr>
            <w:tcW w:w="2131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ең жоғарғы</w:t>
            </w:r>
          </w:p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(пайызбен анықталады)</w:t>
            </w:r>
          </w:p>
        </w:tc>
      </w:tr>
      <w:tr w:rsidR="00D211BD" w:rsidRPr="00D211BD" w:rsidTr="0043179E">
        <w:tc>
          <w:tcPr>
            <w:tcW w:w="5328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Ақша (ағымдағы шоттардағы қалдықтар; келесі жұмыс күні қайтару мүмкіндігімен ақша нарығы қорларына орналастырылған қаражат), эталондық портфелге кіретін елдердің мемлекеттік бағалы қағаздары</w:t>
            </w:r>
          </w:p>
        </w:tc>
        <w:tc>
          <w:tcPr>
            <w:tcW w:w="2130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jc w:val="center"/>
              <w:outlineLvl w:val="3"/>
              <w:rPr>
                <w:rFonts w:eastAsiaTheme="minorHAnsi"/>
                <w:szCs w:val="24"/>
                <w:lang w:val="kk-KZ"/>
              </w:rPr>
            </w:pPr>
          </w:p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50</w:t>
            </w:r>
          </w:p>
        </w:tc>
        <w:tc>
          <w:tcPr>
            <w:tcW w:w="2131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jc w:val="center"/>
              <w:outlineLvl w:val="3"/>
              <w:rPr>
                <w:rFonts w:eastAsiaTheme="minorHAnsi"/>
                <w:szCs w:val="24"/>
                <w:lang w:val="kk-KZ"/>
              </w:rPr>
            </w:pPr>
          </w:p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100</w:t>
            </w:r>
          </w:p>
        </w:tc>
      </w:tr>
      <w:tr w:rsidR="00D211BD" w:rsidRPr="00D211BD" w:rsidTr="0043179E">
        <w:tc>
          <w:tcPr>
            <w:tcW w:w="5328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Эталондық индекске кірмейтін елдердің мемлекеттік бағалы қағаздары, агенттік борыштық міндеттемелер, халықаралық қаржы ұйымдарының борыштық міндеттемелері, эталондық портфельге кіретін елдердің муниципалдық борыштық міндеттемелері</w:t>
            </w:r>
          </w:p>
        </w:tc>
        <w:tc>
          <w:tcPr>
            <w:tcW w:w="2130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2131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50</w:t>
            </w:r>
          </w:p>
        </w:tc>
      </w:tr>
      <w:tr w:rsidR="00D211BD" w:rsidRPr="00D211BD" w:rsidTr="0043179E">
        <w:tc>
          <w:tcPr>
            <w:tcW w:w="5328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Депозиттер (салымдар), оның ішінде репо операцияларынан депозиттерге (салымдарға) орналастырылған ақша</w:t>
            </w:r>
          </w:p>
        </w:tc>
        <w:tc>
          <w:tcPr>
            <w:tcW w:w="2130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2131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50</w:t>
            </w:r>
          </w:p>
        </w:tc>
      </w:tr>
      <w:tr w:rsidR="00D211BD" w:rsidRPr="00D211BD" w:rsidTr="0043179E">
        <w:tc>
          <w:tcPr>
            <w:tcW w:w="5328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 xml:space="preserve">Туынды қаржы құралдары </w:t>
            </w:r>
          </w:p>
        </w:tc>
        <w:tc>
          <w:tcPr>
            <w:tcW w:w="2130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2131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20</w:t>
            </w:r>
          </w:p>
        </w:tc>
      </w:tr>
      <w:tr w:rsidR="00D211BD" w:rsidRPr="00D211BD" w:rsidTr="0043179E">
        <w:tc>
          <w:tcPr>
            <w:tcW w:w="5328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Корпоративтік бағалы қағаздар, коммерциялық бағалы қағаздар, депозиттік сертификаттар</w:t>
            </w:r>
          </w:p>
        </w:tc>
        <w:tc>
          <w:tcPr>
            <w:tcW w:w="2130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2131" w:type="dxa"/>
          </w:tcPr>
          <w:p w:rsidR="00D211BD" w:rsidRPr="00D211BD" w:rsidRDefault="00D211BD" w:rsidP="00D211BD">
            <w:pPr>
              <w:widowControl w:val="0"/>
              <w:spacing w:after="0" w:line="240" w:lineRule="auto"/>
              <w:ind w:firstLine="720"/>
              <w:outlineLvl w:val="3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30</w:t>
            </w:r>
          </w:p>
        </w:tc>
      </w:tr>
    </w:tbl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bookmarkStart w:id="1" w:name="SUB700400"/>
      <w:bookmarkEnd w:id="1"/>
    </w:p>
    <w:p w:rsidR="00D211BD" w:rsidRPr="00D211BD" w:rsidRDefault="00D211BD" w:rsidP="00D211BD">
      <w:pPr>
        <w:spacing w:after="0" w:line="240" w:lineRule="auto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br w:type="page"/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lastRenderedPageBreak/>
        <w:t>Қазақстан Республикасы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Ұлттық Банкі Басқармасының</w:t>
      </w:r>
    </w:p>
    <w:p w:rsidR="009B7C81" w:rsidRPr="00D211BD" w:rsidRDefault="009B7C81" w:rsidP="009B7C81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2020 жылғы «21</w:t>
      </w:r>
      <w:r w:rsidRPr="00D211BD">
        <w:rPr>
          <w:rFonts w:eastAsiaTheme="minorHAnsi"/>
          <w:sz w:val="28"/>
          <w:szCs w:val="28"/>
          <w:lang w:val="kk-KZ"/>
        </w:rPr>
        <w:t xml:space="preserve">»  </w:t>
      </w:r>
      <w:r w:rsidRPr="009B7C81">
        <w:rPr>
          <w:rFonts w:eastAsiaTheme="minorHAnsi"/>
          <w:sz w:val="28"/>
          <w:szCs w:val="28"/>
          <w:lang w:val="kk-KZ"/>
        </w:rPr>
        <w:t>сәуірдегі</w:t>
      </w:r>
    </w:p>
    <w:p w:rsidR="009B7C81" w:rsidRPr="00D211BD" w:rsidRDefault="009B7C81" w:rsidP="009B7C81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№ 56</w:t>
      </w:r>
      <w:r w:rsidRPr="00D211BD">
        <w:rPr>
          <w:rFonts w:eastAsiaTheme="minorHAnsi"/>
          <w:sz w:val="28"/>
          <w:szCs w:val="28"/>
          <w:lang w:val="kk-KZ"/>
        </w:rPr>
        <w:t xml:space="preserve"> қаулысына 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2-қосымша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 xml:space="preserve">Қазақстан Республикасы 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Ұлттық қорының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инвестициялық операцияларын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 xml:space="preserve">жүзеге асыру </w:t>
      </w:r>
      <w:hyperlink r:id="rId9" w:history="1">
        <w:r w:rsidRPr="00D211BD">
          <w:rPr>
            <w:rFonts w:eastAsiaTheme="minorHAnsi"/>
            <w:sz w:val="28"/>
            <w:szCs w:val="28"/>
            <w:lang w:val="kk-KZ"/>
          </w:rPr>
          <w:t>қағидаларына</w:t>
        </w:r>
      </w:hyperlink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3-1-қосымша</w:t>
      </w:r>
    </w:p>
    <w:p w:rsidR="00D211BD" w:rsidRPr="00D211BD" w:rsidRDefault="00D211BD" w:rsidP="00D211BD">
      <w:pPr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 </w:t>
      </w:r>
    </w:p>
    <w:p w:rsidR="00D211BD" w:rsidRPr="00D211BD" w:rsidRDefault="00D211BD" w:rsidP="00D211BD">
      <w:pPr>
        <w:spacing w:after="0" w:line="240" w:lineRule="auto"/>
        <w:jc w:val="both"/>
        <w:rPr>
          <w:rFonts w:eastAsiaTheme="minorHAnsi"/>
          <w:b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 </w:t>
      </w:r>
    </w:p>
    <w:p w:rsidR="00D211BD" w:rsidRPr="00D211BD" w:rsidRDefault="00D211BD" w:rsidP="00D211BD">
      <w:pPr>
        <w:spacing w:after="0" w:line="240" w:lineRule="auto"/>
        <w:jc w:val="center"/>
        <w:rPr>
          <w:rFonts w:eastAsiaTheme="minorHAnsi"/>
          <w:iCs/>
          <w:sz w:val="28"/>
          <w:szCs w:val="28"/>
          <w:lang w:val="kk-KZ"/>
        </w:rPr>
      </w:pPr>
      <w:r w:rsidRPr="00D211BD">
        <w:rPr>
          <w:rFonts w:eastAsiaTheme="minorHAnsi"/>
          <w:iCs/>
          <w:sz w:val="28"/>
          <w:szCs w:val="28"/>
          <w:lang w:val="kk-KZ"/>
        </w:rPr>
        <w:t>Өту жоспары</w:t>
      </w:r>
    </w:p>
    <w:p w:rsidR="00D211BD" w:rsidRPr="00D211BD" w:rsidDel="00000AA0" w:rsidRDefault="00D211BD" w:rsidP="00D211BD">
      <w:pPr>
        <w:spacing w:after="0" w:line="240" w:lineRule="auto"/>
        <w:jc w:val="both"/>
        <w:rPr>
          <w:rFonts w:eastAsiaTheme="minorHAnsi"/>
          <w:b/>
          <w:i/>
          <w:sz w:val="28"/>
          <w:szCs w:val="28"/>
          <w:lang w:val="kk-KZ"/>
        </w:rPr>
      </w:pPr>
    </w:p>
    <w:tbl>
      <w:tblPr>
        <w:tblW w:w="9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175"/>
        <w:gridCol w:w="1080"/>
        <w:gridCol w:w="1800"/>
        <w:gridCol w:w="1417"/>
        <w:gridCol w:w="2070"/>
        <w:gridCol w:w="1332"/>
      </w:tblGrid>
      <w:tr w:rsidR="00D211BD" w:rsidRPr="00D211BD" w:rsidTr="0043179E">
        <w:tc>
          <w:tcPr>
            <w:tcW w:w="9684" w:type="dxa"/>
            <w:gridSpan w:val="7"/>
            <w:shd w:val="clear" w:color="auto" w:fill="auto"/>
          </w:tcPr>
          <w:p w:rsidR="00D211BD" w:rsidRPr="00D211BD" w:rsidRDefault="00D211BD" w:rsidP="00D211BD">
            <w:pPr>
              <w:spacing w:after="0" w:line="240" w:lineRule="auto"/>
              <w:jc w:val="center"/>
              <w:textAlignment w:val="baseline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 xml:space="preserve">Портфельдердің әр жылдың соңындағы жинақ портфелінің құрамындағы </w:t>
            </w:r>
          </w:p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 xml:space="preserve">нысаналы үлестері (пайызбен анықталады) </w:t>
            </w:r>
          </w:p>
        </w:tc>
      </w:tr>
      <w:tr w:rsidR="00D211BD" w:rsidRPr="00D211BD" w:rsidTr="0043179E">
        <w:trPr>
          <w:trHeight w:val="462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Жыл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Облигациялар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Дамыған елдердің акциялары</w:t>
            </w:r>
          </w:p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Балама құралдар</w:t>
            </w:r>
          </w:p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Алтын</w:t>
            </w:r>
          </w:p>
        </w:tc>
      </w:tr>
      <w:tr w:rsidR="00D211BD" w:rsidRPr="00D211BD" w:rsidTr="0043179E">
        <w:trPr>
          <w:trHeight w:val="571"/>
        </w:trPr>
        <w:tc>
          <w:tcPr>
            <w:tcW w:w="810" w:type="dxa"/>
            <w:vMerge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Мемлекеттік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 xml:space="preserve">Корпоративтік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1332" w:type="dxa"/>
            <w:vMerge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</w:tr>
      <w:tr w:rsidR="00D211BD" w:rsidRPr="00D211BD" w:rsidTr="0043179E">
        <w:trPr>
          <w:trHeight w:val="706"/>
        </w:trPr>
        <w:tc>
          <w:tcPr>
            <w:tcW w:w="810" w:type="dxa"/>
            <w:vMerge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дамыған елдердің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ind w:right="-102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дамушы елдердің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1332" w:type="dxa"/>
            <w:vMerge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</w:tr>
      <w:tr w:rsidR="00D211BD" w:rsidRPr="00D211BD" w:rsidTr="0043179E">
        <w:tc>
          <w:tcPr>
            <w:tcW w:w="810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2019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22 және жоғары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5-ке дейін</w:t>
            </w:r>
          </w:p>
        </w:tc>
        <w:tc>
          <w:tcPr>
            <w:tcW w:w="1332" w:type="dxa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D211BD">
              <w:rPr>
                <w:rFonts w:eastAsiaTheme="minorHAnsi"/>
                <w:szCs w:val="24"/>
              </w:rPr>
              <w:t>3-ке дейін</w:t>
            </w:r>
          </w:p>
        </w:tc>
      </w:tr>
      <w:tr w:rsidR="00D211BD" w:rsidRPr="00D211BD" w:rsidTr="0043179E">
        <w:tc>
          <w:tcPr>
            <w:tcW w:w="810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2020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47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26 және жоғары</w:t>
            </w: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D211BD">
              <w:rPr>
                <w:rFonts w:eastAsiaTheme="minorHAnsi"/>
                <w:szCs w:val="24"/>
              </w:rPr>
              <w:t>4-5-ке дейін</w:t>
            </w:r>
          </w:p>
        </w:tc>
      </w:tr>
      <w:tr w:rsidR="00D211BD" w:rsidRPr="00D211BD" w:rsidTr="0043179E">
        <w:tc>
          <w:tcPr>
            <w:tcW w:w="810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2021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29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21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30 және жоғары</w:t>
            </w: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1332" w:type="dxa"/>
          </w:tcPr>
          <w:p w:rsidR="00D211BD" w:rsidRPr="00D211BD" w:rsidRDefault="00D211BD" w:rsidP="00D211BD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D211BD">
              <w:rPr>
                <w:rFonts w:eastAsiaTheme="minorHAnsi"/>
                <w:szCs w:val="24"/>
              </w:rPr>
              <w:t>5-ке дейін</w:t>
            </w:r>
          </w:p>
        </w:tc>
      </w:tr>
    </w:tbl>
    <w:p w:rsidR="00D211BD" w:rsidRPr="00D211BD" w:rsidRDefault="00D211BD" w:rsidP="00D211BD">
      <w:pPr>
        <w:spacing w:after="0" w:line="240" w:lineRule="auto"/>
        <w:ind w:firstLine="720"/>
        <w:jc w:val="right"/>
        <w:rPr>
          <w:rFonts w:eastAsiaTheme="minorHAnsi"/>
          <w:sz w:val="20"/>
          <w:szCs w:val="20"/>
          <w:lang w:val="kk-KZ"/>
        </w:rPr>
      </w:pPr>
    </w:p>
    <w:p w:rsidR="00D211BD" w:rsidRPr="00D211BD" w:rsidRDefault="00D211BD" w:rsidP="00D211BD">
      <w:pPr>
        <w:spacing w:after="0" w:line="240" w:lineRule="auto"/>
        <w:jc w:val="center"/>
        <w:rPr>
          <w:rFonts w:eastAsiaTheme="minorHAnsi"/>
          <w:b/>
          <w:iCs/>
          <w:sz w:val="20"/>
          <w:szCs w:val="20"/>
          <w:lang w:val="kk-KZ"/>
        </w:rPr>
      </w:pPr>
    </w:p>
    <w:p w:rsidR="00D211BD" w:rsidRPr="00D211BD" w:rsidRDefault="00D211BD" w:rsidP="00D211BD">
      <w:pPr>
        <w:spacing w:after="0" w:line="240" w:lineRule="auto"/>
        <w:jc w:val="center"/>
        <w:rPr>
          <w:rFonts w:eastAsiaTheme="minorHAnsi"/>
          <w:b/>
          <w:iCs/>
          <w:sz w:val="28"/>
          <w:szCs w:val="28"/>
          <w:lang w:val="kk-KZ"/>
        </w:rPr>
      </w:pPr>
    </w:p>
    <w:p w:rsidR="00D211BD" w:rsidRPr="00D211BD" w:rsidDel="00000AA0" w:rsidRDefault="00D211BD" w:rsidP="00D211BD">
      <w:pPr>
        <w:spacing w:after="0" w:line="240" w:lineRule="auto"/>
        <w:jc w:val="both"/>
        <w:rPr>
          <w:rFonts w:eastAsiaTheme="minorHAnsi"/>
          <w:b/>
          <w:i/>
          <w:sz w:val="28"/>
          <w:szCs w:val="28"/>
          <w:lang w:val="kk-KZ"/>
        </w:rPr>
      </w:pPr>
      <w:r w:rsidRPr="00D211BD">
        <w:rPr>
          <w:rFonts w:eastAsiaTheme="minorHAnsi"/>
          <w:b/>
          <w:iCs/>
          <w:sz w:val="28"/>
          <w:szCs w:val="28"/>
          <w:lang w:val="kk-KZ"/>
        </w:rPr>
        <w:t> </w:t>
      </w:r>
    </w:p>
    <w:p w:rsidR="00D211BD" w:rsidRPr="00D211BD" w:rsidRDefault="00D211BD" w:rsidP="00D211BD">
      <w:pPr>
        <w:spacing w:after="0" w:line="240" w:lineRule="auto"/>
        <w:ind w:firstLine="720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widowControl w:val="0"/>
        <w:tabs>
          <w:tab w:val="left" w:pos="1134"/>
        </w:tabs>
        <w:spacing w:after="0" w:line="240" w:lineRule="auto"/>
        <w:ind w:firstLine="720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spacing w:after="0" w:line="240" w:lineRule="auto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br w:type="page"/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lastRenderedPageBreak/>
        <w:t>Қазақстан Республикасы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Ұлттық Банкі Басқармасының</w:t>
      </w:r>
    </w:p>
    <w:p w:rsidR="009B7C81" w:rsidRPr="00D211BD" w:rsidRDefault="009B7C81" w:rsidP="009B7C81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2020 жылғы «21</w:t>
      </w:r>
      <w:r w:rsidRPr="00D211BD">
        <w:rPr>
          <w:rFonts w:eastAsiaTheme="minorHAnsi"/>
          <w:sz w:val="28"/>
          <w:szCs w:val="28"/>
          <w:lang w:val="kk-KZ"/>
        </w:rPr>
        <w:t xml:space="preserve">»  </w:t>
      </w:r>
      <w:r w:rsidRPr="009B7C81">
        <w:rPr>
          <w:rFonts w:eastAsiaTheme="minorHAnsi"/>
          <w:sz w:val="28"/>
          <w:szCs w:val="28"/>
          <w:lang w:val="kk-KZ"/>
        </w:rPr>
        <w:t>сәуірдегі</w:t>
      </w:r>
    </w:p>
    <w:p w:rsidR="009B7C81" w:rsidRPr="00D211BD" w:rsidRDefault="009B7C81" w:rsidP="009B7C81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№ 56</w:t>
      </w:r>
      <w:r w:rsidRPr="00D211BD">
        <w:rPr>
          <w:rFonts w:eastAsiaTheme="minorHAnsi"/>
          <w:sz w:val="28"/>
          <w:szCs w:val="28"/>
          <w:lang w:val="kk-KZ"/>
        </w:rPr>
        <w:t xml:space="preserve"> қаулысына 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3-қосымша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 xml:space="preserve">Қазақстан Республикасы 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Ұлттық қорының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инвестициялық операцияларын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 xml:space="preserve">жүзеге асыру </w:t>
      </w:r>
      <w:hyperlink r:id="rId10" w:history="1">
        <w:r w:rsidRPr="00D211BD">
          <w:rPr>
            <w:rFonts w:eastAsiaTheme="minorHAnsi"/>
            <w:sz w:val="28"/>
            <w:szCs w:val="28"/>
            <w:lang w:val="kk-KZ"/>
          </w:rPr>
          <w:t>қағидаларына</w:t>
        </w:r>
      </w:hyperlink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4-қосымша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widowControl w:val="0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  </w:t>
      </w:r>
    </w:p>
    <w:p w:rsidR="00D211BD" w:rsidRPr="00D211BD" w:rsidRDefault="00D211BD" w:rsidP="00D211BD">
      <w:pPr>
        <w:widowControl w:val="0"/>
        <w:spacing w:after="0" w:line="240" w:lineRule="auto"/>
        <w:jc w:val="center"/>
        <w:rPr>
          <w:rFonts w:eastAsiaTheme="minorHAnsi"/>
          <w:bCs/>
          <w:sz w:val="28"/>
          <w:szCs w:val="28"/>
          <w:lang w:val="kk-KZ"/>
        </w:rPr>
      </w:pPr>
      <w:r w:rsidRPr="00D211BD">
        <w:rPr>
          <w:rFonts w:eastAsiaTheme="minorHAnsi"/>
          <w:bCs/>
          <w:sz w:val="28"/>
          <w:szCs w:val="28"/>
          <w:lang w:val="kk-KZ"/>
        </w:rPr>
        <w:t>Дамыған елдердің мемлекеттік облигациялары портфелінің секторлық бөлінуі</w:t>
      </w:r>
    </w:p>
    <w:p w:rsidR="00D211BD" w:rsidRPr="00D211BD" w:rsidRDefault="00D211BD" w:rsidP="00D211BD">
      <w:pPr>
        <w:widowControl w:val="0"/>
        <w:spacing w:after="0" w:line="240" w:lineRule="auto"/>
        <w:jc w:val="center"/>
        <w:rPr>
          <w:rFonts w:eastAsiaTheme="minorHAnsi"/>
          <w:bCs/>
          <w:sz w:val="28"/>
          <w:szCs w:val="28"/>
          <w:lang w:val="kk-K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1559"/>
        <w:gridCol w:w="1494"/>
      </w:tblGrid>
      <w:tr w:rsidR="00D211BD" w:rsidRPr="009B7C81" w:rsidTr="0043179E">
        <w:trPr>
          <w:trHeight w:val="238"/>
          <w:jc w:val="center"/>
        </w:trPr>
        <w:tc>
          <w:tcPr>
            <w:tcW w:w="65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Активтер түрі</w:t>
            </w:r>
          </w:p>
        </w:tc>
        <w:tc>
          <w:tcPr>
            <w:tcW w:w="3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Нарықтық құны (туынды қаржы құралдары үшін олардың негізінде жатқан қаржы құралдарының нарықтық құны пайдаланылады)</w:t>
            </w:r>
          </w:p>
        </w:tc>
      </w:tr>
      <w:tr w:rsidR="00D211BD" w:rsidRPr="00D211BD" w:rsidTr="0043179E">
        <w:trPr>
          <w:trHeight w:val="238"/>
          <w:jc w:val="center"/>
        </w:trPr>
        <w:tc>
          <w:tcPr>
            <w:tcW w:w="6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ең төменгі (пайызбен анықталады)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ең жоғарғы (пайызбен анықталады)</w:t>
            </w:r>
          </w:p>
        </w:tc>
      </w:tr>
      <w:tr w:rsidR="00D211BD" w:rsidRPr="00D211BD" w:rsidTr="0043179E">
        <w:trPr>
          <w:trHeight w:val="693"/>
          <w:jc w:val="center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spacing w:after="0" w:line="240" w:lineRule="auto"/>
              <w:jc w:val="both"/>
              <w:textAlignment w:val="baseline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Ақша (ағымдағы шоттардағы қалдықтар; келесі жұмыс күні қайтару мүмкіндігімен ақша нарығының қорларына орналастырылған ақша), эталондық портфельге кіретін елдердің мемлекеттік (тәуелсіз) борыштық міндеттемелері және агенттік борыштық міндеттемелері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60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100</w:t>
            </w:r>
          </w:p>
        </w:tc>
      </w:tr>
      <w:tr w:rsidR="00D211BD" w:rsidRPr="00D211BD" w:rsidTr="0043179E">
        <w:trPr>
          <w:trHeight w:val="475"/>
          <w:jc w:val="center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spacing w:after="0" w:line="240" w:lineRule="auto"/>
              <w:jc w:val="both"/>
              <w:textAlignment w:val="baseline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Халықаралық қаржы ұйымдарының борыштық міндеттемелері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30</w:t>
            </w:r>
          </w:p>
        </w:tc>
      </w:tr>
      <w:tr w:rsidR="00D211BD" w:rsidRPr="00D211BD" w:rsidTr="0043179E">
        <w:trPr>
          <w:trHeight w:val="475"/>
          <w:jc w:val="center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spacing w:after="0" w:line="240" w:lineRule="auto"/>
              <w:jc w:val="both"/>
              <w:textAlignment w:val="baseline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Эталондық портфельге кірмейтін елдердің мемлекеттік (тәуелсіз) борыштық міндеттемелері, агенттік борыштық міндеттемелері, эталондық портфельге кіретін елдердің муниципалдық борыштық міндеттемелері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40</w:t>
            </w:r>
          </w:p>
        </w:tc>
      </w:tr>
      <w:tr w:rsidR="00D211BD" w:rsidRPr="00D211BD" w:rsidTr="0043179E">
        <w:trPr>
          <w:trHeight w:val="238"/>
          <w:jc w:val="center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spacing w:after="0" w:line="240" w:lineRule="auto"/>
              <w:jc w:val="both"/>
              <w:textAlignment w:val="baseline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Депозиттер (салымдар), оның ішінде репо операцияларынан депозиттерге (салымдарға) орналастырылған ақша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30</w:t>
            </w:r>
          </w:p>
        </w:tc>
      </w:tr>
      <w:tr w:rsidR="00D211BD" w:rsidRPr="00D211BD" w:rsidTr="0043179E">
        <w:trPr>
          <w:trHeight w:val="238"/>
          <w:jc w:val="center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spacing w:after="0" w:line="240" w:lineRule="auto"/>
              <w:jc w:val="both"/>
              <w:textAlignment w:val="baseline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Туынды қаржы құралдары (Tracking Error бойынша шектеу арқылы реттеледі)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50</w:t>
            </w:r>
          </w:p>
        </w:tc>
      </w:tr>
      <w:tr w:rsidR="00D211BD" w:rsidRPr="00D211BD" w:rsidTr="0043179E">
        <w:trPr>
          <w:trHeight w:val="238"/>
          <w:jc w:val="center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spacing w:after="0" w:line="240" w:lineRule="auto"/>
              <w:jc w:val="both"/>
              <w:textAlignment w:val="baseline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Құрылымдық өнімдер (жылжымайтын мүлікке кепілге салынған бағалы қағаздарды (MBS), активтерге кепілге салынған бағалы қағаздарды (ABS) қоспағанда)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30</w:t>
            </w:r>
          </w:p>
        </w:tc>
      </w:tr>
      <w:tr w:rsidR="00D211BD" w:rsidRPr="00D211BD" w:rsidTr="0043179E">
        <w:trPr>
          <w:trHeight w:val="238"/>
          <w:jc w:val="center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spacing w:after="0" w:line="240" w:lineRule="auto"/>
              <w:jc w:val="both"/>
              <w:textAlignment w:val="baseline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Жылжымайтын мүлікке кепілге салынған бағалы қағаздар (MBS) және активтерге кепілге салынған бағалы қағаздар (ABS)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30</w:t>
            </w:r>
          </w:p>
        </w:tc>
      </w:tr>
      <w:tr w:rsidR="00D211BD" w:rsidRPr="00D211BD" w:rsidTr="0043179E">
        <w:trPr>
          <w:trHeight w:val="238"/>
          <w:jc w:val="center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spacing w:after="0" w:line="240" w:lineRule="auto"/>
              <w:jc w:val="both"/>
              <w:textAlignment w:val="baseline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Корпоративтік және коммерциялық бағалы қағаздар, депозиттік сертификаттар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D211BD">
              <w:rPr>
                <w:rFonts w:eastAsiaTheme="minorHAnsi"/>
                <w:sz w:val="20"/>
                <w:szCs w:val="20"/>
                <w:lang w:val="kk-KZ"/>
              </w:rPr>
              <w:t>30</w:t>
            </w:r>
          </w:p>
        </w:tc>
      </w:tr>
    </w:tbl>
    <w:p w:rsidR="00D211BD" w:rsidRPr="00D211BD" w:rsidRDefault="00D211BD" w:rsidP="00D211BD">
      <w:pPr>
        <w:widowControl w:val="0"/>
        <w:spacing w:after="0" w:line="240" w:lineRule="auto"/>
        <w:ind w:firstLine="709"/>
        <w:jc w:val="both"/>
        <w:rPr>
          <w:rFonts w:eastAsiaTheme="minorHAnsi"/>
          <w:sz w:val="20"/>
          <w:szCs w:val="20"/>
          <w:lang w:val="kk-KZ"/>
        </w:rPr>
      </w:pPr>
    </w:p>
    <w:p w:rsidR="00D211BD" w:rsidRPr="00D211BD" w:rsidRDefault="00D211BD" w:rsidP="00D211BD">
      <w:pPr>
        <w:widowControl w:val="0"/>
        <w:spacing w:after="0" w:line="240" w:lineRule="auto"/>
        <w:ind w:firstLine="709"/>
        <w:jc w:val="both"/>
        <w:rPr>
          <w:rFonts w:eastAsiaTheme="minorHAnsi"/>
          <w:sz w:val="20"/>
          <w:szCs w:val="20"/>
          <w:lang w:val="kk-KZ"/>
        </w:rPr>
      </w:pPr>
    </w:p>
    <w:p w:rsidR="00D211BD" w:rsidRPr="00D211BD" w:rsidRDefault="00D211BD" w:rsidP="00D211BD">
      <w:pPr>
        <w:spacing w:after="0" w:line="240" w:lineRule="auto"/>
        <w:rPr>
          <w:rFonts w:eastAsiaTheme="minorHAnsi"/>
          <w:spacing w:val="2"/>
          <w:sz w:val="28"/>
          <w:szCs w:val="28"/>
          <w:lang w:val="kk-KZ"/>
        </w:rPr>
      </w:pPr>
      <w:r w:rsidRPr="00D211BD">
        <w:rPr>
          <w:rFonts w:eastAsiaTheme="minorHAnsi"/>
          <w:spacing w:val="2"/>
          <w:sz w:val="28"/>
          <w:szCs w:val="28"/>
          <w:lang w:val="kk-KZ"/>
        </w:rPr>
        <w:br w:type="page"/>
      </w:r>
    </w:p>
    <w:p w:rsidR="00D211BD" w:rsidRPr="00D211BD" w:rsidRDefault="00D211BD" w:rsidP="00D211BD">
      <w:pPr>
        <w:autoSpaceDE w:val="0"/>
        <w:autoSpaceDN w:val="0"/>
        <w:spacing w:after="0" w:line="240" w:lineRule="auto"/>
        <w:ind w:firstLine="400"/>
        <w:jc w:val="right"/>
        <w:rPr>
          <w:rFonts w:eastAsiaTheme="minorHAnsi"/>
          <w:spacing w:val="2"/>
          <w:sz w:val="28"/>
          <w:szCs w:val="28"/>
          <w:lang w:val="kk-KZ"/>
        </w:rPr>
      </w:pPr>
      <w:r w:rsidRPr="00D211BD">
        <w:rPr>
          <w:rFonts w:eastAsiaTheme="minorHAnsi"/>
          <w:spacing w:val="2"/>
          <w:sz w:val="28"/>
          <w:szCs w:val="28"/>
          <w:lang w:val="kk-KZ"/>
        </w:rPr>
        <w:lastRenderedPageBreak/>
        <w:t xml:space="preserve">Қазақстан Республикасы </w:t>
      </w:r>
    </w:p>
    <w:p w:rsidR="00D211BD" w:rsidRPr="00D211BD" w:rsidRDefault="00D211BD" w:rsidP="00D211BD">
      <w:pPr>
        <w:autoSpaceDE w:val="0"/>
        <w:autoSpaceDN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pacing w:val="2"/>
          <w:sz w:val="28"/>
          <w:szCs w:val="28"/>
          <w:lang w:val="kk-KZ"/>
        </w:rPr>
        <w:t>Ұлттық Банкі Басқармасының</w:t>
      </w:r>
      <w:r w:rsidRPr="00D211BD">
        <w:rPr>
          <w:rFonts w:eastAsiaTheme="minorHAnsi"/>
          <w:sz w:val="28"/>
          <w:szCs w:val="28"/>
          <w:lang w:val="kk-KZ"/>
        </w:rPr>
        <w:t xml:space="preserve"> </w:t>
      </w:r>
    </w:p>
    <w:p w:rsidR="009B7C81" w:rsidRPr="00D211BD" w:rsidRDefault="009B7C81" w:rsidP="009B7C81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2020 жылғы «21</w:t>
      </w:r>
      <w:r w:rsidRPr="00D211BD">
        <w:rPr>
          <w:rFonts w:eastAsiaTheme="minorHAnsi"/>
          <w:sz w:val="28"/>
          <w:szCs w:val="28"/>
          <w:lang w:val="kk-KZ"/>
        </w:rPr>
        <w:t xml:space="preserve">»  </w:t>
      </w:r>
      <w:r w:rsidRPr="009B7C81">
        <w:rPr>
          <w:rFonts w:eastAsiaTheme="minorHAnsi"/>
          <w:sz w:val="28"/>
          <w:szCs w:val="28"/>
          <w:lang w:val="kk-KZ"/>
        </w:rPr>
        <w:t>сәуірдегі</w:t>
      </w:r>
    </w:p>
    <w:p w:rsidR="009B7C81" w:rsidRPr="00D211BD" w:rsidRDefault="009B7C81" w:rsidP="009B7C81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№ 56</w:t>
      </w:r>
      <w:r w:rsidRPr="00D211BD">
        <w:rPr>
          <w:rFonts w:eastAsiaTheme="minorHAnsi"/>
          <w:sz w:val="28"/>
          <w:szCs w:val="28"/>
          <w:lang w:val="kk-KZ"/>
        </w:rPr>
        <w:t xml:space="preserve"> қаулысына </w:t>
      </w:r>
    </w:p>
    <w:p w:rsidR="00D211BD" w:rsidRPr="00D211BD" w:rsidRDefault="00D211BD" w:rsidP="00D211BD">
      <w:pPr>
        <w:autoSpaceDE w:val="0"/>
        <w:autoSpaceDN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4-қосымша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Қазақстан Республикасы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Ұлттық қорының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 xml:space="preserve">инвестициялық операцияларын 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жүзеге асыру қағидаларына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 xml:space="preserve">6-1-қосымша 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both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widowControl w:val="0"/>
        <w:spacing w:after="0" w:line="240" w:lineRule="auto"/>
        <w:ind w:firstLine="400"/>
        <w:jc w:val="both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widowControl w:val="0"/>
        <w:spacing w:after="0" w:line="240" w:lineRule="auto"/>
        <w:jc w:val="center"/>
        <w:rPr>
          <w:rFonts w:eastAsiaTheme="minorHAnsi"/>
          <w:bCs/>
          <w:sz w:val="28"/>
          <w:szCs w:val="28"/>
          <w:lang w:val="kk-KZ"/>
        </w:rPr>
      </w:pPr>
      <w:r w:rsidRPr="00D211BD">
        <w:rPr>
          <w:rFonts w:eastAsiaTheme="minorHAnsi"/>
          <w:bCs/>
          <w:sz w:val="28"/>
          <w:szCs w:val="28"/>
          <w:lang w:val="kk-KZ"/>
        </w:rPr>
        <w:t>Жеке басқарушының дамушы елдердің мемлекеттік облигациялары</w:t>
      </w:r>
    </w:p>
    <w:p w:rsidR="00D211BD" w:rsidRPr="00D211BD" w:rsidRDefault="00D211BD" w:rsidP="00D211BD">
      <w:pPr>
        <w:widowControl w:val="0"/>
        <w:spacing w:after="0" w:line="240" w:lineRule="auto"/>
        <w:jc w:val="center"/>
        <w:rPr>
          <w:rFonts w:eastAsiaTheme="minorHAnsi"/>
          <w:bCs/>
          <w:sz w:val="28"/>
          <w:szCs w:val="28"/>
          <w:lang w:val="kk-KZ"/>
        </w:rPr>
      </w:pPr>
      <w:r w:rsidRPr="00D211BD">
        <w:rPr>
          <w:rFonts w:eastAsiaTheme="minorHAnsi"/>
          <w:bCs/>
          <w:sz w:val="28"/>
          <w:szCs w:val="28"/>
          <w:lang w:val="kk-KZ"/>
        </w:rPr>
        <w:t xml:space="preserve"> портфелін секторлық бөлуі</w:t>
      </w:r>
    </w:p>
    <w:p w:rsidR="00D211BD" w:rsidRPr="00D211BD" w:rsidRDefault="00D211BD" w:rsidP="00D211BD">
      <w:pPr>
        <w:widowControl w:val="0"/>
        <w:spacing w:after="0" w:line="240" w:lineRule="auto"/>
        <w:rPr>
          <w:rFonts w:eastAsiaTheme="minorHAnsi"/>
          <w:bCs/>
          <w:sz w:val="28"/>
          <w:szCs w:val="28"/>
          <w:lang w:val="kk-KZ"/>
        </w:rPr>
      </w:pPr>
    </w:p>
    <w:tbl>
      <w:tblPr>
        <w:tblW w:w="94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0"/>
        <w:gridCol w:w="1807"/>
        <w:gridCol w:w="1701"/>
      </w:tblGrid>
      <w:tr w:rsidR="00D211BD" w:rsidRPr="009B7C81" w:rsidTr="0043179E">
        <w:trPr>
          <w:trHeight w:val="348"/>
          <w:jc w:val="center"/>
        </w:trPr>
        <w:tc>
          <w:tcPr>
            <w:tcW w:w="5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Активтердің түрлері</w:t>
            </w:r>
          </w:p>
        </w:tc>
        <w:tc>
          <w:tcPr>
            <w:tcW w:w="3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Нарықтық құны (туынды қаржы құралдары үшін олардың негізінде жатқан қаржы құралдарының нарықтық құны пайдаланылады)</w:t>
            </w:r>
          </w:p>
        </w:tc>
      </w:tr>
      <w:tr w:rsidR="00D211BD" w:rsidRPr="00D211BD" w:rsidTr="0043179E">
        <w:trPr>
          <w:trHeight w:val="348"/>
          <w:jc w:val="center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ең төменгі</w:t>
            </w:r>
          </w:p>
          <w:p w:rsidR="00D211BD" w:rsidRPr="00D211BD" w:rsidRDefault="00D211BD" w:rsidP="00D211BD">
            <w:pPr>
              <w:widowControl w:val="0"/>
              <w:spacing w:after="0" w:line="240" w:lineRule="auto"/>
              <w:ind w:left="-11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(пайызбен анықталады)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ең жоғары</w:t>
            </w:r>
          </w:p>
          <w:p w:rsidR="00D211BD" w:rsidRPr="00D211BD" w:rsidRDefault="00D211BD" w:rsidP="00D211BD">
            <w:pPr>
              <w:widowControl w:val="0"/>
              <w:spacing w:after="0" w:line="240" w:lineRule="auto"/>
              <w:ind w:left="-53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(пайызбен анықталады)</w:t>
            </w:r>
          </w:p>
        </w:tc>
      </w:tr>
      <w:tr w:rsidR="00D211BD" w:rsidRPr="00D211BD" w:rsidTr="0043179E">
        <w:trPr>
          <w:trHeight w:val="1011"/>
          <w:jc w:val="center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Ақша (ағымдағы шоттарда қалған валюта, келесі жұмыс күні қайтару мүмкіндігімен ақша нарығының қорларына орналастырылған қаржы активтері), эталондық портфельге кіретін елдердің мемлекеттік бағалы қағаздары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100</w:t>
            </w:r>
          </w:p>
        </w:tc>
      </w:tr>
      <w:tr w:rsidR="00D211BD" w:rsidRPr="00D211BD" w:rsidTr="0043179E">
        <w:trPr>
          <w:trHeight w:val="693"/>
          <w:jc w:val="center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Эталондық портфельге кірмейтін елдердің мемлекеттік борыштық міндеттемелері, агенттік борыштық міндеттемелер, халықаралық қаржы ұйымдарының борыштық міндеттемелері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30</w:t>
            </w:r>
          </w:p>
        </w:tc>
      </w:tr>
      <w:tr w:rsidR="00D211BD" w:rsidRPr="00D211BD" w:rsidTr="0043179E">
        <w:trPr>
          <w:trHeight w:val="693"/>
          <w:jc w:val="center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Депозиттер (салымдар)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20</w:t>
            </w:r>
          </w:p>
        </w:tc>
      </w:tr>
      <w:tr w:rsidR="00D211BD" w:rsidRPr="00D211BD" w:rsidTr="0043179E">
        <w:trPr>
          <w:trHeight w:val="348"/>
          <w:jc w:val="center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Туынды қаржы құралдары (Tracking Error бойынша шектеумен реттеледі)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50</w:t>
            </w:r>
          </w:p>
        </w:tc>
      </w:tr>
      <w:tr w:rsidR="00D211BD" w:rsidRPr="00D211BD" w:rsidTr="0043179E">
        <w:trPr>
          <w:trHeight w:val="348"/>
          <w:jc w:val="center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Корпоративтік және коммерциялық бағалы қағаздар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20</w:t>
            </w:r>
          </w:p>
        </w:tc>
      </w:tr>
    </w:tbl>
    <w:p w:rsidR="00D211BD" w:rsidRPr="00D211BD" w:rsidRDefault="00D211BD" w:rsidP="00D211BD">
      <w:pPr>
        <w:spacing w:after="0" w:line="240" w:lineRule="auto"/>
        <w:rPr>
          <w:rFonts w:eastAsiaTheme="minorHAnsi"/>
          <w:sz w:val="20"/>
          <w:szCs w:val="20"/>
          <w:lang w:val="kk-KZ"/>
        </w:rPr>
      </w:pPr>
      <w:r w:rsidRPr="00D211BD">
        <w:rPr>
          <w:rFonts w:eastAsiaTheme="minorHAnsi"/>
          <w:sz w:val="20"/>
          <w:szCs w:val="20"/>
          <w:lang w:val="kk-KZ"/>
        </w:rPr>
        <w:br w:type="page"/>
      </w:r>
    </w:p>
    <w:p w:rsidR="00D211BD" w:rsidRPr="00D211BD" w:rsidRDefault="00D211BD" w:rsidP="00D211BD">
      <w:pPr>
        <w:autoSpaceDE w:val="0"/>
        <w:autoSpaceDN w:val="0"/>
        <w:spacing w:after="0" w:line="240" w:lineRule="auto"/>
        <w:ind w:firstLine="400"/>
        <w:jc w:val="right"/>
        <w:rPr>
          <w:rFonts w:eastAsiaTheme="minorHAnsi"/>
          <w:spacing w:val="2"/>
          <w:sz w:val="28"/>
          <w:szCs w:val="28"/>
          <w:lang w:val="kk-KZ"/>
        </w:rPr>
      </w:pPr>
      <w:r w:rsidRPr="00D211BD">
        <w:rPr>
          <w:rFonts w:eastAsiaTheme="minorHAnsi"/>
          <w:spacing w:val="2"/>
          <w:sz w:val="28"/>
          <w:szCs w:val="28"/>
          <w:lang w:val="kk-KZ"/>
        </w:rPr>
        <w:lastRenderedPageBreak/>
        <w:t xml:space="preserve">Қазақстан Республикасы </w:t>
      </w:r>
    </w:p>
    <w:p w:rsidR="00D211BD" w:rsidRPr="00D211BD" w:rsidRDefault="00D211BD" w:rsidP="00D211BD">
      <w:pPr>
        <w:autoSpaceDE w:val="0"/>
        <w:autoSpaceDN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pacing w:val="2"/>
          <w:sz w:val="28"/>
          <w:szCs w:val="28"/>
          <w:lang w:val="kk-KZ"/>
        </w:rPr>
        <w:t>Ұлттық Банкі Басқармасының</w:t>
      </w:r>
      <w:r w:rsidRPr="00D211BD">
        <w:rPr>
          <w:rFonts w:eastAsiaTheme="minorHAnsi"/>
          <w:sz w:val="28"/>
          <w:szCs w:val="28"/>
          <w:lang w:val="kk-KZ"/>
        </w:rPr>
        <w:t xml:space="preserve"> </w:t>
      </w:r>
    </w:p>
    <w:p w:rsidR="009B7C81" w:rsidRPr="00D211BD" w:rsidRDefault="009B7C81" w:rsidP="009B7C81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2020 жылғы «21</w:t>
      </w:r>
      <w:r w:rsidRPr="00D211BD">
        <w:rPr>
          <w:rFonts w:eastAsiaTheme="minorHAnsi"/>
          <w:sz w:val="28"/>
          <w:szCs w:val="28"/>
          <w:lang w:val="kk-KZ"/>
        </w:rPr>
        <w:t xml:space="preserve">»  </w:t>
      </w:r>
      <w:r w:rsidRPr="009B7C81">
        <w:rPr>
          <w:rFonts w:eastAsiaTheme="minorHAnsi"/>
          <w:sz w:val="28"/>
          <w:szCs w:val="28"/>
          <w:lang w:val="kk-KZ"/>
        </w:rPr>
        <w:t>сәуірдегі</w:t>
      </w:r>
    </w:p>
    <w:p w:rsidR="009B7C81" w:rsidRPr="00D211BD" w:rsidRDefault="009B7C81" w:rsidP="009B7C81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№ 56</w:t>
      </w:r>
      <w:r w:rsidRPr="00D211BD">
        <w:rPr>
          <w:rFonts w:eastAsiaTheme="minorHAnsi"/>
          <w:sz w:val="28"/>
          <w:szCs w:val="28"/>
          <w:lang w:val="kk-KZ"/>
        </w:rPr>
        <w:t xml:space="preserve"> қаулысына </w:t>
      </w:r>
    </w:p>
    <w:p w:rsidR="00D211BD" w:rsidRPr="00D211BD" w:rsidRDefault="00D211BD" w:rsidP="00D211BD">
      <w:pPr>
        <w:autoSpaceDE w:val="0"/>
        <w:autoSpaceDN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5-қосымша</w:t>
      </w:r>
    </w:p>
    <w:p w:rsidR="00D211BD" w:rsidRPr="00D211BD" w:rsidRDefault="00D211BD" w:rsidP="00D211BD">
      <w:pPr>
        <w:spacing w:after="0" w:line="240" w:lineRule="auto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Қазақстан Республикасы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Ұлттық қорының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 xml:space="preserve">инвестициялық операцияларын 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жүзеге асыру қағидаларына</w:t>
      </w:r>
    </w:p>
    <w:p w:rsidR="00D211BD" w:rsidRPr="00D211BD" w:rsidRDefault="00D211BD" w:rsidP="00D211BD">
      <w:pPr>
        <w:widowControl w:val="0"/>
        <w:spacing w:after="0" w:line="240" w:lineRule="auto"/>
        <w:ind w:firstLine="400"/>
        <w:jc w:val="right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 xml:space="preserve">6-2-қосымша </w:t>
      </w:r>
    </w:p>
    <w:p w:rsidR="00D211BD" w:rsidRPr="00D211BD" w:rsidRDefault="00D211BD" w:rsidP="00D211BD">
      <w:pPr>
        <w:widowControl w:val="0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 </w:t>
      </w:r>
    </w:p>
    <w:p w:rsidR="00D211BD" w:rsidRPr="00D211BD" w:rsidRDefault="00D211BD" w:rsidP="00D211BD">
      <w:pPr>
        <w:widowControl w:val="0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  <w:r w:rsidRPr="00D211BD">
        <w:rPr>
          <w:rFonts w:eastAsiaTheme="minorHAnsi"/>
          <w:sz w:val="28"/>
          <w:szCs w:val="28"/>
          <w:lang w:val="kk-KZ"/>
        </w:rPr>
        <w:t> </w:t>
      </w:r>
    </w:p>
    <w:p w:rsidR="00D211BD" w:rsidRPr="00D211BD" w:rsidRDefault="00D211BD" w:rsidP="00D211BD">
      <w:pPr>
        <w:widowControl w:val="0"/>
        <w:spacing w:after="0" w:line="240" w:lineRule="auto"/>
        <w:jc w:val="center"/>
        <w:rPr>
          <w:rFonts w:eastAsiaTheme="minorHAnsi"/>
          <w:bCs/>
          <w:sz w:val="28"/>
          <w:szCs w:val="28"/>
          <w:lang w:val="kk-KZ"/>
        </w:rPr>
      </w:pPr>
      <w:r w:rsidRPr="00D211BD">
        <w:rPr>
          <w:rFonts w:eastAsiaTheme="minorHAnsi"/>
          <w:bCs/>
          <w:sz w:val="28"/>
          <w:szCs w:val="28"/>
          <w:lang w:val="kk-KZ"/>
        </w:rPr>
        <w:t>Корпоративтік облигациялар портфелінің секторлық бөлінуі</w:t>
      </w:r>
    </w:p>
    <w:p w:rsidR="00D211BD" w:rsidRPr="00D211BD" w:rsidRDefault="00D211BD" w:rsidP="00D211BD">
      <w:pPr>
        <w:widowControl w:val="0"/>
        <w:spacing w:after="0" w:line="240" w:lineRule="auto"/>
        <w:jc w:val="center"/>
        <w:rPr>
          <w:rFonts w:eastAsiaTheme="minorHAnsi"/>
          <w:sz w:val="28"/>
          <w:szCs w:val="28"/>
          <w:lang w:val="kk-KZ"/>
        </w:rPr>
      </w:pPr>
    </w:p>
    <w:tbl>
      <w:tblPr>
        <w:tblW w:w="95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5"/>
        <w:gridCol w:w="1849"/>
        <w:gridCol w:w="1783"/>
      </w:tblGrid>
      <w:tr w:rsidR="00D211BD" w:rsidRPr="009B7C81" w:rsidTr="0043179E">
        <w:trPr>
          <w:trHeight w:val="383"/>
          <w:jc w:val="center"/>
        </w:trPr>
        <w:tc>
          <w:tcPr>
            <w:tcW w:w="59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Активтердің түрлері</w:t>
            </w:r>
          </w:p>
        </w:tc>
        <w:tc>
          <w:tcPr>
            <w:tcW w:w="3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Нарықтық құны (туынды қаржы құралдары үшін олардың негізінде жатқан қаржы құралдарының нарықтық құны пайдаланылады)</w:t>
            </w:r>
          </w:p>
        </w:tc>
      </w:tr>
      <w:tr w:rsidR="00D211BD" w:rsidRPr="00D211BD" w:rsidTr="0043179E">
        <w:trPr>
          <w:trHeight w:val="383"/>
          <w:jc w:val="center"/>
        </w:trPr>
        <w:tc>
          <w:tcPr>
            <w:tcW w:w="59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ең төменгі (пайызбен анықталады)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ең жоғары (пайызбен анықталады)</w:t>
            </w:r>
          </w:p>
        </w:tc>
      </w:tr>
      <w:tr w:rsidR="00D211BD" w:rsidRPr="00D211BD" w:rsidTr="0043179E">
        <w:trPr>
          <w:trHeight w:val="1116"/>
          <w:jc w:val="center"/>
        </w:trPr>
        <w:tc>
          <w:tcPr>
            <w:tcW w:w="5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Ақша</w:t>
            </w:r>
            <w:r w:rsidRPr="00D211BD">
              <w:rPr>
                <w:rFonts w:eastAsiaTheme="minorHAnsi"/>
                <w:b/>
                <w:szCs w:val="24"/>
                <w:lang w:val="kk-KZ"/>
              </w:rPr>
              <w:t xml:space="preserve"> </w:t>
            </w:r>
            <w:r w:rsidRPr="00D211BD">
              <w:rPr>
                <w:rFonts w:eastAsiaTheme="minorHAnsi"/>
                <w:szCs w:val="24"/>
                <w:lang w:val="kk-KZ"/>
              </w:rPr>
              <w:t>(ағымдағы шоттарда қалған валюта, келесі жұмыс күні қайтару мүмкіндігімен ақша нарығының қорларына орналастырылған қаржы активтері)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15</w:t>
            </w:r>
          </w:p>
        </w:tc>
      </w:tr>
      <w:tr w:rsidR="00D211BD" w:rsidRPr="00D211BD" w:rsidTr="0043179E">
        <w:trPr>
          <w:trHeight w:val="765"/>
          <w:jc w:val="center"/>
        </w:trPr>
        <w:tc>
          <w:tcPr>
            <w:tcW w:w="5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Эталондық портфельге кіретін корпоративтік бағалы қағаздар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70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100</w:t>
            </w:r>
          </w:p>
        </w:tc>
      </w:tr>
      <w:tr w:rsidR="00D211BD" w:rsidRPr="00D211BD" w:rsidTr="0043179E">
        <w:trPr>
          <w:trHeight w:val="765"/>
          <w:jc w:val="center"/>
        </w:trPr>
        <w:tc>
          <w:tcPr>
            <w:tcW w:w="5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Эталондық портфельге кірмейтін корпоративтік бағалы қағаздар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15</w:t>
            </w:r>
          </w:p>
        </w:tc>
      </w:tr>
      <w:tr w:rsidR="00D211BD" w:rsidRPr="00D211BD" w:rsidTr="0043179E">
        <w:trPr>
          <w:trHeight w:val="383"/>
          <w:jc w:val="center"/>
        </w:trPr>
        <w:tc>
          <w:tcPr>
            <w:tcW w:w="5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 xml:space="preserve">Эталондық портфельге кіретін елдердің мемлекеттік борыштық міндеттемелері, агенттік борыштық міндеттемелер, халықаралық қаржы ұйымдарының борыштық міндеттемелері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15</w:t>
            </w:r>
          </w:p>
        </w:tc>
      </w:tr>
      <w:tr w:rsidR="00D211BD" w:rsidRPr="00D211BD" w:rsidTr="0043179E">
        <w:trPr>
          <w:trHeight w:val="383"/>
          <w:jc w:val="center"/>
        </w:trPr>
        <w:tc>
          <w:tcPr>
            <w:tcW w:w="5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Депозиттер (салымдар)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15</w:t>
            </w:r>
          </w:p>
        </w:tc>
      </w:tr>
      <w:tr w:rsidR="00D211BD" w:rsidRPr="00D211BD" w:rsidTr="0043179E">
        <w:trPr>
          <w:trHeight w:val="383"/>
          <w:jc w:val="center"/>
        </w:trPr>
        <w:tc>
          <w:tcPr>
            <w:tcW w:w="5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both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Туынды қаржы құралдары (Tracking Error бойынша шектеумен реттеледі)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BD" w:rsidRPr="00D211BD" w:rsidRDefault="00D211BD" w:rsidP="00D211BD">
            <w:pPr>
              <w:widowControl w:val="0"/>
              <w:spacing w:after="0" w:line="240" w:lineRule="auto"/>
              <w:jc w:val="center"/>
              <w:rPr>
                <w:rFonts w:eastAsiaTheme="minorHAnsi"/>
                <w:szCs w:val="24"/>
                <w:lang w:val="kk-KZ"/>
              </w:rPr>
            </w:pPr>
            <w:r w:rsidRPr="00D211BD">
              <w:rPr>
                <w:rFonts w:eastAsiaTheme="minorHAnsi"/>
                <w:szCs w:val="24"/>
                <w:lang w:val="kk-KZ"/>
              </w:rPr>
              <w:t>50</w:t>
            </w:r>
          </w:p>
        </w:tc>
      </w:tr>
    </w:tbl>
    <w:p w:rsidR="00D211BD" w:rsidRPr="00D211BD" w:rsidRDefault="00D211BD" w:rsidP="00D211BD">
      <w:pPr>
        <w:widowControl w:val="0"/>
        <w:spacing w:after="0" w:line="240" w:lineRule="auto"/>
        <w:ind w:firstLine="709"/>
        <w:jc w:val="both"/>
        <w:rPr>
          <w:rFonts w:eastAsiaTheme="minorHAnsi"/>
          <w:sz w:val="20"/>
          <w:szCs w:val="20"/>
          <w:lang w:val="kk-KZ"/>
        </w:rPr>
      </w:pPr>
    </w:p>
    <w:p w:rsidR="00BF369E" w:rsidRDefault="00BF369E">
      <w:pPr>
        <w:spacing w:after="0" w:line="240" w:lineRule="auto"/>
        <w:rPr>
          <w:sz w:val="22"/>
        </w:rPr>
      </w:pPr>
    </w:p>
    <w:p w:rsidR="009B7C81" w:rsidRDefault="009B7C81">
      <w:pPr>
        <w:spacing w:after="0" w:line="240" w:lineRule="auto"/>
        <w:rPr>
          <w:sz w:val="22"/>
        </w:rPr>
      </w:pPr>
    </w:p>
    <w:p w:rsidR="00D211BD" w:rsidRPr="000A358E" w:rsidRDefault="00D211BD" w:rsidP="009B7C81">
      <w:pPr>
        <w:tabs>
          <w:tab w:val="left" w:pos="7920"/>
        </w:tabs>
        <w:spacing w:after="0" w:line="240" w:lineRule="auto"/>
        <w:jc w:val="center"/>
        <w:rPr>
          <w:sz w:val="22"/>
        </w:rPr>
      </w:pPr>
    </w:p>
    <w:sectPr w:rsidR="00D211BD" w:rsidRPr="000A358E" w:rsidSect="00D406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51" w:bottom="1276" w:left="1418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13" w:rsidRDefault="007D1913">
      <w:pPr>
        <w:spacing w:after="0" w:line="240" w:lineRule="auto"/>
      </w:pPr>
      <w:r>
        <w:separator/>
      </w:r>
    </w:p>
  </w:endnote>
  <w:endnote w:type="continuationSeparator" w:id="0">
    <w:p w:rsidR="007D1913" w:rsidRDefault="007D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0D" w:rsidRDefault="00D4060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0D" w:rsidRDefault="00D4060D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0D" w:rsidRDefault="00D4060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13" w:rsidRDefault="007D1913">
      <w:pPr>
        <w:spacing w:after="0" w:line="240" w:lineRule="auto"/>
      </w:pPr>
      <w:r>
        <w:separator/>
      </w:r>
    </w:p>
  </w:footnote>
  <w:footnote w:type="continuationSeparator" w:id="0">
    <w:p w:rsidR="007D1913" w:rsidRDefault="007D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0D" w:rsidRDefault="00D4060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13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211BD" w:rsidRDefault="00D211BD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9A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211BD" w:rsidRDefault="00D211B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BD" w:rsidRDefault="00D211BD">
    <w:pPr>
      <w:pStyle w:val="af"/>
      <w:jc w:val="center"/>
    </w:pPr>
  </w:p>
  <w:p w:rsidR="00D211BD" w:rsidRDefault="00D211B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4E4"/>
    <w:multiLevelType w:val="multilevel"/>
    <w:tmpl w:val="3496A562"/>
    <w:lvl w:ilvl="0">
      <w:start w:val="51"/>
      <w:numFmt w:val="decimal"/>
      <w:lvlText w:val="%1-"/>
      <w:lvlJc w:val="left"/>
      <w:pPr>
        <w:ind w:left="1605" w:hanging="61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D39453B"/>
    <w:multiLevelType w:val="hybridMultilevel"/>
    <w:tmpl w:val="B14ADB2E"/>
    <w:lvl w:ilvl="0" w:tplc="4B14C5BE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3B4050F2"/>
    <w:multiLevelType w:val="hybridMultilevel"/>
    <w:tmpl w:val="6CA426BE"/>
    <w:lvl w:ilvl="0" w:tplc="2AF8F92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E15F63"/>
    <w:multiLevelType w:val="hybridMultilevel"/>
    <w:tmpl w:val="E12289A8"/>
    <w:lvl w:ilvl="0" w:tplc="A6C6A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EC56A0"/>
    <w:multiLevelType w:val="hybridMultilevel"/>
    <w:tmpl w:val="12163146"/>
    <w:lvl w:ilvl="0" w:tplc="8488D878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6E0050A3"/>
    <w:multiLevelType w:val="singleLevel"/>
    <w:tmpl w:val="CF022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0D725FC"/>
    <w:multiLevelType w:val="hybridMultilevel"/>
    <w:tmpl w:val="A64E8DAC"/>
    <w:lvl w:ilvl="0" w:tplc="ECF88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0C0CF1"/>
    <w:multiLevelType w:val="hybridMultilevel"/>
    <w:tmpl w:val="F1142EC6"/>
    <w:lvl w:ilvl="0" w:tplc="1B70F3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158B2"/>
    <w:multiLevelType w:val="hybridMultilevel"/>
    <w:tmpl w:val="406CE450"/>
    <w:lvl w:ilvl="0" w:tplc="58228704">
      <w:start w:val="5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скар Ахметов">
    <w15:presenceInfo w15:providerId="None" w15:userId="Аскар Ахмет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4E"/>
    <w:rsid w:val="000030BF"/>
    <w:rsid w:val="00006D3D"/>
    <w:rsid w:val="00021695"/>
    <w:rsid w:val="000451AF"/>
    <w:rsid w:val="00050525"/>
    <w:rsid w:val="000564CE"/>
    <w:rsid w:val="000A358E"/>
    <w:rsid w:val="000A4AD3"/>
    <w:rsid w:val="000B2038"/>
    <w:rsid w:val="000B7E3F"/>
    <w:rsid w:val="000E1D4C"/>
    <w:rsid w:val="000E5296"/>
    <w:rsid w:val="000F6BE8"/>
    <w:rsid w:val="00140313"/>
    <w:rsid w:val="00153822"/>
    <w:rsid w:val="00172070"/>
    <w:rsid w:val="00194BAF"/>
    <w:rsid w:val="001A3BE2"/>
    <w:rsid w:val="001A5F75"/>
    <w:rsid w:val="001B0792"/>
    <w:rsid w:val="001C10B9"/>
    <w:rsid w:val="002349F8"/>
    <w:rsid w:val="0029167E"/>
    <w:rsid w:val="002D59C8"/>
    <w:rsid w:val="002E5EF3"/>
    <w:rsid w:val="00312D20"/>
    <w:rsid w:val="00313494"/>
    <w:rsid w:val="00317228"/>
    <w:rsid w:val="00324E52"/>
    <w:rsid w:val="00344657"/>
    <w:rsid w:val="00347917"/>
    <w:rsid w:val="0037512A"/>
    <w:rsid w:val="003C3252"/>
    <w:rsid w:val="003C4D2E"/>
    <w:rsid w:val="003D02D2"/>
    <w:rsid w:val="003E7166"/>
    <w:rsid w:val="003E7949"/>
    <w:rsid w:val="00410F7A"/>
    <w:rsid w:val="00425D0E"/>
    <w:rsid w:val="00455FA1"/>
    <w:rsid w:val="00484DDD"/>
    <w:rsid w:val="004F6026"/>
    <w:rsid w:val="00524512"/>
    <w:rsid w:val="00530758"/>
    <w:rsid w:val="00533C11"/>
    <w:rsid w:val="00533FF2"/>
    <w:rsid w:val="005421D1"/>
    <w:rsid w:val="005539F8"/>
    <w:rsid w:val="005608DC"/>
    <w:rsid w:val="00566ED4"/>
    <w:rsid w:val="005A63BB"/>
    <w:rsid w:val="005E4091"/>
    <w:rsid w:val="005E4AA5"/>
    <w:rsid w:val="006114FB"/>
    <w:rsid w:val="00634E93"/>
    <w:rsid w:val="00663D6A"/>
    <w:rsid w:val="0067149A"/>
    <w:rsid w:val="006B1E0B"/>
    <w:rsid w:val="006D65C8"/>
    <w:rsid w:val="006E1F4A"/>
    <w:rsid w:val="007025A4"/>
    <w:rsid w:val="00715ADA"/>
    <w:rsid w:val="00717D60"/>
    <w:rsid w:val="007919A7"/>
    <w:rsid w:val="007D1668"/>
    <w:rsid w:val="007D1913"/>
    <w:rsid w:val="00872943"/>
    <w:rsid w:val="008A1E3E"/>
    <w:rsid w:val="008E66D9"/>
    <w:rsid w:val="00917BA1"/>
    <w:rsid w:val="0092694E"/>
    <w:rsid w:val="009336B9"/>
    <w:rsid w:val="00946E76"/>
    <w:rsid w:val="009B7C81"/>
    <w:rsid w:val="009D7928"/>
    <w:rsid w:val="009F1D08"/>
    <w:rsid w:val="00A06FEC"/>
    <w:rsid w:val="00A13924"/>
    <w:rsid w:val="00A43606"/>
    <w:rsid w:val="00A724C8"/>
    <w:rsid w:val="00AC3E22"/>
    <w:rsid w:val="00AE1779"/>
    <w:rsid w:val="00B129F1"/>
    <w:rsid w:val="00B16FB8"/>
    <w:rsid w:val="00B322E5"/>
    <w:rsid w:val="00B36EA9"/>
    <w:rsid w:val="00B47645"/>
    <w:rsid w:val="00B509A8"/>
    <w:rsid w:val="00B74BA6"/>
    <w:rsid w:val="00B75B1E"/>
    <w:rsid w:val="00BE0927"/>
    <w:rsid w:val="00BF369E"/>
    <w:rsid w:val="00C42505"/>
    <w:rsid w:val="00C51B73"/>
    <w:rsid w:val="00C62345"/>
    <w:rsid w:val="00D0180F"/>
    <w:rsid w:val="00D14251"/>
    <w:rsid w:val="00D15CE6"/>
    <w:rsid w:val="00D211BD"/>
    <w:rsid w:val="00D4060D"/>
    <w:rsid w:val="00D853CD"/>
    <w:rsid w:val="00DC7744"/>
    <w:rsid w:val="00E153B3"/>
    <w:rsid w:val="00E37545"/>
    <w:rsid w:val="00E553DD"/>
    <w:rsid w:val="00E568A8"/>
    <w:rsid w:val="00E73310"/>
    <w:rsid w:val="00E80FCE"/>
    <w:rsid w:val="00EA6E2A"/>
    <w:rsid w:val="00EB471D"/>
    <w:rsid w:val="00EC7CE7"/>
    <w:rsid w:val="00ED00B8"/>
    <w:rsid w:val="00ED0ACF"/>
    <w:rsid w:val="00F406E3"/>
    <w:rsid w:val="00F745F2"/>
    <w:rsid w:val="00FB771F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4E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211BD"/>
    <w:pPr>
      <w:keepNext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211BD"/>
    <w:pPr>
      <w:keepNext/>
      <w:spacing w:after="0" w:line="240" w:lineRule="auto"/>
      <w:jc w:val="both"/>
      <w:outlineLvl w:val="3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59C8"/>
    <w:rPr>
      <w:rFonts w:ascii="Tahoma" w:hAnsi="Tahoma" w:cs="Tahoma"/>
      <w:sz w:val="16"/>
      <w:szCs w:val="16"/>
      <w:lang w:val="ru-RU"/>
    </w:rPr>
  </w:style>
  <w:style w:type="character" w:styleId="a5">
    <w:name w:val="annotation reference"/>
    <w:unhideWhenUsed/>
    <w:rsid w:val="00B16FB8"/>
    <w:rPr>
      <w:sz w:val="16"/>
      <w:szCs w:val="16"/>
    </w:rPr>
  </w:style>
  <w:style w:type="paragraph" w:styleId="a6">
    <w:name w:val="annotation text"/>
    <w:basedOn w:val="a"/>
    <w:link w:val="a7"/>
    <w:unhideWhenUsed/>
    <w:rsid w:val="00B16FB8"/>
    <w:rPr>
      <w:sz w:val="20"/>
      <w:szCs w:val="20"/>
    </w:rPr>
  </w:style>
  <w:style w:type="character" w:customStyle="1" w:styleId="a7">
    <w:name w:val="Текст примечания Знак"/>
    <w:link w:val="a6"/>
    <w:rsid w:val="00B16FB8"/>
    <w:rPr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16FB8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B16FB8"/>
    <w:rPr>
      <w:b/>
      <w:bCs/>
      <w:lang w:val="ru-RU"/>
    </w:rPr>
  </w:style>
  <w:style w:type="character" w:customStyle="1" w:styleId="shorttext">
    <w:name w:val="short_text"/>
    <w:rsid w:val="000030BF"/>
  </w:style>
  <w:style w:type="paragraph" w:styleId="aa">
    <w:name w:val="Revision"/>
    <w:hidden/>
    <w:uiPriority w:val="99"/>
    <w:semiHidden/>
    <w:rsid w:val="00717D60"/>
    <w:rPr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211BD"/>
    <w:rPr>
      <w:rFonts w:eastAsia="Times New Roman"/>
      <w:b/>
      <w:sz w:val="28"/>
    </w:rPr>
  </w:style>
  <w:style w:type="character" w:customStyle="1" w:styleId="40">
    <w:name w:val="Заголовок 4 Знак"/>
    <w:basedOn w:val="a0"/>
    <w:link w:val="4"/>
    <w:rsid w:val="00D211BD"/>
    <w:rPr>
      <w:rFonts w:eastAsia="Times New Roman"/>
      <w:b/>
      <w:sz w:val="28"/>
    </w:rPr>
  </w:style>
  <w:style w:type="numbering" w:customStyle="1" w:styleId="NoList1">
    <w:name w:val="No List1"/>
    <w:next w:val="a2"/>
    <w:uiPriority w:val="99"/>
    <w:semiHidden/>
    <w:unhideWhenUsed/>
    <w:rsid w:val="00D211BD"/>
  </w:style>
  <w:style w:type="table" w:styleId="ab">
    <w:name w:val="Table Grid"/>
    <w:basedOn w:val="a1"/>
    <w:uiPriority w:val="59"/>
    <w:rsid w:val="00D211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rsid w:val="00D211BD"/>
  </w:style>
  <w:style w:type="paragraph" w:styleId="ac">
    <w:name w:val="Body Text Indent"/>
    <w:basedOn w:val="a"/>
    <w:link w:val="ad"/>
    <w:rsid w:val="00D211BD"/>
    <w:pPr>
      <w:tabs>
        <w:tab w:val="left" w:pos="0"/>
      </w:tabs>
      <w:spacing w:after="0" w:line="240" w:lineRule="auto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211BD"/>
    <w:rPr>
      <w:rFonts w:eastAsia="Times New Roman"/>
      <w:sz w:val="24"/>
    </w:rPr>
  </w:style>
  <w:style w:type="paragraph" w:styleId="ae">
    <w:name w:val="List Paragraph"/>
    <w:basedOn w:val="a"/>
    <w:uiPriority w:val="34"/>
    <w:qFormat/>
    <w:rsid w:val="00D211B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11">
    <w:name w:val="Стиль1"/>
    <w:basedOn w:val="a"/>
    <w:rsid w:val="00D211BD"/>
    <w:pPr>
      <w:spacing w:after="0" w:line="240" w:lineRule="auto"/>
      <w:jc w:val="both"/>
    </w:pPr>
    <w:rPr>
      <w:rFonts w:eastAsia="Times New Roman"/>
      <w:color w:val="000000"/>
      <w:sz w:val="28"/>
      <w:szCs w:val="20"/>
      <w:lang w:eastAsia="ru-RU"/>
    </w:rPr>
  </w:style>
  <w:style w:type="character" w:customStyle="1" w:styleId="tlid-translation">
    <w:name w:val="tlid-translation"/>
    <w:rsid w:val="00D211BD"/>
  </w:style>
  <w:style w:type="character" w:customStyle="1" w:styleId="s0">
    <w:name w:val="s0"/>
    <w:qFormat/>
    <w:rsid w:val="00D211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3">
    <w:name w:val="s03"/>
    <w:rsid w:val="00D211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D211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6">
    <w:name w:val="s06"/>
    <w:rsid w:val="00D211BD"/>
  </w:style>
  <w:style w:type="character" w:customStyle="1" w:styleId="s05">
    <w:name w:val="s05"/>
    <w:rsid w:val="00D211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4">
    <w:name w:val="s04"/>
    <w:rsid w:val="00D211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">
    <w:name w:val="header"/>
    <w:basedOn w:val="a"/>
    <w:link w:val="af0"/>
    <w:uiPriority w:val="99"/>
    <w:unhideWhenUsed/>
    <w:rsid w:val="00D211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211BD"/>
    <w:rPr>
      <w:sz w:val="24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D211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211BD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4E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211BD"/>
    <w:pPr>
      <w:keepNext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211BD"/>
    <w:pPr>
      <w:keepNext/>
      <w:spacing w:after="0" w:line="240" w:lineRule="auto"/>
      <w:jc w:val="both"/>
      <w:outlineLvl w:val="3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59C8"/>
    <w:rPr>
      <w:rFonts w:ascii="Tahoma" w:hAnsi="Tahoma" w:cs="Tahoma"/>
      <w:sz w:val="16"/>
      <w:szCs w:val="16"/>
      <w:lang w:val="ru-RU"/>
    </w:rPr>
  </w:style>
  <w:style w:type="character" w:styleId="a5">
    <w:name w:val="annotation reference"/>
    <w:unhideWhenUsed/>
    <w:rsid w:val="00B16FB8"/>
    <w:rPr>
      <w:sz w:val="16"/>
      <w:szCs w:val="16"/>
    </w:rPr>
  </w:style>
  <w:style w:type="paragraph" w:styleId="a6">
    <w:name w:val="annotation text"/>
    <w:basedOn w:val="a"/>
    <w:link w:val="a7"/>
    <w:unhideWhenUsed/>
    <w:rsid w:val="00B16FB8"/>
    <w:rPr>
      <w:sz w:val="20"/>
      <w:szCs w:val="20"/>
    </w:rPr>
  </w:style>
  <w:style w:type="character" w:customStyle="1" w:styleId="a7">
    <w:name w:val="Текст примечания Знак"/>
    <w:link w:val="a6"/>
    <w:rsid w:val="00B16FB8"/>
    <w:rPr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16FB8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B16FB8"/>
    <w:rPr>
      <w:b/>
      <w:bCs/>
      <w:lang w:val="ru-RU"/>
    </w:rPr>
  </w:style>
  <w:style w:type="character" w:customStyle="1" w:styleId="shorttext">
    <w:name w:val="short_text"/>
    <w:rsid w:val="000030BF"/>
  </w:style>
  <w:style w:type="paragraph" w:styleId="aa">
    <w:name w:val="Revision"/>
    <w:hidden/>
    <w:uiPriority w:val="99"/>
    <w:semiHidden/>
    <w:rsid w:val="00717D60"/>
    <w:rPr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211BD"/>
    <w:rPr>
      <w:rFonts w:eastAsia="Times New Roman"/>
      <w:b/>
      <w:sz w:val="28"/>
    </w:rPr>
  </w:style>
  <w:style w:type="character" w:customStyle="1" w:styleId="40">
    <w:name w:val="Заголовок 4 Знак"/>
    <w:basedOn w:val="a0"/>
    <w:link w:val="4"/>
    <w:rsid w:val="00D211BD"/>
    <w:rPr>
      <w:rFonts w:eastAsia="Times New Roman"/>
      <w:b/>
      <w:sz w:val="28"/>
    </w:rPr>
  </w:style>
  <w:style w:type="numbering" w:customStyle="1" w:styleId="NoList1">
    <w:name w:val="No List1"/>
    <w:next w:val="a2"/>
    <w:uiPriority w:val="99"/>
    <w:semiHidden/>
    <w:unhideWhenUsed/>
    <w:rsid w:val="00D211BD"/>
  </w:style>
  <w:style w:type="table" w:styleId="ab">
    <w:name w:val="Table Grid"/>
    <w:basedOn w:val="a1"/>
    <w:uiPriority w:val="59"/>
    <w:rsid w:val="00D211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rsid w:val="00D211BD"/>
  </w:style>
  <w:style w:type="paragraph" w:styleId="ac">
    <w:name w:val="Body Text Indent"/>
    <w:basedOn w:val="a"/>
    <w:link w:val="ad"/>
    <w:rsid w:val="00D211BD"/>
    <w:pPr>
      <w:tabs>
        <w:tab w:val="left" w:pos="0"/>
      </w:tabs>
      <w:spacing w:after="0" w:line="240" w:lineRule="auto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211BD"/>
    <w:rPr>
      <w:rFonts w:eastAsia="Times New Roman"/>
      <w:sz w:val="24"/>
    </w:rPr>
  </w:style>
  <w:style w:type="paragraph" w:styleId="ae">
    <w:name w:val="List Paragraph"/>
    <w:basedOn w:val="a"/>
    <w:uiPriority w:val="34"/>
    <w:qFormat/>
    <w:rsid w:val="00D211B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11">
    <w:name w:val="Стиль1"/>
    <w:basedOn w:val="a"/>
    <w:rsid w:val="00D211BD"/>
    <w:pPr>
      <w:spacing w:after="0" w:line="240" w:lineRule="auto"/>
      <w:jc w:val="both"/>
    </w:pPr>
    <w:rPr>
      <w:rFonts w:eastAsia="Times New Roman"/>
      <w:color w:val="000000"/>
      <w:sz w:val="28"/>
      <w:szCs w:val="20"/>
      <w:lang w:eastAsia="ru-RU"/>
    </w:rPr>
  </w:style>
  <w:style w:type="character" w:customStyle="1" w:styleId="tlid-translation">
    <w:name w:val="tlid-translation"/>
    <w:rsid w:val="00D211BD"/>
  </w:style>
  <w:style w:type="character" w:customStyle="1" w:styleId="s0">
    <w:name w:val="s0"/>
    <w:qFormat/>
    <w:rsid w:val="00D211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3">
    <w:name w:val="s03"/>
    <w:rsid w:val="00D211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D211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6">
    <w:name w:val="s06"/>
    <w:rsid w:val="00D211BD"/>
  </w:style>
  <w:style w:type="character" w:customStyle="1" w:styleId="s05">
    <w:name w:val="s05"/>
    <w:rsid w:val="00D211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4">
    <w:name w:val="s04"/>
    <w:rsid w:val="00D211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">
    <w:name w:val="header"/>
    <w:basedOn w:val="a"/>
    <w:link w:val="af0"/>
    <w:uiPriority w:val="99"/>
    <w:unhideWhenUsed/>
    <w:rsid w:val="00D211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211BD"/>
    <w:rPr>
      <w:sz w:val="24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D211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211BD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jl:30068491.100.1000527483_4" TargetMode="External"/><Relationship Id="rId4" Type="http://schemas.microsoft.com/office/2007/relationships/stylesWithEffects" Target="stylesWithEffects.xml"/><Relationship Id="rId9" Type="http://schemas.openxmlformats.org/officeDocument/2006/relationships/hyperlink" Target="jl:30068491.100.1000527483_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96DC-C39F-42BD-8A00-979643AC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Kabdrakhmanova</dc:creator>
  <cp:lastModifiedBy>Иманбекова</cp:lastModifiedBy>
  <cp:revision>2</cp:revision>
  <cp:lastPrinted>2020-02-25T04:47:00Z</cp:lastPrinted>
  <dcterms:created xsi:type="dcterms:W3CDTF">2020-05-12T12:00:00Z</dcterms:created>
  <dcterms:modified xsi:type="dcterms:W3CDTF">2020-05-12T12:00:00Z</dcterms:modified>
</cp:coreProperties>
</file>