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C4" w:rsidRDefault="00900A7E">
      <w:pPr>
        <w:spacing w:line="259" w:lineRule="auto"/>
        <w:ind w:right="0" w:firstLine="0"/>
        <w:jc w:val="right"/>
      </w:pPr>
      <w:bookmarkStart w:id="0" w:name="_GoBack"/>
      <w:bookmarkEnd w:id="0"/>
      <w:r>
        <w:rPr>
          <w:i/>
          <w:sz w:val="28"/>
        </w:rPr>
        <w:t xml:space="preserve"> </w:t>
      </w:r>
    </w:p>
    <w:p w:rsidR="004A43C4" w:rsidRDefault="00900A7E">
      <w:pPr>
        <w:spacing w:after="24" w:line="259" w:lineRule="auto"/>
        <w:ind w:right="78" w:firstLine="0"/>
        <w:jc w:val="right"/>
      </w:pPr>
      <w:r>
        <w:rPr>
          <w:b/>
          <w:i/>
          <w:sz w:val="28"/>
          <w:u w:val="single" w:color="000000"/>
        </w:rPr>
        <w:t>Проект на 21.50 ч., 13.07.2020 г.</w:t>
      </w:r>
      <w:r>
        <w:rPr>
          <w:b/>
          <w:i/>
          <w:sz w:val="28"/>
        </w:rPr>
        <w:t xml:space="preserve"> </w:t>
      </w:r>
    </w:p>
    <w:p w:rsidR="004A43C4" w:rsidRDefault="00900A7E">
      <w:pPr>
        <w:spacing w:after="10" w:line="267" w:lineRule="auto"/>
        <w:ind w:left="3253" w:right="63" w:hanging="10"/>
        <w:jc w:val="right"/>
      </w:pPr>
      <w:r>
        <w:rPr>
          <w:i/>
          <w:sz w:val="28"/>
        </w:rPr>
        <w:t xml:space="preserve">Доклад Председателя Национального Банка  </w:t>
      </w:r>
    </w:p>
    <w:p w:rsidR="004A43C4" w:rsidRDefault="00900A7E">
      <w:pPr>
        <w:spacing w:after="10" w:line="267" w:lineRule="auto"/>
        <w:ind w:left="3253" w:right="63" w:hanging="10"/>
        <w:jc w:val="right"/>
      </w:pPr>
      <w:r>
        <w:rPr>
          <w:i/>
          <w:sz w:val="28"/>
        </w:rPr>
        <w:t xml:space="preserve">Досаева Е.А. на заседание Правительства  14 июля 2020г. </w:t>
      </w:r>
    </w:p>
    <w:p w:rsidR="004A43C4" w:rsidRDefault="00900A7E">
      <w:pPr>
        <w:spacing w:after="213" w:line="259" w:lineRule="auto"/>
        <w:ind w:left="371" w:right="0" w:firstLine="0"/>
        <w:jc w:val="center"/>
      </w:pPr>
      <w:r>
        <w:rPr>
          <w:b/>
        </w:rPr>
        <w:t xml:space="preserve"> </w:t>
      </w:r>
    </w:p>
    <w:p w:rsidR="004A43C4" w:rsidRDefault="00900A7E">
      <w:pPr>
        <w:spacing w:after="9" w:line="259" w:lineRule="auto"/>
        <w:ind w:left="279" w:right="0" w:firstLine="0"/>
        <w:jc w:val="center"/>
      </w:pPr>
      <w:r>
        <w:rPr>
          <w:b/>
        </w:rPr>
        <w:t xml:space="preserve">Уважаемый Аскар Узакпаевич! </w:t>
      </w:r>
    </w:p>
    <w:p w:rsidR="004A43C4" w:rsidRDefault="00900A7E">
      <w:pPr>
        <w:spacing w:after="185" w:line="259" w:lineRule="auto"/>
        <w:ind w:left="360" w:right="0" w:firstLine="0"/>
        <w:jc w:val="left"/>
      </w:pPr>
      <w:r>
        <w:rPr>
          <w:i/>
          <w:sz w:val="20"/>
        </w:rPr>
        <w:t xml:space="preserve"> </w:t>
      </w:r>
    </w:p>
    <w:p w:rsidR="004A43C4" w:rsidRDefault="00900A7E">
      <w:pPr>
        <w:ind w:left="-15" w:right="67"/>
      </w:pPr>
      <w:r>
        <w:t xml:space="preserve">В целях реализации поручений Главы Государства, данных на расширенном заседании Правительства 10 июля т.г., Национальный Банк примет меры по следующим направлениям. </w:t>
      </w:r>
    </w:p>
    <w:p w:rsidR="004A43C4" w:rsidRDefault="00900A7E">
      <w:pPr>
        <w:tabs>
          <w:tab w:val="center" w:pos="1232"/>
          <w:tab w:val="center" w:pos="2394"/>
          <w:tab w:val="center" w:pos="3942"/>
          <w:tab w:val="center" w:pos="6438"/>
          <w:tab w:val="center" w:pos="8346"/>
          <w:tab w:val="right" w:pos="9435"/>
        </w:tabs>
        <w:spacing w:after="181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(Слайд </w:t>
      </w:r>
      <w:r>
        <w:rPr>
          <w:i/>
        </w:rPr>
        <w:tab/>
        <w:t xml:space="preserve">2. </w:t>
      </w:r>
      <w:r>
        <w:rPr>
          <w:i/>
        </w:rPr>
        <w:tab/>
        <w:t xml:space="preserve">Проведение </w:t>
      </w:r>
      <w:r>
        <w:rPr>
          <w:i/>
        </w:rPr>
        <w:tab/>
        <w:t xml:space="preserve">эффективной </w:t>
      </w:r>
      <w:r>
        <w:rPr>
          <w:i/>
        </w:rPr>
        <w:tab/>
        <w:t xml:space="preserve">ДКП </w:t>
      </w:r>
      <w:r>
        <w:rPr>
          <w:i/>
        </w:rPr>
        <w:tab/>
        <w:t xml:space="preserve">и </w:t>
      </w:r>
    </w:p>
    <w:p w:rsidR="004A43C4" w:rsidRDefault="00900A7E">
      <w:pPr>
        <w:spacing w:after="171" w:line="259" w:lineRule="auto"/>
        <w:ind w:left="-5" w:right="0" w:hanging="10"/>
        <w:jc w:val="left"/>
      </w:pPr>
      <w:r>
        <w:rPr>
          <w:i/>
        </w:rPr>
        <w:t xml:space="preserve">восстановление экономики) </w:t>
      </w:r>
    </w:p>
    <w:p w:rsidR="004A43C4" w:rsidRDefault="00900A7E">
      <w:pPr>
        <w:ind w:left="-15" w:right="67"/>
      </w:pPr>
      <w:r>
        <w:rPr>
          <w:b/>
          <w:u w:val="single" w:color="000000"/>
        </w:rPr>
        <w:t>Первое</w:t>
      </w:r>
      <w:r>
        <w:rPr>
          <w:b/>
        </w:rPr>
        <w:t xml:space="preserve"> – </w:t>
      </w:r>
      <w:r>
        <w:rPr>
          <w:b/>
        </w:rPr>
        <w:t>проведение денежно-кредитной политики</w:t>
      </w:r>
      <w:r>
        <w:t>, направленной на</w:t>
      </w:r>
      <w:r>
        <w:rPr>
          <w:b/>
        </w:rPr>
        <w:t xml:space="preserve"> удержание</w:t>
      </w:r>
      <w:r>
        <w:t xml:space="preserve"> </w:t>
      </w:r>
      <w:r>
        <w:rPr>
          <w:b/>
        </w:rPr>
        <w:t>инфляции</w:t>
      </w:r>
      <w:r>
        <w:t xml:space="preserve"> в пределах коридора </w:t>
      </w:r>
      <w:r>
        <w:rPr>
          <w:b/>
        </w:rPr>
        <w:t>8-8,5%</w:t>
      </w:r>
      <w:r>
        <w:t xml:space="preserve"> в 2020 году. Для этого Национальный Банк будет использовать имеющиеся инструменты.  </w:t>
      </w:r>
    </w:p>
    <w:p w:rsidR="004A43C4" w:rsidRDefault="00900A7E">
      <w:pPr>
        <w:ind w:left="-15" w:right="67"/>
      </w:pPr>
      <w:r>
        <w:t>Вместе с тем, в целях исполнения поручения Главы Государства по снижен</w:t>
      </w:r>
      <w:r>
        <w:t xml:space="preserve">ию немонетарной инфляции, требуется принятие мер </w:t>
      </w:r>
      <w:r>
        <w:rPr>
          <w:b/>
        </w:rPr>
        <w:t>со стороны Правительства и МИО</w:t>
      </w:r>
      <w:r>
        <w:rPr>
          <w:color w:val="FF0000"/>
        </w:rPr>
        <w:t xml:space="preserve"> </w:t>
      </w:r>
      <w:r>
        <w:t xml:space="preserve">по </w:t>
      </w:r>
      <w:r>
        <w:rPr>
          <w:b/>
        </w:rPr>
        <w:t xml:space="preserve">снижению зависимости от импорта </w:t>
      </w:r>
      <w:r>
        <w:t>путем насыщения рынков товарами, оптимизации цепочек поставок и недопущения спекуляций. Это позволит повысить эффективность реализации денежн</w:t>
      </w:r>
      <w:r>
        <w:t xml:space="preserve">о-кредитной политики. </w:t>
      </w:r>
    </w:p>
    <w:p w:rsidR="004A43C4" w:rsidRDefault="00900A7E">
      <w:pPr>
        <w:ind w:left="-15" w:right="67"/>
      </w:pPr>
      <w:r>
        <w:rPr>
          <w:b/>
          <w:u w:val="single" w:color="000000"/>
        </w:rPr>
        <w:t>Второе</w:t>
      </w:r>
      <w:r>
        <w:rPr>
          <w:b/>
        </w:rPr>
        <w:t xml:space="preserve"> – участие в восстановлении экономики </w:t>
      </w:r>
      <w:r>
        <w:t xml:space="preserve">на основе ранее принятых антикризисных мер и новых инициатив.  </w:t>
      </w:r>
    </w:p>
    <w:p w:rsidR="004A43C4" w:rsidRDefault="00900A7E">
      <w:pPr>
        <w:ind w:left="-15" w:right="67"/>
      </w:pPr>
      <w:r>
        <w:lastRenderedPageBreak/>
        <w:t xml:space="preserve">Совместно с Правительством Национальный Банк и Агентство по регулированию и развитию финансового рынка </w:t>
      </w:r>
      <w:r>
        <w:rPr>
          <w:i/>
        </w:rPr>
        <w:t>(далее - Агентство)</w:t>
      </w:r>
      <w:r>
        <w:t xml:space="preserve"> до</w:t>
      </w:r>
      <w:r>
        <w:t xml:space="preserve"> конца июля т.г. подготовят </w:t>
      </w:r>
      <w:r>
        <w:rPr>
          <w:b/>
        </w:rPr>
        <w:t>пакет дополнительных мер поддержки отраслей</w:t>
      </w:r>
      <w:r>
        <w:t xml:space="preserve"> на случай ухудшения социально-экономической ситуации. </w:t>
      </w:r>
    </w:p>
    <w:p w:rsidR="004A43C4" w:rsidRDefault="00900A7E">
      <w:pPr>
        <w:ind w:left="-15" w:right="67"/>
      </w:pPr>
      <w:r>
        <w:t xml:space="preserve">В рамках антикризисных инициатив Главы Государства Агентство и Национальный Банк продолжат </w:t>
      </w:r>
      <w:r>
        <w:rPr>
          <w:b/>
        </w:rPr>
        <w:t>стимулирование кредитования</w:t>
      </w:r>
      <w:r>
        <w:t xml:space="preserve"> </w:t>
      </w:r>
      <w:r>
        <w:rPr>
          <w:b/>
        </w:rPr>
        <w:t xml:space="preserve">экономики </w:t>
      </w:r>
      <w:r>
        <w:t>через</w:t>
      </w:r>
      <w:r>
        <w:rPr>
          <w:b/>
        </w:rPr>
        <w:t xml:space="preserve"> </w:t>
      </w:r>
      <w:r>
        <w:t>финансирование</w:t>
      </w:r>
      <w:r>
        <w:rPr>
          <w:b/>
        </w:rPr>
        <w:t xml:space="preserve"> </w:t>
      </w:r>
      <w:r>
        <w:t xml:space="preserve">госпрограмм и меры пруденциального регулирования. </w:t>
      </w:r>
    </w:p>
    <w:p w:rsidR="004A43C4" w:rsidRDefault="00900A7E">
      <w:pPr>
        <w:spacing w:after="0" w:line="373" w:lineRule="auto"/>
        <w:ind w:left="-15" w:right="0" w:firstLine="708"/>
        <w:jc w:val="left"/>
      </w:pPr>
      <w:r>
        <w:rPr>
          <w:i/>
        </w:rPr>
        <w:t xml:space="preserve"> (Слайд 3. Развитие финансового рынка и обеспечение финансовой стабильности) </w:t>
      </w:r>
    </w:p>
    <w:p w:rsidR="004A43C4" w:rsidRDefault="00900A7E">
      <w:pPr>
        <w:spacing w:after="17" w:line="363" w:lineRule="auto"/>
        <w:ind w:left="-15" w:right="66"/>
      </w:pPr>
      <w:r>
        <w:rPr>
          <w:b/>
          <w:u w:val="single" w:color="000000"/>
        </w:rPr>
        <w:t>Третье</w:t>
      </w:r>
      <w:r>
        <w:rPr>
          <w:b/>
        </w:rPr>
        <w:t xml:space="preserve"> – развитие финансового рынка для поддержания экономической активности. </w:t>
      </w:r>
    </w:p>
    <w:p w:rsidR="004A43C4" w:rsidRDefault="00900A7E">
      <w:pPr>
        <w:ind w:left="-15" w:right="67"/>
      </w:pPr>
      <w:r>
        <w:t xml:space="preserve">В целях </w:t>
      </w:r>
      <w:r>
        <w:rPr>
          <w:b/>
        </w:rPr>
        <w:t>привлечения инвесторов</w:t>
      </w:r>
      <w:r>
        <w:t xml:space="preserve"> будет продолжена работа по </w:t>
      </w:r>
      <w:r>
        <w:rPr>
          <w:b/>
        </w:rPr>
        <w:t>построению кривой доходности.</w:t>
      </w:r>
      <w:r>
        <w:t xml:space="preserve"> Для этого совместно с Министерством финансов будет обеспечен </w:t>
      </w:r>
      <w:r>
        <w:rPr>
          <w:b/>
        </w:rPr>
        <w:t xml:space="preserve">выпуск ГЦБ в 2020 году </w:t>
      </w:r>
      <w:r>
        <w:t>в секторе</w:t>
      </w:r>
      <w:r>
        <w:rPr>
          <w:b/>
        </w:rPr>
        <w:t xml:space="preserve"> от 1 до 3 лет </w:t>
      </w:r>
      <w:r>
        <w:t xml:space="preserve">и </w:t>
      </w:r>
      <w:r>
        <w:rPr>
          <w:b/>
        </w:rPr>
        <w:t xml:space="preserve">в 2021-2022 годах </w:t>
      </w:r>
      <w:r>
        <w:t>в секторе</w:t>
      </w:r>
      <w:r>
        <w:rPr>
          <w:b/>
        </w:rPr>
        <w:t xml:space="preserve"> от 1 до 5 лет.</w:t>
      </w:r>
      <w:r>
        <w:t xml:space="preserve"> Соответствующие изменен</w:t>
      </w:r>
      <w:r>
        <w:t xml:space="preserve">ия внесены в график выпуска ГЦБ с выпуском краткосрочных </w:t>
      </w:r>
      <w:r>
        <w:rPr>
          <w:b/>
        </w:rPr>
        <w:t>бумаг в объеме до 1 трлн. тенге</w:t>
      </w:r>
      <w:r>
        <w:t xml:space="preserve"> на регулярной основе до конца 2020 года.  </w:t>
      </w:r>
    </w:p>
    <w:p w:rsidR="004A43C4" w:rsidRDefault="00900A7E">
      <w:pPr>
        <w:spacing w:after="17" w:line="363" w:lineRule="auto"/>
        <w:ind w:left="-15" w:right="66"/>
      </w:pPr>
      <w:r>
        <w:t xml:space="preserve">Это позволит также продолжить работу по </w:t>
      </w:r>
      <w:r>
        <w:rPr>
          <w:b/>
        </w:rPr>
        <w:t>включению ГЦБ Казахстана в международные индексы локальных облигаций</w:t>
      </w:r>
      <w:r>
        <w:t xml:space="preserve">.  </w:t>
      </w:r>
    </w:p>
    <w:p w:rsidR="004A43C4" w:rsidRDefault="00900A7E">
      <w:pPr>
        <w:ind w:left="-15" w:right="67"/>
      </w:pPr>
      <w:r>
        <w:lastRenderedPageBreak/>
        <w:t>Для дальнейш</w:t>
      </w:r>
      <w:r>
        <w:t xml:space="preserve">его </w:t>
      </w:r>
      <w:r>
        <w:rPr>
          <w:b/>
        </w:rPr>
        <w:t>развития фондового рынка</w:t>
      </w:r>
      <w:r>
        <w:t xml:space="preserve">, как важного источника привлечения инвестиций в экономику, </w:t>
      </w:r>
    </w:p>
    <w:p w:rsidR="004A43C4" w:rsidRDefault="00900A7E">
      <w:pPr>
        <w:tabs>
          <w:tab w:val="center" w:pos="2957"/>
          <w:tab w:val="center" w:pos="4292"/>
          <w:tab w:val="center" w:pos="5984"/>
          <w:tab w:val="center" w:pos="8147"/>
          <w:tab w:val="right" w:pos="9435"/>
        </w:tabs>
        <w:spacing w:after="130" w:line="259" w:lineRule="auto"/>
        <w:ind w:left="-15" w:right="0" w:firstLine="0"/>
        <w:jc w:val="left"/>
      </w:pPr>
      <w:r>
        <w:t xml:space="preserve">Агентством </w:t>
      </w:r>
      <w:r>
        <w:tab/>
        <w:t xml:space="preserve">совместно </w:t>
      </w:r>
      <w:r>
        <w:tab/>
        <w:t xml:space="preserve">с </w:t>
      </w:r>
      <w:r>
        <w:tab/>
        <w:t xml:space="preserve">Национальным </w:t>
      </w:r>
      <w:r>
        <w:tab/>
        <w:t xml:space="preserve">Банком </w:t>
      </w:r>
      <w:r>
        <w:tab/>
        <w:t xml:space="preserve">и </w:t>
      </w:r>
    </w:p>
    <w:p w:rsidR="004A43C4" w:rsidRDefault="00900A7E">
      <w:pPr>
        <w:spacing w:after="37"/>
        <w:ind w:left="-15" w:right="67" w:firstLine="0"/>
      </w:pPr>
      <w:r>
        <w:t xml:space="preserve">Правительством будет проведен анализ проблем и причин его неразвитости, на основе которого будут подготовлены </w:t>
      </w:r>
      <w:r>
        <w:rPr>
          <w:b/>
        </w:rPr>
        <w:t>компле</w:t>
      </w:r>
      <w:r>
        <w:rPr>
          <w:b/>
        </w:rPr>
        <w:t xml:space="preserve">ксные предложения </w:t>
      </w:r>
      <w:r>
        <w:t>по дальнейшему</w:t>
      </w:r>
      <w:r>
        <w:rPr>
          <w:b/>
        </w:rPr>
        <w:t xml:space="preserve"> развитию фондового рынка</w:t>
      </w:r>
      <w:r>
        <w:t xml:space="preserve">, в том числе его интеграции с международными рынками капитала с использованием потенциала и инфраструктуры МФЦА.  </w:t>
      </w:r>
    </w:p>
    <w:p w:rsidR="004A43C4" w:rsidRDefault="00900A7E">
      <w:pPr>
        <w:spacing w:after="17" w:line="363" w:lineRule="auto"/>
        <w:ind w:left="-15" w:right="66"/>
      </w:pPr>
      <w:r>
        <w:rPr>
          <w:b/>
          <w:u w:val="single" w:color="000000"/>
        </w:rPr>
        <w:t>Четвертое</w:t>
      </w:r>
      <w:r>
        <w:rPr>
          <w:b/>
        </w:rPr>
        <w:t xml:space="preserve"> – обеспечение финансовой стабильности для предотвращения накапливания сис</w:t>
      </w:r>
      <w:r>
        <w:rPr>
          <w:b/>
        </w:rPr>
        <w:t xml:space="preserve">темных рисков. </w:t>
      </w:r>
    </w:p>
    <w:p w:rsidR="004A43C4" w:rsidRDefault="00900A7E">
      <w:pPr>
        <w:ind w:left="-15" w:right="67"/>
      </w:pPr>
      <w:r>
        <w:t>Для вовлечения неработающих активов в экономический оборот</w:t>
      </w:r>
      <w:r>
        <w:rPr>
          <w:b/>
        </w:rPr>
        <w:t xml:space="preserve"> </w:t>
      </w:r>
      <w:r>
        <w:t xml:space="preserve">будет проведена работа по </w:t>
      </w:r>
      <w:r>
        <w:rPr>
          <w:b/>
        </w:rPr>
        <w:t>реализации имущества ФПК</w:t>
      </w:r>
      <w:r>
        <w:t xml:space="preserve">, что позволит создать </w:t>
      </w:r>
      <w:r>
        <w:rPr>
          <w:b/>
        </w:rPr>
        <w:t>эффективный рынок неработающих активов</w:t>
      </w:r>
      <w:r>
        <w:t xml:space="preserve">.  </w:t>
      </w:r>
    </w:p>
    <w:p w:rsidR="004A43C4" w:rsidRDefault="00900A7E">
      <w:pPr>
        <w:ind w:left="-15" w:right="67"/>
      </w:pPr>
      <w:r>
        <w:t>В целях снижения системных рисков</w:t>
      </w:r>
      <w:r>
        <w:rPr>
          <w:b/>
        </w:rPr>
        <w:t xml:space="preserve"> </w:t>
      </w:r>
      <w:r>
        <w:t>Агентством совместно с Националь</w:t>
      </w:r>
      <w:r>
        <w:t xml:space="preserve">ным Банком будут подготовлены предложения для </w:t>
      </w:r>
      <w:r>
        <w:rPr>
          <w:b/>
        </w:rPr>
        <w:t>проведения оценки качества активов</w:t>
      </w:r>
      <w:r>
        <w:t xml:space="preserve"> (AQR) банковской системы </w:t>
      </w:r>
      <w:r>
        <w:rPr>
          <w:b/>
        </w:rPr>
        <w:t>на периодической основе</w:t>
      </w:r>
      <w:r>
        <w:t xml:space="preserve">. </w:t>
      </w:r>
    </w:p>
    <w:p w:rsidR="004A43C4" w:rsidRDefault="00900A7E">
      <w:pPr>
        <w:spacing w:after="17" w:line="259" w:lineRule="auto"/>
        <w:ind w:left="708" w:right="66" w:firstLine="0"/>
      </w:pPr>
      <w:r>
        <w:rPr>
          <w:b/>
        </w:rPr>
        <w:t xml:space="preserve">Спасибо за внимание! </w:t>
      </w:r>
    </w:p>
    <w:sectPr w:rsidR="004A43C4">
      <w:footerReference w:type="even" r:id="rId6"/>
      <w:footerReference w:type="default" r:id="rId7"/>
      <w:footerReference w:type="first" r:id="rId8"/>
      <w:pgSz w:w="11906" w:h="16838"/>
      <w:pgMar w:top="1140" w:right="769" w:bottom="1430" w:left="170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0A7E">
      <w:pPr>
        <w:spacing w:after="0" w:line="240" w:lineRule="auto"/>
      </w:pPr>
      <w:r>
        <w:separator/>
      </w:r>
    </w:p>
  </w:endnote>
  <w:endnote w:type="continuationSeparator" w:id="0">
    <w:p w:rsidR="00000000" w:rsidRDefault="0090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C4" w:rsidRDefault="00900A7E">
    <w:pPr>
      <w:spacing w:after="0" w:line="259" w:lineRule="auto"/>
      <w:ind w:right="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4A43C4" w:rsidRDefault="00900A7E">
    <w:pPr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C4" w:rsidRDefault="00900A7E">
    <w:pPr>
      <w:spacing w:after="0" w:line="259" w:lineRule="auto"/>
      <w:ind w:right="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00A7E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4A43C4" w:rsidRDefault="00900A7E">
    <w:pPr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C4" w:rsidRDefault="00900A7E">
    <w:pPr>
      <w:spacing w:after="0" w:line="259" w:lineRule="auto"/>
      <w:ind w:right="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:rsidR="004A43C4" w:rsidRDefault="00900A7E">
    <w:pPr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0A7E">
      <w:pPr>
        <w:spacing w:after="0" w:line="240" w:lineRule="auto"/>
      </w:pPr>
      <w:r>
        <w:separator/>
      </w:r>
    </w:p>
  </w:footnote>
  <w:footnote w:type="continuationSeparator" w:id="0">
    <w:p w:rsidR="00000000" w:rsidRDefault="00900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C4"/>
    <w:rsid w:val="004A43C4"/>
    <w:rsid w:val="009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6F9A6-7139-47ED-B614-7416435C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64" w:lineRule="auto"/>
      <w:ind w:right="79" w:firstLine="698"/>
      <w:jc w:val="both"/>
    </w:pPr>
    <w:rPr>
      <w:rFonts w:ascii="Arial" w:eastAsia="Arial" w:hAnsi="Arial" w:cs="Arial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Садыгулова</dc:creator>
  <cp:keywords/>
  <cp:lastModifiedBy>Олжас Рамазанов</cp:lastModifiedBy>
  <cp:revision>2</cp:revision>
  <dcterms:created xsi:type="dcterms:W3CDTF">2020-07-14T03:08:00Z</dcterms:created>
  <dcterms:modified xsi:type="dcterms:W3CDTF">2020-07-14T03:08:00Z</dcterms:modified>
</cp:coreProperties>
</file>