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D28" w:rsidRPr="008F35D7" w:rsidRDefault="00717D28" w:rsidP="00717D28">
      <w:pPr>
        <w:pStyle w:val="a4"/>
        <w:spacing w:before="0" w:beforeAutospacing="0" w:after="0" w:afterAutospacing="0"/>
        <w:contextualSpacing/>
        <w:jc w:val="right"/>
        <w:rPr>
          <w:bCs/>
          <w:i/>
          <w:lang w:val="kk-KZ"/>
        </w:rPr>
      </w:pPr>
      <w:r w:rsidRPr="008F35D7">
        <w:rPr>
          <w:bCs/>
          <w:i/>
          <w:lang w:val="kk-KZ"/>
        </w:rPr>
        <w:t xml:space="preserve">Қазақстан Республикасының </w:t>
      </w:r>
    </w:p>
    <w:p w:rsidR="00717D28" w:rsidRPr="008F35D7" w:rsidRDefault="00717D28" w:rsidP="00717D28">
      <w:pPr>
        <w:pStyle w:val="a4"/>
        <w:spacing w:before="0" w:beforeAutospacing="0" w:after="0" w:afterAutospacing="0"/>
        <w:contextualSpacing/>
        <w:jc w:val="right"/>
        <w:rPr>
          <w:bCs/>
          <w:i/>
          <w:lang w:val="kk-KZ"/>
        </w:rPr>
      </w:pPr>
      <w:r w:rsidRPr="008F35D7">
        <w:rPr>
          <w:bCs/>
          <w:i/>
          <w:lang w:val="kk-KZ"/>
        </w:rPr>
        <w:t>Стратегиялық даму жоспарына,</w:t>
      </w:r>
      <w:r w:rsidRPr="008F35D7">
        <w:rPr>
          <w:bCs/>
          <w:i/>
          <w:lang w:val="kk-KZ"/>
        </w:rPr>
        <w:br/>
        <w:t xml:space="preserve">мемлекеттік бағдарламаларға, </w:t>
      </w:r>
    </w:p>
    <w:p w:rsidR="00717D28" w:rsidRPr="008F35D7" w:rsidRDefault="00717D28" w:rsidP="00717D28">
      <w:pPr>
        <w:pStyle w:val="a4"/>
        <w:spacing w:before="0" w:beforeAutospacing="0" w:after="0" w:afterAutospacing="0"/>
        <w:contextualSpacing/>
        <w:jc w:val="right"/>
        <w:rPr>
          <w:bCs/>
          <w:i/>
          <w:lang w:val="kk-KZ"/>
        </w:rPr>
      </w:pPr>
      <w:r w:rsidRPr="008F35D7">
        <w:rPr>
          <w:bCs/>
          <w:i/>
          <w:lang w:val="kk-KZ"/>
        </w:rPr>
        <w:t xml:space="preserve">мемлекеттік органдардың стратегиялық жоспарларына және </w:t>
      </w:r>
    </w:p>
    <w:p w:rsidR="00717D28" w:rsidRPr="008F35D7" w:rsidRDefault="00717D28" w:rsidP="00717D28">
      <w:pPr>
        <w:pStyle w:val="a4"/>
        <w:spacing w:before="0" w:beforeAutospacing="0" w:after="0" w:afterAutospacing="0"/>
        <w:contextualSpacing/>
        <w:jc w:val="right"/>
        <w:rPr>
          <w:bCs/>
          <w:i/>
          <w:lang w:val="kk-KZ"/>
        </w:rPr>
      </w:pPr>
      <w:r w:rsidRPr="008F35D7">
        <w:rPr>
          <w:bCs/>
          <w:i/>
          <w:lang w:val="kk-KZ"/>
        </w:rPr>
        <w:t xml:space="preserve">аумақтарды дамыту бағдарламаларына мониторинг жүргізу </w:t>
      </w:r>
    </w:p>
    <w:p w:rsidR="00717D28" w:rsidRPr="008F35D7" w:rsidRDefault="00717D28" w:rsidP="00717D28">
      <w:pPr>
        <w:pStyle w:val="a4"/>
        <w:spacing w:before="0" w:beforeAutospacing="0" w:after="0" w:afterAutospacing="0"/>
        <w:contextualSpacing/>
        <w:jc w:val="right"/>
        <w:rPr>
          <w:bCs/>
          <w:i/>
          <w:lang w:val="kk-KZ"/>
        </w:rPr>
      </w:pPr>
      <w:r w:rsidRPr="008F35D7">
        <w:rPr>
          <w:bCs/>
          <w:i/>
          <w:lang w:val="kk-KZ"/>
        </w:rPr>
        <w:t>жөніндегі әдістемеге</w:t>
      </w:r>
    </w:p>
    <w:p w:rsidR="00B252FD" w:rsidRPr="008F35D7" w:rsidRDefault="00717D28" w:rsidP="00717D28">
      <w:pPr>
        <w:pStyle w:val="a4"/>
        <w:spacing w:before="0" w:beforeAutospacing="0" w:after="0" w:afterAutospacing="0"/>
        <w:contextualSpacing/>
        <w:jc w:val="right"/>
        <w:rPr>
          <w:i/>
          <w:color w:val="000000"/>
          <w:lang w:val="kk-KZ"/>
        </w:rPr>
      </w:pPr>
      <w:r w:rsidRPr="008F35D7">
        <w:rPr>
          <w:bCs/>
          <w:i/>
          <w:lang w:val="kk-KZ"/>
        </w:rPr>
        <w:t>3-қосымша</w:t>
      </w:r>
    </w:p>
    <w:p w:rsidR="00B252FD" w:rsidRPr="008F35D7" w:rsidRDefault="00B252FD" w:rsidP="0097449D">
      <w:pPr>
        <w:pStyle w:val="a4"/>
        <w:spacing w:before="0" w:beforeAutospacing="0" w:after="0" w:afterAutospacing="0"/>
        <w:contextualSpacing/>
        <w:jc w:val="center"/>
        <w:rPr>
          <w:i/>
          <w:color w:val="000000"/>
          <w:lang w:val="kk-KZ"/>
        </w:rPr>
      </w:pPr>
    </w:p>
    <w:p w:rsidR="00B252FD" w:rsidRPr="008F35D7" w:rsidRDefault="00B252FD" w:rsidP="0097449D">
      <w:pPr>
        <w:keepNext/>
        <w:keepLines/>
        <w:tabs>
          <w:tab w:val="left" w:pos="900"/>
          <w:tab w:val="left" w:pos="1080"/>
        </w:tabs>
        <w:spacing w:after="0" w:line="240" w:lineRule="auto"/>
        <w:contextualSpacing/>
        <w:jc w:val="center"/>
        <w:rPr>
          <w:rFonts w:ascii="Times New Roman" w:hAnsi="Times New Roman" w:cs="Times New Roman"/>
          <w:b/>
          <w:bCs/>
          <w:color w:val="000000"/>
          <w:sz w:val="24"/>
          <w:szCs w:val="24"/>
          <w:lang w:val="kk-KZ"/>
        </w:rPr>
      </w:pPr>
    </w:p>
    <w:p w:rsidR="00FB102F" w:rsidRPr="008F35D7" w:rsidRDefault="00FB102F" w:rsidP="00FB102F">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sidRPr="008F35D7">
        <w:rPr>
          <w:rFonts w:ascii="Times New Roman" w:hAnsi="Times New Roman" w:cs="Times New Roman"/>
          <w:b/>
          <w:bCs/>
          <w:color w:val="000000"/>
          <w:sz w:val="24"/>
          <w:szCs w:val="24"/>
          <w:lang w:val="kk-KZ"/>
        </w:rPr>
        <w:t>Қазақстан Республикасының Ұлттық Банкі Төрағасының</w:t>
      </w:r>
    </w:p>
    <w:p w:rsidR="00FB102F" w:rsidRPr="008F35D7" w:rsidRDefault="00FB102F" w:rsidP="00FB102F">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p>
    <w:p w:rsidR="00FB102F" w:rsidRPr="008F35D7" w:rsidRDefault="00FB102F" w:rsidP="00FB102F">
      <w:pPr>
        <w:keepNext/>
        <w:keepLines/>
        <w:tabs>
          <w:tab w:val="left" w:pos="900"/>
          <w:tab w:val="left" w:pos="1080"/>
        </w:tabs>
        <w:spacing w:line="240" w:lineRule="auto"/>
        <w:contextualSpacing/>
        <w:jc w:val="center"/>
        <w:rPr>
          <w:rFonts w:ascii="Times New Roman" w:hAnsi="Times New Roman" w:cs="Times New Roman"/>
          <w:b/>
          <w:bCs/>
          <w:i/>
          <w:color w:val="000000"/>
          <w:sz w:val="24"/>
          <w:szCs w:val="24"/>
          <w:lang w:val="kk-KZ"/>
        </w:rPr>
      </w:pPr>
      <w:r w:rsidRPr="008F35D7">
        <w:rPr>
          <w:rFonts w:ascii="Times New Roman" w:hAnsi="Times New Roman" w:cs="Times New Roman"/>
          <w:b/>
          <w:bCs/>
          <w:i/>
          <w:color w:val="000000"/>
          <w:sz w:val="24"/>
          <w:szCs w:val="24"/>
          <w:lang w:val="kk-KZ"/>
        </w:rPr>
        <w:t>2018 жылғы 6 қарашадағы № 438 бұйрығымен бекітілген</w:t>
      </w:r>
    </w:p>
    <w:p w:rsidR="00FB102F" w:rsidRPr="008F35D7" w:rsidRDefault="00FB102F" w:rsidP="00FB102F">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p>
    <w:p w:rsidR="00FB102F" w:rsidRPr="008F35D7" w:rsidRDefault="00FB102F" w:rsidP="00FB102F">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sidRPr="008F35D7">
        <w:rPr>
          <w:rFonts w:ascii="Times New Roman" w:hAnsi="Times New Roman" w:cs="Times New Roman"/>
          <w:b/>
          <w:bCs/>
          <w:color w:val="000000"/>
          <w:sz w:val="24"/>
          <w:szCs w:val="24"/>
          <w:lang w:val="kk-KZ"/>
        </w:rPr>
        <w:t xml:space="preserve">Қазақстан Республикасы Ұлттық Банкінің 2017-2021 жылдарға арналған </w:t>
      </w:r>
    </w:p>
    <w:p w:rsidR="00FB102F" w:rsidRPr="008F35D7" w:rsidRDefault="00FB102F" w:rsidP="00FB102F">
      <w:pPr>
        <w:keepNext/>
        <w:keepLines/>
        <w:tabs>
          <w:tab w:val="left" w:pos="900"/>
          <w:tab w:val="left" w:pos="1080"/>
        </w:tabs>
        <w:spacing w:line="240" w:lineRule="auto"/>
        <w:contextualSpacing/>
        <w:jc w:val="center"/>
        <w:rPr>
          <w:rFonts w:ascii="Times New Roman" w:hAnsi="Times New Roman" w:cs="Times New Roman"/>
          <w:b/>
          <w:bCs/>
          <w:color w:val="000000"/>
          <w:sz w:val="24"/>
          <w:szCs w:val="24"/>
          <w:lang w:val="kk-KZ"/>
        </w:rPr>
      </w:pPr>
      <w:r w:rsidRPr="008F35D7">
        <w:rPr>
          <w:rFonts w:ascii="Times New Roman" w:hAnsi="Times New Roman" w:cs="Times New Roman"/>
          <w:b/>
          <w:bCs/>
          <w:color w:val="000000"/>
          <w:sz w:val="24"/>
          <w:szCs w:val="24"/>
          <w:lang w:val="kk-KZ"/>
        </w:rPr>
        <w:t>стратегиялық жоспарының іске асырылуы туралы</w:t>
      </w:r>
    </w:p>
    <w:p w:rsidR="00B252FD" w:rsidRPr="008F35D7" w:rsidRDefault="00FB102F" w:rsidP="00FB102F">
      <w:pPr>
        <w:keepNext/>
        <w:keepLines/>
        <w:tabs>
          <w:tab w:val="left" w:pos="900"/>
          <w:tab w:val="left" w:pos="1080"/>
        </w:tabs>
        <w:spacing w:after="0" w:line="240" w:lineRule="auto"/>
        <w:contextualSpacing/>
        <w:jc w:val="center"/>
        <w:rPr>
          <w:rFonts w:ascii="Times New Roman" w:hAnsi="Times New Roman" w:cs="Times New Roman"/>
          <w:b/>
          <w:i/>
          <w:sz w:val="24"/>
          <w:szCs w:val="24"/>
          <w:lang w:val="kk-KZ"/>
        </w:rPr>
      </w:pPr>
      <w:r w:rsidRPr="008F35D7">
        <w:rPr>
          <w:rFonts w:ascii="Times New Roman" w:hAnsi="Times New Roman" w:cs="Times New Roman"/>
          <w:b/>
          <w:bCs/>
          <w:color w:val="000000"/>
          <w:sz w:val="24"/>
          <w:szCs w:val="24"/>
          <w:lang w:val="kk-KZ"/>
        </w:rPr>
        <w:t>есеп</w:t>
      </w:r>
    </w:p>
    <w:p w:rsidR="00B252FD" w:rsidRPr="008F35D7" w:rsidRDefault="00B252FD" w:rsidP="0097449D">
      <w:pPr>
        <w:keepNext/>
        <w:keepLines/>
        <w:tabs>
          <w:tab w:val="left" w:pos="900"/>
          <w:tab w:val="left" w:pos="1080"/>
        </w:tabs>
        <w:spacing w:after="0" w:line="240" w:lineRule="auto"/>
        <w:contextualSpacing/>
        <w:jc w:val="center"/>
        <w:rPr>
          <w:rFonts w:ascii="Times New Roman" w:hAnsi="Times New Roman" w:cs="Times New Roman"/>
          <w:i/>
          <w:sz w:val="24"/>
          <w:szCs w:val="24"/>
          <w:lang w:val="kk-KZ"/>
        </w:rPr>
      </w:pPr>
    </w:p>
    <w:p w:rsidR="00B252FD" w:rsidRPr="008F35D7" w:rsidRDefault="009234D2" w:rsidP="0097449D">
      <w:pPr>
        <w:keepNext/>
        <w:keepLines/>
        <w:tabs>
          <w:tab w:val="left" w:pos="900"/>
          <w:tab w:val="left" w:pos="1080"/>
        </w:tabs>
        <w:spacing w:after="0" w:line="240" w:lineRule="auto"/>
        <w:contextualSpacing/>
        <w:jc w:val="center"/>
        <w:rPr>
          <w:rFonts w:ascii="Times New Roman" w:hAnsi="Times New Roman" w:cs="Times New Roman"/>
          <w:b/>
          <w:i/>
          <w:sz w:val="24"/>
          <w:szCs w:val="24"/>
          <w:lang w:val="kk-KZ"/>
        </w:rPr>
      </w:pPr>
      <w:r w:rsidRPr="008F35D7">
        <w:rPr>
          <w:rFonts w:ascii="Times New Roman" w:hAnsi="Times New Roman" w:cs="Times New Roman"/>
          <w:i/>
          <w:sz w:val="24"/>
          <w:szCs w:val="24"/>
          <w:lang w:val="kk-KZ"/>
        </w:rPr>
        <w:t>Есеп кезеңі</w:t>
      </w:r>
      <w:r w:rsidR="00B252FD" w:rsidRPr="008F35D7">
        <w:rPr>
          <w:rFonts w:ascii="Times New Roman" w:hAnsi="Times New Roman" w:cs="Times New Roman"/>
          <w:i/>
          <w:sz w:val="24"/>
          <w:szCs w:val="24"/>
          <w:lang w:val="kk-KZ"/>
        </w:rPr>
        <w:t xml:space="preserve">: </w:t>
      </w:r>
      <w:r w:rsidR="00B962C5" w:rsidRPr="008F35D7">
        <w:rPr>
          <w:rFonts w:ascii="Times New Roman" w:hAnsi="Times New Roman" w:cs="Times New Roman"/>
          <w:b/>
          <w:i/>
          <w:sz w:val="24"/>
          <w:szCs w:val="24"/>
          <w:lang w:val="kk-KZ"/>
        </w:rPr>
        <w:t>201</w:t>
      </w:r>
      <w:r w:rsidR="00581AD1" w:rsidRPr="008F35D7">
        <w:rPr>
          <w:rFonts w:ascii="Times New Roman" w:hAnsi="Times New Roman" w:cs="Times New Roman"/>
          <w:b/>
          <w:i/>
          <w:sz w:val="24"/>
          <w:szCs w:val="24"/>
          <w:lang w:val="kk-KZ"/>
        </w:rPr>
        <w:t>9</w:t>
      </w:r>
      <w:r w:rsidR="00B252FD" w:rsidRPr="008F35D7">
        <w:rPr>
          <w:rFonts w:ascii="Times New Roman" w:hAnsi="Times New Roman" w:cs="Times New Roman"/>
          <w:b/>
          <w:i/>
          <w:sz w:val="24"/>
          <w:szCs w:val="24"/>
          <w:lang w:val="kk-KZ"/>
        </w:rPr>
        <w:t xml:space="preserve"> </w:t>
      </w:r>
      <w:r w:rsidRPr="008F35D7">
        <w:rPr>
          <w:rFonts w:ascii="Times New Roman" w:hAnsi="Times New Roman" w:cs="Times New Roman"/>
          <w:b/>
          <w:i/>
          <w:sz w:val="24"/>
          <w:szCs w:val="24"/>
          <w:lang w:val="kk-KZ"/>
        </w:rPr>
        <w:t>жыл</w:t>
      </w:r>
    </w:p>
    <w:p w:rsidR="00B252FD" w:rsidRPr="008F35D7" w:rsidRDefault="00B252FD" w:rsidP="0097449D">
      <w:pPr>
        <w:keepNext/>
        <w:keepLines/>
        <w:tabs>
          <w:tab w:val="left" w:pos="900"/>
          <w:tab w:val="left" w:pos="1080"/>
        </w:tabs>
        <w:spacing w:after="0" w:line="240" w:lineRule="auto"/>
        <w:contextualSpacing/>
        <w:jc w:val="center"/>
        <w:rPr>
          <w:rFonts w:ascii="Times New Roman" w:hAnsi="Times New Roman" w:cs="Times New Roman"/>
          <w:b/>
          <w:sz w:val="24"/>
          <w:szCs w:val="24"/>
          <w:lang w:val="kk-KZ"/>
        </w:rPr>
      </w:pPr>
    </w:p>
    <w:p w:rsidR="00B252FD" w:rsidRPr="008F35D7" w:rsidRDefault="00B252FD" w:rsidP="0097449D">
      <w:pPr>
        <w:keepNext/>
        <w:keepLines/>
        <w:tabs>
          <w:tab w:val="left" w:pos="900"/>
          <w:tab w:val="left" w:pos="1080"/>
        </w:tabs>
        <w:spacing w:after="0" w:line="240" w:lineRule="auto"/>
        <w:contextualSpacing/>
        <w:jc w:val="center"/>
        <w:rPr>
          <w:rFonts w:ascii="Times New Roman" w:hAnsi="Times New Roman" w:cs="Times New Roman"/>
          <w:b/>
          <w:sz w:val="24"/>
          <w:szCs w:val="24"/>
          <w:lang w:val="kk-KZ"/>
        </w:rPr>
      </w:pPr>
      <w:r w:rsidRPr="008F35D7">
        <w:rPr>
          <w:rFonts w:ascii="Times New Roman" w:hAnsi="Times New Roman" w:cs="Times New Roman"/>
          <w:b/>
          <w:sz w:val="24"/>
          <w:szCs w:val="24"/>
          <w:lang w:val="kk-KZ"/>
        </w:rPr>
        <w:t xml:space="preserve">1. </w:t>
      </w:r>
      <w:r w:rsidR="009234D2" w:rsidRPr="008F35D7">
        <w:rPr>
          <w:rFonts w:ascii="Times New Roman" w:hAnsi="Times New Roman" w:cs="Times New Roman"/>
          <w:b/>
          <w:sz w:val="24"/>
          <w:szCs w:val="24"/>
          <w:lang w:val="kk-KZ"/>
        </w:rPr>
        <w:t>Тәуекелдерді басқаруға талдау</w:t>
      </w:r>
    </w:p>
    <w:p w:rsidR="00C63385" w:rsidRPr="008F35D7" w:rsidRDefault="00C63385" w:rsidP="0097449D">
      <w:pPr>
        <w:spacing w:after="0" w:line="240" w:lineRule="auto"/>
        <w:contextualSpacing/>
        <w:jc w:val="both"/>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2321"/>
        <w:gridCol w:w="2474"/>
        <w:gridCol w:w="2158"/>
        <w:gridCol w:w="3468"/>
      </w:tblGrid>
      <w:tr w:rsidR="00BE5F7B" w:rsidRPr="008F35D7" w:rsidTr="00CE6774">
        <w:trPr>
          <w:tblHeader/>
        </w:trPr>
        <w:tc>
          <w:tcPr>
            <w:tcW w:w="2321" w:type="dxa"/>
          </w:tcPr>
          <w:p w:rsidR="009234D2" w:rsidRPr="008F35D7" w:rsidRDefault="009234D2" w:rsidP="007208A2">
            <w:pPr>
              <w:contextualSpacing/>
              <w:jc w:val="center"/>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Ықтимал тәуекелдің </w:t>
            </w:r>
          </w:p>
          <w:p w:rsidR="009234D2" w:rsidRPr="008F35D7" w:rsidRDefault="009234D2" w:rsidP="007208A2">
            <w:pPr>
              <w:contextualSpacing/>
              <w:jc w:val="center"/>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атауы </w:t>
            </w:r>
          </w:p>
        </w:tc>
        <w:tc>
          <w:tcPr>
            <w:tcW w:w="2474" w:type="dxa"/>
          </w:tcPr>
          <w:p w:rsidR="009234D2" w:rsidRPr="008F35D7" w:rsidRDefault="009234D2" w:rsidP="007208A2">
            <w:pPr>
              <w:contextualSpacing/>
              <w:jc w:val="center"/>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Тәуекелдерді басқару жөніндегі жоспарланған іс-шаралар </w:t>
            </w:r>
          </w:p>
        </w:tc>
        <w:tc>
          <w:tcPr>
            <w:tcW w:w="2158" w:type="dxa"/>
          </w:tcPr>
          <w:p w:rsidR="009234D2" w:rsidRPr="008F35D7" w:rsidRDefault="009234D2" w:rsidP="007208A2">
            <w:pPr>
              <w:contextualSpacing/>
              <w:jc w:val="center"/>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Тәуекелдерді басқару жөніндегі іс-шараларды нақты орындау </w:t>
            </w:r>
          </w:p>
        </w:tc>
        <w:tc>
          <w:tcPr>
            <w:tcW w:w="3468" w:type="dxa"/>
          </w:tcPr>
          <w:p w:rsidR="009234D2" w:rsidRPr="008F35D7" w:rsidRDefault="009234D2" w:rsidP="007208A2">
            <w:pPr>
              <w:contextualSpacing/>
              <w:jc w:val="center"/>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Ескертпе </w:t>
            </w:r>
          </w:p>
          <w:p w:rsidR="009234D2" w:rsidRPr="008F35D7" w:rsidRDefault="009234D2" w:rsidP="007208A2">
            <w:pPr>
              <w:contextualSpacing/>
              <w:jc w:val="center"/>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(орындалғаны/орындалмағаны туралы ақпарат)</w:t>
            </w:r>
          </w:p>
        </w:tc>
      </w:tr>
      <w:tr w:rsidR="00BE5F7B" w:rsidRPr="008F35D7" w:rsidTr="00CE6774">
        <w:tc>
          <w:tcPr>
            <w:tcW w:w="2321" w:type="dxa"/>
          </w:tcPr>
          <w:p w:rsidR="00D56804" w:rsidRPr="008F35D7" w:rsidRDefault="00D5680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w:t>
            </w:r>
          </w:p>
        </w:tc>
        <w:tc>
          <w:tcPr>
            <w:tcW w:w="2474" w:type="dxa"/>
          </w:tcPr>
          <w:p w:rsidR="00D56804" w:rsidRPr="008F35D7" w:rsidRDefault="00D5680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w:t>
            </w:r>
          </w:p>
        </w:tc>
        <w:tc>
          <w:tcPr>
            <w:tcW w:w="2158" w:type="dxa"/>
          </w:tcPr>
          <w:p w:rsidR="00D56804" w:rsidRPr="008F35D7" w:rsidRDefault="00D5680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3</w:t>
            </w:r>
          </w:p>
        </w:tc>
        <w:tc>
          <w:tcPr>
            <w:tcW w:w="3468" w:type="dxa"/>
          </w:tcPr>
          <w:p w:rsidR="00D56804" w:rsidRPr="008F35D7" w:rsidRDefault="00D5680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4</w:t>
            </w:r>
          </w:p>
        </w:tc>
      </w:tr>
      <w:tr w:rsidR="00D56804" w:rsidRPr="008F35D7" w:rsidTr="009234D2">
        <w:tc>
          <w:tcPr>
            <w:tcW w:w="10421" w:type="dxa"/>
            <w:gridSpan w:val="4"/>
          </w:tcPr>
          <w:p w:rsidR="00D56804" w:rsidRPr="008F35D7" w:rsidRDefault="0047629C" w:rsidP="00C37701">
            <w:pPr>
              <w:contextualSpacing/>
              <w:jc w:val="center"/>
              <w:rPr>
                <w:rFonts w:ascii="Times New Roman" w:hAnsi="Times New Roman" w:cs="Times New Roman"/>
                <w:sz w:val="24"/>
                <w:szCs w:val="24"/>
                <w:lang w:val="kk-KZ"/>
              </w:rPr>
            </w:pPr>
            <w:r w:rsidRPr="008F35D7">
              <w:rPr>
                <w:rFonts w:ascii="Times New Roman" w:hAnsi="Times New Roman"/>
                <w:b/>
                <w:sz w:val="24"/>
                <w:szCs w:val="24"/>
                <w:lang w:val="kk-KZ"/>
              </w:rPr>
              <w:t xml:space="preserve">1-стратегиялық бағыт. </w:t>
            </w:r>
            <w:r w:rsidRPr="008F35D7">
              <w:rPr>
                <w:rFonts w:ascii="Times New Roman" w:hAnsi="Times New Roman"/>
                <w:sz w:val="24"/>
                <w:szCs w:val="24"/>
                <w:lang w:val="kk-KZ"/>
              </w:rPr>
              <w:t>Баға тұрақтылығын қамтамасыз ету</w:t>
            </w:r>
          </w:p>
        </w:tc>
      </w:tr>
      <w:tr w:rsidR="00D56804" w:rsidRPr="008F35D7" w:rsidTr="009234D2">
        <w:tc>
          <w:tcPr>
            <w:tcW w:w="10421" w:type="dxa"/>
            <w:gridSpan w:val="4"/>
          </w:tcPr>
          <w:p w:rsidR="00D56804" w:rsidRPr="008F35D7" w:rsidRDefault="0047629C" w:rsidP="00CE6774">
            <w:pPr>
              <w:contextualSpacing/>
              <w:rPr>
                <w:rFonts w:ascii="Times New Roman" w:hAnsi="Times New Roman" w:cs="Times New Roman"/>
                <w:sz w:val="24"/>
                <w:szCs w:val="24"/>
                <w:lang w:val="kk-KZ"/>
              </w:rPr>
            </w:pPr>
            <w:r w:rsidRPr="008F35D7">
              <w:rPr>
                <w:rFonts w:ascii="Times New Roman" w:hAnsi="Times New Roman"/>
                <w:b/>
                <w:sz w:val="24"/>
                <w:szCs w:val="24"/>
                <w:lang w:val="kk-KZ"/>
              </w:rPr>
              <w:t xml:space="preserve">1.1-мақсат. </w:t>
            </w:r>
            <w:r w:rsidRPr="008F35D7">
              <w:rPr>
                <w:rFonts w:ascii="Times New Roman" w:hAnsi="Times New Roman"/>
                <w:sz w:val="24"/>
                <w:szCs w:val="24"/>
                <w:lang w:val="kk-KZ"/>
              </w:rPr>
              <w:t>Мемлекеттің ақша-кредит саясатын әзірлеу және жүргізу. Инфляцияны нысаналы дәлізде ұстап тұру</w:t>
            </w:r>
          </w:p>
        </w:tc>
      </w:tr>
      <w:tr w:rsidR="00BE5F7B" w:rsidRPr="00563484" w:rsidTr="00CE6774">
        <w:tc>
          <w:tcPr>
            <w:tcW w:w="2321" w:type="dxa"/>
          </w:tcPr>
          <w:p w:rsidR="002534C2" w:rsidRPr="008F35D7" w:rsidRDefault="00231890" w:rsidP="0097449D">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Бүкіл ортамерзімді кезең бойы мұнайдың бағасын төмендету қысқамерзімді кезеңде теңгенің әлсіреуіне және инфляцияның өсуіне алып келеді</w:t>
            </w:r>
            <w:r w:rsidR="002534C2" w:rsidRPr="008F35D7">
              <w:rPr>
                <w:rFonts w:ascii="Times New Roman" w:hAnsi="Times New Roman" w:cs="Times New Roman"/>
                <w:sz w:val="24"/>
                <w:szCs w:val="24"/>
                <w:lang w:val="kk-KZ"/>
              </w:rPr>
              <w:t>.</w:t>
            </w:r>
          </w:p>
        </w:tc>
        <w:tc>
          <w:tcPr>
            <w:tcW w:w="2474" w:type="dxa"/>
          </w:tcPr>
          <w:p w:rsidR="002534C2" w:rsidRPr="008F35D7" w:rsidRDefault="00231890" w:rsidP="0097449D">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Тежейтін ақша-кредит саясатын жүргізу</w:t>
            </w:r>
            <w:r w:rsidR="002534C2" w:rsidRPr="008F35D7">
              <w:rPr>
                <w:rFonts w:ascii="Times New Roman" w:hAnsi="Times New Roman" w:cs="Times New Roman"/>
                <w:sz w:val="24"/>
                <w:szCs w:val="24"/>
                <w:lang w:val="kk-KZ"/>
              </w:rPr>
              <w:t>.</w:t>
            </w:r>
          </w:p>
        </w:tc>
        <w:tc>
          <w:tcPr>
            <w:tcW w:w="2158" w:type="dxa"/>
          </w:tcPr>
          <w:p w:rsidR="00581AD1" w:rsidRPr="008F35D7" w:rsidRDefault="0064554C" w:rsidP="0097449D">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w:t>
            </w:r>
            <w:r w:rsidRPr="008F35D7">
              <w:rPr>
                <w:rFonts w:ascii="Times New Roman" w:hAnsi="Times New Roman"/>
                <w:sz w:val="24"/>
                <w:szCs w:val="24"/>
                <w:lang w:val="kk-KZ"/>
              </w:rPr>
              <w:t xml:space="preserve"> жылы </w:t>
            </w:r>
            <w:r w:rsidRPr="008F35D7">
              <w:rPr>
                <w:rFonts w:ascii="Times New Roman" w:hAnsi="Times New Roman" w:cs="Times New Roman"/>
                <w:sz w:val="24"/>
                <w:szCs w:val="24"/>
                <w:lang w:val="kk-KZ"/>
              </w:rPr>
              <w:t>Brent</w:t>
            </w:r>
            <w:r w:rsidRPr="008F35D7">
              <w:rPr>
                <w:rFonts w:ascii="Times New Roman" w:hAnsi="Times New Roman"/>
                <w:sz w:val="24"/>
                <w:szCs w:val="24"/>
                <w:lang w:val="kk-KZ"/>
              </w:rPr>
              <w:t xml:space="preserve"> маркалы мұнайдың бағасы орташа алғанда бір </w:t>
            </w:r>
            <w:r w:rsidRPr="008F35D7">
              <w:rPr>
                <w:rFonts w:ascii="Times New Roman" w:hAnsi="Times New Roman" w:cs="Times New Roman"/>
                <w:sz w:val="24"/>
                <w:szCs w:val="24"/>
                <w:lang w:val="kk-KZ"/>
              </w:rPr>
              <w:t>баррель</w:t>
            </w:r>
            <w:r w:rsidRPr="008F35D7">
              <w:rPr>
                <w:rFonts w:ascii="Times New Roman" w:hAnsi="Times New Roman"/>
                <w:sz w:val="24"/>
                <w:szCs w:val="24"/>
                <w:lang w:val="kk-KZ"/>
              </w:rPr>
              <w:t xml:space="preserve"> үшін </w:t>
            </w:r>
            <w:r w:rsidRPr="008F35D7">
              <w:rPr>
                <w:rFonts w:ascii="Times New Roman" w:hAnsi="Times New Roman" w:cs="Times New Roman"/>
                <w:sz w:val="24"/>
                <w:szCs w:val="24"/>
                <w:lang w:val="kk-KZ"/>
              </w:rPr>
              <w:t xml:space="preserve">64,2 </w:t>
            </w:r>
            <w:r w:rsidRPr="008F35D7">
              <w:rPr>
                <w:rFonts w:ascii="Times New Roman" w:hAnsi="Times New Roman"/>
                <w:sz w:val="24"/>
                <w:szCs w:val="24"/>
                <w:lang w:val="kk-KZ"/>
              </w:rPr>
              <w:t xml:space="preserve">АҚШ </w:t>
            </w:r>
            <w:r w:rsidRPr="008F35D7">
              <w:rPr>
                <w:rFonts w:ascii="Times New Roman" w:hAnsi="Times New Roman" w:cs="Times New Roman"/>
                <w:sz w:val="24"/>
                <w:szCs w:val="24"/>
                <w:lang w:val="kk-KZ"/>
              </w:rPr>
              <w:t>доллар</w:t>
            </w:r>
            <w:r w:rsidRPr="008F35D7">
              <w:rPr>
                <w:rFonts w:ascii="Times New Roman" w:hAnsi="Times New Roman"/>
                <w:sz w:val="24"/>
                <w:szCs w:val="24"/>
                <w:lang w:val="kk-KZ"/>
              </w:rPr>
              <w:t>ы деңгейінде қалыптасты, бұл Ұлттық Банктің базалық сценарийіне сәйкес келеді</w:t>
            </w:r>
            <w:r w:rsidR="00581AD1" w:rsidRPr="008F35D7">
              <w:rPr>
                <w:rFonts w:ascii="Times New Roman" w:hAnsi="Times New Roman" w:cs="Times New Roman"/>
                <w:sz w:val="24"/>
                <w:szCs w:val="24"/>
                <w:lang w:val="kk-KZ"/>
              </w:rPr>
              <w:t>.</w:t>
            </w:r>
          </w:p>
          <w:p w:rsidR="00581AD1" w:rsidRPr="008F35D7" w:rsidRDefault="009A682E" w:rsidP="0097449D">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Бағалар 2019 жылғы тамызда бір баррель үшін 60 АҚШ доллары деңгейінен төмен түсе бастады. </w:t>
            </w:r>
            <w:r w:rsidRPr="008F35D7">
              <w:rPr>
                <w:rFonts w:ascii="Times New Roman" w:hAnsi="Times New Roman"/>
                <w:sz w:val="24"/>
                <w:szCs w:val="24"/>
                <w:lang w:val="kk-KZ"/>
              </w:rPr>
              <w:t xml:space="preserve">Осыған байланысты </w:t>
            </w:r>
            <w:r w:rsidRPr="008F35D7">
              <w:rPr>
                <w:rFonts w:ascii="Times New Roman" w:hAnsi="Times New Roman" w:cs="Times New Roman"/>
                <w:sz w:val="24"/>
                <w:szCs w:val="24"/>
                <w:lang w:val="kk-KZ"/>
              </w:rPr>
              <w:t xml:space="preserve">инфляцияға жоғары қысым көрсететін жоғарыда сипатталған бірқатар </w:t>
            </w:r>
            <w:r w:rsidRPr="008F35D7">
              <w:rPr>
                <w:rFonts w:ascii="Times New Roman" w:hAnsi="Times New Roman" w:cs="Times New Roman"/>
                <w:sz w:val="24"/>
                <w:szCs w:val="24"/>
                <w:lang w:val="kk-KZ"/>
              </w:rPr>
              <w:lastRenderedPageBreak/>
              <w:t>факторлардың ықпалы аясында базалық мөлшерлеме 9,25%-ға дейін көтерілді</w:t>
            </w:r>
            <w:r w:rsidRPr="008F35D7">
              <w:rPr>
                <w:rFonts w:ascii="Times New Roman" w:hAnsi="Times New Roman"/>
                <w:sz w:val="24"/>
                <w:szCs w:val="24"/>
                <w:lang w:val="kk-KZ"/>
              </w:rPr>
              <w:t xml:space="preserve"> және о</w:t>
            </w:r>
            <w:r w:rsidRPr="008F35D7">
              <w:rPr>
                <w:rFonts w:ascii="Times New Roman" w:hAnsi="Times New Roman" w:cs="Times New Roman"/>
                <w:sz w:val="24"/>
                <w:szCs w:val="24"/>
                <w:lang w:val="kk-KZ"/>
              </w:rPr>
              <w:t>сы деңгейде жылдың соңына дейін сақталды</w:t>
            </w:r>
            <w:r w:rsidR="00581AD1" w:rsidRPr="008F35D7">
              <w:rPr>
                <w:rFonts w:ascii="Times New Roman" w:hAnsi="Times New Roman" w:cs="Times New Roman"/>
                <w:sz w:val="24"/>
                <w:szCs w:val="24"/>
                <w:lang w:val="kk-KZ"/>
              </w:rPr>
              <w:t>.</w:t>
            </w:r>
          </w:p>
          <w:p w:rsidR="002534C2" w:rsidRPr="008F35D7" w:rsidRDefault="003A5025" w:rsidP="0097449D">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жылдың қорытындылары бойынша ақша-кредит талаптары әлсіз тежегіш ретінде бағаланады, бұл төлем балансының ағымдағы шотының кеңейіп жатқан тапшылығының инфляциялық және бағамдық күтулеріне тигізетін әсерді шектеу бойынша алдын алу шараларын қабылдау қажеттілігімен негізделген</w:t>
            </w:r>
            <w:r w:rsidR="00581AD1" w:rsidRPr="008F35D7">
              <w:rPr>
                <w:rFonts w:ascii="Times New Roman" w:hAnsi="Times New Roman" w:cs="Times New Roman"/>
                <w:sz w:val="24"/>
                <w:szCs w:val="24"/>
                <w:lang w:val="kk-KZ"/>
              </w:rPr>
              <w:t>.</w:t>
            </w:r>
          </w:p>
        </w:tc>
        <w:tc>
          <w:tcPr>
            <w:tcW w:w="3468" w:type="dxa"/>
          </w:tcPr>
          <w:p w:rsidR="002534C2" w:rsidRPr="008F35D7" w:rsidRDefault="002534C2" w:rsidP="0097449D">
            <w:pPr>
              <w:contextualSpacing/>
              <w:jc w:val="both"/>
              <w:rPr>
                <w:rFonts w:ascii="Times New Roman" w:hAnsi="Times New Roman" w:cs="Times New Roman"/>
                <w:sz w:val="24"/>
                <w:szCs w:val="24"/>
                <w:lang w:val="kk-KZ"/>
              </w:rPr>
            </w:pPr>
          </w:p>
        </w:tc>
      </w:tr>
      <w:tr w:rsidR="00BE5F7B" w:rsidRPr="00563484" w:rsidTr="00CE6774">
        <w:tc>
          <w:tcPr>
            <w:tcW w:w="2321" w:type="dxa"/>
          </w:tcPr>
          <w:p w:rsidR="00231890" w:rsidRPr="008F35D7" w:rsidRDefault="00231890"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lastRenderedPageBreak/>
              <w:t>Қазақстан экономикасының неғұрлым баяу қалпына келуі, оның ішінде мұнай бағасының тұрақтануы жағдайында ішкі сұраныстың баяу қалпына келтірілуі есебінен, инфляцияның төмендеуіне алып келеді.</w:t>
            </w:r>
          </w:p>
        </w:tc>
        <w:tc>
          <w:tcPr>
            <w:tcW w:w="2474" w:type="dxa"/>
          </w:tcPr>
          <w:p w:rsidR="00231890" w:rsidRPr="008F35D7" w:rsidRDefault="00231890"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Ынталандыратын ақша-кредит саясатын жүргізу.</w:t>
            </w:r>
          </w:p>
        </w:tc>
        <w:tc>
          <w:tcPr>
            <w:tcW w:w="2158" w:type="dxa"/>
          </w:tcPr>
          <w:p w:rsidR="00231890" w:rsidRPr="008F35D7" w:rsidRDefault="00231890" w:rsidP="007208A2">
            <w:pPr>
              <w:contextualSpacing/>
              <w:jc w:val="both"/>
              <w:rPr>
                <w:rFonts w:ascii="Times New Roman" w:hAnsi="Times New Roman"/>
                <w:sz w:val="24"/>
                <w:szCs w:val="24"/>
                <w:lang w:val="kk-KZ"/>
              </w:rPr>
            </w:pPr>
            <w:r w:rsidRPr="008F35D7">
              <w:rPr>
                <w:rFonts w:ascii="Times New Roman" w:hAnsi="Times New Roman" w:cs="Times New Roman"/>
                <w:color w:val="000000"/>
                <w:sz w:val="24"/>
                <w:szCs w:val="24"/>
                <w:lang w:val="kk-KZ"/>
              </w:rPr>
              <w:t>Базалық мөлшерлеменің деңгейі экономикада қалыптасып отырған үрдістерге және қаржы секторындағы ахуалға, оның ішінде бақыланып отырған инфляциялық процестерге сәйкес келді</w:t>
            </w:r>
            <w:r w:rsidRPr="008F35D7">
              <w:rPr>
                <w:rFonts w:ascii="Times New Roman" w:hAnsi="Times New Roman"/>
                <w:sz w:val="24"/>
                <w:szCs w:val="24"/>
                <w:lang w:val="kk-KZ"/>
              </w:rPr>
              <w:t>.</w:t>
            </w:r>
          </w:p>
        </w:tc>
        <w:tc>
          <w:tcPr>
            <w:tcW w:w="3468" w:type="dxa"/>
          </w:tcPr>
          <w:p w:rsidR="00231890" w:rsidRPr="008F35D7" w:rsidRDefault="00231890" w:rsidP="0097449D">
            <w:pPr>
              <w:contextualSpacing/>
              <w:jc w:val="both"/>
              <w:rPr>
                <w:rFonts w:ascii="Times New Roman" w:hAnsi="Times New Roman" w:cs="Times New Roman"/>
                <w:sz w:val="24"/>
                <w:szCs w:val="24"/>
                <w:lang w:val="kk-KZ"/>
              </w:rPr>
            </w:pPr>
          </w:p>
        </w:tc>
      </w:tr>
      <w:tr w:rsidR="002534C2" w:rsidRPr="00563484" w:rsidTr="009234D2">
        <w:tc>
          <w:tcPr>
            <w:tcW w:w="10421" w:type="dxa"/>
            <w:gridSpan w:val="4"/>
          </w:tcPr>
          <w:p w:rsidR="002534C2" w:rsidRPr="008F35D7" w:rsidRDefault="00231890" w:rsidP="00C37701">
            <w:pPr>
              <w:contextualSpacing/>
              <w:jc w:val="center"/>
              <w:rPr>
                <w:rFonts w:ascii="Times New Roman" w:hAnsi="Times New Roman" w:cs="Times New Roman"/>
                <w:sz w:val="24"/>
                <w:szCs w:val="24"/>
                <w:lang w:val="kk-KZ"/>
              </w:rPr>
            </w:pPr>
            <w:r w:rsidRPr="008F35D7">
              <w:rPr>
                <w:rFonts w:ascii="Times New Roman" w:hAnsi="Times New Roman"/>
                <w:b/>
                <w:sz w:val="24"/>
                <w:szCs w:val="24"/>
                <w:lang w:val="kk-KZ"/>
              </w:rPr>
              <w:t>2-стратегиялық бағыт.</w:t>
            </w:r>
            <w:r w:rsidRPr="008F35D7">
              <w:rPr>
                <w:rFonts w:ascii="Times New Roman" w:hAnsi="Times New Roman"/>
                <w:sz w:val="24"/>
                <w:szCs w:val="24"/>
                <w:lang w:val="kk-KZ"/>
              </w:rPr>
              <w:t xml:space="preserve"> Қаржылық тұрақтылықты қамтамасыз ету</w:t>
            </w:r>
          </w:p>
        </w:tc>
      </w:tr>
      <w:tr w:rsidR="002534C2" w:rsidRPr="00563484" w:rsidTr="009234D2">
        <w:tc>
          <w:tcPr>
            <w:tcW w:w="10421" w:type="dxa"/>
            <w:gridSpan w:val="4"/>
          </w:tcPr>
          <w:p w:rsidR="002534C2" w:rsidRPr="008F35D7" w:rsidRDefault="00231890" w:rsidP="00CE6774">
            <w:pPr>
              <w:contextualSpacing/>
              <w:rPr>
                <w:rFonts w:ascii="Times New Roman" w:hAnsi="Times New Roman" w:cs="Times New Roman"/>
                <w:sz w:val="24"/>
                <w:szCs w:val="24"/>
                <w:lang w:val="kk-KZ"/>
              </w:rPr>
            </w:pPr>
            <w:r w:rsidRPr="008F35D7">
              <w:rPr>
                <w:rFonts w:ascii="Times New Roman" w:hAnsi="Times New Roman"/>
                <w:b/>
                <w:sz w:val="24"/>
                <w:szCs w:val="24"/>
                <w:lang w:val="kk-KZ"/>
              </w:rPr>
              <w:t xml:space="preserve">2.1-мақсат. </w:t>
            </w:r>
            <w:r w:rsidRPr="008F35D7">
              <w:rPr>
                <w:rFonts w:ascii="Times New Roman" w:hAnsi="Times New Roman"/>
                <w:sz w:val="24"/>
                <w:szCs w:val="24"/>
                <w:lang w:val="kk-KZ"/>
              </w:rPr>
              <w:t>Банк секторының қаржылық орнықтылығын және бәсекеге қабілеттілігін арттыру</w:t>
            </w:r>
          </w:p>
        </w:tc>
      </w:tr>
      <w:tr w:rsidR="00BE5F7B" w:rsidRPr="008F35D7" w:rsidTr="00CE6774">
        <w:tc>
          <w:tcPr>
            <w:tcW w:w="2321" w:type="dxa"/>
            <w:vMerge w:val="restart"/>
          </w:tcPr>
          <w:p w:rsidR="00721550" w:rsidRPr="008F35D7" w:rsidRDefault="00D479F0" w:rsidP="0097449D">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 xml:space="preserve">Әлемдік тауар нарықтарындағы </w:t>
            </w:r>
            <w:r w:rsidRPr="008F35D7">
              <w:rPr>
                <w:rFonts w:ascii="Times New Roman" w:hAnsi="Times New Roman"/>
                <w:sz w:val="24"/>
                <w:szCs w:val="24"/>
                <w:lang w:val="kk-KZ"/>
              </w:rPr>
              <w:lastRenderedPageBreak/>
              <w:t>баға тұрақсыздығы жағдайы</w:t>
            </w:r>
            <w:r w:rsidR="00721550" w:rsidRPr="008F35D7">
              <w:rPr>
                <w:rFonts w:ascii="Times New Roman" w:hAnsi="Times New Roman" w:cs="Times New Roman"/>
                <w:sz w:val="24"/>
                <w:szCs w:val="24"/>
                <w:lang w:val="kk-KZ"/>
              </w:rPr>
              <w:t>.</w:t>
            </w:r>
          </w:p>
        </w:tc>
        <w:tc>
          <w:tcPr>
            <w:tcW w:w="2474" w:type="dxa"/>
          </w:tcPr>
          <w:p w:rsidR="00721550" w:rsidRPr="008F35D7" w:rsidRDefault="00D479F0" w:rsidP="00B51E63">
            <w:pPr>
              <w:pStyle w:val="a4"/>
              <w:keepNext/>
              <w:keepLines/>
              <w:tabs>
                <w:tab w:val="left" w:pos="0"/>
              </w:tabs>
              <w:spacing w:before="0" w:beforeAutospacing="0" w:after="0" w:afterAutospacing="0"/>
              <w:contextualSpacing/>
              <w:jc w:val="both"/>
              <w:rPr>
                <w:lang w:val="kk-KZ"/>
              </w:rPr>
            </w:pPr>
            <w:r w:rsidRPr="008F35D7">
              <w:rPr>
                <w:rFonts w:eastAsiaTheme="minorHAnsi" w:cstheme="minorBidi"/>
                <w:lang w:val="kk-KZ" w:eastAsia="en-US"/>
              </w:rPr>
              <w:lastRenderedPageBreak/>
              <w:t xml:space="preserve">Банк секторының тәуекелдерін анықтау </w:t>
            </w:r>
            <w:r w:rsidRPr="008F35D7">
              <w:rPr>
                <w:rFonts w:eastAsiaTheme="minorHAnsi" w:cstheme="minorBidi"/>
                <w:lang w:val="kk-KZ" w:eastAsia="en-US"/>
              </w:rPr>
              <w:lastRenderedPageBreak/>
              <w:t>және бағалау мақсат</w:t>
            </w:r>
            <w:r w:rsidR="00B51E63">
              <w:rPr>
                <w:rFonts w:eastAsiaTheme="minorHAnsi" w:cstheme="minorBidi"/>
                <w:lang w:val="kk-KZ" w:eastAsia="en-US"/>
              </w:rPr>
              <w:t>ында банк секторы субъектілерін</w:t>
            </w:r>
            <w:r w:rsidRPr="008F35D7">
              <w:rPr>
                <w:rFonts w:eastAsiaTheme="minorHAnsi" w:cstheme="minorBidi"/>
                <w:lang w:val="kk-KZ" w:eastAsia="en-US"/>
              </w:rPr>
              <w:t xml:space="preserve"> стресс-тестілеу </w:t>
            </w:r>
            <w:r w:rsidR="00B51E63">
              <w:rPr>
                <w:rFonts w:eastAsiaTheme="minorHAnsi" w:cstheme="minorBidi"/>
                <w:lang w:val="kk-KZ" w:eastAsia="en-US"/>
              </w:rPr>
              <w:t>арқылы диагностика</w:t>
            </w:r>
            <w:r w:rsidR="00721550" w:rsidRPr="008F35D7">
              <w:rPr>
                <w:lang w:val="kk-KZ"/>
              </w:rPr>
              <w:t>.</w:t>
            </w:r>
          </w:p>
        </w:tc>
        <w:tc>
          <w:tcPr>
            <w:tcW w:w="2158" w:type="dxa"/>
          </w:tcPr>
          <w:p w:rsidR="00721550" w:rsidRPr="008F35D7" w:rsidRDefault="00D479F0" w:rsidP="0097449D">
            <w:pPr>
              <w:contextualSpacing/>
              <w:jc w:val="both"/>
              <w:rPr>
                <w:rFonts w:ascii="Times New Roman" w:hAnsi="Times New Roman" w:cs="Times New Roman"/>
                <w:i/>
                <w:sz w:val="24"/>
                <w:szCs w:val="24"/>
                <w:lang w:val="kk-KZ"/>
              </w:rPr>
            </w:pPr>
            <w:r w:rsidRPr="008F35D7">
              <w:rPr>
                <w:rFonts w:ascii="Times New Roman" w:hAnsi="Times New Roman" w:cs="Times New Roman"/>
                <w:sz w:val="24"/>
                <w:szCs w:val="24"/>
                <w:lang w:val="kk-KZ"/>
              </w:rPr>
              <w:lastRenderedPageBreak/>
              <w:t>Талдамалық жазбаны қараңыз</w:t>
            </w:r>
          </w:p>
        </w:tc>
        <w:tc>
          <w:tcPr>
            <w:tcW w:w="3468" w:type="dxa"/>
          </w:tcPr>
          <w:p w:rsidR="00721550" w:rsidRPr="008F35D7" w:rsidRDefault="00721550" w:rsidP="0097449D">
            <w:pPr>
              <w:contextualSpacing/>
              <w:jc w:val="both"/>
              <w:rPr>
                <w:rFonts w:ascii="Times New Roman" w:hAnsi="Times New Roman" w:cs="Times New Roman"/>
                <w:sz w:val="24"/>
                <w:szCs w:val="24"/>
                <w:lang w:val="kk-KZ"/>
              </w:rPr>
            </w:pPr>
          </w:p>
        </w:tc>
      </w:tr>
      <w:tr w:rsidR="00BE5F7B" w:rsidRPr="008F35D7" w:rsidTr="00CE6774">
        <w:tc>
          <w:tcPr>
            <w:tcW w:w="2321" w:type="dxa"/>
            <w:vMerge/>
          </w:tcPr>
          <w:p w:rsidR="00721550" w:rsidRPr="008F35D7" w:rsidRDefault="00721550" w:rsidP="0097449D">
            <w:pPr>
              <w:contextualSpacing/>
              <w:jc w:val="both"/>
              <w:rPr>
                <w:rFonts w:ascii="Times New Roman" w:hAnsi="Times New Roman" w:cs="Times New Roman"/>
                <w:sz w:val="24"/>
                <w:szCs w:val="24"/>
                <w:lang w:val="kk-KZ"/>
              </w:rPr>
            </w:pPr>
          </w:p>
        </w:tc>
        <w:tc>
          <w:tcPr>
            <w:tcW w:w="2474" w:type="dxa"/>
          </w:tcPr>
          <w:p w:rsidR="00721550" w:rsidRPr="008F35D7" w:rsidRDefault="00835BA5" w:rsidP="0097449D">
            <w:pPr>
              <w:pStyle w:val="a4"/>
              <w:keepNext/>
              <w:keepLines/>
              <w:tabs>
                <w:tab w:val="left" w:pos="0"/>
              </w:tabs>
              <w:spacing w:before="0" w:beforeAutospacing="0" w:after="0" w:afterAutospacing="0"/>
              <w:contextualSpacing/>
              <w:jc w:val="both"/>
              <w:rPr>
                <w:lang w:val="kk-KZ"/>
              </w:rPr>
            </w:pPr>
            <w:r w:rsidRPr="008F35D7">
              <w:rPr>
                <w:rFonts w:eastAsiaTheme="minorHAnsi" w:cstheme="minorBidi"/>
                <w:lang w:val="kk-KZ" w:eastAsia="en-US"/>
              </w:rPr>
              <w:t>Банк секторының тәуекелдерін барынша азайту және банктердің тұрақтылығын арттыру мақсатында тәуекелге бағдарланған қадағалауды және пруденциялық реттеуді жетілдіру</w:t>
            </w:r>
            <w:r w:rsidR="00721550" w:rsidRPr="008F35D7">
              <w:rPr>
                <w:lang w:val="kk-KZ"/>
              </w:rPr>
              <w:t>.</w:t>
            </w:r>
          </w:p>
        </w:tc>
        <w:tc>
          <w:tcPr>
            <w:tcW w:w="2158" w:type="dxa"/>
          </w:tcPr>
          <w:p w:rsidR="00721550" w:rsidRPr="008F35D7" w:rsidRDefault="00D479F0"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721550" w:rsidRPr="008F35D7" w:rsidRDefault="00721550"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835BA5" w:rsidRPr="008F35D7" w:rsidRDefault="00835BA5" w:rsidP="007208A2">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ДСҰ-ға кіруге байланысты шетелдік қаржы институттарының отандық қаржы нарығынан қазақстандық қатысушыларды ығыстыруы.</w:t>
            </w:r>
          </w:p>
        </w:tc>
        <w:tc>
          <w:tcPr>
            <w:tcW w:w="2474" w:type="dxa"/>
          </w:tcPr>
          <w:p w:rsidR="00835BA5" w:rsidRPr="008F35D7" w:rsidRDefault="00835BA5" w:rsidP="007208A2">
            <w:pPr>
              <w:pStyle w:val="a4"/>
              <w:keepNext/>
              <w:keepLines/>
              <w:tabs>
                <w:tab w:val="left" w:pos="0"/>
              </w:tabs>
              <w:spacing w:before="0" w:beforeAutospacing="0" w:after="0" w:afterAutospacing="0"/>
              <w:contextualSpacing/>
              <w:jc w:val="both"/>
              <w:rPr>
                <w:lang w:val="kk-KZ"/>
              </w:rPr>
            </w:pPr>
            <w:r w:rsidRPr="008F35D7">
              <w:rPr>
                <w:lang w:val="kk-KZ"/>
              </w:rPr>
              <w:t>Қаржы нарығына қол жеткізуді ырықтандыру шеңберінде тәуекелдерге симметриялы және барабар реттеушілік ортаны құру.</w:t>
            </w:r>
          </w:p>
        </w:tc>
        <w:tc>
          <w:tcPr>
            <w:tcW w:w="2158" w:type="dxa"/>
          </w:tcPr>
          <w:p w:rsidR="00835BA5" w:rsidRPr="008F35D7" w:rsidRDefault="00835BA5" w:rsidP="007208A2">
            <w:pPr>
              <w:pStyle w:val="a4"/>
              <w:keepNext/>
              <w:keepLines/>
              <w:tabs>
                <w:tab w:val="left" w:pos="0"/>
              </w:tabs>
              <w:spacing w:before="0" w:beforeAutospacing="0" w:after="0" w:afterAutospacing="0"/>
              <w:contextualSpacing/>
              <w:jc w:val="both"/>
              <w:rPr>
                <w:rFonts w:eastAsiaTheme="minorHAnsi" w:cstheme="minorBidi"/>
                <w:lang w:val="kk-KZ" w:eastAsia="en-US"/>
              </w:rPr>
            </w:pPr>
            <w:r w:rsidRPr="008F35D7">
              <w:rPr>
                <w:lang w:val="kk-KZ"/>
              </w:rPr>
              <w:t>Жедел ден қою шаралары қажет болған жоқ. Тәуекел туындаған жоқ.</w:t>
            </w:r>
          </w:p>
        </w:tc>
        <w:tc>
          <w:tcPr>
            <w:tcW w:w="3468" w:type="dxa"/>
          </w:tcPr>
          <w:p w:rsidR="00835BA5" w:rsidRPr="008F35D7" w:rsidRDefault="00835BA5"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835BA5" w:rsidRPr="008F35D7" w:rsidRDefault="00835BA5"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Кредиттік тәуекел. Шетел валютасында номинирленген активтердің жұмыс істемейтін кредиттерге ықпал етуі.</w:t>
            </w:r>
          </w:p>
        </w:tc>
        <w:tc>
          <w:tcPr>
            <w:tcW w:w="2474" w:type="dxa"/>
          </w:tcPr>
          <w:p w:rsidR="00835BA5" w:rsidRPr="008F35D7" w:rsidRDefault="00835BA5" w:rsidP="007208A2">
            <w:pPr>
              <w:pStyle w:val="a4"/>
              <w:keepNext/>
              <w:keepLines/>
              <w:tabs>
                <w:tab w:val="left" w:pos="0"/>
              </w:tabs>
              <w:spacing w:before="0" w:beforeAutospacing="0" w:after="0" w:afterAutospacing="0"/>
              <w:contextualSpacing/>
              <w:jc w:val="both"/>
              <w:rPr>
                <w:lang w:val="kk-KZ"/>
              </w:rPr>
            </w:pPr>
            <w:r w:rsidRPr="008F35D7">
              <w:rPr>
                <w:lang w:val="kk-KZ"/>
              </w:rPr>
              <w:t>Пруденциялық реттеудің тиімділігін арттыру мақсатында тиісті валюталық түсімдері жоқ қарыз алушыларға шетел валютасындағы қарыздар бойынша меншікті капиталға жоғары талаптар белгілеу.</w:t>
            </w:r>
          </w:p>
        </w:tc>
        <w:tc>
          <w:tcPr>
            <w:tcW w:w="2158" w:type="dxa"/>
          </w:tcPr>
          <w:p w:rsidR="00835BA5" w:rsidRPr="008F35D7" w:rsidRDefault="00835BA5" w:rsidP="007208A2">
            <w:pPr>
              <w:pStyle w:val="a4"/>
              <w:keepNext/>
              <w:keepLines/>
              <w:tabs>
                <w:tab w:val="left" w:pos="0"/>
              </w:tabs>
              <w:spacing w:before="0" w:beforeAutospacing="0" w:after="0" w:afterAutospacing="0"/>
              <w:contextualSpacing/>
              <w:jc w:val="both"/>
              <w:rPr>
                <w:lang w:val="kk-KZ"/>
              </w:rPr>
            </w:pPr>
            <w:r w:rsidRPr="008F35D7">
              <w:rPr>
                <w:lang w:val="kk-KZ"/>
              </w:rPr>
              <w:t>Жедел ден қою шаралары қажет болған жоқ. Тәуекел туындаған жоқ.</w:t>
            </w:r>
          </w:p>
        </w:tc>
        <w:tc>
          <w:tcPr>
            <w:tcW w:w="3468" w:type="dxa"/>
          </w:tcPr>
          <w:p w:rsidR="00835BA5" w:rsidRPr="008F35D7" w:rsidRDefault="00835BA5"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ED6F0C" w:rsidRPr="008F35D7" w:rsidRDefault="00ED6F0C"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Қорландыру тәуекелі. Клиенттердің шетел валютасындағы салымдарының өсуі</w:t>
            </w:r>
          </w:p>
        </w:tc>
        <w:tc>
          <w:tcPr>
            <w:tcW w:w="2474" w:type="dxa"/>
          </w:tcPr>
          <w:p w:rsidR="00ED6F0C" w:rsidRPr="008F35D7" w:rsidRDefault="00ED6F0C" w:rsidP="007208A2">
            <w:pPr>
              <w:pStyle w:val="a4"/>
              <w:keepNext/>
              <w:keepLines/>
              <w:tabs>
                <w:tab w:val="left" w:pos="0"/>
              </w:tabs>
              <w:spacing w:before="0" w:beforeAutospacing="0" w:after="0" w:afterAutospacing="0"/>
              <w:contextualSpacing/>
              <w:jc w:val="both"/>
              <w:rPr>
                <w:lang w:val="kk-KZ"/>
              </w:rPr>
            </w:pPr>
            <w:r w:rsidRPr="008F35D7">
              <w:rPr>
                <w:lang w:val="kk-KZ"/>
              </w:rPr>
              <w:t xml:space="preserve">Теңгедегі құралдардың тартымдылығын арттыру бойынша шаралар қабылдау: корпоративтік бағалы қағаздар нарығын дамыту, институционалдық инвесторлардың мүмкіндіктерін кеңейту, теңгедегі қаржы құралдарымен </w:t>
            </w:r>
            <w:r w:rsidRPr="008F35D7">
              <w:rPr>
                <w:lang w:val="kk-KZ"/>
              </w:rPr>
              <w:lastRenderedPageBreak/>
              <w:t>биржалық сауданы ынталандыру.</w:t>
            </w:r>
          </w:p>
        </w:tc>
        <w:tc>
          <w:tcPr>
            <w:tcW w:w="2158" w:type="dxa"/>
          </w:tcPr>
          <w:p w:rsidR="00ED6F0C" w:rsidRPr="008F35D7" w:rsidRDefault="00ED6F0C" w:rsidP="0097449D">
            <w:pPr>
              <w:contextualSpacing/>
              <w:jc w:val="both"/>
              <w:rPr>
                <w:rFonts w:ascii="Times New Roman" w:hAnsi="Times New Roman" w:cs="Times New Roman"/>
                <w:sz w:val="24"/>
                <w:szCs w:val="24"/>
                <w:lang w:val="kk-KZ"/>
              </w:rPr>
            </w:pPr>
            <w:r w:rsidRPr="008F35D7">
              <w:rPr>
                <w:rFonts w:ascii="Times New Roman" w:eastAsia="Calibri" w:hAnsi="Times New Roman" w:cs="Times New Roman"/>
                <w:sz w:val="24"/>
                <w:szCs w:val="24"/>
                <w:lang w:val="kk-KZ" w:eastAsia="ru-RU"/>
              </w:rPr>
              <w:lastRenderedPageBreak/>
              <w:t>Жедел ден қою шаралары қажет болған жоқ. Тәуекел туындаған жоқ.</w:t>
            </w:r>
          </w:p>
        </w:tc>
        <w:tc>
          <w:tcPr>
            <w:tcW w:w="3468" w:type="dxa"/>
          </w:tcPr>
          <w:p w:rsidR="00ED6F0C" w:rsidRPr="008F35D7" w:rsidRDefault="00ED6F0C" w:rsidP="0097449D">
            <w:pPr>
              <w:contextualSpacing/>
              <w:jc w:val="both"/>
              <w:rPr>
                <w:rFonts w:ascii="Times New Roman" w:hAnsi="Times New Roman" w:cs="Times New Roman"/>
                <w:sz w:val="24"/>
                <w:szCs w:val="24"/>
                <w:lang w:val="kk-KZ"/>
              </w:rPr>
            </w:pPr>
          </w:p>
        </w:tc>
      </w:tr>
      <w:tr w:rsidR="00BE5F7B" w:rsidRPr="008F35D7" w:rsidTr="00CE6774">
        <w:tc>
          <w:tcPr>
            <w:tcW w:w="2321" w:type="dxa"/>
            <w:vMerge w:val="restart"/>
          </w:tcPr>
          <w:p w:rsidR="00807BD1" w:rsidRPr="008F35D7" w:rsidRDefault="00807BD1" w:rsidP="008550D1">
            <w:pPr>
              <w:contextualSpacing/>
              <w:jc w:val="both"/>
              <w:rPr>
                <w:rFonts w:ascii="Times New Roman" w:hAnsi="Times New Roman" w:cs="Times New Roman"/>
                <w:sz w:val="24"/>
                <w:szCs w:val="24"/>
                <w:lang w:val="kk-KZ"/>
              </w:rPr>
            </w:pPr>
            <w:r w:rsidRPr="008F35D7">
              <w:rPr>
                <w:rFonts w:ascii="Times New Roman" w:hAnsi="Times New Roman"/>
                <w:lang w:val="kk-KZ"/>
              </w:rPr>
              <w:lastRenderedPageBreak/>
              <w:t>Банктердің қаржылық орнықтылығының нашарлауы</w:t>
            </w:r>
            <w:r w:rsidRPr="008F35D7">
              <w:rPr>
                <w:rFonts w:ascii="Times New Roman" w:hAnsi="Times New Roman" w:cs="Times New Roman"/>
                <w:sz w:val="24"/>
                <w:szCs w:val="24"/>
                <w:lang w:val="kk-KZ"/>
              </w:rPr>
              <w:t>.</w:t>
            </w:r>
          </w:p>
        </w:tc>
        <w:tc>
          <w:tcPr>
            <w:tcW w:w="2474" w:type="dxa"/>
          </w:tcPr>
          <w:p w:rsidR="00807BD1" w:rsidRPr="008F35D7" w:rsidRDefault="00807BD1" w:rsidP="007208A2">
            <w:pPr>
              <w:pStyle w:val="a4"/>
              <w:keepNext/>
              <w:keepLines/>
              <w:tabs>
                <w:tab w:val="left" w:pos="0"/>
              </w:tabs>
              <w:spacing w:before="0" w:beforeAutospacing="0" w:after="0" w:afterAutospacing="0"/>
              <w:contextualSpacing/>
              <w:jc w:val="both"/>
              <w:rPr>
                <w:lang w:val="kk-KZ"/>
              </w:rPr>
            </w:pPr>
            <w:r w:rsidRPr="008F35D7">
              <w:rPr>
                <w:lang w:val="kk-KZ"/>
              </w:rPr>
              <w:t>Екінші деңгейдегі банктерді пруденциялық реттеуді жетілдіру.</w:t>
            </w:r>
          </w:p>
        </w:tc>
        <w:tc>
          <w:tcPr>
            <w:tcW w:w="2158" w:type="dxa"/>
          </w:tcPr>
          <w:p w:rsidR="00807BD1" w:rsidRPr="008F35D7" w:rsidRDefault="00807BD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807BD1" w:rsidRPr="008F35D7" w:rsidRDefault="00807BD1" w:rsidP="0097449D">
            <w:pPr>
              <w:contextualSpacing/>
              <w:jc w:val="both"/>
              <w:rPr>
                <w:rFonts w:ascii="Times New Roman" w:hAnsi="Times New Roman" w:cs="Times New Roman"/>
                <w:sz w:val="24"/>
                <w:szCs w:val="24"/>
                <w:lang w:val="kk-KZ"/>
              </w:rPr>
            </w:pPr>
          </w:p>
        </w:tc>
      </w:tr>
      <w:tr w:rsidR="00BE5F7B" w:rsidRPr="008F35D7" w:rsidTr="00CE6774">
        <w:tc>
          <w:tcPr>
            <w:tcW w:w="2321" w:type="dxa"/>
            <w:vMerge/>
          </w:tcPr>
          <w:p w:rsidR="00807BD1" w:rsidRPr="008F35D7" w:rsidRDefault="00807BD1" w:rsidP="0097449D">
            <w:pPr>
              <w:contextualSpacing/>
              <w:jc w:val="both"/>
              <w:rPr>
                <w:rFonts w:ascii="Times New Roman" w:hAnsi="Times New Roman" w:cs="Times New Roman"/>
                <w:sz w:val="24"/>
                <w:szCs w:val="24"/>
                <w:lang w:val="kk-KZ"/>
              </w:rPr>
            </w:pPr>
          </w:p>
        </w:tc>
        <w:tc>
          <w:tcPr>
            <w:tcW w:w="2474" w:type="dxa"/>
          </w:tcPr>
          <w:p w:rsidR="00807BD1" w:rsidRPr="008F35D7" w:rsidRDefault="00807BD1" w:rsidP="007208A2">
            <w:pPr>
              <w:pStyle w:val="a4"/>
              <w:keepNext/>
              <w:keepLines/>
              <w:tabs>
                <w:tab w:val="left" w:pos="0"/>
              </w:tabs>
              <w:spacing w:before="0" w:beforeAutospacing="0" w:after="0" w:afterAutospacing="0"/>
              <w:contextualSpacing/>
              <w:jc w:val="both"/>
              <w:rPr>
                <w:lang w:val="kk-KZ"/>
              </w:rPr>
            </w:pPr>
            <w:r w:rsidRPr="008F35D7">
              <w:rPr>
                <w:lang w:val="kk-KZ"/>
              </w:rPr>
              <w:t>Банктердің заңнама талаптарын қамтамасыз етуі мақсатында қадағалау рәсімдерін іске асыру.</w:t>
            </w:r>
          </w:p>
        </w:tc>
        <w:tc>
          <w:tcPr>
            <w:tcW w:w="2158" w:type="dxa"/>
          </w:tcPr>
          <w:p w:rsidR="00807BD1" w:rsidRPr="008F35D7" w:rsidRDefault="00807BD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807BD1" w:rsidRPr="008F35D7" w:rsidRDefault="00807BD1" w:rsidP="0097449D">
            <w:pPr>
              <w:contextualSpacing/>
              <w:jc w:val="both"/>
              <w:rPr>
                <w:rFonts w:ascii="Times New Roman" w:hAnsi="Times New Roman" w:cs="Times New Roman"/>
                <w:sz w:val="24"/>
                <w:szCs w:val="24"/>
                <w:lang w:val="kk-KZ"/>
              </w:rPr>
            </w:pPr>
          </w:p>
        </w:tc>
      </w:tr>
      <w:tr w:rsidR="00BE5F7B" w:rsidRPr="008F35D7" w:rsidTr="00CE6774">
        <w:tc>
          <w:tcPr>
            <w:tcW w:w="2321" w:type="dxa"/>
            <w:vMerge/>
          </w:tcPr>
          <w:p w:rsidR="00807BD1" w:rsidRPr="008F35D7" w:rsidRDefault="00807BD1" w:rsidP="0097449D">
            <w:pPr>
              <w:contextualSpacing/>
              <w:jc w:val="both"/>
              <w:rPr>
                <w:rFonts w:ascii="Times New Roman" w:hAnsi="Times New Roman" w:cs="Times New Roman"/>
                <w:sz w:val="24"/>
                <w:szCs w:val="24"/>
                <w:lang w:val="kk-KZ"/>
              </w:rPr>
            </w:pPr>
          </w:p>
        </w:tc>
        <w:tc>
          <w:tcPr>
            <w:tcW w:w="2474" w:type="dxa"/>
          </w:tcPr>
          <w:p w:rsidR="00807BD1" w:rsidRPr="008F35D7" w:rsidRDefault="00807BD1" w:rsidP="007208A2">
            <w:pPr>
              <w:pStyle w:val="a4"/>
              <w:keepNext/>
              <w:keepLines/>
              <w:tabs>
                <w:tab w:val="left" w:pos="0"/>
              </w:tabs>
              <w:spacing w:before="0" w:beforeAutospacing="0" w:after="0" w:afterAutospacing="0"/>
              <w:contextualSpacing/>
              <w:jc w:val="both"/>
              <w:rPr>
                <w:lang w:val="kk-KZ"/>
              </w:rPr>
            </w:pPr>
            <w:r w:rsidRPr="008F35D7">
              <w:rPr>
                <w:lang w:val="kk-KZ"/>
              </w:rPr>
              <w:t>Жұмыс істемейтін қарыздарды төмендетуді ынталандыру жөніндегі шараларды іске асыру.</w:t>
            </w:r>
          </w:p>
        </w:tc>
        <w:tc>
          <w:tcPr>
            <w:tcW w:w="2158" w:type="dxa"/>
          </w:tcPr>
          <w:p w:rsidR="00807BD1" w:rsidRPr="008F35D7" w:rsidRDefault="00807BD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807BD1" w:rsidRPr="008F35D7" w:rsidRDefault="00807BD1" w:rsidP="0097449D">
            <w:pPr>
              <w:contextualSpacing/>
              <w:jc w:val="both"/>
              <w:rPr>
                <w:rFonts w:ascii="Times New Roman" w:hAnsi="Times New Roman" w:cs="Times New Roman"/>
                <w:sz w:val="24"/>
                <w:szCs w:val="24"/>
                <w:lang w:val="kk-KZ"/>
              </w:rPr>
            </w:pPr>
          </w:p>
        </w:tc>
      </w:tr>
      <w:tr w:rsidR="00721550" w:rsidRPr="008F35D7" w:rsidTr="009234D2">
        <w:tc>
          <w:tcPr>
            <w:tcW w:w="10421" w:type="dxa"/>
            <w:gridSpan w:val="4"/>
          </w:tcPr>
          <w:p w:rsidR="00721550" w:rsidRPr="008F35D7" w:rsidRDefault="00807BD1" w:rsidP="00CE6774">
            <w:pPr>
              <w:contextualSpacing/>
              <w:rPr>
                <w:rFonts w:ascii="Times New Roman" w:hAnsi="Times New Roman" w:cs="Times New Roman"/>
                <w:sz w:val="24"/>
                <w:szCs w:val="24"/>
                <w:lang w:val="kk-KZ"/>
              </w:rPr>
            </w:pPr>
            <w:r w:rsidRPr="008F35D7">
              <w:rPr>
                <w:rFonts w:ascii="Times New Roman" w:hAnsi="Times New Roman" w:cs="Times New Roman"/>
                <w:b/>
                <w:iCs/>
                <w:sz w:val="24"/>
                <w:szCs w:val="24"/>
                <w:lang w:val="kk-KZ"/>
              </w:rPr>
              <w:t>2.2-мақсат.</w:t>
            </w:r>
            <w:r w:rsidRPr="008F35D7">
              <w:rPr>
                <w:rFonts w:ascii="Times New Roman" w:hAnsi="Times New Roman" w:cs="Times New Roman"/>
                <w:iCs/>
                <w:sz w:val="24"/>
                <w:szCs w:val="24"/>
                <w:lang w:val="kk-KZ"/>
              </w:rPr>
              <w:t xml:space="preserve"> </w:t>
            </w:r>
            <w:r w:rsidRPr="008F35D7">
              <w:rPr>
                <w:rFonts w:ascii="Times New Roman" w:hAnsi="Times New Roman" w:cs="Times New Roman"/>
                <w:sz w:val="24"/>
                <w:szCs w:val="24"/>
                <w:lang w:val="kk-KZ"/>
              </w:rPr>
              <w:t>Қаржылық орнықтылықты арттыру және сақтандыру нарығын одан әрі дамыту үшін қажетті жағдайлар жасау</w:t>
            </w:r>
          </w:p>
        </w:tc>
      </w:tr>
      <w:tr w:rsidR="00BE5F7B" w:rsidRPr="008F35D7" w:rsidTr="00CE6774">
        <w:tc>
          <w:tcPr>
            <w:tcW w:w="2321" w:type="dxa"/>
          </w:tcPr>
          <w:p w:rsidR="00807BD1" w:rsidRPr="008F35D7" w:rsidRDefault="00807BD1"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ҚР қайта сақтандырушы-бейрезиденттерінің қаржылық төлем қабілетінің нашарлауы.</w:t>
            </w:r>
          </w:p>
        </w:tc>
        <w:tc>
          <w:tcPr>
            <w:tcW w:w="2474" w:type="dxa"/>
          </w:tcPr>
          <w:p w:rsidR="00807BD1" w:rsidRPr="008F35D7" w:rsidRDefault="00807BD1"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1. ҚР сақтандыру ұйымдарын бақылауды және қадағалауды күшейту;</w:t>
            </w:r>
          </w:p>
          <w:p w:rsidR="00807BD1" w:rsidRPr="008F35D7" w:rsidRDefault="00807BD1"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2. Қайта сақтандырушының сақтандыру резервтеріндегі үлестерін қалыптастыру тәсілін қайта қарау;</w:t>
            </w:r>
          </w:p>
          <w:p w:rsidR="00807BD1" w:rsidRPr="008F35D7" w:rsidRDefault="00807BD1"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3. Сақтандыру тәуекелдерін қайта сақтандыруға беру тыйым салынған ҚР қайта сақтандыру ұйымдарының-бейрезиденттерінің тізілімін жүргізу.</w:t>
            </w:r>
          </w:p>
        </w:tc>
        <w:tc>
          <w:tcPr>
            <w:tcW w:w="2158" w:type="dxa"/>
          </w:tcPr>
          <w:p w:rsidR="00807BD1" w:rsidRPr="008F35D7" w:rsidRDefault="00807BD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807BD1" w:rsidRPr="008F35D7" w:rsidRDefault="00807BD1"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807BD1" w:rsidRPr="008F35D7" w:rsidRDefault="00807BD1"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Сақтандыру ұйымдары шығыстарының ұлғаюы.</w:t>
            </w:r>
          </w:p>
        </w:tc>
        <w:tc>
          <w:tcPr>
            <w:tcW w:w="2474" w:type="dxa"/>
          </w:tcPr>
          <w:p w:rsidR="00807BD1" w:rsidRPr="008F35D7" w:rsidRDefault="00807BD1"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Сақтандыру шарттарын жасасу тәсілдерін қайта қарау (сақтандыру шарттарын электрондық нысанда жасау), бұл болашақта сақтанушылардың сақтандыру </w:t>
            </w:r>
            <w:r w:rsidRPr="008F35D7">
              <w:rPr>
                <w:rFonts w:ascii="Times New Roman" w:hAnsi="Times New Roman"/>
                <w:sz w:val="24"/>
                <w:szCs w:val="24"/>
                <w:lang w:val="kk-KZ"/>
              </w:rPr>
              <w:lastRenderedPageBreak/>
              <w:t>шарттарын сақтандыру делдалдарына жүгінбестен жасау рәсімін жеңілдетуге, сондай-ақ сақтандыру ұйымдарының шығыстарын (қағаз түріндегі сақтандыру полистерін дайындау, сақтау шығыстары) төмендетуге мүмкіндік береді.</w:t>
            </w:r>
          </w:p>
        </w:tc>
        <w:tc>
          <w:tcPr>
            <w:tcW w:w="2158" w:type="dxa"/>
          </w:tcPr>
          <w:p w:rsidR="00807BD1" w:rsidRPr="008F35D7" w:rsidRDefault="00807BD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Талдамалық жазбаны қараңыз</w:t>
            </w:r>
          </w:p>
        </w:tc>
        <w:tc>
          <w:tcPr>
            <w:tcW w:w="3468" w:type="dxa"/>
          </w:tcPr>
          <w:p w:rsidR="00807BD1" w:rsidRPr="008F35D7" w:rsidRDefault="00807BD1"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807BD1" w:rsidRPr="008F35D7" w:rsidRDefault="00807BD1"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lastRenderedPageBreak/>
              <w:t>Отандық және халықаралық қаржы нарықтарындағы ахуалдың өзгеруі салдарынан сақтандыру ұйымдарының инвестициялық позициясының нашарлауы.</w:t>
            </w:r>
          </w:p>
        </w:tc>
        <w:tc>
          <w:tcPr>
            <w:tcW w:w="2474" w:type="dxa"/>
          </w:tcPr>
          <w:p w:rsidR="00807BD1" w:rsidRPr="008F35D7" w:rsidRDefault="00807BD1"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Сақтандыру ұйымдарының активтерін инвестициялау және әртараптандыру талаптарын қайта қарау.</w:t>
            </w:r>
          </w:p>
        </w:tc>
        <w:tc>
          <w:tcPr>
            <w:tcW w:w="2158" w:type="dxa"/>
          </w:tcPr>
          <w:p w:rsidR="00807BD1" w:rsidRPr="008F35D7" w:rsidRDefault="00807BD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807BD1" w:rsidRPr="008F35D7" w:rsidRDefault="00807BD1" w:rsidP="0097449D">
            <w:pPr>
              <w:contextualSpacing/>
              <w:jc w:val="both"/>
              <w:rPr>
                <w:rFonts w:ascii="Times New Roman" w:hAnsi="Times New Roman" w:cs="Times New Roman"/>
                <w:sz w:val="24"/>
                <w:szCs w:val="24"/>
                <w:lang w:val="kk-KZ"/>
              </w:rPr>
            </w:pPr>
          </w:p>
        </w:tc>
      </w:tr>
      <w:tr w:rsidR="00721550" w:rsidRPr="008F35D7" w:rsidTr="009234D2">
        <w:tc>
          <w:tcPr>
            <w:tcW w:w="10421" w:type="dxa"/>
            <w:gridSpan w:val="4"/>
          </w:tcPr>
          <w:p w:rsidR="00721550" w:rsidRPr="008F35D7" w:rsidRDefault="00807BD1" w:rsidP="00CE6774">
            <w:pPr>
              <w:contextualSpacing/>
              <w:rPr>
                <w:rFonts w:ascii="Times New Roman" w:hAnsi="Times New Roman" w:cs="Times New Roman"/>
                <w:sz w:val="24"/>
                <w:szCs w:val="24"/>
                <w:lang w:val="kk-KZ"/>
              </w:rPr>
            </w:pPr>
            <w:r w:rsidRPr="008F35D7">
              <w:rPr>
                <w:rFonts w:ascii="Times New Roman" w:hAnsi="Times New Roman" w:cs="Times New Roman"/>
                <w:b/>
                <w:sz w:val="24"/>
                <w:szCs w:val="24"/>
                <w:lang w:val="kk-KZ"/>
              </w:rPr>
              <w:t>2.3-мақсат.</w:t>
            </w:r>
            <w:r w:rsidRPr="008F35D7">
              <w:rPr>
                <w:rFonts w:ascii="Times New Roman" w:hAnsi="Times New Roman" w:cs="Times New Roman"/>
                <w:sz w:val="24"/>
                <w:szCs w:val="24"/>
                <w:lang w:val="kk-KZ"/>
              </w:rPr>
              <w:t xml:space="preserve"> Бағалы  қағаздар  нарығын  бұдан әрі  дамыту үшін қажетті  жағдайлар  жасау</w:t>
            </w:r>
          </w:p>
        </w:tc>
      </w:tr>
      <w:tr w:rsidR="00BE5F7B" w:rsidRPr="008F35D7" w:rsidTr="00CE6774">
        <w:tc>
          <w:tcPr>
            <w:tcW w:w="2321" w:type="dxa"/>
          </w:tcPr>
          <w:p w:rsidR="00807BD1" w:rsidRPr="008F35D7" w:rsidRDefault="00807BD1"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Еуразиялық экономикалық одақ (бұдан әрі – ЕАЭО) туралы шартта және Қазақстанның ДСҰ кіруіне байланысты көзделген заңнаманы үйлестіру жүргізілгеннен және шектеулерді алып тастағаннан кейін бейрезидент қаржы ұйымдарының филиалдары көрсететін қаржылық қызметтердің кіруінің өсуі.</w:t>
            </w:r>
          </w:p>
        </w:tc>
        <w:tc>
          <w:tcPr>
            <w:tcW w:w="2474" w:type="dxa"/>
          </w:tcPr>
          <w:p w:rsidR="00807BD1" w:rsidRPr="008F35D7" w:rsidRDefault="00807BD1"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Шетелдік  банктердің  тікелей  филиалдары, Қазақстан Республикасының  бейрезидент -сақтандыру (қайта сақтандыру) ұйымдары және  сақтандыру  брокерлері үшін реттеуді енгізу  жолымен  қаржы  нарығының қатысушылары үшін  теңдей жағдайлар  жасау.</w:t>
            </w:r>
          </w:p>
        </w:tc>
        <w:tc>
          <w:tcPr>
            <w:tcW w:w="2158" w:type="dxa"/>
          </w:tcPr>
          <w:p w:rsidR="00807BD1" w:rsidRPr="008F35D7" w:rsidRDefault="001837D8" w:rsidP="009F53C9">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Заңнаманы үйлестіру әлі </w:t>
            </w:r>
            <w:r w:rsidRPr="00761CFC">
              <w:rPr>
                <w:rFonts w:ascii="Times New Roman" w:hAnsi="Times New Roman" w:cs="Times New Roman"/>
                <w:sz w:val="24"/>
                <w:szCs w:val="24"/>
                <w:lang w:val="kk-KZ"/>
              </w:rPr>
              <w:t>процес</w:t>
            </w:r>
            <w:r>
              <w:rPr>
                <w:rFonts w:ascii="Times New Roman" w:hAnsi="Times New Roman" w:cs="Times New Roman"/>
                <w:sz w:val="24"/>
                <w:szCs w:val="24"/>
                <w:lang w:val="kk-KZ"/>
              </w:rPr>
              <w:t>т</w:t>
            </w:r>
            <w:r w:rsidRPr="00761CFC">
              <w:rPr>
                <w:rFonts w:ascii="Times New Roman" w:hAnsi="Times New Roman" w:cs="Times New Roman"/>
                <w:sz w:val="24"/>
                <w:szCs w:val="24"/>
                <w:lang w:val="kk-KZ"/>
              </w:rPr>
              <w:t xml:space="preserve">е. </w:t>
            </w:r>
            <w:r w:rsidR="009F53C9">
              <w:rPr>
                <w:rFonts w:ascii="Times New Roman" w:hAnsi="Times New Roman" w:cs="Times New Roman"/>
                <w:sz w:val="24"/>
                <w:szCs w:val="24"/>
                <w:lang w:val="kk-KZ"/>
              </w:rPr>
              <w:t>Бейрезидент қаржы ұйымдарының ф</w:t>
            </w:r>
            <w:r w:rsidRPr="00761CFC">
              <w:rPr>
                <w:rFonts w:ascii="Times New Roman" w:hAnsi="Times New Roman" w:cs="Times New Roman"/>
                <w:sz w:val="24"/>
                <w:szCs w:val="24"/>
                <w:lang w:val="kk-KZ"/>
              </w:rPr>
              <w:t>илиал</w:t>
            </w:r>
            <w:r w:rsidR="009F53C9">
              <w:rPr>
                <w:rFonts w:ascii="Times New Roman" w:hAnsi="Times New Roman" w:cs="Times New Roman"/>
                <w:sz w:val="24"/>
                <w:szCs w:val="24"/>
                <w:lang w:val="kk-KZ"/>
              </w:rPr>
              <w:t>дар</w:t>
            </w:r>
            <w:r w:rsidRPr="00761CFC">
              <w:rPr>
                <w:rFonts w:ascii="Times New Roman" w:hAnsi="Times New Roman" w:cs="Times New Roman"/>
                <w:sz w:val="24"/>
                <w:szCs w:val="24"/>
                <w:lang w:val="kk-KZ"/>
              </w:rPr>
              <w:t xml:space="preserve">ы </w:t>
            </w:r>
            <w:r w:rsidR="009F53C9">
              <w:rPr>
                <w:rFonts w:ascii="Times New Roman" w:hAnsi="Times New Roman" w:cs="Times New Roman"/>
                <w:sz w:val="24"/>
                <w:szCs w:val="24"/>
                <w:lang w:val="kk-KZ"/>
              </w:rPr>
              <w:t>ҚР нарығында жұмыс істемейді</w:t>
            </w:r>
            <w:r w:rsidRPr="00761CFC">
              <w:rPr>
                <w:rFonts w:ascii="Times New Roman" w:hAnsi="Times New Roman" w:cs="Times New Roman"/>
                <w:sz w:val="24"/>
                <w:szCs w:val="24"/>
                <w:lang w:val="kk-KZ"/>
              </w:rPr>
              <w:t xml:space="preserve">. </w:t>
            </w:r>
            <w:r w:rsidR="00807BD1" w:rsidRPr="008F35D7">
              <w:rPr>
                <w:rFonts w:ascii="Times New Roman" w:eastAsia="Calibri" w:hAnsi="Times New Roman" w:cs="Times New Roman"/>
                <w:sz w:val="24"/>
                <w:szCs w:val="24"/>
                <w:lang w:val="kk-KZ" w:eastAsia="ru-RU"/>
              </w:rPr>
              <w:t xml:space="preserve">Жедел ден қою шаралары қажет болған жоқ. </w:t>
            </w:r>
          </w:p>
        </w:tc>
        <w:tc>
          <w:tcPr>
            <w:tcW w:w="3468" w:type="dxa"/>
          </w:tcPr>
          <w:p w:rsidR="00807BD1" w:rsidRPr="008F35D7" w:rsidRDefault="00807BD1"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807BD1" w:rsidRPr="008F35D7" w:rsidRDefault="00807BD1"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Отандық эмитенттердің халықаралық сауда алаңдарына, оның ішінде ЕАЭО </w:t>
            </w:r>
            <w:r w:rsidRPr="008F35D7">
              <w:rPr>
                <w:rFonts w:ascii="Times New Roman" w:hAnsi="Times New Roman" w:cs="Times New Roman"/>
                <w:sz w:val="24"/>
                <w:szCs w:val="24"/>
                <w:lang w:val="kk-KZ"/>
              </w:rPr>
              <w:lastRenderedPageBreak/>
              <w:t>қатысушы – елдердің сауда алаңына кетуі.</w:t>
            </w:r>
          </w:p>
        </w:tc>
        <w:tc>
          <w:tcPr>
            <w:tcW w:w="2474" w:type="dxa"/>
          </w:tcPr>
          <w:p w:rsidR="00807BD1" w:rsidRPr="008F35D7" w:rsidRDefault="00807BD1"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 xml:space="preserve">Отандық қор нарығының тартымдылығын арттыру, инвесторлық базаны </w:t>
            </w:r>
            <w:r w:rsidRPr="008F35D7">
              <w:rPr>
                <w:rFonts w:ascii="Times New Roman" w:hAnsi="Times New Roman" w:cs="Times New Roman"/>
                <w:sz w:val="24"/>
                <w:szCs w:val="24"/>
                <w:lang w:val="kk-KZ"/>
              </w:rPr>
              <w:lastRenderedPageBreak/>
              <w:t>кеңейту және отандық нарыққа қатысушылардың бәсекеге қабілеттілігін арттыру бойынша шаралар қабылдау.</w:t>
            </w:r>
          </w:p>
        </w:tc>
        <w:tc>
          <w:tcPr>
            <w:tcW w:w="2158" w:type="dxa"/>
          </w:tcPr>
          <w:p w:rsidR="00807BD1" w:rsidRPr="008F35D7" w:rsidRDefault="00807BD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Талдамалық жазбаны қараңыз</w:t>
            </w:r>
          </w:p>
        </w:tc>
        <w:tc>
          <w:tcPr>
            <w:tcW w:w="3468" w:type="dxa"/>
          </w:tcPr>
          <w:p w:rsidR="00807BD1" w:rsidRPr="008F35D7" w:rsidRDefault="00807BD1"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 xml:space="preserve">«Астана» халықаралық қаржы орталығының (АХҚО) және Қазақстан Республикасының  юрисдикциялары арасындағы реттеушілік төрелік. </w:t>
            </w:r>
          </w:p>
        </w:tc>
        <w:tc>
          <w:tcPr>
            <w:tcW w:w="2474"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Реттеушілік төреліктің  тәуекелдерін төмендету бойынша алдын ала шаралар қабылдау.</w:t>
            </w:r>
          </w:p>
        </w:tc>
        <w:tc>
          <w:tcPr>
            <w:tcW w:w="2158" w:type="dxa"/>
          </w:tcPr>
          <w:p w:rsidR="001F3D67" w:rsidRPr="008F35D7" w:rsidRDefault="001F3D67"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1F3D67" w:rsidRPr="008F35D7" w:rsidRDefault="001F3D67"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1F3D67" w:rsidRPr="008F35D7" w:rsidRDefault="001F3D67" w:rsidP="007208A2">
            <w:pPr>
              <w:pStyle w:val="a4"/>
              <w:keepNext/>
              <w:keepLines/>
              <w:tabs>
                <w:tab w:val="left" w:pos="0"/>
              </w:tabs>
              <w:spacing w:before="0" w:beforeAutospacing="0" w:after="0" w:afterAutospacing="0"/>
              <w:contextualSpacing/>
              <w:jc w:val="both"/>
              <w:rPr>
                <w:lang w:val="kk-KZ"/>
              </w:rPr>
            </w:pPr>
            <w:r w:rsidRPr="008F35D7">
              <w:rPr>
                <w:lang w:val="kk-KZ"/>
              </w:rPr>
              <w:t>Эмитенттердің бағалы қағаздардың ұйымдастырылған нарығына бағалы қағаздарды орналастыру арқылы қаражатты тартуға қызығушылығының жеткіліксіз болуы.</w:t>
            </w:r>
          </w:p>
        </w:tc>
        <w:tc>
          <w:tcPr>
            <w:tcW w:w="2474" w:type="dxa"/>
          </w:tcPr>
          <w:p w:rsidR="001F3D67" w:rsidRPr="008F35D7" w:rsidRDefault="001F3D67" w:rsidP="007208A2">
            <w:pPr>
              <w:pStyle w:val="a4"/>
              <w:keepNext/>
              <w:keepLines/>
              <w:tabs>
                <w:tab w:val="left" w:pos="0"/>
              </w:tabs>
              <w:spacing w:before="0" w:beforeAutospacing="0" w:after="0" w:afterAutospacing="0"/>
              <w:contextualSpacing/>
              <w:jc w:val="both"/>
              <w:rPr>
                <w:lang w:val="kk-KZ"/>
              </w:rPr>
            </w:pPr>
            <w:r w:rsidRPr="008F35D7">
              <w:rPr>
                <w:lang w:val="kk-KZ"/>
              </w:rPr>
              <w:t>Жаңа эмитенттер нарығына шығудың ынталандыру тетіктерін жасау және оларды қолдау бағдарламаларын енгізу.</w:t>
            </w:r>
          </w:p>
        </w:tc>
        <w:tc>
          <w:tcPr>
            <w:tcW w:w="2158" w:type="dxa"/>
          </w:tcPr>
          <w:p w:rsidR="001F3D67" w:rsidRPr="008F35D7" w:rsidRDefault="001F3D67" w:rsidP="0097449D">
            <w:pPr>
              <w:pStyle w:val="a4"/>
              <w:keepNext/>
              <w:keepLines/>
              <w:tabs>
                <w:tab w:val="left" w:pos="0"/>
              </w:tabs>
              <w:spacing w:before="0" w:beforeAutospacing="0" w:after="0" w:afterAutospacing="0"/>
              <w:contextualSpacing/>
              <w:jc w:val="both"/>
              <w:rPr>
                <w:lang w:val="kk-KZ"/>
              </w:rPr>
            </w:pPr>
            <w:r w:rsidRPr="008F35D7">
              <w:rPr>
                <w:lang w:val="kk-KZ"/>
              </w:rPr>
              <w:t>Талдамалық жазбаны қараңыз</w:t>
            </w:r>
          </w:p>
        </w:tc>
        <w:tc>
          <w:tcPr>
            <w:tcW w:w="3468" w:type="dxa"/>
          </w:tcPr>
          <w:p w:rsidR="001F3D67" w:rsidRPr="008F35D7" w:rsidRDefault="001F3D67"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1F3D67" w:rsidRPr="008F35D7" w:rsidRDefault="001F3D67" w:rsidP="007208A2">
            <w:pPr>
              <w:pStyle w:val="a4"/>
              <w:keepNext/>
              <w:keepLines/>
              <w:tabs>
                <w:tab w:val="left" w:pos="0"/>
              </w:tabs>
              <w:spacing w:before="0" w:beforeAutospacing="0" w:after="0" w:afterAutospacing="0"/>
              <w:contextualSpacing/>
              <w:jc w:val="both"/>
              <w:rPr>
                <w:lang w:val="kk-KZ"/>
              </w:rPr>
            </w:pPr>
            <w:r w:rsidRPr="008F35D7">
              <w:rPr>
                <w:lang w:val="kk-KZ"/>
              </w:rPr>
              <w:t>Бағалы қағаздар нарығының кәсіби қатысушыларына реттеуші талаптардың қатаң болуы.</w:t>
            </w:r>
          </w:p>
        </w:tc>
        <w:tc>
          <w:tcPr>
            <w:tcW w:w="2474" w:type="dxa"/>
          </w:tcPr>
          <w:p w:rsidR="001F3D67" w:rsidRPr="008F35D7" w:rsidRDefault="001F3D67" w:rsidP="007208A2">
            <w:pPr>
              <w:pStyle w:val="a4"/>
              <w:keepNext/>
              <w:keepLines/>
              <w:tabs>
                <w:tab w:val="left" w:pos="0"/>
              </w:tabs>
              <w:spacing w:before="0" w:beforeAutospacing="0" w:after="0" w:afterAutospacing="0"/>
              <w:contextualSpacing/>
              <w:jc w:val="both"/>
              <w:rPr>
                <w:lang w:val="kk-KZ"/>
              </w:rPr>
            </w:pPr>
            <w:r w:rsidRPr="008F35D7">
              <w:rPr>
                <w:lang w:val="kk-KZ"/>
              </w:rPr>
              <w:t>Бағалы қағаздар нарығының кәсіби қатысушыларын реттеуді ырықтандыру.</w:t>
            </w:r>
          </w:p>
        </w:tc>
        <w:tc>
          <w:tcPr>
            <w:tcW w:w="2158" w:type="dxa"/>
          </w:tcPr>
          <w:p w:rsidR="001F3D67" w:rsidRPr="008F35D7" w:rsidRDefault="001F3D67" w:rsidP="0097449D">
            <w:pPr>
              <w:pStyle w:val="a4"/>
              <w:keepNext/>
              <w:keepLines/>
              <w:tabs>
                <w:tab w:val="left" w:pos="0"/>
              </w:tabs>
              <w:spacing w:before="0" w:beforeAutospacing="0" w:after="0" w:afterAutospacing="0"/>
              <w:contextualSpacing/>
              <w:jc w:val="both"/>
              <w:rPr>
                <w:lang w:val="kk-KZ"/>
              </w:rPr>
            </w:pPr>
            <w:r w:rsidRPr="008F35D7">
              <w:rPr>
                <w:lang w:val="kk-KZ"/>
              </w:rPr>
              <w:t>Талдамалық жазбаны қараңыз</w:t>
            </w:r>
          </w:p>
        </w:tc>
        <w:tc>
          <w:tcPr>
            <w:tcW w:w="3468" w:type="dxa"/>
          </w:tcPr>
          <w:p w:rsidR="001F3D67" w:rsidRPr="008F35D7" w:rsidRDefault="001F3D67"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Инвесторлық базаның шектеулілігі және халықты қор нарығына тарту дәрежесінің төмен болуы.</w:t>
            </w:r>
          </w:p>
        </w:tc>
        <w:tc>
          <w:tcPr>
            <w:tcW w:w="2474"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Брокерлердің  электрондық қызмет көрсету, бағалы қағаздармен сауда жасау қағидаларын жеңілдету, инвестициялаудың ұжымдық нысандарын құру мен жұмыс істеу процестерін ырықтандыру және  инвестициялар үшін қауіпсіз ортаға кепілдік беретін жүйені салу мүмкіндігін енгізу арқылы инвесторлық </w:t>
            </w:r>
            <w:r w:rsidRPr="008F35D7">
              <w:rPr>
                <w:rFonts w:ascii="Times New Roman" w:hAnsi="Times New Roman" w:cs="Times New Roman"/>
                <w:sz w:val="24"/>
                <w:szCs w:val="24"/>
                <w:lang w:val="kk-KZ"/>
              </w:rPr>
              <w:lastRenderedPageBreak/>
              <w:t>базаны кеңейту.</w:t>
            </w:r>
          </w:p>
        </w:tc>
        <w:tc>
          <w:tcPr>
            <w:tcW w:w="2158" w:type="dxa"/>
          </w:tcPr>
          <w:p w:rsidR="001F3D67" w:rsidRPr="008F35D7" w:rsidRDefault="001F3D67"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Талдамалық жазбаны қараңыз</w:t>
            </w:r>
          </w:p>
        </w:tc>
        <w:tc>
          <w:tcPr>
            <w:tcW w:w="3468" w:type="dxa"/>
          </w:tcPr>
          <w:p w:rsidR="001F3D67" w:rsidRPr="008F35D7" w:rsidRDefault="001F3D67"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Банктік және сақтандыру (қаржылық) холдингтерінің инвестициялық саясатын шектеу.</w:t>
            </w:r>
          </w:p>
        </w:tc>
        <w:tc>
          <w:tcPr>
            <w:tcW w:w="2474"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Сатып алуға рұқсат берілген қаржы құралдарының тізбесін кеңейту.</w:t>
            </w:r>
          </w:p>
        </w:tc>
        <w:tc>
          <w:tcPr>
            <w:tcW w:w="2158" w:type="dxa"/>
          </w:tcPr>
          <w:p w:rsidR="001F3D67" w:rsidRPr="008F35D7" w:rsidRDefault="001F3D67" w:rsidP="0097449D">
            <w:pPr>
              <w:contextualSpacing/>
              <w:jc w:val="both"/>
              <w:rPr>
                <w:rFonts w:ascii="Times New Roman" w:hAnsi="Times New Roman" w:cs="Times New Roman"/>
                <w:sz w:val="24"/>
                <w:szCs w:val="24"/>
                <w:lang w:val="kk-KZ"/>
              </w:rPr>
            </w:pPr>
            <w:r w:rsidRPr="008F35D7">
              <w:rPr>
                <w:rFonts w:ascii="Times New Roman" w:eastAsia="Calibri" w:hAnsi="Times New Roman" w:cs="Times New Roman"/>
                <w:sz w:val="24"/>
                <w:szCs w:val="24"/>
                <w:lang w:val="kk-KZ" w:eastAsia="ru-RU"/>
              </w:rPr>
              <w:t>Жедел ден қою шаралары қажет болған жоқ. Тәуекел туындаған жоқ</w:t>
            </w:r>
            <w:r w:rsidRPr="008F35D7">
              <w:rPr>
                <w:rFonts w:ascii="Times New Roman" w:hAnsi="Times New Roman" w:cs="Times New Roman"/>
                <w:sz w:val="24"/>
                <w:szCs w:val="24"/>
                <w:lang w:val="kk-KZ"/>
              </w:rPr>
              <w:t>.</w:t>
            </w:r>
          </w:p>
        </w:tc>
        <w:tc>
          <w:tcPr>
            <w:tcW w:w="3468" w:type="dxa"/>
          </w:tcPr>
          <w:p w:rsidR="001F3D67" w:rsidRPr="008F35D7" w:rsidRDefault="001F3D67"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 Республикасының қаржы секторын 2030 жылға дейін дамыту жөніндегі тұжырымдамада белгіленген бағалы қағаздар нарығын дамытуды ынталандыру бойынша жоспарланған мақсаттар мен міндеттердің толық орындалмауы.</w:t>
            </w:r>
          </w:p>
        </w:tc>
        <w:tc>
          <w:tcPr>
            <w:tcW w:w="2474"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ҚР-ның қаржы секторын 2030 жылға дейін дамыту жөніндегі тұжырымдамада белгіленген бағалы қағаздар нарығын дамытуды ынталандыру мәселелерін пысықтау кезінде ведомствоаралық үйлестіруді күшейту.</w:t>
            </w:r>
          </w:p>
          <w:p w:rsidR="001F3D67" w:rsidRPr="008F35D7" w:rsidRDefault="001F3D67" w:rsidP="007208A2">
            <w:pPr>
              <w:contextualSpacing/>
              <w:jc w:val="both"/>
              <w:rPr>
                <w:rFonts w:ascii="Times New Roman" w:hAnsi="Times New Roman" w:cs="Times New Roman"/>
                <w:sz w:val="24"/>
                <w:szCs w:val="24"/>
                <w:lang w:val="kk-KZ"/>
              </w:rPr>
            </w:pPr>
          </w:p>
        </w:tc>
        <w:tc>
          <w:tcPr>
            <w:tcW w:w="2158" w:type="dxa"/>
          </w:tcPr>
          <w:p w:rsidR="001F3D67" w:rsidRPr="008F35D7" w:rsidRDefault="001F3D67"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1F3D67" w:rsidRPr="008F35D7" w:rsidRDefault="001F3D67" w:rsidP="0097449D">
            <w:pPr>
              <w:contextualSpacing/>
              <w:jc w:val="both"/>
              <w:rPr>
                <w:rFonts w:ascii="Times New Roman" w:hAnsi="Times New Roman" w:cs="Times New Roman"/>
                <w:sz w:val="24"/>
                <w:szCs w:val="24"/>
                <w:lang w:val="kk-KZ"/>
              </w:rPr>
            </w:pPr>
          </w:p>
        </w:tc>
      </w:tr>
      <w:tr w:rsidR="00721550" w:rsidRPr="008F35D7" w:rsidTr="009234D2">
        <w:tc>
          <w:tcPr>
            <w:tcW w:w="10421" w:type="dxa"/>
            <w:gridSpan w:val="4"/>
          </w:tcPr>
          <w:p w:rsidR="00721550" w:rsidRPr="008F35D7" w:rsidRDefault="001F3D67" w:rsidP="00CE6774">
            <w:pPr>
              <w:contextualSpacing/>
              <w:rPr>
                <w:rFonts w:ascii="Times New Roman" w:hAnsi="Times New Roman" w:cs="Times New Roman"/>
                <w:sz w:val="24"/>
                <w:szCs w:val="24"/>
                <w:lang w:val="kk-KZ"/>
              </w:rPr>
            </w:pPr>
            <w:r w:rsidRPr="008F35D7">
              <w:rPr>
                <w:rFonts w:ascii="Times New Roman" w:hAnsi="Times New Roman" w:cs="Times New Roman"/>
                <w:b/>
                <w:sz w:val="24"/>
                <w:szCs w:val="24"/>
                <w:lang w:val="kk-KZ"/>
              </w:rPr>
              <w:t>2.4-мақсат.</w:t>
            </w:r>
            <w:r w:rsidRPr="008F35D7">
              <w:rPr>
                <w:rFonts w:ascii="Times New Roman" w:hAnsi="Times New Roman" w:cs="Times New Roman"/>
                <w:sz w:val="24"/>
                <w:szCs w:val="24"/>
                <w:lang w:val="kk-KZ"/>
              </w:rPr>
              <w:t xml:space="preserve"> Жинақтаушы зейнетақы жүйесін бұдан әрі дамыту бойынша жағдайлар жасау</w:t>
            </w:r>
          </w:p>
        </w:tc>
      </w:tr>
      <w:tr w:rsidR="00BE5F7B" w:rsidRPr="00563484" w:rsidTr="00CE6774">
        <w:tc>
          <w:tcPr>
            <w:tcW w:w="2321" w:type="dxa"/>
          </w:tcPr>
          <w:p w:rsidR="00F0095D" w:rsidRPr="008F35D7" w:rsidRDefault="00CF445F" w:rsidP="00CF445F">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БЖЗҚ зейнетақы активтерінің кірістілігі </w:t>
            </w:r>
          </w:p>
        </w:tc>
        <w:tc>
          <w:tcPr>
            <w:tcW w:w="2474" w:type="dxa"/>
          </w:tcPr>
          <w:p w:rsidR="00F0095D" w:rsidRPr="008F35D7" w:rsidRDefault="00CF445F"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Кемінде</w:t>
            </w:r>
            <w:r w:rsidR="00F0095D" w:rsidRPr="008F35D7">
              <w:rPr>
                <w:rFonts w:ascii="Times New Roman" w:hAnsi="Times New Roman" w:cs="Times New Roman"/>
                <w:sz w:val="24"/>
                <w:szCs w:val="24"/>
                <w:lang w:val="kk-KZ"/>
              </w:rPr>
              <w:t xml:space="preserve"> 4% </w:t>
            </w:r>
          </w:p>
          <w:p w:rsidR="00F0095D" w:rsidRPr="008F35D7" w:rsidRDefault="00F0095D" w:rsidP="0097449D">
            <w:pPr>
              <w:contextualSpacing/>
              <w:jc w:val="both"/>
              <w:rPr>
                <w:rFonts w:ascii="Times New Roman" w:hAnsi="Times New Roman" w:cs="Times New Roman"/>
                <w:sz w:val="24"/>
                <w:szCs w:val="24"/>
                <w:lang w:val="kk-KZ"/>
              </w:rPr>
            </w:pPr>
          </w:p>
        </w:tc>
        <w:tc>
          <w:tcPr>
            <w:tcW w:w="2158" w:type="dxa"/>
          </w:tcPr>
          <w:p w:rsidR="00F0095D" w:rsidRPr="008F35D7" w:rsidRDefault="001C4914" w:rsidP="0097449D">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 xml:space="preserve">2019 жылдың қорытындылары бойынша </w:t>
            </w:r>
            <w:r w:rsidRPr="008F35D7">
              <w:rPr>
                <w:rFonts w:ascii="Times New Roman" w:hAnsi="Times New Roman" w:cs="Times New Roman"/>
                <w:sz w:val="24"/>
                <w:szCs w:val="24"/>
                <w:lang w:val="kk-KZ"/>
              </w:rPr>
              <w:t xml:space="preserve">(2019 </w:t>
            </w:r>
            <w:r w:rsidRPr="008F35D7">
              <w:rPr>
                <w:rFonts w:ascii="Times New Roman" w:hAnsi="Times New Roman"/>
                <w:sz w:val="24"/>
                <w:szCs w:val="24"/>
                <w:lang w:val="kk-KZ"/>
              </w:rPr>
              <w:t xml:space="preserve">жылғы </w:t>
            </w:r>
            <w:r w:rsidRPr="008F35D7">
              <w:rPr>
                <w:rFonts w:ascii="Times New Roman" w:hAnsi="Times New Roman" w:cs="Times New Roman"/>
                <w:sz w:val="24"/>
                <w:szCs w:val="24"/>
                <w:lang w:val="kk-KZ"/>
              </w:rPr>
              <w:t xml:space="preserve">1 </w:t>
            </w:r>
            <w:r w:rsidRPr="008F35D7">
              <w:rPr>
                <w:rFonts w:ascii="Times New Roman" w:hAnsi="Times New Roman"/>
                <w:sz w:val="24"/>
                <w:szCs w:val="24"/>
                <w:lang w:val="kk-KZ"/>
              </w:rPr>
              <w:t>қаңтар</w:t>
            </w:r>
            <w:r w:rsidRPr="008F35D7">
              <w:rPr>
                <w:rFonts w:ascii="Times New Roman" w:hAnsi="Times New Roman" w:cs="Times New Roman"/>
                <w:sz w:val="24"/>
                <w:szCs w:val="24"/>
                <w:lang w:val="kk-KZ"/>
              </w:rPr>
              <w:t xml:space="preserve"> </w:t>
            </w:r>
            <w:r w:rsidRPr="008F35D7">
              <w:rPr>
                <w:rFonts w:ascii="Times New Roman" w:hAnsi="Times New Roman"/>
                <w:sz w:val="24"/>
                <w:szCs w:val="24"/>
                <w:lang w:val="kk-KZ"/>
              </w:rPr>
              <w:t xml:space="preserve">- </w:t>
            </w:r>
            <w:r w:rsidRPr="008F35D7">
              <w:rPr>
                <w:rFonts w:ascii="Times New Roman" w:hAnsi="Times New Roman" w:cs="Times New Roman"/>
                <w:sz w:val="24"/>
                <w:szCs w:val="24"/>
                <w:lang w:val="kk-KZ"/>
              </w:rPr>
              <w:t xml:space="preserve">31 </w:t>
            </w:r>
            <w:r w:rsidRPr="008F35D7">
              <w:rPr>
                <w:rFonts w:ascii="Times New Roman" w:hAnsi="Times New Roman"/>
                <w:sz w:val="24"/>
                <w:szCs w:val="24"/>
                <w:lang w:val="kk-KZ"/>
              </w:rPr>
              <w:t>желтоқсан аралығындағы кезеңде</w:t>
            </w:r>
            <w:r w:rsidRPr="008F35D7">
              <w:rPr>
                <w:rFonts w:ascii="Times New Roman" w:hAnsi="Times New Roman" w:cs="Times New Roman"/>
                <w:sz w:val="24"/>
                <w:szCs w:val="24"/>
                <w:lang w:val="kk-KZ"/>
              </w:rPr>
              <w:t>)</w:t>
            </w:r>
            <w:r w:rsidRPr="008F35D7">
              <w:rPr>
                <w:rFonts w:ascii="Times New Roman" w:hAnsi="Times New Roman"/>
                <w:sz w:val="24"/>
                <w:szCs w:val="24"/>
                <w:lang w:val="kk-KZ"/>
              </w:rPr>
              <w:t xml:space="preserve"> БЖЗҚ салымшыларының шоттарына бөлінген БЖЗҚ зейнетақы активтерінің кірістілігі инфляцияның </w:t>
            </w:r>
            <w:r w:rsidRPr="008F35D7">
              <w:rPr>
                <w:rFonts w:ascii="Times New Roman" w:hAnsi="Times New Roman" w:cs="Times New Roman"/>
                <w:sz w:val="24"/>
                <w:szCs w:val="24"/>
                <w:lang w:val="kk-KZ"/>
              </w:rPr>
              <w:t>5,4%</w:t>
            </w:r>
            <w:r w:rsidRPr="008F35D7">
              <w:rPr>
                <w:rFonts w:ascii="Times New Roman" w:hAnsi="Times New Roman"/>
                <w:sz w:val="24"/>
                <w:szCs w:val="24"/>
                <w:lang w:val="kk-KZ"/>
              </w:rPr>
              <w:t xml:space="preserve"> мөлшеріндегі жылдық деңгейі кезінде </w:t>
            </w:r>
            <w:r w:rsidRPr="008F35D7">
              <w:rPr>
                <w:rFonts w:ascii="Times New Roman" w:hAnsi="Times New Roman" w:cs="Times New Roman"/>
                <w:sz w:val="24"/>
                <w:szCs w:val="24"/>
                <w:lang w:val="kk-KZ"/>
              </w:rPr>
              <w:t>6,57%</w:t>
            </w:r>
            <w:r w:rsidRPr="008F35D7">
              <w:rPr>
                <w:rFonts w:ascii="Times New Roman" w:hAnsi="Times New Roman"/>
                <w:sz w:val="24"/>
                <w:szCs w:val="24"/>
                <w:lang w:val="kk-KZ"/>
              </w:rPr>
              <w:t xml:space="preserve"> болды. 2019 жылы зейнетақы активтері бойынша нақты кірістілік </w:t>
            </w:r>
            <w:r w:rsidRPr="008F35D7">
              <w:rPr>
                <w:rFonts w:ascii="Times New Roman" w:hAnsi="Times New Roman" w:cs="Times New Roman"/>
                <w:sz w:val="24"/>
                <w:szCs w:val="24"/>
                <w:lang w:val="kk-KZ"/>
              </w:rPr>
              <w:t>1,17%</w:t>
            </w:r>
            <w:r w:rsidRPr="008F35D7">
              <w:rPr>
                <w:rFonts w:ascii="Times New Roman" w:hAnsi="Times New Roman"/>
                <w:sz w:val="24"/>
                <w:szCs w:val="24"/>
                <w:lang w:val="kk-KZ"/>
              </w:rPr>
              <w:t xml:space="preserve"> болды</w:t>
            </w:r>
            <w:r w:rsidR="00705801" w:rsidRPr="008F35D7">
              <w:rPr>
                <w:rFonts w:ascii="Times New Roman" w:hAnsi="Times New Roman" w:cs="Times New Roman"/>
                <w:sz w:val="24"/>
                <w:szCs w:val="24"/>
                <w:lang w:val="kk-KZ"/>
              </w:rPr>
              <w:t>.</w:t>
            </w:r>
          </w:p>
          <w:p w:rsidR="00705801" w:rsidRPr="008F35D7" w:rsidRDefault="001C4914" w:rsidP="003750CA">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Осылайша</w:t>
            </w:r>
            <w:r w:rsidR="00705801" w:rsidRPr="008F35D7">
              <w:rPr>
                <w:rFonts w:ascii="Times New Roman" w:hAnsi="Times New Roman" w:cs="Times New Roman"/>
                <w:sz w:val="24"/>
                <w:szCs w:val="24"/>
                <w:lang w:val="kk-KZ"/>
              </w:rPr>
              <w:t>,</w:t>
            </w:r>
            <w:r w:rsidRPr="008F35D7">
              <w:rPr>
                <w:rFonts w:ascii="Times New Roman" w:hAnsi="Times New Roman" w:cs="Times New Roman"/>
                <w:sz w:val="24"/>
                <w:szCs w:val="24"/>
                <w:lang w:val="kk-KZ"/>
              </w:rPr>
              <w:t xml:space="preserve"> </w:t>
            </w:r>
            <w:r w:rsidR="00705801" w:rsidRPr="008F35D7">
              <w:rPr>
                <w:rFonts w:ascii="Times New Roman" w:hAnsi="Times New Roman" w:cs="Times New Roman"/>
                <w:sz w:val="24"/>
                <w:szCs w:val="24"/>
                <w:lang w:val="kk-KZ"/>
              </w:rPr>
              <w:t xml:space="preserve"> </w:t>
            </w:r>
            <w:r w:rsidR="006A0B2F" w:rsidRPr="008F35D7">
              <w:rPr>
                <w:rFonts w:ascii="Times New Roman" w:hAnsi="Times New Roman"/>
                <w:sz w:val="24"/>
                <w:szCs w:val="24"/>
                <w:lang w:val="kk-KZ"/>
              </w:rPr>
              <w:t xml:space="preserve">БЖЗҚ зейнетақы активтері </w:t>
            </w:r>
            <w:r w:rsidR="006A0B2F" w:rsidRPr="008F35D7">
              <w:rPr>
                <w:rFonts w:ascii="Times New Roman" w:hAnsi="Times New Roman"/>
                <w:sz w:val="24"/>
                <w:szCs w:val="24"/>
                <w:lang w:val="kk-KZ"/>
              </w:rPr>
              <w:lastRenderedPageBreak/>
              <w:t>бойынша нақты кірістілік</w:t>
            </w:r>
            <w:r w:rsidR="006A0B2F" w:rsidRPr="008F35D7">
              <w:rPr>
                <w:rFonts w:ascii="Times New Roman" w:hAnsi="Times New Roman" w:cs="Times New Roman"/>
                <w:sz w:val="24"/>
                <w:szCs w:val="24"/>
                <w:lang w:val="kk-KZ"/>
              </w:rPr>
              <w:t xml:space="preserve"> </w:t>
            </w:r>
            <w:r w:rsidR="00705801" w:rsidRPr="008F35D7">
              <w:rPr>
                <w:rFonts w:ascii="Times New Roman" w:hAnsi="Times New Roman" w:cs="Times New Roman"/>
                <w:sz w:val="24"/>
                <w:szCs w:val="24"/>
                <w:lang w:val="kk-KZ"/>
              </w:rPr>
              <w:t>2019</w:t>
            </w:r>
            <w:r w:rsidR="006A0B2F" w:rsidRPr="008F35D7">
              <w:rPr>
                <w:rFonts w:ascii="Times New Roman" w:hAnsi="Times New Roman" w:cs="Times New Roman"/>
                <w:sz w:val="24"/>
                <w:szCs w:val="24"/>
                <w:lang w:val="kk-KZ"/>
              </w:rPr>
              <w:t xml:space="preserve"> жылы </w:t>
            </w:r>
            <w:r w:rsidR="003750CA" w:rsidRPr="008F35D7">
              <w:rPr>
                <w:rFonts w:ascii="Times New Roman" w:hAnsi="Times New Roman" w:cs="Times New Roman"/>
                <w:sz w:val="24"/>
                <w:szCs w:val="24"/>
                <w:lang w:val="kk-KZ"/>
              </w:rPr>
              <w:t>белгіленген нысаналы мәннен</w:t>
            </w:r>
            <w:r w:rsidR="00705801" w:rsidRPr="008F35D7">
              <w:rPr>
                <w:rFonts w:ascii="Times New Roman" w:hAnsi="Times New Roman" w:cs="Times New Roman"/>
                <w:sz w:val="24"/>
                <w:szCs w:val="24"/>
                <w:lang w:val="kk-KZ"/>
              </w:rPr>
              <w:t xml:space="preserve"> 2,57</w:t>
            </w:r>
            <w:r w:rsidR="00906D40" w:rsidRPr="008F35D7">
              <w:rPr>
                <w:rFonts w:ascii="Times New Roman" w:hAnsi="Times New Roman" w:cs="Times New Roman"/>
                <w:sz w:val="24"/>
                <w:szCs w:val="24"/>
                <w:lang w:val="kk-KZ"/>
              </w:rPr>
              <w:t>%</w:t>
            </w:r>
            <w:r w:rsidR="003750CA" w:rsidRPr="008F35D7">
              <w:rPr>
                <w:rFonts w:ascii="Times New Roman" w:hAnsi="Times New Roman" w:cs="Times New Roman"/>
                <w:sz w:val="24"/>
                <w:szCs w:val="24"/>
                <w:lang w:val="kk-KZ"/>
              </w:rPr>
              <w:t>-ға асты</w:t>
            </w:r>
            <w:r w:rsidR="00906D40" w:rsidRPr="008F35D7">
              <w:rPr>
                <w:rFonts w:ascii="Times New Roman" w:hAnsi="Times New Roman" w:cs="Times New Roman"/>
                <w:sz w:val="24"/>
                <w:szCs w:val="24"/>
                <w:lang w:val="kk-KZ"/>
              </w:rPr>
              <w:t>.</w:t>
            </w:r>
          </w:p>
        </w:tc>
        <w:tc>
          <w:tcPr>
            <w:tcW w:w="3468" w:type="dxa"/>
          </w:tcPr>
          <w:p w:rsidR="00F0095D" w:rsidRPr="008F35D7" w:rsidRDefault="00F0095D"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Халықтың жинақтаушы зейнетақы жүйесіне сенім білдірмеуі.</w:t>
            </w:r>
          </w:p>
        </w:tc>
        <w:tc>
          <w:tcPr>
            <w:tcW w:w="2474"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Халық арасында жинақтаушы зейнетақы жүйесінің өзекті мәселелері бойынша жан-жақты жүргізілетін ақпараттық түсіндіру жұмысы.</w:t>
            </w:r>
          </w:p>
        </w:tc>
        <w:tc>
          <w:tcPr>
            <w:tcW w:w="2158" w:type="dxa"/>
          </w:tcPr>
          <w:p w:rsidR="001F3D67" w:rsidRPr="008F35D7" w:rsidRDefault="001F3D67"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1F3D67" w:rsidRPr="008F35D7" w:rsidRDefault="001F3D67"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Отандық қор нарығының зейнетақы активтерін инвестициялауға арналған негізгі алаң ретінде төмен өтімділігі.</w:t>
            </w:r>
          </w:p>
        </w:tc>
        <w:tc>
          <w:tcPr>
            <w:tcW w:w="2474" w:type="dxa"/>
          </w:tcPr>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Эмитенттердің қор нарығына шығуы үшін ынталандырулар жасауға, инвесторлардың, оның ішінде шетелдік инвесторлардың отандық қор нарығына қолжетімділігін жеңілдетуге бағытталған шаралар қабылдау.</w:t>
            </w:r>
          </w:p>
          <w:p w:rsidR="001F3D67" w:rsidRPr="008F35D7" w:rsidRDefault="001F3D67"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Компанияларды квазимемлекеттік  сектордан «Қазақстан қор  биржасы» АҚ-тың сауда алаңына шығару бойынша «Халықтық IPO» бағдарламасын жаңарту.</w:t>
            </w:r>
          </w:p>
        </w:tc>
        <w:tc>
          <w:tcPr>
            <w:tcW w:w="2158" w:type="dxa"/>
          </w:tcPr>
          <w:p w:rsidR="001F3D67" w:rsidRPr="008F35D7" w:rsidRDefault="001F3D67"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c>
          <w:tcPr>
            <w:tcW w:w="3468" w:type="dxa"/>
          </w:tcPr>
          <w:p w:rsidR="001F3D67" w:rsidRPr="008F35D7" w:rsidRDefault="001F3D67" w:rsidP="0097449D">
            <w:pPr>
              <w:contextualSpacing/>
              <w:jc w:val="both"/>
              <w:rPr>
                <w:rFonts w:ascii="Times New Roman" w:hAnsi="Times New Roman" w:cs="Times New Roman"/>
                <w:sz w:val="24"/>
                <w:szCs w:val="24"/>
                <w:lang w:val="kk-KZ"/>
              </w:rPr>
            </w:pPr>
          </w:p>
        </w:tc>
      </w:tr>
      <w:tr w:rsidR="00721550" w:rsidRPr="008F35D7" w:rsidTr="009234D2">
        <w:tc>
          <w:tcPr>
            <w:tcW w:w="10421" w:type="dxa"/>
            <w:gridSpan w:val="4"/>
          </w:tcPr>
          <w:p w:rsidR="00721550" w:rsidRPr="008F35D7" w:rsidRDefault="001F3D67" w:rsidP="00CE6774">
            <w:pPr>
              <w:contextualSpacing/>
              <w:rPr>
                <w:rFonts w:ascii="Times New Roman" w:hAnsi="Times New Roman" w:cs="Times New Roman"/>
                <w:sz w:val="24"/>
                <w:szCs w:val="24"/>
                <w:lang w:val="kk-KZ"/>
              </w:rPr>
            </w:pPr>
            <w:r w:rsidRPr="008F35D7">
              <w:rPr>
                <w:rFonts w:ascii="Times New Roman" w:hAnsi="Times New Roman" w:cs="Times New Roman"/>
                <w:b/>
                <w:sz w:val="24"/>
                <w:szCs w:val="24"/>
                <w:lang w:val="kk-KZ"/>
              </w:rPr>
              <w:t xml:space="preserve">2.5-мақсат. </w:t>
            </w:r>
            <w:r w:rsidRPr="008F35D7">
              <w:rPr>
                <w:rFonts w:ascii="Times New Roman" w:hAnsi="Times New Roman" w:cs="Times New Roman"/>
                <w:sz w:val="24"/>
                <w:szCs w:val="24"/>
                <w:lang w:val="kk-KZ"/>
              </w:rPr>
              <w:t>Тиімді валюталық реттеу мен валюталық бақылауды жүзеге асыру</w:t>
            </w:r>
          </w:p>
        </w:tc>
      </w:tr>
      <w:tr w:rsidR="00BE5F7B" w:rsidRPr="008F35D7" w:rsidTr="00CE6774">
        <w:tc>
          <w:tcPr>
            <w:tcW w:w="2321" w:type="dxa"/>
          </w:tcPr>
          <w:p w:rsidR="001F7CC7" w:rsidRPr="008F35D7" w:rsidRDefault="001F7CC7" w:rsidP="007208A2">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Елдің экономикалық қауіпсіздігіне қауіп төндіретін сыртқы факторлардың нашарлауы (валюта нарығының тұрақсыздануы, алтынвалюта резервтерінің таусылу тәуекелі).</w:t>
            </w:r>
          </w:p>
          <w:p w:rsidR="001F7CC7" w:rsidRPr="008F35D7" w:rsidRDefault="001F7CC7" w:rsidP="007208A2">
            <w:pPr>
              <w:jc w:val="both"/>
              <w:rPr>
                <w:rFonts w:ascii="Times New Roman" w:hAnsi="Times New Roman" w:cs="Times New Roman"/>
                <w:sz w:val="24"/>
                <w:szCs w:val="24"/>
                <w:lang w:val="kk-KZ"/>
              </w:rPr>
            </w:pPr>
          </w:p>
        </w:tc>
        <w:tc>
          <w:tcPr>
            <w:tcW w:w="2474" w:type="dxa"/>
            <w:shd w:val="clear" w:color="auto" w:fill="auto"/>
          </w:tcPr>
          <w:p w:rsidR="001F7CC7" w:rsidRPr="008F35D7" w:rsidRDefault="001F7CC7" w:rsidP="007208A2">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«Валюталық реттеу және валюталық бақылау туралы» Қазақстан Республикасы Заңының 24-бабында көзделген шұғыл ден қою шараларын іске асыру.</w:t>
            </w:r>
          </w:p>
        </w:tc>
        <w:tc>
          <w:tcPr>
            <w:tcW w:w="2158" w:type="dxa"/>
          </w:tcPr>
          <w:p w:rsidR="001F7CC7" w:rsidRPr="008F35D7" w:rsidRDefault="000A5261" w:rsidP="00BE5F7B">
            <w:pPr>
              <w:contextualSpacing/>
              <w:jc w:val="both"/>
              <w:rPr>
                <w:rFonts w:ascii="Times New Roman" w:hAnsi="Times New Roman" w:cs="Times New Roman"/>
                <w:sz w:val="24"/>
                <w:szCs w:val="24"/>
                <w:lang w:val="kk-KZ"/>
              </w:rPr>
            </w:pPr>
            <w:r w:rsidRPr="00761CFC">
              <w:rPr>
                <w:rFonts w:ascii="Times New Roman" w:hAnsi="Times New Roman" w:cs="Times New Roman"/>
                <w:sz w:val="24"/>
                <w:szCs w:val="24"/>
                <w:lang w:val="kk-KZ"/>
              </w:rPr>
              <w:t>Валют</w:t>
            </w:r>
            <w:r>
              <w:rPr>
                <w:rFonts w:ascii="Times New Roman" w:hAnsi="Times New Roman" w:cs="Times New Roman"/>
                <w:sz w:val="24"/>
                <w:szCs w:val="24"/>
                <w:lang w:val="kk-KZ"/>
              </w:rPr>
              <w:t>а нарығындағы ахуал бақылауда</w:t>
            </w:r>
            <w:r w:rsidRPr="00761CFC">
              <w:rPr>
                <w:rFonts w:ascii="Times New Roman" w:hAnsi="Times New Roman" w:cs="Times New Roman"/>
                <w:sz w:val="24"/>
                <w:szCs w:val="24"/>
                <w:lang w:val="kk-KZ"/>
              </w:rPr>
              <w:t xml:space="preserve">. </w:t>
            </w:r>
            <w:r w:rsidR="00BE5F7B">
              <w:rPr>
                <w:rFonts w:ascii="Times New Roman" w:hAnsi="Times New Roman" w:cs="Times New Roman"/>
                <w:sz w:val="24"/>
                <w:szCs w:val="24"/>
                <w:lang w:val="kk-KZ"/>
              </w:rPr>
              <w:t xml:space="preserve">Алтынвалюта </w:t>
            </w:r>
            <w:r w:rsidRPr="00761CFC">
              <w:rPr>
                <w:rFonts w:ascii="Times New Roman" w:hAnsi="Times New Roman" w:cs="Times New Roman"/>
                <w:sz w:val="24"/>
                <w:szCs w:val="24"/>
                <w:lang w:val="kk-KZ"/>
              </w:rPr>
              <w:t>резерв</w:t>
            </w:r>
            <w:r w:rsidR="00BE5F7B">
              <w:rPr>
                <w:rFonts w:ascii="Times New Roman" w:hAnsi="Times New Roman" w:cs="Times New Roman"/>
                <w:sz w:val="24"/>
                <w:szCs w:val="24"/>
                <w:lang w:val="kk-KZ"/>
              </w:rPr>
              <w:t>терінің көлемі жеткілікті деңгейде</w:t>
            </w:r>
            <w:r w:rsidRPr="00761CFC">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1F7CC7" w:rsidRPr="008F35D7">
              <w:rPr>
                <w:rFonts w:ascii="Times New Roman" w:eastAsia="Calibri" w:hAnsi="Times New Roman" w:cs="Times New Roman"/>
                <w:sz w:val="24"/>
                <w:szCs w:val="24"/>
                <w:lang w:val="kk-KZ" w:eastAsia="ru-RU"/>
              </w:rPr>
              <w:t>Жедел ден қою шаралары қажет б</w:t>
            </w:r>
            <w:r w:rsidR="0079607D">
              <w:rPr>
                <w:rFonts w:ascii="Times New Roman" w:eastAsia="Calibri" w:hAnsi="Times New Roman" w:cs="Times New Roman"/>
                <w:sz w:val="24"/>
                <w:szCs w:val="24"/>
                <w:lang w:val="kk-KZ" w:eastAsia="ru-RU"/>
              </w:rPr>
              <w:t xml:space="preserve">олған жоқ. </w:t>
            </w:r>
          </w:p>
        </w:tc>
        <w:tc>
          <w:tcPr>
            <w:tcW w:w="3468" w:type="dxa"/>
          </w:tcPr>
          <w:p w:rsidR="001F7CC7" w:rsidRPr="008F35D7" w:rsidRDefault="001F7CC7" w:rsidP="0097449D">
            <w:pPr>
              <w:contextualSpacing/>
              <w:jc w:val="both"/>
              <w:rPr>
                <w:rFonts w:ascii="Times New Roman" w:hAnsi="Times New Roman" w:cs="Times New Roman"/>
                <w:sz w:val="24"/>
                <w:szCs w:val="24"/>
                <w:lang w:val="kk-KZ"/>
              </w:rPr>
            </w:pPr>
          </w:p>
        </w:tc>
      </w:tr>
      <w:tr w:rsidR="00BE5F7B" w:rsidRPr="00B51E63" w:rsidTr="00CE6774">
        <w:tc>
          <w:tcPr>
            <w:tcW w:w="2321" w:type="dxa"/>
          </w:tcPr>
          <w:p w:rsidR="001F7CC7" w:rsidRPr="008F35D7" w:rsidRDefault="001F7CC7" w:rsidP="007208A2">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ЕАЭҚ-қа қатысушы мемлекеттерде макроэкономикалық және саяси тұрақсыздық. ЕАЭҚ-қа қатысушы мемлекеттер валюталық реттеу шараларын үйлестірмей қабылдаған жағдайда капиталдың әкетілуіне жағдай жасайтын реттеушілік төрелік тәуекелі.</w:t>
            </w:r>
          </w:p>
        </w:tc>
        <w:tc>
          <w:tcPr>
            <w:tcW w:w="2474" w:type="dxa"/>
          </w:tcPr>
          <w:p w:rsidR="001F7CC7" w:rsidRPr="008F35D7" w:rsidRDefault="001F7CC7" w:rsidP="007208A2">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ЕЭК нормативтік-құқықтық базасын әзірлеуге қатысу арқылы валюталық реттеу саласындағы тәсілдерді келісу қағидаттарын іске асыру.</w:t>
            </w:r>
          </w:p>
          <w:p w:rsidR="001F7CC7" w:rsidRPr="008F35D7" w:rsidRDefault="001F7CC7" w:rsidP="007208A2">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«Валюталық реттеу және валюталық бақылау туралы» Қазақстан Республикасы Заңының 32-бабында көзделген шұғыл ден қою шараларын іске асыру.</w:t>
            </w:r>
          </w:p>
        </w:tc>
        <w:tc>
          <w:tcPr>
            <w:tcW w:w="2158" w:type="dxa"/>
          </w:tcPr>
          <w:p w:rsidR="009E7D07" w:rsidRPr="008F35D7" w:rsidRDefault="009E7D07" w:rsidP="009E7D07">
            <w:pPr>
              <w:contextualSpacing/>
              <w:jc w:val="both"/>
              <w:rPr>
                <w:rFonts w:ascii="Times New Roman" w:hAnsi="Times New Roman" w:cs="Times New Roman"/>
                <w:i/>
                <w:sz w:val="24"/>
                <w:szCs w:val="24"/>
                <w:lang w:val="kk-KZ"/>
              </w:rPr>
            </w:pPr>
            <w:r w:rsidRPr="009E7D07">
              <w:rPr>
                <w:rFonts w:ascii="Times New Roman" w:hAnsi="Times New Roman" w:cs="Times New Roman"/>
                <w:sz w:val="24"/>
                <w:szCs w:val="24"/>
                <w:lang w:val="kk-KZ"/>
              </w:rPr>
              <w:t>К</w:t>
            </w:r>
            <w:r w:rsidR="00C579D7" w:rsidRPr="009E7D07">
              <w:rPr>
                <w:rFonts w:ascii="Times New Roman" w:hAnsi="Times New Roman" w:cs="Times New Roman"/>
                <w:sz w:val="24"/>
                <w:szCs w:val="24"/>
                <w:lang w:val="kk-KZ"/>
              </w:rPr>
              <w:t>апитал</w:t>
            </w:r>
            <w:r>
              <w:rPr>
                <w:rFonts w:ascii="Times New Roman" w:hAnsi="Times New Roman" w:cs="Times New Roman"/>
                <w:sz w:val="24"/>
                <w:szCs w:val="24"/>
                <w:lang w:val="kk-KZ"/>
              </w:rPr>
              <w:t xml:space="preserve">дың ағылуы үшін жағдай жасауға </w:t>
            </w:r>
            <w:r w:rsidR="00502B34">
              <w:rPr>
                <w:rFonts w:ascii="Times New Roman" w:hAnsi="Times New Roman" w:cs="Times New Roman"/>
                <w:sz w:val="24"/>
                <w:szCs w:val="24"/>
                <w:lang w:val="kk-KZ"/>
              </w:rPr>
              <w:t>алғышарттар жоқ</w:t>
            </w:r>
            <w:r w:rsidR="00C579D7" w:rsidRPr="009E7D07">
              <w:rPr>
                <w:rFonts w:ascii="Times New Roman" w:hAnsi="Times New Roman" w:cs="Times New Roman"/>
                <w:sz w:val="24"/>
                <w:szCs w:val="24"/>
                <w:lang w:val="kk-KZ"/>
              </w:rPr>
              <w:t xml:space="preserve">. </w:t>
            </w:r>
            <w:r w:rsidR="001F7CC7" w:rsidRPr="008F35D7">
              <w:rPr>
                <w:rFonts w:ascii="Times New Roman" w:eastAsia="Calibri" w:hAnsi="Times New Roman" w:cs="Times New Roman"/>
                <w:sz w:val="24"/>
                <w:szCs w:val="24"/>
                <w:lang w:val="kk-KZ" w:eastAsia="ru-RU"/>
              </w:rPr>
              <w:t xml:space="preserve">Жедел ден қою шаралары қажет болған жоқ. </w:t>
            </w:r>
          </w:p>
          <w:p w:rsidR="001F7CC7" w:rsidRPr="008F35D7" w:rsidRDefault="001F7CC7" w:rsidP="0097449D">
            <w:pPr>
              <w:contextualSpacing/>
              <w:jc w:val="both"/>
              <w:rPr>
                <w:rFonts w:ascii="Times New Roman" w:hAnsi="Times New Roman" w:cs="Times New Roman"/>
                <w:i/>
                <w:sz w:val="24"/>
                <w:szCs w:val="24"/>
                <w:lang w:val="kk-KZ"/>
              </w:rPr>
            </w:pPr>
          </w:p>
        </w:tc>
        <w:tc>
          <w:tcPr>
            <w:tcW w:w="3468" w:type="dxa"/>
          </w:tcPr>
          <w:p w:rsidR="001F7CC7" w:rsidRPr="008F35D7" w:rsidRDefault="001F7CC7" w:rsidP="0097449D">
            <w:pPr>
              <w:contextualSpacing/>
              <w:jc w:val="both"/>
              <w:rPr>
                <w:rFonts w:ascii="Times New Roman" w:hAnsi="Times New Roman" w:cs="Times New Roman"/>
                <w:sz w:val="24"/>
                <w:szCs w:val="24"/>
                <w:lang w:val="kk-KZ"/>
              </w:rPr>
            </w:pPr>
          </w:p>
        </w:tc>
      </w:tr>
      <w:tr w:rsidR="00BE5F7B" w:rsidRPr="008F35D7" w:rsidTr="00CE6774">
        <w:tc>
          <w:tcPr>
            <w:tcW w:w="2321" w:type="dxa"/>
          </w:tcPr>
          <w:p w:rsidR="00EB6089" w:rsidRPr="008F35D7" w:rsidRDefault="00EB6089" w:rsidP="007208A2">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Капитал мобильдігіне әсер ететін шаралар бөлігінде мемлекеттік органдар іс-қимылдарының үйлестірілмегені.</w:t>
            </w:r>
          </w:p>
        </w:tc>
        <w:tc>
          <w:tcPr>
            <w:tcW w:w="2474" w:type="dxa"/>
          </w:tcPr>
          <w:p w:rsidR="00EB6089" w:rsidRPr="008F35D7" w:rsidRDefault="00EB6089" w:rsidP="007208A2">
            <w:pPr>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Нормативтік базаны әзірлеу кезінде ведомствоаралық үйлестіруді күшейту, капитал мобильділігіне әсер ететін шаралар бойынша келісімді шешімдер қабылдау.</w:t>
            </w:r>
          </w:p>
        </w:tc>
        <w:tc>
          <w:tcPr>
            <w:tcW w:w="2158" w:type="dxa"/>
          </w:tcPr>
          <w:p w:rsidR="00EB6089" w:rsidRPr="008F35D7" w:rsidRDefault="00EB6089"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Арнайы </w:t>
            </w:r>
            <w:r w:rsidRPr="008F35D7">
              <w:rPr>
                <w:rFonts w:ascii="Times New Roman" w:eastAsia="Calibri" w:hAnsi="Times New Roman" w:cs="Times New Roman"/>
                <w:sz w:val="24"/>
                <w:szCs w:val="24"/>
                <w:lang w:val="kk-KZ" w:eastAsia="ru-RU"/>
              </w:rPr>
              <w:t>шаралар қажет болған жоқ</w:t>
            </w:r>
            <w:r w:rsidRPr="008F35D7">
              <w:rPr>
                <w:rFonts w:ascii="Times New Roman" w:hAnsi="Times New Roman" w:cs="Times New Roman"/>
                <w:sz w:val="24"/>
                <w:szCs w:val="24"/>
                <w:lang w:val="kk-KZ"/>
              </w:rPr>
              <w:t>.</w:t>
            </w:r>
          </w:p>
          <w:p w:rsidR="00EB6089" w:rsidRPr="008F35D7" w:rsidRDefault="00EB6089" w:rsidP="0097449D">
            <w:pPr>
              <w:contextualSpacing/>
              <w:jc w:val="both"/>
              <w:rPr>
                <w:rFonts w:ascii="Times New Roman" w:hAnsi="Times New Roman" w:cs="Times New Roman"/>
                <w:i/>
                <w:sz w:val="24"/>
                <w:szCs w:val="24"/>
                <w:lang w:val="kk-KZ"/>
              </w:rPr>
            </w:pPr>
          </w:p>
        </w:tc>
        <w:tc>
          <w:tcPr>
            <w:tcW w:w="3468" w:type="dxa"/>
          </w:tcPr>
          <w:p w:rsidR="00EB6089" w:rsidRPr="008F35D7" w:rsidRDefault="00EB6089"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721550" w:rsidRPr="008F35D7" w:rsidTr="009234D2">
        <w:tc>
          <w:tcPr>
            <w:tcW w:w="10421" w:type="dxa"/>
            <w:gridSpan w:val="4"/>
          </w:tcPr>
          <w:p w:rsidR="00721550" w:rsidRPr="008F35D7" w:rsidRDefault="00A9404F" w:rsidP="00CE6774">
            <w:pPr>
              <w:contextualSpacing/>
              <w:rPr>
                <w:rFonts w:ascii="Times New Roman" w:hAnsi="Times New Roman" w:cs="Times New Roman"/>
                <w:sz w:val="24"/>
                <w:szCs w:val="24"/>
                <w:lang w:val="kk-KZ"/>
              </w:rPr>
            </w:pPr>
            <w:r w:rsidRPr="008F35D7">
              <w:rPr>
                <w:rFonts w:ascii="Times New Roman" w:hAnsi="Times New Roman" w:cs="Times New Roman"/>
                <w:b/>
                <w:sz w:val="24"/>
                <w:szCs w:val="24"/>
                <w:lang w:val="kk-KZ"/>
              </w:rPr>
              <w:t xml:space="preserve">2.6-мақсат. </w:t>
            </w:r>
            <w:r w:rsidRPr="008F35D7">
              <w:rPr>
                <w:rFonts w:ascii="Times New Roman" w:hAnsi="Times New Roman" w:cs="Times New Roman"/>
                <w:iCs/>
                <w:sz w:val="24"/>
                <w:szCs w:val="24"/>
                <w:lang w:val="kk-KZ"/>
              </w:rPr>
              <w:t>Қаржылық қызметтерді тұтынушылардың құқықтарын  және  заңды  мүдделерін қорғаудың  тиісті  деңгейін  қамтамасыз ету</w:t>
            </w:r>
          </w:p>
        </w:tc>
      </w:tr>
      <w:tr w:rsidR="00BE5F7B" w:rsidRPr="008F35D7" w:rsidTr="00CE6774">
        <w:tc>
          <w:tcPr>
            <w:tcW w:w="2321" w:type="dxa"/>
          </w:tcPr>
          <w:p w:rsidR="00A9404F" w:rsidRPr="008F35D7" w:rsidRDefault="00A9404F"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Мұнайдың әлемдік нарықтарындағы баға ахуалының тұрақсыздығы, экономика  дамуы қарқындарының  төмендеуі, жұмыссыздықтың  өсуі қарыз алушылардың, оның ішінде валюталық қарыз алушылар жағдайының одан әрі шиеленісуіне, олардың қарыздарға қызмет көрсету және өтеу мүмкіндіктерінің төмендеуіне әкеп соғуы мүмкін.</w:t>
            </w:r>
          </w:p>
        </w:tc>
        <w:tc>
          <w:tcPr>
            <w:tcW w:w="2474" w:type="dxa"/>
          </w:tcPr>
          <w:p w:rsidR="00A9404F" w:rsidRPr="008F35D7" w:rsidRDefault="00A9404F"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Қарыз алушылардың, проблемаларын шешу жөніндегі іс-шаралар кешенін, </w:t>
            </w:r>
            <w:r w:rsidRPr="008F35D7">
              <w:rPr>
                <w:rFonts w:ascii="Times New Roman" w:hAnsi="Times New Roman" w:cs="Times New Roman"/>
                <w:color w:val="000000"/>
                <w:sz w:val="24"/>
                <w:szCs w:val="24"/>
                <w:lang w:val="kk-KZ"/>
              </w:rPr>
              <w:t xml:space="preserve">оның ішінде Ипотекалық тұрғын үй қарыздарын (ипотекалық қарыздарды) қайта қаржыландыру  бағдарламасын одан әрі іске асыру арқылы   </w:t>
            </w:r>
            <w:r w:rsidRPr="008F35D7">
              <w:rPr>
                <w:rFonts w:ascii="Times New Roman" w:hAnsi="Times New Roman" w:cs="Times New Roman"/>
                <w:sz w:val="24"/>
                <w:szCs w:val="24"/>
                <w:lang w:val="kk-KZ"/>
              </w:rPr>
              <w:t xml:space="preserve">жүзеге асыру </w:t>
            </w:r>
          </w:p>
        </w:tc>
        <w:tc>
          <w:tcPr>
            <w:tcW w:w="2158" w:type="dxa"/>
          </w:tcPr>
          <w:p w:rsidR="00A9404F" w:rsidRPr="008F35D7" w:rsidRDefault="00A9404F"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Талдамалық жазбаны қараңыз </w:t>
            </w:r>
          </w:p>
        </w:tc>
        <w:tc>
          <w:tcPr>
            <w:tcW w:w="3468" w:type="dxa"/>
          </w:tcPr>
          <w:p w:rsidR="00A9404F" w:rsidRPr="008F35D7" w:rsidRDefault="00A9404F" w:rsidP="0097449D">
            <w:pPr>
              <w:contextualSpacing/>
              <w:jc w:val="both"/>
              <w:rPr>
                <w:rFonts w:ascii="Times New Roman" w:hAnsi="Times New Roman" w:cs="Times New Roman"/>
                <w:sz w:val="24"/>
                <w:szCs w:val="24"/>
                <w:lang w:val="kk-KZ"/>
              </w:rPr>
            </w:pPr>
          </w:p>
        </w:tc>
      </w:tr>
      <w:tr w:rsidR="002E10EA" w:rsidRPr="008F35D7" w:rsidTr="009234D2">
        <w:tc>
          <w:tcPr>
            <w:tcW w:w="10421" w:type="dxa"/>
            <w:gridSpan w:val="4"/>
          </w:tcPr>
          <w:p w:rsidR="002E10EA" w:rsidRPr="008F35D7" w:rsidRDefault="00A9404F" w:rsidP="00CE6774">
            <w:pPr>
              <w:contextualSpacing/>
              <w:rPr>
                <w:rFonts w:ascii="Times New Roman" w:hAnsi="Times New Roman" w:cs="Times New Roman"/>
                <w:sz w:val="24"/>
                <w:szCs w:val="24"/>
                <w:lang w:val="kk-KZ"/>
              </w:rPr>
            </w:pPr>
            <w:r w:rsidRPr="008F35D7">
              <w:rPr>
                <w:rFonts w:ascii="Times New Roman" w:hAnsi="Times New Roman" w:cs="Times New Roman"/>
                <w:b/>
                <w:sz w:val="24"/>
                <w:szCs w:val="24"/>
                <w:lang w:val="kk-KZ"/>
              </w:rPr>
              <w:t xml:space="preserve">2.7-мақсат. </w:t>
            </w:r>
            <w:r w:rsidRPr="008F35D7">
              <w:rPr>
                <w:rFonts w:ascii="Times New Roman" w:hAnsi="Times New Roman" w:cs="Times New Roman"/>
                <w:iCs/>
                <w:sz w:val="24"/>
                <w:szCs w:val="24"/>
                <w:lang w:val="kk-KZ"/>
              </w:rPr>
              <w:t>Төлем жүйелерінің  жұмыс істеуін қамтамасыз ету</w:t>
            </w:r>
          </w:p>
        </w:tc>
      </w:tr>
      <w:tr w:rsidR="00BE5F7B" w:rsidRPr="008F35D7" w:rsidTr="00CE6774">
        <w:tc>
          <w:tcPr>
            <w:tcW w:w="2321" w:type="dxa"/>
          </w:tcPr>
          <w:p w:rsidR="002E10EA" w:rsidRPr="008F35D7" w:rsidRDefault="006D3FBF"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Төтенше жағдайлардың, оның ішінде табиғат апаттары, төлем жүйелерінің жұмыс істеуіне қызмет көрсететін үшінші тұлғалардың жұмыс қабілеттілігінің бұзылуы (мысалы, энергиямен қамтамасыз ету және байланыс) туындауы</w:t>
            </w:r>
            <w:r w:rsidR="002E10EA" w:rsidRPr="008F35D7">
              <w:rPr>
                <w:rFonts w:ascii="Times New Roman" w:hAnsi="Times New Roman" w:cs="Times New Roman"/>
                <w:sz w:val="24"/>
                <w:szCs w:val="24"/>
                <w:lang w:val="kk-KZ"/>
              </w:rPr>
              <w:t>.</w:t>
            </w:r>
          </w:p>
        </w:tc>
        <w:tc>
          <w:tcPr>
            <w:tcW w:w="2474" w:type="dxa"/>
          </w:tcPr>
          <w:p w:rsidR="004E25E0" w:rsidRPr="008F35D7" w:rsidRDefault="004E25E0" w:rsidP="004E25E0">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Төтенше жағдайлар туындаған жағдайда осы тәуекелдерді «қатаң» режимде басқару мақсатында жұмыс жүргізілуі мүмкін серверлерге төлем жүйелері резервтік орталығының жұмысын қолдау.</w:t>
            </w:r>
          </w:p>
          <w:p w:rsidR="004E25E0" w:rsidRPr="008F35D7" w:rsidRDefault="004E25E0" w:rsidP="004E25E0">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Төлем  жүйелерінің  бағдарламалық </w:t>
            </w:r>
          </w:p>
          <w:p w:rsidR="002E10EA" w:rsidRPr="008F35D7" w:rsidRDefault="004E25E0" w:rsidP="004E25E0">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-техникалық кешенінің  кепілді  энергиямен жабдықтаудың  екі  жүйесі, сол сияқты  байланыстың  резервтік арналары бар</w:t>
            </w:r>
            <w:r w:rsidR="002E10EA" w:rsidRPr="008F35D7">
              <w:rPr>
                <w:rFonts w:ascii="Times New Roman" w:hAnsi="Times New Roman" w:cs="Times New Roman"/>
                <w:sz w:val="24"/>
                <w:szCs w:val="24"/>
                <w:lang w:val="kk-KZ"/>
              </w:rPr>
              <w:t>.</w:t>
            </w:r>
          </w:p>
        </w:tc>
        <w:tc>
          <w:tcPr>
            <w:tcW w:w="2158" w:type="dxa"/>
          </w:tcPr>
          <w:p w:rsidR="007F23A3" w:rsidRPr="008F35D7" w:rsidRDefault="007F23A3" w:rsidP="007F23A3">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Төтенше жағдайлар,  оның ішінде  табиғи сипаттағы зілзала байқалған  жоқ. Осыған байланысты, жоспарлы  тәртіпте </w:t>
            </w:r>
          </w:p>
          <w:p w:rsidR="002E10EA" w:rsidRPr="008F35D7" w:rsidRDefault="007F23A3" w:rsidP="007F23A3">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төлем жүйелерінің  жұмысын резервтік орталықтың бағдарламалық-техникалық кешеніне   көшіру жүзеге асырылды</w:t>
            </w:r>
            <w:r w:rsidR="00AE7525" w:rsidRPr="008F35D7">
              <w:rPr>
                <w:rFonts w:ascii="Times New Roman" w:hAnsi="Times New Roman" w:cs="Times New Roman"/>
                <w:sz w:val="24"/>
                <w:szCs w:val="24"/>
                <w:lang w:val="kk-KZ"/>
              </w:rPr>
              <w:t>:</w:t>
            </w:r>
          </w:p>
          <w:p w:rsidR="00AE7525" w:rsidRPr="008F35D7" w:rsidRDefault="00AE7525"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01.06.2019</w:t>
            </w:r>
            <w:r w:rsidR="007F23A3" w:rsidRPr="008F35D7">
              <w:rPr>
                <w:rFonts w:ascii="Times New Roman" w:hAnsi="Times New Roman" w:cs="Times New Roman"/>
                <w:sz w:val="24"/>
                <w:szCs w:val="24"/>
                <w:lang w:val="kk-KZ"/>
              </w:rPr>
              <w:t>ж</w:t>
            </w:r>
            <w:r w:rsidRPr="008F35D7">
              <w:rPr>
                <w:rFonts w:ascii="Times New Roman" w:hAnsi="Times New Roman" w:cs="Times New Roman"/>
                <w:sz w:val="24"/>
                <w:szCs w:val="24"/>
                <w:lang w:val="kk-KZ"/>
              </w:rPr>
              <w:t xml:space="preserve">. </w:t>
            </w:r>
            <w:r w:rsidR="007F23A3" w:rsidRPr="008F35D7">
              <w:rPr>
                <w:rFonts w:ascii="Times New Roman" w:hAnsi="Times New Roman" w:cs="Times New Roman"/>
                <w:sz w:val="24"/>
                <w:szCs w:val="24"/>
                <w:lang w:val="kk-KZ"/>
              </w:rPr>
              <w:t>және</w:t>
            </w:r>
            <w:r w:rsidRPr="008F35D7">
              <w:rPr>
                <w:rFonts w:ascii="Times New Roman" w:hAnsi="Times New Roman" w:cs="Times New Roman"/>
                <w:sz w:val="24"/>
                <w:szCs w:val="24"/>
                <w:lang w:val="kk-KZ"/>
              </w:rPr>
              <w:t xml:space="preserve"> 13.12.2019</w:t>
            </w:r>
            <w:r w:rsidR="007F23A3" w:rsidRPr="008F35D7">
              <w:rPr>
                <w:rFonts w:ascii="Times New Roman" w:hAnsi="Times New Roman" w:cs="Times New Roman"/>
                <w:sz w:val="24"/>
                <w:szCs w:val="24"/>
                <w:lang w:val="kk-KZ"/>
              </w:rPr>
              <w:t>ж</w:t>
            </w:r>
            <w:r w:rsidRPr="008F35D7">
              <w:rPr>
                <w:rFonts w:ascii="Times New Roman" w:hAnsi="Times New Roman" w:cs="Times New Roman"/>
                <w:sz w:val="24"/>
                <w:szCs w:val="24"/>
                <w:lang w:val="kk-KZ"/>
              </w:rPr>
              <w:t>.</w:t>
            </w:r>
          </w:p>
          <w:p w:rsidR="00AE7525" w:rsidRPr="008F35D7" w:rsidRDefault="00DA7D9A" w:rsidP="00DA7D9A">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Негізгі орталықтың серверлеріне кері аудару тиісінше </w:t>
            </w:r>
            <w:r w:rsidR="00AE7525" w:rsidRPr="008F35D7">
              <w:rPr>
                <w:rFonts w:ascii="Times New Roman" w:hAnsi="Times New Roman" w:cs="Times New Roman"/>
                <w:sz w:val="24"/>
                <w:szCs w:val="24"/>
                <w:lang w:val="kk-KZ"/>
              </w:rPr>
              <w:t>18.10.2019</w:t>
            </w:r>
            <w:r w:rsidRPr="008F35D7">
              <w:rPr>
                <w:rFonts w:ascii="Times New Roman" w:hAnsi="Times New Roman" w:cs="Times New Roman"/>
                <w:sz w:val="24"/>
                <w:szCs w:val="24"/>
                <w:lang w:val="kk-KZ"/>
              </w:rPr>
              <w:t>ж</w:t>
            </w:r>
            <w:r w:rsidR="00AE7525"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және</w:t>
            </w:r>
            <w:r w:rsidR="00AE7525" w:rsidRPr="008F35D7">
              <w:rPr>
                <w:rFonts w:ascii="Times New Roman" w:hAnsi="Times New Roman" w:cs="Times New Roman"/>
                <w:sz w:val="24"/>
                <w:szCs w:val="24"/>
                <w:lang w:val="kk-KZ"/>
              </w:rPr>
              <w:t xml:space="preserve"> 20.12.2019</w:t>
            </w:r>
            <w:r w:rsidRPr="008F35D7">
              <w:rPr>
                <w:rFonts w:ascii="Times New Roman" w:hAnsi="Times New Roman" w:cs="Times New Roman"/>
                <w:sz w:val="24"/>
                <w:szCs w:val="24"/>
                <w:lang w:val="kk-KZ"/>
              </w:rPr>
              <w:t>ж</w:t>
            </w:r>
            <w:r w:rsidR="00AE7525"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жүргізілді</w:t>
            </w:r>
            <w:r w:rsidR="00AE7525" w:rsidRPr="008F35D7">
              <w:rPr>
                <w:rFonts w:ascii="Times New Roman" w:hAnsi="Times New Roman" w:cs="Times New Roman"/>
                <w:sz w:val="24"/>
                <w:szCs w:val="24"/>
                <w:lang w:val="kk-KZ"/>
              </w:rPr>
              <w:t>.</w:t>
            </w:r>
          </w:p>
        </w:tc>
        <w:tc>
          <w:tcPr>
            <w:tcW w:w="3468" w:type="dxa"/>
          </w:tcPr>
          <w:p w:rsidR="00D304FC" w:rsidRPr="008F35D7" w:rsidRDefault="00D304FC" w:rsidP="00D304FC">
            <w:pPr>
              <w:contextualSpacing/>
              <w:jc w:val="both"/>
              <w:rPr>
                <w:rFonts w:ascii="Times New Roman" w:hAnsi="Times New Roman"/>
                <w:sz w:val="24"/>
                <w:szCs w:val="24"/>
                <w:lang w:val="kk-KZ"/>
              </w:rPr>
            </w:pPr>
            <w:r w:rsidRPr="008F35D7">
              <w:rPr>
                <w:rFonts w:ascii="Times New Roman" w:hAnsi="Times New Roman" w:cs="Times New Roman"/>
                <w:sz w:val="24"/>
                <w:szCs w:val="24"/>
                <w:lang w:val="kk-KZ"/>
              </w:rPr>
              <w:t xml:space="preserve">2019 </w:t>
            </w:r>
            <w:r w:rsidRPr="008F35D7">
              <w:rPr>
                <w:rFonts w:ascii="Times New Roman" w:hAnsi="Times New Roman"/>
                <w:sz w:val="24"/>
                <w:szCs w:val="24"/>
                <w:lang w:val="kk-KZ"/>
              </w:rPr>
              <w:t xml:space="preserve">жылы  ішінде  негізгі және  резервтік сервер лерде төлем  жүйелерінің,  жабдықтардың  және  байланыс  арналарының бағдарламалық-техникалық </w:t>
            </w:r>
          </w:p>
          <w:p w:rsidR="002E10EA" w:rsidRPr="008F35D7" w:rsidRDefault="00D304FC" w:rsidP="00D304FC">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мониторингі жүргізілді</w:t>
            </w:r>
            <w:r w:rsidR="002E10EA" w:rsidRPr="008F35D7">
              <w:rPr>
                <w:rFonts w:ascii="Times New Roman" w:hAnsi="Times New Roman" w:cs="Times New Roman"/>
                <w:sz w:val="24"/>
                <w:szCs w:val="24"/>
                <w:lang w:val="kk-KZ"/>
              </w:rPr>
              <w:t>.</w:t>
            </w:r>
          </w:p>
        </w:tc>
      </w:tr>
      <w:tr w:rsidR="00BE5F7B" w:rsidRPr="00563484" w:rsidTr="00CE6774">
        <w:tc>
          <w:tcPr>
            <w:tcW w:w="2321" w:type="dxa"/>
          </w:tcPr>
          <w:p w:rsidR="009E5E84" w:rsidRPr="008F35D7" w:rsidRDefault="009E5E84" w:rsidP="007208A2">
            <w:pPr>
              <w:contextualSpacing/>
              <w:jc w:val="both"/>
              <w:rPr>
                <w:sz w:val="24"/>
                <w:szCs w:val="24"/>
                <w:lang w:val="kk-KZ"/>
              </w:rPr>
            </w:pPr>
            <w:r w:rsidRPr="008F35D7">
              <w:rPr>
                <w:rFonts w:ascii="Times New Roman" w:hAnsi="Times New Roman" w:cs="Times New Roman"/>
                <w:sz w:val="24"/>
                <w:szCs w:val="24"/>
                <w:lang w:val="kk-KZ"/>
              </w:rPr>
              <w:t>Операциялық тәуекелдер (жабдықтың істен шығуы, қызметкердің қателіктері, нақты және ақпараттық қауіпсіздіктің бұзылуы).</w:t>
            </w:r>
          </w:p>
        </w:tc>
        <w:tc>
          <w:tcPr>
            <w:tcW w:w="2474" w:type="dxa"/>
          </w:tcPr>
          <w:p w:rsidR="009E5E84" w:rsidRPr="008F35D7" w:rsidRDefault="009E5E84" w:rsidP="007208A2">
            <w:pPr>
              <w:pStyle w:val="a4"/>
              <w:keepNext/>
              <w:keepLines/>
              <w:tabs>
                <w:tab w:val="left" w:pos="0"/>
              </w:tabs>
              <w:spacing w:before="0" w:beforeAutospacing="0" w:after="0" w:afterAutospacing="0"/>
              <w:contextualSpacing/>
              <w:jc w:val="both"/>
              <w:rPr>
                <w:i/>
                <w:lang w:val="kk-KZ"/>
              </w:rPr>
            </w:pPr>
            <w:r w:rsidRPr="008F35D7">
              <w:rPr>
                <w:lang w:val="kk-KZ"/>
              </w:rPr>
              <w:t xml:space="preserve">Төлем жүйелерін резервтік орталықтың бағдарламалық-техникалық кешеніне көшіру жөніндегі жоспарлы (тестілеу) іс-шараларын жүргізуді; жабдықтың жұмыс қабілеттілігінің тұрақты мониторингін; қызметкерлердің қажетті біліктілік деңгейін арттыруды, оны оқытуды; рұқсатсыз қолжеткізуден қорғауды; бірқатар белгіленген іс-шаралар арқылы ақпараттық қауіпсіздікті қамтамасыз етуді; </w:t>
            </w:r>
            <w:r w:rsidRPr="008F35D7">
              <w:rPr>
                <w:lang w:val="kk-KZ"/>
              </w:rPr>
              <w:lastRenderedPageBreak/>
              <w:t>бірқатар шаралар арқылы нақты қолжетімділікті басқаруды және өзге де шараларды көздейтін шаралар кешенін қолдану (оның ішінде тәуекелдерді басқару жөніндегі ішкі құжаттар қолданылады).</w:t>
            </w:r>
          </w:p>
        </w:tc>
        <w:tc>
          <w:tcPr>
            <w:tcW w:w="2158" w:type="dxa"/>
          </w:tcPr>
          <w:p w:rsidR="009E5E84" w:rsidRPr="008F35D7" w:rsidRDefault="009E5E84" w:rsidP="0097449D">
            <w:pPr>
              <w:pStyle w:val="a4"/>
              <w:keepNext/>
              <w:keepLines/>
              <w:tabs>
                <w:tab w:val="left" w:pos="0"/>
              </w:tabs>
              <w:spacing w:before="0" w:beforeAutospacing="0" w:after="0" w:afterAutospacing="0"/>
              <w:contextualSpacing/>
              <w:jc w:val="both"/>
              <w:rPr>
                <w:lang w:val="kk-KZ"/>
              </w:rPr>
            </w:pPr>
            <w:r w:rsidRPr="008F35D7">
              <w:rPr>
                <w:lang w:val="kk-KZ"/>
              </w:rPr>
              <w:lastRenderedPageBreak/>
              <w:t xml:space="preserve">Төлем жүйелерінің  үзіліссіз  жұмыс істеуін қамтамасыз ету  және  резервтік орталықты тұрақты  дайындықта қолдау  мақсатында ҚБЕО 2019 жылы төлем жүйелерін резервтік орталықтың бағдарламалық-техникалық кешеніне  жоспарлы көшіруді 2 рет жүзеге асырды: 01.06.2019ж. және 13.12.2019ж. </w:t>
            </w:r>
          </w:p>
          <w:p w:rsidR="009E5E84" w:rsidRPr="008F35D7" w:rsidRDefault="003E2324" w:rsidP="0097449D">
            <w:pPr>
              <w:pStyle w:val="a4"/>
              <w:keepNext/>
              <w:keepLines/>
              <w:tabs>
                <w:tab w:val="left" w:pos="0"/>
              </w:tabs>
              <w:spacing w:before="0" w:beforeAutospacing="0" w:after="0" w:afterAutospacing="0"/>
              <w:contextualSpacing/>
              <w:jc w:val="both"/>
              <w:rPr>
                <w:lang w:val="kk-KZ"/>
              </w:rPr>
            </w:pPr>
            <w:r w:rsidRPr="008F35D7">
              <w:rPr>
                <w:lang w:val="kk-KZ"/>
              </w:rPr>
              <w:t xml:space="preserve">Негізгі </w:t>
            </w:r>
            <w:r w:rsidRPr="008F35D7">
              <w:rPr>
                <w:lang w:val="kk-KZ"/>
              </w:rPr>
              <w:lastRenderedPageBreak/>
              <w:t>орталықтың серверлеріне кері аудару тиісінше 18.10.2019ж. және 20.12.2019ж. жүргізілді</w:t>
            </w:r>
            <w:r w:rsidR="009E5E84" w:rsidRPr="008F35D7">
              <w:rPr>
                <w:lang w:val="kk-KZ"/>
              </w:rPr>
              <w:t>.</w:t>
            </w:r>
          </w:p>
          <w:p w:rsidR="009E5E84" w:rsidRPr="008F35D7" w:rsidRDefault="009E5E84" w:rsidP="0097449D">
            <w:pPr>
              <w:pStyle w:val="a4"/>
              <w:keepNext/>
              <w:keepLines/>
              <w:tabs>
                <w:tab w:val="left" w:pos="0"/>
              </w:tabs>
              <w:spacing w:before="0" w:beforeAutospacing="0" w:after="0" w:afterAutospacing="0"/>
              <w:contextualSpacing/>
              <w:jc w:val="both"/>
              <w:rPr>
                <w:lang w:val="kk-KZ"/>
              </w:rPr>
            </w:pPr>
            <w:r w:rsidRPr="008F35D7">
              <w:rPr>
                <w:i/>
                <w:lang w:val="kk-KZ"/>
              </w:rPr>
              <w:t> </w:t>
            </w:r>
          </w:p>
        </w:tc>
        <w:tc>
          <w:tcPr>
            <w:tcW w:w="3468" w:type="dxa"/>
          </w:tcPr>
          <w:p w:rsidR="003E2324" w:rsidRPr="008F35D7" w:rsidRDefault="003E2324" w:rsidP="003E2324">
            <w:pPr>
              <w:contextualSpacing/>
              <w:jc w:val="both"/>
              <w:rPr>
                <w:rFonts w:ascii="Times New Roman" w:hAnsi="Times New Roman"/>
                <w:sz w:val="24"/>
                <w:szCs w:val="24"/>
                <w:lang w:val="kk-KZ"/>
              </w:rPr>
            </w:pPr>
            <w:r w:rsidRPr="008F35D7">
              <w:rPr>
                <w:rFonts w:ascii="Times New Roman" w:hAnsi="Times New Roman" w:cs="Times New Roman"/>
                <w:sz w:val="24"/>
                <w:szCs w:val="24"/>
                <w:lang w:val="kk-KZ"/>
              </w:rPr>
              <w:lastRenderedPageBreak/>
              <w:t xml:space="preserve">2019 </w:t>
            </w:r>
            <w:r w:rsidRPr="008F35D7">
              <w:rPr>
                <w:rFonts w:ascii="Times New Roman" w:hAnsi="Times New Roman"/>
                <w:sz w:val="24"/>
                <w:szCs w:val="24"/>
                <w:lang w:val="kk-KZ"/>
              </w:rPr>
              <w:t xml:space="preserve">жыл  ішінде   жабдықтардың  тұрақты   мониторингі,  профилактикалық  жұмыстар және  жүйені,  қауіпсіздік  жүйесін   басқару жүргізілді. </w:t>
            </w:r>
          </w:p>
          <w:p w:rsidR="009E5E84" w:rsidRPr="008F35D7" w:rsidRDefault="003E2324" w:rsidP="003E2324">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Қызметкерлердің қатесі,  нақты  және  ақпараттық  қауіпсіздік  бұзушылықтары  болған  жоқ</w:t>
            </w:r>
            <w:r w:rsidR="009E5E84" w:rsidRPr="008F35D7">
              <w:rPr>
                <w:rFonts w:ascii="Times New Roman" w:hAnsi="Times New Roman" w:cs="Times New Roman"/>
                <w:sz w:val="24"/>
                <w:szCs w:val="24"/>
                <w:lang w:val="kk-KZ"/>
              </w:rPr>
              <w:t>.</w:t>
            </w:r>
          </w:p>
        </w:tc>
      </w:tr>
    </w:tbl>
    <w:p w:rsidR="00D954F6" w:rsidRPr="008F35D7" w:rsidRDefault="00D954F6" w:rsidP="0097449D">
      <w:pPr>
        <w:spacing w:after="0" w:line="240" w:lineRule="auto"/>
        <w:contextualSpacing/>
        <w:jc w:val="both"/>
        <w:rPr>
          <w:rFonts w:ascii="Times New Roman" w:hAnsi="Times New Roman" w:cs="Times New Roman"/>
          <w:b/>
          <w:sz w:val="24"/>
          <w:szCs w:val="24"/>
          <w:lang w:val="kk-KZ"/>
        </w:rPr>
      </w:pPr>
    </w:p>
    <w:p w:rsidR="00250274" w:rsidRPr="008F35D7" w:rsidRDefault="00250274" w:rsidP="00C37701">
      <w:pPr>
        <w:spacing w:after="0" w:line="240" w:lineRule="auto"/>
        <w:contextualSpacing/>
        <w:jc w:val="center"/>
        <w:rPr>
          <w:rFonts w:ascii="Times New Roman" w:hAnsi="Times New Roman" w:cs="Times New Roman"/>
          <w:b/>
          <w:bCs/>
          <w:sz w:val="24"/>
          <w:szCs w:val="24"/>
          <w:lang w:val="kk-KZ"/>
        </w:rPr>
      </w:pPr>
      <w:r w:rsidRPr="008F35D7">
        <w:rPr>
          <w:rFonts w:ascii="Times New Roman" w:hAnsi="Times New Roman" w:cs="Times New Roman"/>
          <w:b/>
          <w:sz w:val="24"/>
          <w:szCs w:val="24"/>
          <w:lang w:val="kk-KZ"/>
        </w:rPr>
        <w:t>2.</w:t>
      </w:r>
      <w:r w:rsidRPr="008F35D7">
        <w:rPr>
          <w:rFonts w:ascii="Times New Roman" w:hAnsi="Times New Roman" w:cs="Times New Roman"/>
          <w:b/>
          <w:bCs/>
          <w:sz w:val="24"/>
          <w:szCs w:val="24"/>
          <w:lang w:val="kk-KZ"/>
        </w:rPr>
        <w:t xml:space="preserve"> </w:t>
      </w:r>
      <w:r w:rsidR="00615211" w:rsidRPr="008F35D7">
        <w:rPr>
          <w:rFonts w:ascii="Times New Roman" w:hAnsi="Times New Roman" w:cs="Times New Roman"/>
          <w:b/>
          <w:bCs/>
          <w:sz w:val="24"/>
          <w:szCs w:val="24"/>
          <w:lang w:val="kk-KZ"/>
        </w:rPr>
        <w:t>Мақсаттарға және нысаналы индикаторларға қол жеткізу</w:t>
      </w:r>
    </w:p>
    <w:p w:rsidR="00250274" w:rsidRPr="008F35D7" w:rsidRDefault="00250274" w:rsidP="0097449D">
      <w:pPr>
        <w:spacing w:after="0" w:line="240" w:lineRule="auto"/>
        <w:contextualSpacing/>
        <w:jc w:val="both"/>
        <w:rPr>
          <w:rFonts w:ascii="Times New Roman" w:hAnsi="Times New Roman" w:cs="Times New Roman"/>
          <w:b/>
          <w:sz w:val="24"/>
          <w:szCs w:val="24"/>
          <w:lang w:val="kk-KZ"/>
        </w:rPr>
      </w:pPr>
    </w:p>
    <w:tbl>
      <w:tblPr>
        <w:tblStyle w:val="a8"/>
        <w:tblW w:w="10512" w:type="dxa"/>
        <w:tblLook w:val="04A0" w:firstRow="1" w:lastRow="0" w:firstColumn="1" w:lastColumn="0" w:noHBand="0" w:noVBand="1"/>
      </w:tblPr>
      <w:tblGrid>
        <w:gridCol w:w="2178"/>
        <w:gridCol w:w="1178"/>
        <w:gridCol w:w="1924"/>
        <w:gridCol w:w="1059"/>
        <w:gridCol w:w="1077"/>
        <w:gridCol w:w="3468"/>
      </w:tblGrid>
      <w:tr w:rsidR="009F027A" w:rsidRPr="008F35D7" w:rsidTr="00761CFC">
        <w:trPr>
          <w:tblHeader/>
        </w:trPr>
        <w:tc>
          <w:tcPr>
            <w:tcW w:w="2083" w:type="dxa"/>
            <w:vMerge w:val="restart"/>
          </w:tcPr>
          <w:p w:rsidR="00615211" w:rsidRPr="008F35D7" w:rsidRDefault="00615211" w:rsidP="007208A2">
            <w:pPr>
              <w:contextualSpacing/>
              <w:jc w:val="center"/>
              <w:rPr>
                <w:rFonts w:ascii="Times New Roman" w:hAnsi="Times New Roman" w:cs="Times New Roman"/>
                <w:b/>
                <w:sz w:val="24"/>
                <w:szCs w:val="24"/>
                <w:lang w:val="kk-KZ"/>
              </w:rPr>
            </w:pPr>
            <w:r w:rsidRPr="008F35D7">
              <w:rPr>
                <w:rFonts w:ascii="Times New Roman" w:hAnsi="Times New Roman"/>
                <w:b/>
                <w:i/>
                <w:sz w:val="24"/>
                <w:szCs w:val="24"/>
                <w:lang w:val="kk-KZ"/>
              </w:rPr>
              <w:t>Нысаналы  индикаторың атауы</w:t>
            </w:r>
          </w:p>
        </w:tc>
        <w:tc>
          <w:tcPr>
            <w:tcW w:w="1132" w:type="dxa"/>
            <w:vMerge w:val="restart"/>
          </w:tcPr>
          <w:p w:rsidR="00615211" w:rsidRPr="008F35D7" w:rsidRDefault="00615211" w:rsidP="007208A2">
            <w:pPr>
              <w:contextualSpacing/>
              <w:jc w:val="center"/>
              <w:rPr>
                <w:rFonts w:ascii="Times New Roman" w:hAnsi="Times New Roman"/>
                <w:b/>
                <w:i/>
                <w:sz w:val="24"/>
                <w:szCs w:val="24"/>
                <w:lang w:val="kk-KZ"/>
              </w:rPr>
            </w:pPr>
            <w:r w:rsidRPr="008F35D7">
              <w:rPr>
                <w:rFonts w:ascii="Times New Roman" w:hAnsi="Times New Roman"/>
                <w:b/>
                <w:i/>
                <w:sz w:val="24"/>
                <w:szCs w:val="24"/>
                <w:lang w:val="kk-KZ"/>
              </w:rPr>
              <w:t>Ақпарат көзі</w:t>
            </w:r>
          </w:p>
        </w:tc>
        <w:tc>
          <w:tcPr>
            <w:tcW w:w="1842" w:type="dxa"/>
            <w:vMerge w:val="restart"/>
          </w:tcPr>
          <w:p w:rsidR="00615211" w:rsidRPr="008F35D7" w:rsidRDefault="00615211" w:rsidP="007208A2">
            <w:pPr>
              <w:contextualSpacing/>
              <w:jc w:val="center"/>
              <w:rPr>
                <w:rFonts w:ascii="Times New Roman" w:hAnsi="Times New Roman"/>
                <w:b/>
                <w:i/>
                <w:sz w:val="24"/>
                <w:szCs w:val="24"/>
                <w:lang w:val="kk-KZ"/>
              </w:rPr>
            </w:pPr>
            <w:r w:rsidRPr="008F35D7">
              <w:rPr>
                <w:rFonts w:ascii="Times New Roman" w:hAnsi="Times New Roman"/>
                <w:b/>
                <w:i/>
                <w:sz w:val="24"/>
                <w:szCs w:val="24"/>
                <w:lang w:val="kk-KZ"/>
              </w:rPr>
              <w:t xml:space="preserve">Өлшем бірлігі </w:t>
            </w:r>
          </w:p>
        </w:tc>
        <w:tc>
          <w:tcPr>
            <w:tcW w:w="2139" w:type="dxa"/>
            <w:gridSpan w:val="2"/>
          </w:tcPr>
          <w:p w:rsidR="00615211" w:rsidRPr="008F35D7" w:rsidRDefault="00615211" w:rsidP="007208A2">
            <w:pPr>
              <w:contextualSpacing/>
              <w:jc w:val="center"/>
              <w:rPr>
                <w:rFonts w:ascii="Times New Roman" w:hAnsi="Times New Roman"/>
                <w:b/>
                <w:i/>
                <w:sz w:val="24"/>
                <w:szCs w:val="24"/>
                <w:lang w:val="kk-KZ"/>
              </w:rPr>
            </w:pPr>
            <w:r w:rsidRPr="008F35D7">
              <w:rPr>
                <w:rFonts w:ascii="Times New Roman" w:hAnsi="Times New Roman"/>
                <w:b/>
                <w:i/>
                <w:sz w:val="24"/>
                <w:szCs w:val="24"/>
                <w:lang w:val="kk-KZ"/>
              </w:rPr>
              <w:t>Есепті кезең</w:t>
            </w:r>
          </w:p>
          <w:p w:rsidR="00615211" w:rsidRPr="008F35D7" w:rsidRDefault="00615211" w:rsidP="007208A2">
            <w:pPr>
              <w:contextualSpacing/>
              <w:jc w:val="center"/>
              <w:rPr>
                <w:rFonts w:ascii="Times New Roman" w:hAnsi="Times New Roman" w:cs="Times New Roman"/>
                <w:b/>
                <w:sz w:val="24"/>
                <w:szCs w:val="24"/>
                <w:lang w:val="kk-KZ"/>
              </w:rPr>
            </w:pPr>
          </w:p>
        </w:tc>
        <w:tc>
          <w:tcPr>
            <w:tcW w:w="3311" w:type="dxa"/>
            <w:vMerge w:val="restart"/>
          </w:tcPr>
          <w:p w:rsidR="00615211" w:rsidRPr="008F35D7" w:rsidRDefault="00615211" w:rsidP="007208A2">
            <w:pPr>
              <w:contextualSpacing/>
              <w:jc w:val="center"/>
              <w:rPr>
                <w:rFonts w:ascii="Times New Roman" w:hAnsi="Times New Roman" w:cs="Times New Roman"/>
                <w:b/>
                <w:sz w:val="24"/>
                <w:szCs w:val="24"/>
                <w:lang w:val="kk-KZ"/>
              </w:rPr>
            </w:pPr>
            <w:r w:rsidRPr="008F35D7">
              <w:rPr>
                <w:rFonts w:ascii="Times New Roman" w:hAnsi="Times New Roman"/>
                <w:b/>
                <w:i/>
                <w:sz w:val="24"/>
                <w:szCs w:val="24"/>
                <w:lang w:val="kk-KZ"/>
              </w:rPr>
              <w:t xml:space="preserve">Ескерту (орындалғаны/орындалмағаны туралы ақпарат) </w:t>
            </w:r>
          </w:p>
        </w:tc>
      </w:tr>
      <w:tr w:rsidR="009F027A" w:rsidRPr="008F35D7" w:rsidTr="00761CFC">
        <w:tc>
          <w:tcPr>
            <w:tcW w:w="2083" w:type="dxa"/>
            <w:vMerge/>
          </w:tcPr>
          <w:p w:rsidR="008D71F9" w:rsidRPr="008F35D7" w:rsidRDefault="008D71F9" w:rsidP="0097449D">
            <w:pPr>
              <w:contextualSpacing/>
              <w:jc w:val="both"/>
              <w:rPr>
                <w:rFonts w:ascii="Times New Roman" w:hAnsi="Times New Roman" w:cs="Times New Roman"/>
                <w:b/>
                <w:sz w:val="24"/>
                <w:szCs w:val="24"/>
                <w:lang w:val="kk-KZ"/>
              </w:rPr>
            </w:pPr>
          </w:p>
        </w:tc>
        <w:tc>
          <w:tcPr>
            <w:tcW w:w="1132" w:type="dxa"/>
            <w:vMerge/>
          </w:tcPr>
          <w:p w:rsidR="008D71F9" w:rsidRPr="008F35D7" w:rsidRDefault="008D71F9" w:rsidP="0097449D">
            <w:pPr>
              <w:contextualSpacing/>
              <w:jc w:val="both"/>
              <w:rPr>
                <w:rFonts w:ascii="Times New Roman" w:hAnsi="Times New Roman" w:cs="Times New Roman"/>
                <w:b/>
                <w:sz w:val="24"/>
                <w:szCs w:val="24"/>
                <w:lang w:val="kk-KZ"/>
              </w:rPr>
            </w:pPr>
          </w:p>
        </w:tc>
        <w:tc>
          <w:tcPr>
            <w:tcW w:w="1842" w:type="dxa"/>
            <w:vMerge/>
          </w:tcPr>
          <w:p w:rsidR="008D71F9" w:rsidRPr="008F35D7" w:rsidRDefault="008D71F9" w:rsidP="0097449D">
            <w:pPr>
              <w:contextualSpacing/>
              <w:jc w:val="both"/>
              <w:rPr>
                <w:rFonts w:ascii="Times New Roman" w:hAnsi="Times New Roman" w:cs="Times New Roman"/>
                <w:b/>
                <w:sz w:val="24"/>
                <w:szCs w:val="24"/>
                <w:lang w:val="kk-KZ"/>
              </w:rPr>
            </w:pPr>
          </w:p>
        </w:tc>
        <w:tc>
          <w:tcPr>
            <w:tcW w:w="1018" w:type="dxa"/>
          </w:tcPr>
          <w:p w:rsidR="008D71F9" w:rsidRPr="008F35D7" w:rsidRDefault="00615211" w:rsidP="0097449D">
            <w:pPr>
              <w:contextualSpacing/>
              <w:jc w:val="both"/>
              <w:rPr>
                <w:rFonts w:ascii="Times New Roman" w:hAnsi="Times New Roman" w:cs="Times New Roman"/>
                <w:i/>
                <w:sz w:val="24"/>
                <w:szCs w:val="24"/>
                <w:lang w:val="kk-KZ"/>
              </w:rPr>
            </w:pPr>
            <w:r w:rsidRPr="008F35D7">
              <w:rPr>
                <w:rFonts w:ascii="Times New Roman" w:hAnsi="Times New Roman"/>
                <w:i/>
                <w:sz w:val="24"/>
                <w:szCs w:val="24"/>
                <w:lang w:val="kk-KZ"/>
              </w:rPr>
              <w:t>Жоспар</w:t>
            </w:r>
          </w:p>
        </w:tc>
        <w:tc>
          <w:tcPr>
            <w:tcW w:w="1121" w:type="dxa"/>
          </w:tcPr>
          <w:p w:rsidR="008D71F9" w:rsidRPr="008F35D7" w:rsidRDefault="008D71F9" w:rsidP="0097449D">
            <w:pPr>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Факт</w:t>
            </w:r>
          </w:p>
        </w:tc>
        <w:tc>
          <w:tcPr>
            <w:tcW w:w="3311" w:type="dxa"/>
            <w:vMerge/>
          </w:tcPr>
          <w:p w:rsidR="008D71F9" w:rsidRPr="008F35D7" w:rsidRDefault="008D71F9"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8D71F9" w:rsidRPr="008F35D7" w:rsidRDefault="008D71F9" w:rsidP="0097449D">
            <w:pPr>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1</w:t>
            </w:r>
          </w:p>
        </w:tc>
        <w:tc>
          <w:tcPr>
            <w:tcW w:w="1132" w:type="dxa"/>
          </w:tcPr>
          <w:p w:rsidR="008D71F9" w:rsidRPr="008F35D7" w:rsidRDefault="008D71F9" w:rsidP="0097449D">
            <w:pPr>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2</w:t>
            </w:r>
          </w:p>
        </w:tc>
        <w:tc>
          <w:tcPr>
            <w:tcW w:w="1842" w:type="dxa"/>
          </w:tcPr>
          <w:p w:rsidR="008D71F9" w:rsidRPr="008F35D7" w:rsidRDefault="008D71F9" w:rsidP="0097449D">
            <w:pPr>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3</w:t>
            </w:r>
          </w:p>
        </w:tc>
        <w:tc>
          <w:tcPr>
            <w:tcW w:w="1018" w:type="dxa"/>
          </w:tcPr>
          <w:p w:rsidR="008D71F9" w:rsidRPr="008F35D7" w:rsidRDefault="008D71F9" w:rsidP="0097449D">
            <w:pPr>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4</w:t>
            </w:r>
          </w:p>
        </w:tc>
        <w:tc>
          <w:tcPr>
            <w:tcW w:w="1121" w:type="dxa"/>
          </w:tcPr>
          <w:p w:rsidR="008D71F9" w:rsidRPr="008F35D7" w:rsidRDefault="008D71F9" w:rsidP="0097449D">
            <w:pPr>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5</w:t>
            </w:r>
          </w:p>
        </w:tc>
        <w:tc>
          <w:tcPr>
            <w:tcW w:w="3311" w:type="dxa"/>
          </w:tcPr>
          <w:p w:rsidR="008D71F9" w:rsidRPr="008F35D7" w:rsidRDefault="008D71F9" w:rsidP="0097449D">
            <w:pPr>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6</w:t>
            </w:r>
          </w:p>
        </w:tc>
      </w:tr>
      <w:tr w:rsidR="008D71F9" w:rsidRPr="008F35D7" w:rsidTr="00761CFC">
        <w:tc>
          <w:tcPr>
            <w:tcW w:w="10512" w:type="dxa"/>
            <w:gridSpan w:val="6"/>
          </w:tcPr>
          <w:p w:rsidR="008D71F9" w:rsidRPr="008F35D7" w:rsidRDefault="00A04A34" w:rsidP="00C37701">
            <w:pPr>
              <w:contextualSpacing/>
              <w:jc w:val="center"/>
              <w:rPr>
                <w:rFonts w:ascii="Times New Roman" w:hAnsi="Times New Roman" w:cs="Times New Roman"/>
                <w:b/>
                <w:sz w:val="24"/>
                <w:szCs w:val="24"/>
                <w:lang w:val="kk-KZ"/>
              </w:rPr>
            </w:pPr>
            <w:r w:rsidRPr="008F35D7">
              <w:rPr>
                <w:rFonts w:ascii="Times New Roman" w:hAnsi="Times New Roman"/>
                <w:b/>
                <w:sz w:val="24"/>
                <w:szCs w:val="24"/>
                <w:lang w:val="kk-KZ"/>
              </w:rPr>
              <w:t xml:space="preserve">1-стратегиялық бағыт. </w:t>
            </w:r>
            <w:r w:rsidRPr="008F35D7">
              <w:rPr>
                <w:rFonts w:ascii="Times New Roman" w:hAnsi="Times New Roman"/>
                <w:sz w:val="24"/>
                <w:szCs w:val="24"/>
                <w:lang w:val="kk-KZ"/>
              </w:rPr>
              <w:t>Баға тұрақтылығын қамтамасыз ету</w:t>
            </w:r>
          </w:p>
        </w:tc>
      </w:tr>
      <w:tr w:rsidR="008D71F9" w:rsidRPr="00563484" w:rsidTr="00761CFC">
        <w:tc>
          <w:tcPr>
            <w:tcW w:w="10512" w:type="dxa"/>
            <w:gridSpan w:val="6"/>
          </w:tcPr>
          <w:p w:rsidR="00A04A34" w:rsidRPr="008F35D7" w:rsidRDefault="00A04A34" w:rsidP="00CE6774">
            <w:pPr>
              <w:contextualSpacing/>
              <w:rPr>
                <w:rFonts w:ascii="Times New Roman" w:hAnsi="Times New Roman"/>
                <w:b/>
                <w:sz w:val="24"/>
                <w:szCs w:val="24"/>
                <w:lang w:val="kk-KZ"/>
              </w:rPr>
            </w:pPr>
            <w:r w:rsidRPr="008F35D7">
              <w:rPr>
                <w:rFonts w:ascii="Times New Roman" w:hAnsi="Times New Roman"/>
                <w:b/>
                <w:sz w:val="24"/>
                <w:szCs w:val="24"/>
                <w:lang w:val="kk-KZ"/>
              </w:rPr>
              <w:t xml:space="preserve">1.1-мақсат.  </w:t>
            </w:r>
            <w:r w:rsidRPr="008F35D7">
              <w:rPr>
                <w:rFonts w:ascii="Times New Roman" w:hAnsi="Times New Roman"/>
                <w:sz w:val="24"/>
                <w:szCs w:val="24"/>
                <w:lang w:val="kk-KZ"/>
              </w:rPr>
              <w:t>Мемлекеттің ақша-кредит саясатын әзірлеу және жүргізу.</w:t>
            </w:r>
            <w:r w:rsidRPr="008F35D7">
              <w:rPr>
                <w:rFonts w:ascii="Times New Roman" w:hAnsi="Times New Roman"/>
                <w:b/>
                <w:sz w:val="24"/>
                <w:szCs w:val="24"/>
                <w:lang w:val="kk-KZ"/>
              </w:rPr>
              <w:t xml:space="preserve"> </w:t>
            </w:r>
          </w:p>
          <w:p w:rsidR="008D71F9" w:rsidRPr="008F35D7" w:rsidRDefault="00A04A34" w:rsidP="00A04A34">
            <w:pPr>
              <w:contextualSpacing/>
              <w:jc w:val="center"/>
              <w:rPr>
                <w:rFonts w:ascii="Times New Roman" w:hAnsi="Times New Roman" w:cs="Times New Roman"/>
                <w:b/>
                <w:sz w:val="24"/>
                <w:szCs w:val="24"/>
                <w:lang w:val="kk-KZ"/>
              </w:rPr>
            </w:pPr>
            <w:r w:rsidRPr="008F35D7">
              <w:rPr>
                <w:rFonts w:ascii="Times New Roman" w:hAnsi="Times New Roman"/>
                <w:sz w:val="24"/>
                <w:szCs w:val="24"/>
                <w:lang w:val="kk-KZ"/>
              </w:rPr>
              <w:t>Инфляцияны нысаналы дәлізде ұстап тұру</w:t>
            </w:r>
          </w:p>
        </w:tc>
      </w:tr>
      <w:tr w:rsidR="009F027A" w:rsidRPr="008F35D7" w:rsidTr="00761CFC">
        <w:tc>
          <w:tcPr>
            <w:tcW w:w="2083" w:type="dxa"/>
          </w:tcPr>
          <w:p w:rsidR="008D71F9" w:rsidRPr="008F35D7" w:rsidRDefault="00A04A34" w:rsidP="0097449D">
            <w:pPr>
              <w:contextualSpacing/>
              <w:jc w:val="both"/>
              <w:rPr>
                <w:rFonts w:ascii="Times New Roman" w:hAnsi="Times New Roman" w:cs="Times New Roman"/>
                <w:b/>
                <w:sz w:val="24"/>
                <w:szCs w:val="24"/>
                <w:lang w:val="kk-KZ"/>
              </w:rPr>
            </w:pPr>
            <w:r w:rsidRPr="008F35D7">
              <w:rPr>
                <w:rFonts w:ascii="Times New Roman" w:hAnsi="Times New Roman"/>
                <w:b/>
                <w:sz w:val="24"/>
                <w:szCs w:val="24"/>
                <w:lang w:val="kk-KZ"/>
              </w:rPr>
              <w:t>Нысаналы индикатор</w:t>
            </w:r>
          </w:p>
        </w:tc>
        <w:tc>
          <w:tcPr>
            <w:tcW w:w="1132" w:type="dxa"/>
          </w:tcPr>
          <w:p w:rsidR="008D71F9" w:rsidRPr="008F35D7" w:rsidRDefault="008D71F9" w:rsidP="0097449D">
            <w:pPr>
              <w:contextualSpacing/>
              <w:jc w:val="both"/>
              <w:rPr>
                <w:rFonts w:ascii="Times New Roman" w:hAnsi="Times New Roman" w:cs="Times New Roman"/>
                <w:b/>
                <w:sz w:val="24"/>
                <w:szCs w:val="24"/>
                <w:lang w:val="kk-KZ"/>
              </w:rPr>
            </w:pPr>
          </w:p>
        </w:tc>
        <w:tc>
          <w:tcPr>
            <w:tcW w:w="1842" w:type="dxa"/>
          </w:tcPr>
          <w:p w:rsidR="008D71F9" w:rsidRPr="008F35D7" w:rsidRDefault="008D71F9" w:rsidP="0097449D">
            <w:pPr>
              <w:contextualSpacing/>
              <w:jc w:val="both"/>
              <w:rPr>
                <w:rFonts w:ascii="Times New Roman" w:hAnsi="Times New Roman" w:cs="Times New Roman"/>
                <w:b/>
                <w:sz w:val="24"/>
                <w:szCs w:val="24"/>
                <w:lang w:val="kk-KZ"/>
              </w:rPr>
            </w:pPr>
          </w:p>
        </w:tc>
        <w:tc>
          <w:tcPr>
            <w:tcW w:w="1018" w:type="dxa"/>
          </w:tcPr>
          <w:p w:rsidR="008D71F9" w:rsidRPr="008F35D7" w:rsidRDefault="008D71F9" w:rsidP="0097449D">
            <w:pPr>
              <w:contextualSpacing/>
              <w:jc w:val="both"/>
              <w:rPr>
                <w:rFonts w:ascii="Times New Roman" w:hAnsi="Times New Roman" w:cs="Times New Roman"/>
                <w:b/>
                <w:sz w:val="24"/>
                <w:szCs w:val="24"/>
                <w:lang w:val="kk-KZ"/>
              </w:rPr>
            </w:pPr>
          </w:p>
        </w:tc>
        <w:tc>
          <w:tcPr>
            <w:tcW w:w="1121" w:type="dxa"/>
          </w:tcPr>
          <w:p w:rsidR="008D71F9" w:rsidRPr="008F35D7" w:rsidRDefault="008D71F9" w:rsidP="0097449D">
            <w:pPr>
              <w:contextualSpacing/>
              <w:jc w:val="both"/>
              <w:rPr>
                <w:rFonts w:ascii="Times New Roman" w:hAnsi="Times New Roman" w:cs="Times New Roman"/>
                <w:b/>
                <w:sz w:val="24"/>
                <w:szCs w:val="24"/>
                <w:lang w:val="kk-KZ"/>
              </w:rPr>
            </w:pPr>
          </w:p>
        </w:tc>
        <w:tc>
          <w:tcPr>
            <w:tcW w:w="3311" w:type="dxa"/>
          </w:tcPr>
          <w:p w:rsidR="008D71F9" w:rsidRPr="008F35D7" w:rsidRDefault="008D71F9" w:rsidP="0097449D">
            <w:pPr>
              <w:contextualSpacing/>
              <w:jc w:val="both"/>
              <w:rPr>
                <w:rFonts w:ascii="Times New Roman" w:hAnsi="Times New Roman" w:cs="Times New Roman"/>
                <w:b/>
                <w:sz w:val="24"/>
                <w:szCs w:val="24"/>
                <w:lang w:val="kk-KZ"/>
              </w:rPr>
            </w:pPr>
          </w:p>
        </w:tc>
      </w:tr>
      <w:tr w:rsidR="00761CFC" w:rsidRPr="00563484" w:rsidTr="00761CFC">
        <w:tc>
          <w:tcPr>
            <w:tcW w:w="2083" w:type="dxa"/>
          </w:tcPr>
          <w:p w:rsidR="00A04A34" w:rsidRPr="008F35D7" w:rsidRDefault="00A04A34"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Инфляцияның орташа жылдық деңгейі,  %</w:t>
            </w:r>
          </w:p>
        </w:tc>
        <w:tc>
          <w:tcPr>
            <w:tcW w:w="1132" w:type="dxa"/>
          </w:tcPr>
          <w:p w:rsidR="00A04A34" w:rsidRPr="008F35D7" w:rsidRDefault="00A04A34" w:rsidP="007208A2">
            <w:pPr>
              <w:keepNext/>
              <w:keepLines/>
              <w:contextualSpacing/>
              <w:jc w:val="both"/>
              <w:outlineLvl w:val="2"/>
              <w:rPr>
                <w:rFonts w:ascii="Times New Roman" w:hAnsi="Times New Roman"/>
                <w:sz w:val="24"/>
                <w:szCs w:val="24"/>
                <w:lang w:val="kk-KZ"/>
              </w:rPr>
            </w:pPr>
            <w:r w:rsidRPr="008F35D7">
              <w:rPr>
                <w:rFonts w:ascii="Times New Roman" w:hAnsi="Times New Roman"/>
                <w:sz w:val="24"/>
                <w:szCs w:val="24"/>
                <w:lang w:val="kk-KZ"/>
              </w:rPr>
              <w:t>ҚР ҰЭМ СК</w:t>
            </w:r>
          </w:p>
        </w:tc>
        <w:tc>
          <w:tcPr>
            <w:tcW w:w="1842" w:type="dxa"/>
          </w:tcPr>
          <w:p w:rsidR="00A04A34" w:rsidRPr="008F35D7" w:rsidRDefault="00A04A3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1018" w:type="dxa"/>
          </w:tcPr>
          <w:p w:rsidR="00A04A34" w:rsidRPr="008F35D7" w:rsidRDefault="00A04A3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4-6%</w:t>
            </w:r>
          </w:p>
        </w:tc>
        <w:tc>
          <w:tcPr>
            <w:tcW w:w="1121" w:type="dxa"/>
          </w:tcPr>
          <w:p w:rsidR="00A04A34" w:rsidRPr="008F35D7" w:rsidRDefault="00A04A3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5,4%</w:t>
            </w:r>
          </w:p>
        </w:tc>
        <w:tc>
          <w:tcPr>
            <w:tcW w:w="3311" w:type="dxa"/>
          </w:tcPr>
          <w:p w:rsidR="00A04A34" w:rsidRPr="008F35D7" w:rsidRDefault="00D31EE0" w:rsidP="00D31EE0">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жылғы желтоқсанда жылдық  инфляция  5,4% -ды  құрады,  бұл  2019 жылдың соңына белгіленген  4-6% нысаналы дәлізге сәйкес келеді</w:t>
            </w:r>
            <w:r w:rsidR="00A04A34" w:rsidRPr="008F35D7">
              <w:rPr>
                <w:rFonts w:ascii="Times New Roman" w:hAnsi="Times New Roman" w:cs="Times New Roman"/>
                <w:sz w:val="24"/>
                <w:szCs w:val="24"/>
                <w:lang w:val="kk-KZ"/>
              </w:rPr>
              <w:t>.</w:t>
            </w:r>
          </w:p>
        </w:tc>
      </w:tr>
      <w:tr w:rsidR="002534C2" w:rsidRPr="00563484" w:rsidTr="00761CFC">
        <w:tc>
          <w:tcPr>
            <w:tcW w:w="10512" w:type="dxa"/>
            <w:gridSpan w:val="6"/>
          </w:tcPr>
          <w:p w:rsidR="002534C2" w:rsidRPr="008F35D7" w:rsidRDefault="00D31EE0" w:rsidP="00CE6774">
            <w:pPr>
              <w:contextualSpacing/>
              <w:rPr>
                <w:rFonts w:ascii="Times New Roman" w:hAnsi="Times New Roman" w:cs="Times New Roman"/>
                <w:b/>
                <w:sz w:val="24"/>
                <w:szCs w:val="24"/>
                <w:lang w:val="kk-KZ"/>
              </w:rPr>
            </w:pPr>
            <w:r w:rsidRPr="008F35D7">
              <w:rPr>
                <w:rFonts w:ascii="Times New Roman" w:hAnsi="Times New Roman"/>
                <w:b/>
                <w:sz w:val="24"/>
                <w:szCs w:val="24"/>
                <w:lang w:val="kk-KZ"/>
              </w:rPr>
              <w:t>1.2-мақсат</w:t>
            </w:r>
            <w:r w:rsidRPr="008F35D7">
              <w:rPr>
                <w:rFonts w:ascii="Times New Roman" w:hAnsi="Times New Roman"/>
                <w:sz w:val="24"/>
                <w:szCs w:val="24"/>
                <w:lang w:val="kk-KZ"/>
              </w:rPr>
              <w:t xml:space="preserve"> Алтын валюта активтерінің сақталуын қамтамасыз ету</w:t>
            </w:r>
          </w:p>
        </w:tc>
      </w:tr>
      <w:tr w:rsidR="009F027A" w:rsidRPr="008F35D7" w:rsidTr="00761CFC">
        <w:tc>
          <w:tcPr>
            <w:tcW w:w="2083" w:type="dxa"/>
          </w:tcPr>
          <w:p w:rsidR="002534C2" w:rsidRPr="008F35D7" w:rsidRDefault="00D31EE0" w:rsidP="0097449D">
            <w:pPr>
              <w:contextualSpacing/>
              <w:jc w:val="both"/>
              <w:rPr>
                <w:rFonts w:ascii="Times New Roman" w:hAnsi="Times New Roman" w:cs="Times New Roman"/>
                <w:sz w:val="24"/>
                <w:szCs w:val="24"/>
                <w:lang w:val="kk-KZ"/>
              </w:rPr>
            </w:pPr>
            <w:r w:rsidRPr="008F35D7">
              <w:rPr>
                <w:rFonts w:ascii="Times New Roman" w:hAnsi="Times New Roman"/>
                <w:b/>
                <w:sz w:val="24"/>
                <w:szCs w:val="24"/>
                <w:lang w:val="kk-KZ"/>
              </w:rPr>
              <w:t xml:space="preserve">Нысаналы </w:t>
            </w:r>
            <w:r w:rsidR="002534C2" w:rsidRPr="008F35D7">
              <w:rPr>
                <w:rFonts w:ascii="Times New Roman" w:hAnsi="Times New Roman" w:cs="Times New Roman"/>
                <w:b/>
                <w:sz w:val="24"/>
                <w:szCs w:val="24"/>
                <w:lang w:val="kk-KZ"/>
              </w:rPr>
              <w:t>индикатор</w:t>
            </w:r>
          </w:p>
        </w:tc>
        <w:tc>
          <w:tcPr>
            <w:tcW w:w="1132" w:type="dxa"/>
          </w:tcPr>
          <w:p w:rsidR="002534C2" w:rsidRPr="008F35D7" w:rsidRDefault="002534C2" w:rsidP="0097449D">
            <w:pPr>
              <w:keepNext/>
              <w:keepLines/>
              <w:contextualSpacing/>
              <w:jc w:val="both"/>
              <w:outlineLvl w:val="2"/>
              <w:rPr>
                <w:rFonts w:ascii="Times New Roman" w:hAnsi="Times New Roman" w:cs="Times New Roman"/>
                <w:sz w:val="24"/>
                <w:szCs w:val="24"/>
                <w:lang w:val="kk-KZ"/>
              </w:rPr>
            </w:pPr>
          </w:p>
        </w:tc>
        <w:tc>
          <w:tcPr>
            <w:tcW w:w="1842" w:type="dxa"/>
          </w:tcPr>
          <w:p w:rsidR="002534C2" w:rsidRPr="008F35D7" w:rsidRDefault="002534C2" w:rsidP="0097449D">
            <w:pPr>
              <w:contextualSpacing/>
              <w:jc w:val="both"/>
              <w:rPr>
                <w:rFonts w:ascii="Times New Roman" w:hAnsi="Times New Roman" w:cs="Times New Roman"/>
                <w:sz w:val="24"/>
                <w:szCs w:val="24"/>
                <w:lang w:val="kk-KZ"/>
              </w:rPr>
            </w:pPr>
          </w:p>
        </w:tc>
        <w:tc>
          <w:tcPr>
            <w:tcW w:w="1018" w:type="dxa"/>
          </w:tcPr>
          <w:p w:rsidR="002534C2" w:rsidRPr="008F35D7" w:rsidRDefault="002534C2" w:rsidP="0097449D">
            <w:pPr>
              <w:contextualSpacing/>
              <w:jc w:val="both"/>
              <w:rPr>
                <w:rFonts w:ascii="Times New Roman" w:hAnsi="Times New Roman" w:cs="Times New Roman"/>
                <w:sz w:val="24"/>
                <w:szCs w:val="24"/>
                <w:lang w:val="kk-KZ"/>
              </w:rPr>
            </w:pPr>
          </w:p>
        </w:tc>
        <w:tc>
          <w:tcPr>
            <w:tcW w:w="1121" w:type="dxa"/>
          </w:tcPr>
          <w:p w:rsidR="002534C2" w:rsidRPr="008F35D7" w:rsidRDefault="002534C2" w:rsidP="0097449D">
            <w:pPr>
              <w:contextualSpacing/>
              <w:jc w:val="both"/>
              <w:rPr>
                <w:rFonts w:ascii="Times New Roman" w:hAnsi="Times New Roman" w:cs="Times New Roman"/>
                <w:sz w:val="24"/>
                <w:szCs w:val="24"/>
                <w:lang w:val="kk-KZ"/>
              </w:rPr>
            </w:pPr>
          </w:p>
        </w:tc>
        <w:tc>
          <w:tcPr>
            <w:tcW w:w="3311" w:type="dxa"/>
          </w:tcPr>
          <w:p w:rsidR="002534C2" w:rsidRPr="008F35D7" w:rsidRDefault="002534C2"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AD4460" w:rsidRPr="008F35D7" w:rsidRDefault="00AD4460" w:rsidP="007208A2">
            <w:pPr>
              <w:contextualSpacing/>
              <w:jc w:val="both"/>
              <w:rPr>
                <w:rFonts w:ascii="Times New Roman" w:hAnsi="Times New Roman"/>
                <w:b/>
                <w:sz w:val="24"/>
                <w:szCs w:val="24"/>
                <w:lang w:val="kk-KZ"/>
              </w:rPr>
            </w:pPr>
            <w:r w:rsidRPr="008F35D7">
              <w:rPr>
                <w:rFonts w:ascii="Times New Roman" w:hAnsi="Times New Roman"/>
                <w:sz w:val="24"/>
                <w:szCs w:val="24"/>
                <w:lang w:val="kk-KZ"/>
              </w:rPr>
              <w:t xml:space="preserve">Ұлттық Банктің алтын валюта резервтерінің көлемі </w:t>
            </w:r>
          </w:p>
        </w:tc>
        <w:tc>
          <w:tcPr>
            <w:tcW w:w="1132" w:type="dxa"/>
          </w:tcPr>
          <w:p w:rsidR="00AD4460" w:rsidRPr="008F35D7" w:rsidRDefault="00AD4460" w:rsidP="007208A2">
            <w:pPr>
              <w:keepNext/>
              <w:keepLines/>
              <w:tabs>
                <w:tab w:val="left" w:pos="900"/>
                <w:tab w:val="left" w:pos="1080"/>
              </w:tabs>
              <w:contextualSpacing/>
              <w:jc w:val="both"/>
              <w:rPr>
                <w:rFonts w:ascii="Times New Roman" w:hAnsi="Times New Roman"/>
                <w:sz w:val="24"/>
                <w:szCs w:val="24"/>
                <w:lang w:val="kk-KZ"/>
              </w:rPr>
            </w:pPr>
            <w:r w:rsidRPr="008F35D7">
              <w:rPr>
                <w:rFonts w:ascii="Times New Roman" w:hAnsi="Times New Roman"/>
                <w:sz w:val="24"/>
                <w:szCs w:val="24"/>
                <w:lang w:val="kk-KZ"/>
              </w:rPr>
              <w:t>ҚРҰБ</w:t>
            </w:r>
          </w:p>
        </w:tc>
        <w:tc>
          <w:tcPr>
            <w:tcW w:w="1842" w:type="dxa"/>
          </w:tcPr>
          <w:p w:rsidR="00AD4460" w:rsidRPr="008F35D7" w:rsidRDefault="00AD4460" w:rsidP="007208A2">
            <w:pPr>
              <w:keepNext/>
              <w:keepLines/>
              <w:tabs>
                <w:tab w:val="left" w:pos="900"/>
                <w:tab w:val="left" w:pos="1080"/>
              </w:tabs>
              <w:contextualSpacing/>
              <w:jc w:val="both"/>
              <w:rPr>
                <w:rFonts w:ascii="Times New Roman" w:hAnsi="Times New Roman"/>
                <w:sz w:val="24"/>
                <w:szCs w:val="24"/>
                <w:lang w:val="kk-KZ"/>
              </w:rPr>
            </w:pPr>
            <w:r w:rsidRPr="008F35D7">
              <w:rPr>
                <w:rFonts w:ascii="Times New Roman" w:hAnsi="Times New Roman"/>
                <w:sz w:val="24"/>
                <w:szCs w:val="24"/>
                <w:lang w:val="kk-KZ"/>
              </w:rPr>
              <w:t>Тауарлар мен қызметтердің үш айлық көлемін жабу    («1» жабады, «0» жаппайды)</w:t>
            </w:r>
          </w:p>
        </w:tc>
        <w:tc>
          <w:tcPr>
            <w:tcW w:w="1018" w:type="dxa"/>
          </w:tcPr>
          <w:p w:rsidR="00AD4460" w:rsidRPr="008F35D7" w:rsidRDefault="00AD4460"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w:t>
            </w:r>
          </w:p>
          <w:p w:rsidR="00AD4460" w:rsidRPr="008F35D7" w:rsidRDefault="00AD4460"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121" w:type="dxa"/>
          </w:tcPr>
          <w:p w:rsidR="00AD4460" w:rsidRPr="008F35D7" w:rsidRDefault="00AD4460"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w:t>
            </w:r>
          </w:p>
        </w:tc>
        <w:tc>
          <w:tcPr>
            <w:tcW w:w="3311" w:type="dxa"/>
          </w:tcPr>
          <w:p w:rsidR="00AD4460" w:rsidRPr="008F35D7" w:rsidRDefault="00AD4460"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Орындалды</w:t>
            </w:r>
          </w:p>
          <w:p w:rsidR="00AD4460" w:rsidRPr="008F35D7" w:rsidRDefault="00AD4460"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AD4460" w:rsidRPr="008F35D7" w:rsidTr="00761CFC">
        <w:tc>
          <w:tcPr>
            <w:tcW w:w="10512" w:type="dxa"/>
            <w:gridSpan w:val="6"/>
          </w:tcPr>
          <w:p w:rsidR="00AD4460" w:rsidRPr="008F35D7" w:rsidRDefault="00AD4460" w:rsidP="007208A2">
            <w:pPr>
              <w:contextualSpacing/>
              <w:jc w:val="center"/>
              <w:rPr>
                <w:rFonts w:ascii="Times New Roman" w:hAnsi="Times New Roman" w:cs="Times New Roman"/>
                <w:b/>
                <w:sz w:val="24"/>
                <w:szCs w:val="24"/>
                <w:lang w:val="kk-KZ"/>
              </w:rPr>
            </w:pPr>
            <w:r w:rsidRPr="008F35D7">
              <w:rPr>
                <w:rFonts w:ascii="Times New Roman" w:hAnsi="Times New Roman"/>
                <w:b/>
                <w:sz w:val="24"/>
                <w:szCs w:val="24"/>
                <w:lang w:val="kk-KZ"/>
              </w:rPr>
              <w:t>2-стратегиялық бағыт.</w:t>
            </w:r>
            <w:r w:rsidRPr="008F35D7">
              <w:rPr>
                <w:rFonts w:ascii="Times New Roman" w:hAnsi="Times New Roman"/>
                <w:sz w:val="24"/>
                <w:szCs w:val="24"/>
                <w:lang w:val="kk-KZ"/>
              </w:rPr>
              <w:t xml:space="preserve"> Қаржылық тұрақтылықты қамтамасыз ету</w:t>
            </w:r>
          </w:p>
        </w:tc>
      </w:tr>
      <w:tr w:rsidR="00AD4460" w:rsidRPr="008F35D7" w:rsidTr="00761CFC">
        <w:tc>
          <w:tcPr>
            <w:tcW w:w="10512" w:type="dxa"/>
            <w:gridSpan w:val="6"/>
          </w:tcPr>
          <w:p w:rsidR="00AD4460" w:rsidRPr="008F35D7" w:rsidRDefault="00AD4460" w:rsidP="00CE6774">
            <w:pPr>
              <w:contextualSpacing/>
              <w:rPr>
                <w:rFonts w:ascii="Times New Roman" w:hAnsi="Times New Roman" w:cs="Times New Roman"/>
                <w:b/>
                <w:sz w:val="24"/>
                <w:szCs w:val="24"/>
                <w:lang w:val="kk-KZ"/>
              </w:rPr>
            </w:pPr>
            <w:r w:rsidRPr="008F35D7">
              <w:rPr>
                <w:rFonts w:ascii="Times New Roman" w:hAnsi="Times New Roman"/>
                <w:b/>
                <w:sz w:val="24"/>
                <w:szCs w:val="24"/>
                <w:lang w:val="kk-KZ"/>
              </w:rPr>
              <w:t xml:space="preserve">2.1-мақсат. </w:t>
            </w:r>
            <w:r w:rsidRPr="008F35D7">
              <w:rPr>
                <w:rFonts w:ascii="Times New Roman" w:hAnsi="Times New Roman"/>
                <w:sz w:val="24"/>
                <w:szCs w:val="24"/>
                <w:lang w:val="kk-KZ"/>
              </w:rPr>
              <w:t>Банк секторының қаржылық орнықтылығын және бәсекеге қабілеттілігін арттыру</w:t>
            </w:r>
          </w:p>
        </w:tc>
      </w:tr>
      <w:tr w:rsidR="009F027A" w:rsidRPr="008F35D7" w:rsidTr="00761CFC">
        <w:tc>
          <w:tcPr>
            <w:tcW w:w="2083" w:type="dxa"/>
          </w:tcPr>
          <w:p w:rsidR="00AA0994" w:rsidRPr="008F35D7" w:rsidRDefault="00AA0994" w:rsidP="007208A2">
            <w:pPr>
              <w:contextualSpacing/>
              <w:jc w:val="both"/>
              <w:rPr>
                <w:rFonts w:ascii="Times New Roman" w:hAnsi="Times New Roman"/>
                <w:sz w:val="24"/>
                <w:szCs w:val="24"/>
                <w:lang w:val="kk-KZ"/>
              </w:rPr>
            </w:pPr>
            <w:r w:rsidRPr="008F35D7">
              <w:rPr>
                <w:rFonts w:ascii="Times New Roman" w:hAnsi="Times New Roman"/>
                <w:b/>
                <w:sz w:val="24"/>
                <w:szCs w:val="24"/>
                <w:lang w:val="kk-KZ"/>
              </w:rPr>
              <w:t xml:space="preserve">1-нысаналы индикатор </w:t>
            </w:r>
          </w:p>
        </w:tc>
        <w:tc>
          <w:tcPr>
            <w:tcW w:w="1132" w:type="dxa"/>
          </w:tcPr>
          <w:p w:rsidR="00AA0994" w:rsidRPr="008F35D7" w:rsidRDefault="00AA0994" w:rsidP="007208A2">
            <w:pPr>
              <w:keepNext/>
              <w:keepLines/>
              <w:tabs>
                <w:tab w:val="left" w:pos="900"/>
                <w:tab w:val="left" w:pos="1080"/>
              </w:tabs>
              <w:contextualSpacing/>
              <w:jc w:val="both"/>
              <w:rPr>
                <w:rFonts w:ascii="Times New Roman" w:hAnsi="Times New Roman"/>
                <w:sz w:val="24"/>
                <w:szCs w:val="24"/>
                <w:lang w:val="kk-KZ"/>
              </w:rPr>
            </w:pPr>
          </w:p>
        </w:tc>
        <w:tc>
          <w:tcPr>
            <w:tcW w:w="1842" w:type="dxa"/>
          </w:tcPr>
          <w:p w:rsidR="00AA0994" w:rsidRPr="008F35D7" w:rsidRDefault="00AA0994" w:rsidP="007208A2">
            <w:pPr>
              <w:keepNext/>
              <w:keepLines/>
              <w:tabs>
                <w:tab w:val="left" w:pos="900"/>
                <w:tab w:val="left" w:pos="1080"/>
              </w:tabs>
              <w:contextualSpacing/>
              <w:jc w:val="both"/>
              <w:rPr>
                <w:rFonts w:ascii="Times New Roman" w:hAnsi="Times New Roman"/>
                <w:sz w:val="24"/>
                <w:szCs w:val="24"/>
                <w:lang w:val="kk-KZ"/>
              </w:rPr>
            </w:pPr>
          </w:p>
        </w:tc>
        <w:tc>
          <w:tcPr>
            <w:tcW w:w="1018" w:type="dxa"/>
          </w:tcPr>
          <w:p w:rsidR="00AA0994" w:rsidRPr="008F35D7" w:rsidRDefault="00AA0994"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121" w:type="dxa"/>
          </w:tcPr>
          <w:p w:rsidR="00AA0994" w:rsidRPr="008F35D7" w:rsidRDefault="00AA0994"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3311" w:type="dxa"/>
          </w:tcPr>
          <w:p w:rsidR="00AA0994" w:rsidRPr="008F35D7" w:rsidRDefault="00AA0994"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AA0994" w:rsidRPr="008F35D7" w:rsidRDefault="00AA0994" w:rsidP="007208A2">
            <w:pPr>
              <w:contextualSpacing/>
              <w:jc w:val="both"/>
              <w:rPr>
                <w:rFonts w:ascii="Times New Roman" w:hAnsi="Times New Roman"/>
                <w:sz w:val="24"/>
                <w:szCs w:val="24"/>
                <w:lang w:val="kk-KZ"/>
              </w:rPr>
            </w:pPr>
            <w:r w:rsidRPr="008F35D7">
              <w:rPr>
                <w:rFonts w:ascii="Times New Roman" w:hAnsi="Times New Roman"/>
                <w:iCs/>
                <w:sz w:val="24"/>
                <w:szCs w:val="24"/>
                <w:lang w:val="kk-KZ"/>
              </w:rPr>
              <w:t xml:space="preserve">Банктердің сенімділігі </w:t>
            </w:r>
          </w:p>
        </w:tc>
        <w:tc>
          <w:tcPr>
            <w:tcW w:w="1132" w:type="dxa"/>
          </w:tcPr>
          <w:p w:rsidR="00AA0994" w:rsidRPr="008F35D7" w:rsidRDefault="00AA0994" w:rsidP="007208A2">
            <w:pPr>
              <w:contextualSpacing/>
              <w:jc w:val="both"/>
              <w:rPr>
                <w:rFonts w:ascii="Times New Roman" w:hAnsi="Times New Roman"/>
                <w:sz w:val="24"/>
                <w:szCs w:val="24"/>
                <w:lang w:val="kk-KZ"/>
              </w:rPr>
            </w:pPr>
            <w:r w:rsidRPr="008F35D7">
              <w:rPr>
                <w:rFonts w:ascii="Times New Roman" w:hAnsi="Times New Roman" w:cs="Times New Roman"/>
                <w:sz w:val="24"/>
                <w:szCs w:val="24"/>
                <w:lang w:val="kk-KZ"/>
              </w:rPr>
              <w:t>ДЭФ ЖБИ есебі</w:t>
            </w:r>
          </w:p>
        </w:tc>
        <w:tc>
          <w:tcPr>
            <w:tcW w:w="1842" w:type="dxa"/>
          </w:tcPr>
          <w:p w:rsidR="00AA0994" w:rsidRPr="008F35D7" w:rsidRDefault="00AA0994" w:rsidP="007208A2">
            <w:pPr>
              <w:keepNext/>
              <w:keepLines/>
              <w:tabs>
                <w:tab w:val="left" w:pos="900"/>
                <w:tab w:val="left" w:pos="1080"/>
              </w:tabs>
              <w:contextualSpacing/>
              <w:jc w:val="both"/>
              <w:rPr>
                <w:rFonts w:ascii="Times New Roman" w:hAnsi="Times New Roman"/>
                <w:sz w:val="24"/>
                <w:szCs w:val="24"/>
                <w:lang w:val="kk-KZ"/>
              </w:rPr>
            </w:pPr>
            <w:r w:rsidRPr="008F35D7">
              <w:rPr>
                <w:rFonts w:ascii="Times New Roman" w:hAnsi="Times New Roman"/>
                <w:sz w:val="24"/>
                <w:szCs w:val="24"/>
                <w:lang w:val="kk-KZ"/>
              </w:rPr>
              <w:t>ДЭФ ЖБИ рейтингіндегі орны</w:t>
            </w:r>
          </w:p>
        </w:tc>
        <w:tc>
          <w:tcPr>
            <w:tcW w:w="1018" w:type="dxa"/>
          </w:tcPr>
          <w:p w:rsidR="00AA0994" w:rsidRPr="008F35D7" w:rsidRDefault="00AA0994"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98</w:t>
            </w:r>
          </w:p>
        </w:tc>
        <w:tc>
          <w:tcPr>
            <w:tcW w:w="1121" w:type="dxa"/>
          </w:tcPr>
          <w:p w:rsidR="00AA0994" w:rsidRPr="008F35D7" w:rsidRDefault="00AA0994"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121</w:t>
            </w:r>
          </w:p>
        </w:tc>
        <w:tc>
          <w:tcPr>
            <w:tcW w:w="3311" w:type="dxa"/>
          </w:tcPr>
          <w:p w:rsidR="00AA0994" w:rsidRPr="008F35D7" w:rsidRDefault="00AA099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9F027A" w:rsidRPr="008F35D7" w:rsidTr="00761CFC">
        <w:tc>
          <w:tcPr>
            <w:tcW w:w="2083" w:type="dxa"/>
          </w:tcPr>
          <w:p w:rsidR="004E605D" w:rsidRPr="008F35D7" w:rsidRDefault="004E605D" w:rsidP="007208A2">
            <w:pPr>
              <w:contextualSpacing/>
              <w:jc w:val="both"/>
              <w:rPr>
                <w:rFonts w:ascii="Times New Roman" w:hAnsi="Times New Roman"/>
                <w:iCs/>
                <w:sz w:val="24"/>
                <w:szCs w:val="24"/>
                <w:lang w:val="kk-KZ"/>
              </w:rPr>
            </w:pPr>
            <w:r w:rsidRPr="008F35D7">
              <w:rPr>
                <w:rFonts w:ascii="Times New Roman" w:hAnsi="Times New Roman"/>
                <w:b/>
                <w:sz w:val="24"/>
                <w:szCs w:val="24"/>
                <w:lang w:val="kk-KZ"/>
              </w:rPr>
              <w:t>2-нысаналы индикатор</w:t>
            </w:r>
          </w:p>
        </w:tc>
        <w:tc>
          <w:tcPr>
            <w:tcW w:w="1132" w:type="dxa"/>
          </w:tcPr>
          <w:p w:rsidR="004E605D" w:rsidRPr="008F35D7" w:rsidRDefault="004E605D" w:rsidP="0097449D">
            <w:pPr>
              <w:contextualSpacing/>
              <w:jc w:val="both"/>
              <w:rPr>
                <w:rFonts w:ascii="Times New Roman" w:hAnsi="Times New Roman" w:cs="Times New Roman"/>
                <w:sz w:val="24"/>
                <w:szCs w:val="24"/>
                <w:lang w:val="kk-KZ"/>
              </w:rPr>
            </w:pPr>
          </w:p>
        </w:tc>
        <w:tc>
          <w:tcPr>
            <w:tcW w:w="1842"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018"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121"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3311" w:type="dxa"/>
          </w:tcPr>
          <w:p w:rsidR="004E605D" w:rsidRPr="008F35D7" w:rsidRDefault="004E605D"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4E605D" w:rsidRPr="008F35D7" w:rsidRDefault="004E605D" w:rsidP="007208A2">
            <w:pPr>
              <w:contextualSpacing/>
              <w:jc w:val="both"/>
              <w:rPr>
                <w:rFonts w:ascii="Times New Roman" w:hAnsi="Times New Roman"/>
                <w:iCs/>
                <w:sz w:val="24"/>
                <w:szCs w:val="24"/>
                <w:lang w:val="kk-KZ"/>
              </w:rPr>
            </w:pPr>
            <w:r w:rsidRPr="008F35D7">
              <w:rPr>
                <w:rFonts w:ascii="Times New Roman" w:hAnsi="Times New Roman"/>
                <w:iCs/>
                <w:sz w:val="24"/>
                <w:szCs w:val="24"/>
                <w:lang w:val="kk-KZ"/>
              </w:rPr>
              <w:t xml:space="preserve">Қарыз  </w:t>
            </w:r>
            <w:r w:rsidRPr="008F35D7">
              <w:rPr>
                <w:rFonts w:ascii="Times New Roman" w:hAnsi="Times New Roman"/>
                <w:iCs/>
                <w:sz w:val="24"/>
                <w:szCs w:val="24"/>
                <w:lang w:val="kk-KZ"/>
              </w:rPr>
              <w:lastRenderedPageBreak/>
              <w:t xml:space="preserve">портфелінің көлемі </w:t>
            </w:r>
          </w:p>
        </w:tc>
        <w:tc>
          <w:tcPr>
            <w:tcW w:w="1132"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lastRenderedPageBreak/>
              <w:t>ҚРҰБ</w:t>
            </w:r>
          </w:p>
        </w:tc>
        <w:tc>
          <w:tcPr>
            <w:tcW w:w="1842"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ІЖӨ-нің %-ы</w:t>
            </w:r>
          </w:p>
        </w:tc>
        <w:tc>
          <w:tcPr>
            <w:tcW w:w="1018"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28</w:t>
            </w:r>
          </w:p>
        </w:tc>
        <w:tc>
          <w:tcPr>
            <w:tcW w:w="1121" w:type="dxa"/>
          </w:tcPr>
          <w:p w:rsidR="004E605D" w:rsidRPr="008F35D7" w:rsidRDefault="002235B8" w:rsidP="002235B8">
            <w:pPr>
              <w:keepNext/>
              <w:keepLines/>
              <w:tabs>
                <w:tab w:val="left" w:pos="900"/>
                <w:tab w:val="left" w:pos="1080"/>
              </w:tab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004E605D" w:rsidRPr="008F35D7">
              <w:rPr>
                <w:rFonts w:ascii="Times New Roman" w:hAnsi="Times New Roman" w:cs="Times New Roman"/>
                <w:sz w:val="24"/>
                <w:szCs w:val="24"/>
                <w:lang w:val="kk-KZ"/>
              </w:rPr>
              <w:t>,</w:t>
            </w:r>
            <w:r>
              <w:rPr>
                <w:rFonts w:ascii="Times New Roman" w:hAnsi="Times New Roman" w:cs="Times New Roman"/>
                <w:sz w:val="24"/>
                <w:szCs w:val="24"/>
                <w:lang w:val="kk-KZ"/>
              </w:rPr>
              <w:t>8</w:t>
            </w:r>
          </w:p>
        </w:tc>
        <w:tc>
          <w:tcPr>
            <w:tcW w:w="3311"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9F027A" w:rsidRPr="008F35D7" w:rsidTr="00761CFC">
        <w:tc>
          <w:tcPr>
            <w:tcW w:w="2083" w:type="dxa"/>
          </w:tcPr>
          <w:p w:rsidR="004E605D" w:rsidRPr="008F35D7" w:rsidRDefault="004E605D" w:rsidP="007208A2">
            <w:pPr>
              <w:contextualSpacing/>
              <w:jc w:val="both"/>
              <w:rPr>
                <w:rFonts w:ascii="Times New Roman" w:hAnsi="Times New Roman"/>
                <w:iCs/>
                <w:sz w:val="24"/>
                <w:szCs w:val="24"/>
                <w:lang w:val="kk-KZ"/>
              </w:rPr>
            </w:pPr>
            <w:r w:rsidRPr="008F35D7">
              <w:rPr>
                <w:rFonts w:ascii="Times New Roman" w:hAnsi="Times New Roman"/>
                <w:b/>
                <w:sz w:val="24"/>
                <w:szCs w:val="24"/>
                <w:lang w:val="kk-KZ"/>
              </w:rPr>
              <w:lastRenderedPageBreak/>
              <w:t>3-нысаналы индикатор</w:t>
            </w:r>
          </w:p>
        </w:tc>
        <w:tc>
          <w:tcPr>
            <w:tcW w:w="1132" w:type="dxa"/>
          </w:tcPr>
          <w:p w:rsidR="004E605D" w:rsidRPr="008F35D7" w:rsidRDefault="004E605D" w:rsidP="0097449D">
            <w:pPr>
              <w:contextualSpacing/>
              <w:jc w:val="both"/>
              <w:rPr>
                <w:rFonts w:ascii="Times New Roman" w:hAnsi="Times New Roman" w:cs="Times New Roman"/>
                <w:sz w:val="24"/>
                <w:szCs w:val="24"/>
                <w:lang w:val="kk-KZ"/>
              </w:rPr>
            </w:pPr>
          </w:p>
        </w:tc>
        <w:tc>
          <w:tcPr>
            <w:tcW w:w="1842"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018"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121"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3311" w:type="dxa"/>
          </w:tcPr>
          <w:p w:rsidR="004E605D" w:rsidRPr="008F35D7" w:rsidRDefault="004E605D"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4E605D" w:rsidRPr="008F35D7" w:rsidRDefault="004E605D" w:rsidP="007208A2">
            <w:pPr>
              <w:contextualSpacing/>
              <w:jc w:val="both"/>
              <w:rPr>
                <w:rFonts w:ascii="Times New Roman" w:hAnsi="Times New Roman"/>
                <w:iCs/>
                <w:sz w:val="24"/>
                <w:szCs w:val="24"/>
                <w:lang w:val="kk-KZ"/>
              </w:rPr>
            </w:pPr>
            <w:r w:rsidRPr="008F35D7">
              <w:rPr>
                <w:rFonts w:ascii="Times New Roman" w:hAnsi="Times New Roman"/>
                <w:iCs/>
                <w:sz w:val="24"/>
                <w:szCs w:val="24"/>
                <w:lang w:val="kk-KZ"/>
              </w:rPr>
              <w:t xml:space="preserve">Банктердің қарыз  портфеліндегі жұмыс істемейтін қарыздардың үлесі </w:t>
            </w:r>
          </w:p>
        </w:tc>
        <w:tc>
          <w:tcPr>
            <w:tcW w:w="1132"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ҚРҰБ</w:t>
            </w:r>
          </w:p>
        </w:tc>
        <w:tc>
          <w:tcPr>
            <w:tcW w:w="1842"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1018"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10</w:t>
            </w:r>
          </w:p>
        </w:tc>
        <w:tc>
          <w:tcPr>
            <w:tcW w:w="1121"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8,2</w:t>
            </w:r>
          </w:p>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3311" w:type="dxa"/>
          </w:tcPr>
          <w:p w:rsidR="004E605D" w:rsidRPr="008F35D7" w:rsidRDefault="004E605D"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4E605D" w:rsidRPr="008F35D7" w:rsidRDefault="004E605D" w:rsidP="007208A2">
            <w:pPr>
              <w:contextualSpacing/>
              <w:jc w:val="both"/>
              <w:rPr>
                <w:rFonts w:ascii="Times New Roman" w:hAnsi="Times New Roman"/>
                <w:iCs/>
                <w:sz w:val="24"/>
                <w:szCs w:val="24"/>
                <w:lang w:val="kk-KZ"/>
              </w:rPr>
            </w:pPr>
            <w:r w:rsidRPr="008F35D7">
              <w:rPr>
                <w:rFonts w:ascii="Times New Roman" w:hAnsi="Times New Roman"/>
                <w:b/>
                <w:sz w:val="24"/>
                <w:szCs w:val="24"/>
                <w:lang w:val="kk-KZ"/>
              </w:rPr>
              <w:t>4-нысаналы индикатор</w:t>
            </w:r>
          </w:p>
        </w:tc>
        <w:tc>
          <w:tcPr>
            <w:tcW w:w="1132" w:type="dxa"/>
          </w:tcPr>
          <w:p w:rsidR="004E605D" w:rsidRPr="008F35D7" w:rsidRDefault="004E605D" w:rsidP="007208A2">
            <w:pPr>
              <w:contextualSpacing/>
              <w:jc w:val="both"/>
              <w:rPr>
                <w:rFonts w:ascii="Times New Roman" w:hAnsi="Times New Roman"/>
                <w:sz w:val="24"/>
                <w:szCs w:val="24"/>
                <w:lang w:val="kk-KZ"/>
              </w:rPr>
            </w:pPr>
          </w:p>
        </w:tc>
        <w:tc>
          <w:tcPr>
            <w:tcW w:w="1842" w:type="dxa"/>
          </w:tcPr>
          <w:p w:rsidR="004E605D" w:rsidRPr="008F35D7" w:rsidRDefault="004E605D" w:rsidP="007208A2">
            <w:pPr>
              <w:keepNext/>
              <w:keepLines/>
              <w:tabs>
                <w:tab w:val="left" w:pos="900"/>
                <w:tab w:val="left" w:pos="1080"/>
              </w:tabs>
              <w:contextualSpacing/>
              <w:jc w:val="both"/>
              <w:rPr>
                <w:rFonts w:ascii="Times New Roman" w:hAnsi="Times New Roman"/>
                <w:sz w:val="24"/>
                <w:szCs w:val="24"/>
                <w:lang w:val="kk-KZ"/>
              </w:rPr>
            </w:pPr>
          </w:p>
        </w:tc>
        <w:tc>
          <w:tcPr>
            <w:tcW w:w="1018"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121" w:type="dxa"/>
          </w:tcPr>
          <w:p w:rsidR="004E605D" w:rsidRPr="008F35D7" w:rsidRDefault="004E605D"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3311" w:type="dxa"/>
          </w:tcPr>
          <w:p w:rsidR="004E605D" w:rsidRPr="008F35D7" w:rsidRDefault="004E605D" w:rsidP="0097449D">
            <w:pPr>
              <w:contextualSpacing/>
              <w:jc w:val="both"/>
              <w:rPr>
                <w:rFonts w:ascii="Times New Roman" w:hAnsi="Times New Roman" w:cs="Times New Roman"/>
                <w:sz w:val="24"/>
                <w:szCs w:val="24"/>
                <w:lang w:val="kk-KZ"/>
              </w:rPr>
            </w:pPr>
          </w:p>
        </w:tc>
      </w:tr>
      <w:tr w:rsidR="009F027A" w:rsidRPr="008F35D7" w:rsidTr="00761CFC">
        <w:tc>
          <w:tcPr>
            <w:tcW w:w="2083" w:type="dxa"/>
          </w:tcPr>
          <w:p w:rsidR="004E605D" w:rsidRPr="008F35D7" w:rsidRDefault="004E605D"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Қаржылық қызметтердің қолжетімділігі </w:t>
            </w:r>
          </w:p>
        </w:tc>
        <w:tc>
          <w:tcPr>
            <w:tcW w:w="1132" w:type="dxa"/>
          </w:tcPr>
          <w:p w:rsidR="004E605D" w:rsidRPr="008F35D7" w:rsidRDefault="004E605D"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ДЭФ ЖБИ есебі</w:t>
            </w:r>
          </w:p>
        </w:tc>
        <w:tc>
          <w:tcPr>
            <w:tcW w:w="1842" w:type="dxa"/>
          </w:tcPr>
          <w:p w:rsidR="004E605D" w:rsidRPr="008F35D7" w:rsidRDefault="004E605D" w:rsidP="007208A2">
            <w:pPr>
              <w:keepNext/>
              <w:keepLines/>
              <w:tabs>
                <w:tab w:val="left" w:pos="900"/>
                <w:tab w:val="left" w:pos="1080"/>
              </w:tabs>
              <w:contextualSpacing/>
              <w:jc w:val="both"/>
              <w:rPr>
                <w:rFonts w:ascii="Times New Roman" w:hAnsi="Times New Roman"/>
                <w:sz w:val="24"/>
                <w:szCs w:val="24"/>
                <w:lang w:val="kk-KZ"/>
              </w:rPr>
            </w:pPr>
            <w:r w:rsidRPr="008F35D7">
              <w:rPr>
                <w:rFonts w:ascii="Times New Roman" w:hAnsi="Times New Roman"/>
                <w:sz w:val="24"/>
                <w:szCs w:val="24"/>
                <w:lang w:val="kk-KZ"/>
              </w:rPr>
              <w:t>ДЭФ ЖБИ рейтингіндегі орны</w:t>
            </w:r>
          </w:p>
        </w:tc>
        <w:tc>
          <w:tcPr>
            <w:tcW w:w="1018"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61</w:t>
            </w:r>
          </w:p>
        </w:tc>
        <w:tc>
          <w:tcPr>
            <w:tcW w:w="1121"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3311"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9F027A" w:rsidRPr="008F35D7" w:rsidTr="00761CFC">
        <w:tc>
          <w:tcPr>
            <w:tcW w:w="2083" w:type="dxa"/>
          </w:tcPr>
          <w:p w:rsidR="004E605D" w:rsidRPr="008F35D7" w:rsidRDefault="004E605D" w:rsidP="007208A2">
            <w:pPr>
              <w:contextualSpacing/>
              <w:jc w:val="both"/>
              <w:rPr>
                <w:rFonts w:ascii="Times New Roman" w:hAnsi="Times New Roman"/>
                <w:sz w:val="24"/>
                <w:szCs w:val="24"/>
                <w:lang w:val="kk-KZ"/>
              </w:rPr>
            </w:pPr>
            <w:r w:rsidRPr="008F35D7">
              <w:rPr>
                <w:rFonts w:ascii="Times New Roman" w:hAnsi="Times New Roman"/>
                <w:b/>
                <w:sz w:val="24"/>
                <w:szCs w:val="24"/>
                <w:lang w:val="kk-KZ"/>
              </w:rPr>
              <w:t>5-нысаналы индикатор</w:t>
            </w:r>
          </w:p>
        </w:tc>
        <w:tc>
          <w:tcPr>
            <w:tcW w:w="1132" w:type="dxa"/>
          </w:tcPr>
          <w:p w:rsidR="004E605D" w:rsidRPr="008F35D7" w:rsidRDefault="004E605D" w:rsidP="007208A2">
            <w:pPr>
              <w:contextualSpacing/>
              <w:jc w:val="both"/>
              <w:rPr>
                <w:rFonts w:ascii="Times New Roman" w:hAnsi="Times New Roman"/>
                <w:sz w:val="24"/>
                <w:szCs w:val="24"/>
                <w:lang w:val="kk-KZ"/>
              </w:rPr>
            </w:pPr>
          </w:p>
        </w:tc>
        <w:tc>
          <w:tcPr>
            <w:tcW w:w="1842" w:type="dxa"/>
          </w:tcPr>
          <w:p w:rsidR="004E605D" w:rsidRPr="008F35D7" w:rsidRDefault="004E605D" w:rsidP="007208A2">
            <w:pPr>
              <w:contextualSpacing/>
              <w:jc w:val="both"/>
              <w:rPr>
                <w:rFonts w:ascii="Times New Roman" w:hAnsi="Times New Roman"/>
                <w:sz w:val="24"/>
                <w:szCs w:val="24"/>
                <w:lang w:val="kk-KZ"/>
              </w:rPr>
            </w:pPr>
          </w:p>
        </w:tc>
        <w:tc>
          <w:tcPr>
            <w:tcW w:w="1018" w:type="dxa"/>
          </w:tcPr>
          <w:p w:rsidR="004E605D" w:rsidRPr="008F35D7" w:rsidRDefault="004E605D" w:rsidP="0097449D">
            <w:pPr>
              <w:contextualSpacing/>
              <w:jc w:val="both"/>
              <w:rPr>
                <w:rFonts w:ascii="Times New Roman" w:hAnsi="Times New Roman" w:cs="Times New Roman"/>
                <w:sz w:val="24"/>
                <w:szCs w:val="24"/>
                <w:lang w:val="kk-KZ"/>
              </w:rPr>
            </w:pPr>
          </w:p>
        </w:tc>
        <w:tc>
          <w:tcPr>
            <w:tcW w:w="1121" w:type="dxa"/>
          </w:tcPr>
          <w:p w:rsidR="004E605D" w:rsidRPr="008F35D7" w:rsidRDefault="004E605D" w:rsidP="0097449D">
            <w:pPr>
              <w:contextualSpacing/>
              <w:jc w:val="both"/>
              <w:rPr>
                <w:rFonts w:ascii="Times New Roman" w:hAnsi="Times New Roman" w:cs="Times New Roman"/>
                <w:sz w:val="24"/>
                <w:szCs w:val="24"/>
                <w:lang w:val="kk-KZ"/>
              </w:rPr>
            </w:pPr>
          </w:p>
        </w:tc>
        <w:tc>
          <w:tcPr>
            <w:tcW w:w="3311" w:type="dxa"/>
          </w:tcPr>
          <w:p w:rsidR="004E605D" w:rsidRPr="008F35D7" w:rsidRDefault="004E605D" w:rsidP="0097449D">
            <w:pPr>
              <w:contextualSpacing/>
              <w:jc w:val="both"/>
              <w:rPr>
                <w:rFonts w:ascii="Times New Roman" w:hAnsi="Times New Roman" w:cs="Times New Roman"/>
                <w:sz w:val="24"/>
                <w:szCs w:val="24"/>
                <w:lang w:val="kk-KZ"/>
              </w:rPr>
            </w:pPr>
          </w:p>
        </w:tc>
      </w:tr>
      <w:tr w:rsidR="009F027A" w:rsidRPr="008F35D7" w:rsidTr="00761CFC">
        <w:tc>
          <w:tcPr>
            <w:tcW w:w="2083" w:type="dxa"/>
          </w:tcPr>
          <w:p w:rsidR="004E605D" w:rsidRPr="008F35D7" w:rsidRDefault="004E605D"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Қаржылық қызметтердің құны </w:t>
            </w:r>
          </w:p>
        </w:tc>
        <w:tc>
          <w:tcPr>
            <w:tcW w:w="1132" w:type="dxa"/>
          </w:tcPr>
          <w:p w:rsidR="004E605D" w:rsidRPr="008F35D7" w:rsidRDefault="004E605D"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ДЭФ ЖБИ есебі</w:t>
            </w:r>
          </w:p>
        </w:tc>
        <w:tc>
          <w:tcPr>
            <w:tcW w:w="1842" w:type="dxa"/>
          </w:tcPr>
          <w:p w:rsidR="004E605D" w:rsidRPr="008F35D7" w:rsidRDefault="004E605D" w:rsidP="007208A2">
            <w:pPr>
              <w:keepNext/>
              <w:keepLines/>
              <w:tabs>
                <w:tab w:val="left" w:pos="900"/>
                <w:tab w:val="left" w:pos="1080"/>
              </w:tabs>
              <w:contextualSpacing/>
              <w:jc w:val="both"/>
              <w:rPr>
                <w:rFonts w:ascii="Times New Roman" w:hAnsi="Times New Roman"/>
                <w:sz w:val="24"/>
                <w:szCs w:val="24"/>
                <w:lang w:val="kk-KZ"/>
              </w:rPr>
            </w:pPr>
            <w:r w:rsidRPr="008F35D7">
              <w:rPr>
                <w:rFonts w:ascii="Times New Roman" w:hAnsi="Times New Roman"/>
                <w:sz w:val="24"/>
                <w:szCs w:val="24"/>
                <w:lang w:val="kk-KZ"/>
              </w:rPr>
              <w:t>ДЭФ ЖБИ рейтингіндегі орны</w:t>
            </w:r>
          </w:p>
        </w:tc>
        <w:tc>
          <w:tcPr>
            <w:tcW w:w="1018"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55</w:t>
            </w:r>
          </w:p>
        </w:tc>
        <w:tc>
          <w:tcPr>
            <w:tcW w:w="1121"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3311"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9F027A" w:rsidRPr="008F35D7" w:rsidTr="00761CFC">
        <w:tc>
          <w:tcPr>
            <w:tcW w:w="2083" w:type="dxa"/>
          </w:tcPr>
          <w:p w:rsidR="004E605D" w:rsidRPr="008F35D7" w:rsidRDefault="004E605D" w:rsidP="007208A2">
            <w:pPr>
              <w:contextualSpacing/>
              <w:jc w:val="both"/>
              <w:rPr>
                <w:rFonts w:ascii="Times New Roman" w:hAnsi="Times New Roman"/>
                <w:sz w:val="24"/>
                <w:szCs w:val="24"/>
                <w:lang w:val="kk-KZ"/>
              </w:rPr>
            </w:pPr>
            <w:r w:rsidRPr="008F35D7">
              <w:rPr>
                <w:rFonts w:ascii="Times New Roman" w:hAnsi="Times New Roman"/>
                <w:b/>
                <w:sz w:val="24"/>
                <w:szCs w:val="24"/>
                <w:lang w:val="kk-KZ"/>
              </w:rPr>
              <w:t>6-нысаналы индикатор</w:t>
            </w:r>
          </w:p>
        </w:tc>
        <w:tc>
          <w:tcPr>
            <w:tcW w:w="1132" w:type="dxa"/>
          </w:tcPr>
          <w:p w:rsidR="004E605D" w:rsidRPr="008F35D7" w:rsidRDefault="004E605D" w:rsidP="007208A2">
            <w:pPr>
              <w:contextualSpacing/>
              <w:jc w:val="both"/>
              <w:rPr>
                <w:rFonts w:ascii="Times New Roman" w:hAnsi="Times New Roman"/>
                <w:sz w:val="24"/>
                <w:szCs w:val="24"/>
                <w:lang w:val="kk-KZ"/>
              </w:rPr>
            </w:pPr>
          </w:p>
        </w:tc>
        <w:tc>
          <w:tcPr>
            <w:tcW w:w="1842" w:type="dxa"/>
          </w:tcPr>
          <w:p w:rsidR="004E605D" w:rsidRPr="008F35D7" w:rsidRDefault="004E605D" w:rsidP="007208A2">
            <w:pPr>
              <w:contextualSpacing/>
              <w:jc w:val="both"/>
              <w:rPr>
                <w:rFonts w:ascii="Times New Roman" w:hAnsi="Times New Roman"/>
                <w:sz w:val="24"/>
                <w:szCs w:val="24"/>
                <w:lang w:val="kk-KZ"/>
              </w:rPr>
            </w:pPr>
          </w:p>
        </w:tc>
        <w:tc>
          <w:tcPr>
            <w:tcW w:w="1018" w:type="dxa"/>
          </w:tcPr>
          <w:p w:rsidR="004E605D" w:rsidRPr="008F35D7" w:rsidRDefault="004E605D" w:rsidP="0097449D">
            <w:pPr>
              <w:contextualSpacing/>
              <w:jc w:val="both"/>
              <w:rPr>
                <w:rFonts w:ascii="Times New Roman" w:hAnsi="Times New Roman" w:cs="Times New Roman"/>
                <w:sz w:val="24"/>
                <w:szCs w:val="24"/>
                <w:lang w:val="kk-KZ"/>
              </w:rPr>
            </w:pPr>
          </w:p>
        </w:tc>
        <w:tc>
          <w:tcPr>
            <w:tcW w:w="1121" w:type="dxa"/>
          </w:tcPr>
          <w:p w:rsidR="004E605D" w:rsidRPr="008F35D7" w:rsidRDefault="004E605D" w:rsidP="0097449D">
            <w:pPr>
              <w:contextualSpacing/>
              <w:jc w:val="both"/>
              <w:rPr>
                <w:rFonts w:ascii="Times New Roman" w:hAnsi="Times New Roman" w:cs="Times New Roman"/>
                <w:sz w:val="24"/>
                <w:szCs w:val="24"/>
                <w:lang w:val="kk-KZ"/>
              </w:rPr>
            </w:pPr>
          </w:p>
        </w:tc>
        <w:tc>
          <w:tcPr>
            <w:tcW w:w="3311" w:type="dxa"/>
          </w:tcPr>
          <w:p w:rsidR="004E605D" w:rsidRPr="008F35D7" w:rsidRDefault="004E605D" w:rsidP="0097449D">
            <w:pPr>
              <w:contextualSpacing/>
              <w:jc w:val="both"/>
              <w:rPr>
                <w:rFonts w:ascii="Times New Roman" w:hAnsi="Times New Roman" w:cs="Times New Roman"/>
                <w:sz w:val="24"/>
                <w:szCs w:val="24"/>
                <w:lang w:val="kk-KZ"/>
              </w:rPr>
            </w:pPr>
          </w:p>
        </w:tc>
      </w:tr>
      <w:tr w:rsidR="009F027A" w:rsidRPr="008F35D7" w:rsidTr="00761CFC">
        <w:tc>
          <w:tcPr>
            <w:tcW w:w="2083" w:type="dxa"/>
          </w:tcPr>
          <w:p w:rsidR="004E605D" w:rsidRPr="008F35D7" w:rsidRDefault="004E605D"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Қарыз қаражатын алу жеңілдігі </w:t>
            </w:r>
          </w:p>
        </w:tc>
        <w:tc>
          <w:tcPr>
            <w:tcW w:w="1132" w:type="dxa"/>
          </w:tcPr>
          <w:p w:rsidR="004E605D" w:rsidRPr="008F35D7" w:rsidRDefault="004E605D"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ДЭФ ЖБИ есебі</w:t>
            </w:r>
          </w:p>
        </w:tc>
        <w:tc>
          <w:tcPr>
            <w:tcW w:w="1842" w:type="dxa"/>
          </w:tcPr>
          <w:p w:rsidR="004E605D" w:rsidRPr="008F35D7" w:rsidRDefault="004E605D" w:rsidP="007208A2">
            <w:pPr>
              <w:keepNext/>
              <w:keepLines/>
              <w:tabs>
                <w:tab w:val="left" w:pos="900"/>
                <w:tab w:val="left" w:pos="1080"/>
              </w:tabs>
              <w:contextualSpacing/>
              <w:jc w:val="both"/>
              <w:rPr>
                <w:rFonts w:ascii="Times New Roman" w:hAnsi="Times New Roman"/>
                <w:sz w:val="24"/>
                <w:szCs w:val="24"/>
                <w:lang w:val="kk-KZ"/>
              </w:rPr>
            </w:pPr>
            <w:r w:rsidRPr="008F35D7">
              <w:rPr>
                <w:rFonts w:ascii="Times New Roman" w:hAnsi="Times New Roman"/>
                <w:sz w:val="24"/>
                <w:szCs w:val="24"/>
                <w:lang w:val="kk-KZ"/>
              </w:rPr>
              <w:t>ДЭФ ЖБИ рейтингіндегі орны</w:t>
            </w:r>
          </w:p>
        </w:tc>
        <w:tc>
          <w:tcPr>
            <w:tcW w:w="1018"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40</w:t>
            </w:r>
          </w:p>
        </w:tc>
        <w:tc>
          <w:tcPr>
            <w:tcW w:w="1121"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3311" w:type="dxa"/>
          </w:tcPr>
          <w:p w:rsidR="004E605D" w:rsidRPr="008F35D7" w:rsidRDefault="004E605D"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2534C2" w:rsidRPr="008F35D7" w:rsidTr="00761CFC">
        <w:tc>
          <w:tcPr>
            <w:tcW w:w="10512" w:type="dxa"/>
            <w:gridSpan w:val="6"/>
          </w:tcPr>
          <w:p w:rsidR="002534C2" w:rsidRPr="008F35D7" w:rsidRDefault="004E605D" w:rsidP="00CE6774">
            <w:pPr>
              <w:contextualSpacing/>
              <w:rPr>
                <w:rFonts w:ascii="Times New Roman" w:hAnsi="Times New Roman" w:cs="Times New Roman"/>
                <w:b/>
                <w:sz w:val="24"/>
                <w:szCs w:val="24"/>
                <w:lang w:val="kk-KZ"/>
              </w:rPr>
            </w:pPr>
            <w:r w:rsidRPr="008F35D7">
              <w:rPr>
                <w:rFonts w:ascii="Times New Roman" w:hAnsi="Times New Roman" w:cs="Times New Roman"/>
                <w:b/>
                <w:iCs/>
                <w:sz w:val="24"/>
                <w:szCs w:val="24"/>
                <w:lang w:val="kk-KZ"/>
              </w:rPr>
              <w:t>2.2-мақсат.</w:t>
            </w:r>
            <w:r w:rsidRPr="008F35D7">
              <w:rPr>
                <w:rFonts w:ascii="Times New Roman" w:hAnsi="Times New Roman" w:cs="Times New Roman"/>
                <w:iCs/>
                <w:sz w:val="24"/>
                <w:szCs w:val="24"/>
                <w:lang w:val="kk-KZ"/>
              </w:rPr>
              <w:t xml:space="preserve"> </w:t>
            </w:r>
            <w:r w:rsidRPr="008F35D7">
              <w:rPr>
                <w:rFonts w:ascii="Times New Roman" w:hAnsi="Times New Roman" w:cs="Times New Roman"/>
                <w:sz w:val="24"/>
                <w:szCs w:val="24"/>
                <w:lang w:val="kk-KZ"/>
              </w:rPr>
              <w:t>Қаржылық орнықтылықты арттыру және сақтандыру нарығын одан әрі дамыту үшін қажетті жағдайлар жасау</w:t>
            </w:r>
          </w:p>
        </w:tc>
      </w:tr>
      <w:tr w:rsidR="009F027A" w:rsidRPr="008F35D7" w:rsidTr="00761CFC">
        <w:tc>
          <w:tcPr>
            <w:tcW w:w="2083" w:type="dxa"/>
          </w:tcPr>
          <w:p w:rsidR="00030709" w:rsidRPr="008F35D7" w:rsidRDefault="00030709" w:rsidP="007208A2">
            <w:pPr>
              <w:contextualSpacing/>
              <w:jc w:val="both"/>
              <w:rPr>
                <w:rFonts w:ascii="Times New Roman" w:hAnsi="Times New Roman"/>
                <w:b/>
                <w:sz w:val="24"/>
                <w:szCs w:val="24"/>
                <w:lang w:val="kk-KZ"/>
              </w:rPr>
            </w:pPr>
            <w:r w:rsidRPr="008F35D7">
              <w:rPr>
                <w:rFonts w:ascii="Times New Roman" w:hAnsi="Times New Roman"/>
                <w:b/>
                <w:sz w:val="24"/>
                <w:szCs w:val="24"/>
                <w:lang w:val="kk-KZ"/>
              </w:rPr>
              <w:t>1-нысаналы индикатор</w:t>
            </w:r>
          </w:p>
        </w:tc>
        <w:tc>
          <w:tcPr>
            <w:tcW w:w="1132" w:type="dxa"/>
          </w:tcPr>
          <w:p w:rsidR="00030709" w:rsidRPr="008F35D7" w:rsidRDefault="00030709" w:rsidP="007208A2">
            <w:pPr>
              <w:contextualSpacing/>
              <w:jc w:val="both"/>
              <w:rPr>
                <w:rFonts w:ascii="Times New Roman" w:hAnsi="Times New Roman"/>
                <w:sz w:val="24"/>
                <w:szCs w:val="24"/>
                <w:lang w:val="kk-KZ"/>
              </w:rPr>
            </w:pPr>
          </w:p>
        </w:tc>
        <w:tc>
          <w:tcPr>
            <w:tcW w:w="1842" w:type="dxa"/>
          </w:tcPr>
          <w:p w:rsidR="00030709" w:rsidRPr="008F35D7" w:rsidRDefault="00030709" w:rsidP="0097449D">
            <w:pPr>
              <w:contextualSpacing/>
              <w:jc w:val="both"/>
              <w:rPr>
                <w:rFonts w:ascii="Times New Roman" w:hAnsi="Times New Roman" w:cs="Times New Roman"/>
                <w:sz w:val="24"/>
                <w:szCs w:val="24"/>
                <w:lang w:val="kk-KZ"/>
              </w:rPr>
            </w:pPr>
          </w:p>
        </w:tc>
        <w:tc>
          <w:tcPr>
            <w:tcW w:w="1018" w:type="dxa"/>
          </w:tcPr>
          <w:p w:rsidR="00030709" w:rsidRPr="008F35D7" w:rsidRDefault="00030709" w:rsidP="0097449D">
            <w:pPr>
              <w:contextualSpacing/>
              <w:jc w:val="both"/>
              <w:rPr>
                <w:rFonts w:ascii="Times New Roman" w:hAnsi="Times New Roman" w:cs="Times New Roman"/>
                <w:sz w:val="24"/>
                <w:szCs w:val="24"/>
                <w:lang w:val="kk-KZ"/>
              </w:rPr>
            </w:pPr>
          </w:p>
        </w:tc>
        <w:tc>
          <w:tcPr>
            <w:tcW w:w="1121" w:type="dxa"/>
          </w:tcPr>
          <w:p w:rsidR="00030709" w:rsidRPr="008F35D7" w:rsidRDefault="00030709" w:rsidP="0097449D">
            <w:pPr>
              <w:contextualSpacing/>
              <w:jc w:val="both"/>
              <w:rPr>
                <w:rFonts w:ascii="Times New Roman" w:hAnsi="Times New Roman" w:cs="Times New Roman"/>
                <w:sz w:val="24"/>
                <w:szCs w:val="24"/>
                <w:lang w:val="kk-KZ"/>
              </w:rPr>
            </w:pPr>
          </w:p>
        </w:tc>
        <w:tc>
          <w:tcPr>
            <w:tcW w:w="3311" w:type="dxa"/>
          </w:tcPr>
          <w:p w:rsidR="00030709" w:rsidRPr="008F35D7" w:rsidRDefault="00030709"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030709" w:rsidRPr="008F35D7" w:rsidRDefault="00030709"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Қаржылық орнықтылықтың</w:t>
            </w:r>
            <w:r w:rsidRPr="008F35D7">
              <w:rPr>
                <w:rFonts w:ascii="Times New Roman" w:hAnsi="Times New Roman" w:cs="Times New Roman"/>
                <w:sz w:val="24"/>
                <w:szCs w:val="24"/>
                <w:lang w:val="kk-KZ"/>
              </w:rPr>
              <w:t xml:space="preserve"> </w:t>
            </w:r>
            <w:r w:rsidRPr="008F35D7">
              <w:rPr>
                <w:rFonts w:ascii="Times New Roman" w:hAnsi="Times New Roman"/>
                <w:sz w:val="24"/>
                <w:szCs w:val="24"/>
                <w:lang w:val="kk-KZ"/>
              </w:rPr>
              <w:t xml:space="preserve">агрегирлендірілген индексі </w:t>
            </w:r>
          </w:p>
        </w:tc>
        <w:tc>
          <w:tcPr>
            <w:tcW w:w="1132" w:type="dxa"/>
          </w:tcPr>
          <w:p w:rsidR="00030709" w:rsidRPr="008F35D7" w:rsidRDefault="00030709"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ҚРҰБ</w:t>
            </w:r>
          </w:p>
        </w:tc>
        <w:tc>
          <w:tcPr>
            <w:tcW w:w="1842" w:type="dxa"/>
          </w:tcPr>
          <w:p w:rsidR="00030709" w:rsidRPr="008F35D7" w:rsidRDefault="00030709"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коэффициент</w:t>
            </w:r>
          </w:p>
        </w:tc>
        <w:tc>
          <w:tcPr>
            <w:tcW w:w="1018" w:type="dxa"/>
          </w:tcPr>
          <w:p w:rsidR="00030709" w:rsidRPr="008F35D7" w:rsidRDefault="00030709" w:rsidP="00030709">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1 - 2,48</w:t>
            </w:r>
          </w:p>
        </w:tc>
        <w:tc>
          <w:tcPr>
            <w:tcW w:w="1121" w:type="dxa"/>
          </w:tcPr>
          <w:p w:rsidR="00030709" w:rsidRPr="008F35D7" w:rsidRDefault="00030709"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1,45</w:t>
            </w:r>
          </w:p>
        </w:tc>
        <w:tc>
          <w:tcPr>
            <w:tcW w:w="3311" w:type="dxa"/>
          </w:tcPr>
          <w:p w:rsidR="00030709" w:rsidRPr="008F35D7" w:rsidRDefault="00030709"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9F027A" w:rsidRPr="008F35D7" w:rsidTr="00761CFC">
        <w:tc>
          <w:tcPr>
            <w:tcW w:w="2083" w:type="dxa"/>
          </w:tcPr>
          <w:p w:rsidR="00030709" w:rsidRPr="008F35D7" w:rsidRDefault="00030709" w:rsidP="007208A2">
            <w:pPr>
              <w:contextualSpacing/>
              <w:jc w:val="both"/>
              <w:rPr>
                <w:rFonts w:ascii="Times New Roman" w:hAnsi="Times New Roman"/>
                <w:sz w:val="24"/>
                <w:szCs w:val="24"/>
                <w:lang w:val="kk-KZ"/>
              </w:rPr>
            </w:pPr>
            <w:r w:rsidRPr="008F35D7">
              <w:rPr>
                <w:rFonts w:ascii="Times New Roman" w:hAnsi="Times New Roman"/>
                <w:b/>
                <w:sz w:val="24"/>
                <w:szCs w:val="24"/>
                <w:lang w:val="kk-KZ"/>
              </w:rPr>
              <w:t>2-нысаналы индикатор</w:t>
            </w:r>
          </w:p>
        </w:tc>
        <w:tc>
          <w:tcPr>
            <w:tcW w:w="1132" w:type="dxa"/>
          </w:tcPr>
          <w:p w:rsidR="00030709" w:rsidRPr="008F35D7" w:rsidRDefault="00030709" w:rsidP="007208A2">
            <w:pPr>
              <w:contextualSpacing/>
              <w:jc w:val="both"/>
              <w:rPr>
                <w:rFonts w:ascii="Times New Roman" w:hAnsi="Times New Roman"/>
                <w:sz w:val="24"/>
                <w:szCs w:val="24"/>
                <w:lang w:val="kk-KZ"/>
              </w:rPr>
            </w:pPr>
          </w:p>
        </w:tc>
        <w:tc>
          <w:tcPr>
            <w:tcW w:w="1842" w:type="dxa"/>
          </w:tcPr>
          <w:p w:rsidR="00030709" w:rsidRPr="008F35D7" w:rsidRDefault="00030709"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018" w:type="dxa"/>
          </w:tcPr>
          <w:p w:rsidR="00030709" w:rsidRPr="008F35D7" w:rsidRDefault="00030709"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121" w:type="dxa"/>
          </w:tcPr>
          <w:p w:rsidR="00030709" w:rsidRPr="008F35D7" w:rsidRDefault="00030709" w:rsidP="0097449D">
            <w:pPr>
              <w:contextualSpacing/>
              <w:jc w:val="both"/>
              <w:rPr>
                <w:rFonts w:ascii="Times New Roman" w:hAnsi="Times New Roman" w:cs="Times New Roman"/>
                <w:sz w:val="24"/>
                <w:szCs w:val="24"/>
                <w:lang w:val="kk-KZ"/>
              </w:rPr>
            </w:pPr>
          </w:p>
        </w:tc>
        <w:tc>
          <w:tcPr>
            <w:tcW w:w="3311" w:type="dxa"/>
          </w:tcPr>
          <w:p w:rsidR="00030709" w:rsidRPr="008F35D7" w:rsidRDefault="00030709"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030709" w:rsidRPr="008F35D7" w:rsidRDefault="00030709"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Сақтандыру нарығын дамыту индексі </w:t>
            </w:r>
          </w:p>
        </w:tc>
        <w:tc>
          <w:tcPr>
            <w:tcW w:w="1132" w:type="dxa"/>
          </w:tcPr>
          <w:p w:rsidR="00030709" w:rsidRPr="008F35D7" w:rsidRDefault="00030709"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ҚРҰБ</w:t>
            </w:r>
          </w:p>
        </w:tc>
        <w:tc>
          <w:tcPr>
            <w:tcW w:w="1842" w:type="dxa"/>
          </w:tcPr>
          <w:p w:rsidR="00030709" w:rsidRPr="008F35D7" w:rsidRDefault="00030709"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коэффициент</w:t>
            </w:r>
          </w:p>
        </w:tc>
        <w:tc>
          <w:tcPr>
            <w:tcW w:w="1018" w:type="dxa"/>
          </w:tcPr>
          <w:p w:rsidR="00030709" w:rsidRPr="008F35D7" w:rsidRDefault="00030709"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1 - 2,48</w:t>
            </w:r>
          </w:p>
        </w:tc>
        <w:tc>
          <w:tcPr>
            <w:tcW w:w="1121" w:type="dxa"/>
          </w:tcPr>
          <w:p w:rsidR="00030709" w:rsidRPr="008F35D7" w:rsidRDefault="00030709"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w:t>
            </w:r>
          </w:p>
        </w:tc>
        <w:tc>
          <w:tcPr>
            <w:tcW w:w="3311" w:type="dxa"/>
          </w:tcPr>
          <w:p w:rsidR="00030709" w:rsidRPr="008F35D7" w:rsidRDefault="00030709" w:rsidP="0097449D">
            <w:pPr>
              <w:contextualSpacing/>
              <w:jc w:val="both"/>
              <w:rPr>
                <w:rFonts w:ascii="Times New Roman" w:hAnsi="Times New Roman" w:cs="Times New Roman"/>
                <w:b/>
                <w:sz w:val="24"/>
                <w:szCs w:val="24"/>
                <w:lang w:val="kk-KZ"/>
              </w:rPr>
            </w:pPr>
            <w:r w:rsidRPr="008F35D7">
              <w:rPr>
                <w:rFonts w:ascii="Times New Roman" w:hAnsi="Times New Roman" w:cs="Times New Roman"/>
                <w:sz w:val="24"/>
                <w:szCs w:val="24"/>
                <w:lang w:val="kk-KZ"/>
              </w:rPr>
              <w:t>Талдамалық жазбаны қараңыз</w:t>
            </w:r>
          </w:p>
        </w:tc>
      </w:tr>
      <w:tr w:rsidR="002534C2" w:rsidRPr="008F35D7" w:rsidTr="00761CFC">
        <w:tc>
          <w:tcPr>
            <w:tcW w:w="10512" w:type="dxa"/>
            <w:gridSpan w:val="6"/>
          </w:tcPr>
          <w:p w:rsidR="002534C2" w:rsidRPr="008F35D7" w:rsidRDefault="000F44C4" w:rsidP="00CE6774">
            <w:pPr>
              <w:contextualSpacing/>
              <w:rPr>
                <w:rFonts w:ascii="Times New Roman" w:hAnsi="Times New Roman" w:cs="Times New Roman"/>
                <w:b/>
                <w:sz w:val="24"/>
                <w:szCs w:val="24"/>
                <w:lang w:val="kk-KZ"/>
              </w:rPr>
            </w:pPr>
            <w:r w:rsidRPr="008F35D7">
              <w:rPr>
                <w:rFonts w:ascii="Times New Roman" w:hAnsi="Times New Roman" w:cs="Times New Roman"/>
                <w:b/>
                <w:sz w:val="24"/>
                <w:szCs w:val="24"/>
                <w:lang w:val="kk-KZ"/>
              </w:rPr>
              <w:t>2.3 -мақсат.</w:t>
            </w:r>
            <w:r w:rsidRPr="008F35D7">
              <w:rPr>
                <w:rFonts w:ascii="Times New Roman" w:hAnsi="Times New Roman" w:cs="Times New Roman"/>
                <w:sz w:val="24"/>
                <w:szCs w:val="24"/>
                <w:lang w:val="kk-KZ"/>
              </w:rPr>
              <w:t xml:space="preserve"> Бағалы  қағаздар  нарығын  бұдан әрі  дамыту үшін қажетті  жағдайлар  жасау</w:t>
            </w:r>
          </w:p>
        </w:tc>
      </w:tr>
      <w:tr w:rsidR="009F027A" w:rsidRPr="008F35D7" w:rsidTr="00761CFC">
        <w:tc>
          <w:tcPr>
            <w:tcW w:w="2083" w:type="dxa"/>
          </w:tcPr>
          <w:p w:rsidR="000F44C4" w:rsidRPr="008F35D7" w:rsidRDefault="000F44C4" w:rsidP="007208A2">
            <w:pPr>
              <w:contextualSpacing/>
              <w:jc w:val="both"/>
              <w:rPr>
                <w:rFonts w:ascii="Times New Roman" w:hAnsi="Times New Roman"/>
                <w:sz w:val="24"/>
                <w:szCs w:val="24"/>
                <w:lang w:val="kk-KZ"/>
              </w:rPr>
            </w:pPr>
            <w:r w:rsidRPr="008F35D7">
              <w:rPr>
                <w:rFonts w:ascii="Times New Roman" w:hAnsi="Times New Roman"/>
                <w:b/>
                <w:sz w:val="24"/>
                <w:szCs w:val="24"/>
                <w:lang w:val="kk-KZ"/>
              </w:rPr>
              <w:t>Нысаналы индикатор</w:t>
            </w:r>
          </w:p>
        </w:tc>
        <w:tc>
          <w:tcPr>
            <w:tcW w:w="1132" w:type="dxa"/>
          </w:tcPr>
          <w:p w:rsidR="000F44C4" w:rsidRPr="008F35D7" w:rsidRDefault="000F44C4" w:rsidP="007208A2">
            <w:pPr>
              <w:contextualSpacing/>
              <w:jc w:val="both"/>
              <w:rPr>
                <w:rFonts w:ascii="Times New Roman" w:hAnsi="Times New Roman"/>
                <w:sz w:val="24"/>
                <w:szCs w:val="24"/>
                <w:lang w:val="kk-KZ"/>
              </w:rPr>
            </w:pPr>
          </w:p>
        </w:tc>
        <w:tc>
          <w:tcPr>
            <w:tcW w:w="1842" w:type="dxa"/>
          </w:tcPr>
          <w:p w:rsidR="000F44C4" w:rsidRPr="008F35D7" w:rsidRDefault="000F44C4" w:rsidP="007208A2">
            <w:pPr>
              <w:keepNext/>
              <w:keepLines/>
              <w:tabs>
                <w:tab w:val="left" w:pos="900"/>
                <w:tab w:val="left" w:pos="1080"/>
              </w:tabs>
              <w:contextualSpacing/>
              <w:jc w:val="both"/>
              <w:rPr>
                <w:rFonts w:ascii="Times New Roman" w:hAnsi="Times New Roman"/>
                <w:sz w:val="24"/>
                <w:szCs w:val="24"/>
                <w:lang w:val="kk-KZ"/>
              </w:rPr>
            </w:pPr>
          </w:p>
        </w:tc>
        <w:tc>
          <w:tcPr>
            <w:tcW w:w="1018" w:type="dxa"/>
          </w:tcPr>
          <w:p w:rsidR="000F44C4" w:rsidRPr="008F35D7" w:rsidRDefault="000F44C4" w:rsidP="0097449D">
            <w:pPr>
              <w:contextualSpacing/>
              <w:jc w:val="both"/>
              <w:rPr>
                <w:rFonts w:ascii="Times New Roman" w:hAnsi="Times New Roman" w:cs="Times New Roman"/>
                <w:sz w:val="24"/>
                <w:szCs w:val="24"/>
                <w:lang w:val="kk-KZ"/>
              </w:rPr>
            </w:pPr>
          </w:p>
        </w:tc>
        <w:tc>
          <w:tcPr>
            <w:tcW w:w="1121" w:type="dxa"/>
          </w:tcPr>
          <w:p w:rsidR="000F44C4" w:rsidRPr="008F35D7" w:rsidRDefault="000F44C4" w:rsidP="0097449D">
            <w:pPr>
              <w:contextualSpacing/>
              <w:jc w:val="both"/>
              <w:rPr>
                <w:rFonts w:ascii="Times New Roman" w:hAnsi="Times New Roman" w:cs="Times New Roman"/>
                <w:sz w:val="24"/>
                <w:szCs w:val="24"/>
                <w:lang w:val="kk-KZ"/>
              </w:rPr>
            </w:pPr>
          </w:p>
        </w:tc>
        <w:tc>
          <w:tcPr>
            <w:tcW w:w="3311" w:type="dxa"/>
          </w:tcPr>
          <w:p w:rsidR="000F44C4" w:rsidRPr="008F35D7" w:rsidRDefault="000F44C4" w:rsidP="0097449D">
            <w:pPr>
              <w:contextualSpacing/>
              <w:jc w:val="both"/>
              <w:rPr>
                <w:rFonts w:ascii="Times New Roman" w:hAnsi="Times New Roman" w:cs="Times New Roman"/>
                <w:i/>
                <w:sz w:val="24"/>
                <w:szCs w:val="24"/>
                <w:lang w:val="kk-KZ"/>
              </w:rPr>
            </w:pPr>
          </w:p>
        </w:tc>
      </w:tr>
      <w:tr w:rsidR="009F027A" w:rsidRPr="008F35D7" w:rsidTr="00761CFC">
        <w:tc>
          <w:tcPr>
            <w:tcW w:w="2083" w:type="dxa"/>
          </w:tcPr>
          <w:p w:rsidR="000F44C4" w:rsidRPr="008F35D7" w:rsidRDefault="000F44C4"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Директорлар кеңесі жұмысының тиімділігі </w:t>
            </w:r>
          </w:p>
        </w:tc>
        <w:tc>
          <w:tcPr>
            <w:tcW w:w="1132" w:type="dxa"/>
          </w:tcPr>
          <w:p w:rsidR="000F44C4" w:rsidRPr="008F35D7" w:rsidRDefault="000F44C4"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ДЭФ ЖБИ есебі</w:t>
            </w:r>
          </w:p>
        </w:tc>
        <w:tc>
          <w:tcPr>
            <w:tcW w:w="1842" w:type="dxa"/>
          </w:tcPr>
          <w:p w:rsidR="000F44C4" w:rsidRPr="008F35D7" w:rsidRDefault="000F44C4" w:rsidP="007208A2">
            <w:pPr>
              <w:keepNext/>
              <w:keepLines/>
              <w:tabs>
                <w:tab w:val="left" w:pos="900"/>
                <w:tab w:val="left" w:pos="1080"/>
              </w:tabs>
              <w:contextualSpacing/>
              <w:jc w:val="both"/>
              <w:rPr>
                <w:rFonts w:ascii="Times New Roman" w:hAnsi="Times New Roman"/>
                <w:sz w:val="24"/>
                <w:szCs w:val="24"/>
                <w:lang w:val="kk-KZ"/>
              </w:rPr>
            </w:pPr>
            <w:r w:rsidRPr="008F35D7">
              <w:rPr>
                <w:rFonts w:ascii="Times New Roman" w:hAnsi="Times New Roman"/>
                <w:sz w:val="24"/>
                <w:szCs w:val="24"/>
                <w:lang w:val="kk-KZ"/>
              </w:rPr>
              <w:t>ДЭФ ЖБИ рейтингіндегі орны</w:t>
            </w:r>
          </w:p>
        </w:tc>
        <w:tc>
          <w:tcPr>
            <w:tcW w:w="1018" w:type="dxa"/>
          </w:tcPr>
          <w:p w:rsidR="000F44C4" w:rsidRPr="008F35D7" w:rsidRDefault="000F44C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50</w:t>
            </w:r>
          </w:p>
        </w:tc>
        <w:tc>
          <w:tcPr>
            <w:tcW w:w="1121" w:type="dxa"/>
          </w:tcPr>
          <w:p w:rsidR="000F44C4" w:rsidRPr="008F35D7" w:rsidRDefault="000F44C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3311" w:type="dxa"/>
          </w:tcPr>
          <w:p w:rsidR="000F44C4" w:rsidRPr="008F35D7" w:rsidRDefault="000F44C4" w:rsidP="0097449D">
            <w:pPr>
              <w:contextualSpacing/>
              <w:jc w:val="both"/>
              <w:rPr>
                <w:rFonts w:ascii="Times New Roman" w:hAnsi="Times New Roman" w:cs="Times New Roman"/>
                <w:i/>
                <w:sz w:val="24"/>
                <w:szCs w:val="24"/>
                <w:lang w:val="kk-KZ"/>
              </w:rPr>
            </w:pPr>
            <w:r w:rsidRPr="008F35D7">
              <w:rPr>
                <w:rFonts w:ascii="Times New Roman" w:hAnsi="Times New Roman" w:cs="Times New Roman"/>
                <w:sz w:val="24"/>
                <w:szCs w:val="24"/>
                <w:lang w:val="kk-KZ"/>
              </w:rPr>
              <w:t>Талдамалық жазбаны қараңыз</w:t>
            </w:r>
          </w:p>
        </w:tc>
      </w:tr>
      <w:tr w:rsidR="002534C2" w:rsidRPr="008F35D7" w:rsidTr="00761CFC">
        <w:tc>
          <w:tcPr>
            <w:tcW w:w="10512" w:type="dxa"/>
            <w:gridSpan w:val="6"/>
          </w:tcPr>
          <w:p w:rsidR="002534C2" w:rsidRPr="008F35D7" w:rsidRDefault="000F44C4" w:rsidP="00CE6774">
            <w:pPr>
              <w:contextualSpacing/>
              <w:rPr>
                <w:rFonts w:ascii="Times New Roman" w:hAnsi="Times New Roman" w:cs="Times New Roman"/>
                <w:sz w:val="24"/>
                <w:szCs w:val="24"/>
                <w:lang w:val="kk-KZ"/>
              </w:rPr>
            </w:pPr>
            <w:r w:rsidRPr="008F35D7">
              <w:rPr>
                <w:rFonts w:ascii="Times New Roman" w:hAnsi="Times New Roman" w:cs="Times New Roman"/>
                <w:b/>
                <w:sz w:val="24"/>
                <w:szCs w:val="24"/>
                <w:lang w:val="kk-KZ"/>
              </w:rPr>
              <w:t xml:space="preserve">2.4-мақсат. </w:t>
            </w:r>
            <w:r w:rsidRPr="008F35D7">
              <w:rPr>
                <w:rFonts w:ascii="Times New Roman" w:hAnsi="Times New Roman" w:cs="Times New Roman"/>
                <w:sz w:val="24"/>
                <w:szCs w:val="24"/>
                <w:lang w:val="kk-KZ"/>
              </w:rPr>
              <w:t>Жинақтаушы зейнетақы жүйесін одан әрі дамыту бойынша жағдайлар жасау</w:t>
            </w:r>
          </w:p>
        </w:tc>
      </w:tr>
      <w:tr w:rsidR="009F027A" w:rsidRPr="008F35D7" w:rsidTr="00761CFC">
        <w:tc>
          <w:tcPr>
            <w:tcW w:w="2083" w:type="dxa"/>
          </w:tcPr>
          <w:p w:rsidR="000F44C4" w:rsidRPr="008F35D7" w:rsidRDefault="000F44C4" w:rsidP="007208A2">
            <w:pPr>
              <w:contextualSpacing/>
              <w:jc w:val="both"/>
              <w:rPr>
                <w:rFonts w:ascii="Times New Roman" w:hAnsi="Times New Roman"/>
                <w:b/>
                <w:sz w:val="24"/>
                <w:szCs w:val="24"/>
                <w:lang w:val="kk-KZ"/>
              </w:rPr>
            </w:pPr>
            <w:r w:rsidRPr="008F35D7">
              <w:rPr>
                <w:rFonts w:ascii="Times New Roman" w:hAnsi="Times New Roman"/>
                <w:b/>
                <w:sz w:val="24"/>
                <w:szCs w:val="24"/>
                <w:lang w:val="kk-KZ"/>
              </w:rPr>
              <w:t>Нысаналы индикатор</w:t>
            </w:r>
          </w:p>
        </w:tc>
        <w:tc>
          <w:tcPr>
            <w:tcW w:w="1132" w:type="dxa"/>
          </w:tcPr>
          <w:p w:rsidR="000F44C4" w:rsidRPr="008F35D7" w:rsidRDefault="000F44C4" w:rsidP="007208A2">
            <w:pPr>
              <w:contextualSpacing/>
              <w:jc w:val="both"/>
              <w:rPr>
                <w:rFonts w:ascii="Times New Roman" w:hAnsi="Times New Roman"/>
                <w:sz w:val="24"/>
                <w:szCs w:val="24"/>
                <w:lang w:val="kk-KZ"/>
              </w:rPr>
            </w:pPr>
          </w:p>
        </w:tc>
        <w:tc>
          <w:tcPr>
            <w:tcW w:w="1842" w:type="dxa"/>
          </w:tcPr>
          <w:p w:rsidR="000F44C4" w:rsidRPr="008F35D7" w:rsidRDefault="000F44C4" w:rsidP="0097449D">
            <w:pPr>
              <w:keepNext/>
              <w:keepLines/>
              <w:tabs>
                <w:tab w:val="left" w:pos="900"/>
                <w:tab w:val="left" w:pos="1080"/>
              </w:tabs>
              <w:contextualSpacing/>
              <w:jc w:val="both"/>
              <w:rPr>
                <w:rFonts w:ascii="Times New Roman" w:hAnsi="Times New Roman" w:cs="Times New Roman"/>
                <w:sz w:val="24"/>
                <w:szCs w:val="24"/>
                <w:lang w:val="kk-KZ"/>
              </w:rPr>
            </w:pPr>
          </w:p>
        </w:tc>
        <w:tc>
          <w:tcPr>
            <w:tcW w:w="1018" w:type="dxa"/>
          </w:tcPr>
          <w:p w:rsidR="000F44C4" w:rsidRPr="008F35D7" w:rsidRDefault="000F44C4" w:rsidP="0097449D">
            <w:pPr>
              <w:contextualSpacing/>
              <w:jc w:val="both"/>
              <w:rPr>
                <w:rFonts w:ascii="Times New Roman" w:hAnsi="Times New Roman" w:cs="Times New Roman"/>
                <w:sz w:val="24"/>
                <w:szCs w:val="24"/>
                <w:lang w:val="kk-KZ"/>
              </w:rPr>
            </w:pPr>
          </w:p>
        </w:tc>
        <w:tc>
          <w:tcPr>
            <w:tcW w:w="1121" w:type="dxa"/>
          </w:tcPr>
          <w:p w:rsidR="000F44C4" w:rsidRPr="008F35D7" w:rsidRDefault="000F44C4" w:rsidP="0097449D">
            <w:pPr>
              <w:contextualSpacing/>
              <w:jc w:val="both"/>
              <w:rPr>
                <w:rFonts w:ascii="Times New Roman" w:hAnsi="Times New Roman" w:cs="Times New Roman"/>
                <w:sz w:val="24"/>
                <w:szCs w:val="24"/>
                <w:lang w:val="kk-KZ"/>
              </w:rPr>
            </w:pPr>
          </w:p>
        </w:tc>
        <w:tc>
          <w:tcPr>
            <w:tcW w:w="3311" w:type="dxa"/>
          </w:tcPr>
          <w:p w:rsidR="000F44C4" w:rsidRPr="008F35D7" w:rsidRDefault="000F44C4" w:rsidP="0097449D">
            <w:pPr>
              <w:contextualSpacing/>
              <w:jc w:val="both"/>
              <w:rPr>
                <w:rFonts w:ascii="Times New Roman" w:hAnsi="Times New Roman" w:cs="Times New Roman"/>
                <w:sz w:val="24"/>
                <w:szCs w:val="24"/>
                <w:lang w:val="kk-KZ"/>
              </w:rPr>
            </w:pPr>
          </w:p>
        </w:tc>
      </w:tr>
      <w:tr w:rsidR="009F027A" w:rsidRPr="008F35D7" w:rsidTr="00761CFC">
        <w:tc>
          <w:tcPr>
            <w:tcW w:w="2083" w:type="dxa"/>
          </w:tcPr>
          <w:p w:rsidR="000F44C4" w:rsidRPr="008F35D7" w:rsidRDefault="000F44C4"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БЖЗҚ-ның зейнетақы активтерінің кірістілігі </w:t>
            </w:r>
          </w:p>
        </w:tc>
        <w:tc>
          <w:tcPr>
            <w:tcW w:w="1132" w:type="dxa"/>
          </w:tcPr>
          <w:p w:rsidR="000F44C4" w:rsidRPr="008F35D7" w:rsidRDefault="000F44C4"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ҚРҰБ</w:t>
            </w:r>
          </w:p>
        </w:tc>
        <w:tc>
          <w:tcPr>
            <w:tcW w:w="1842" w:type="dxa"/>
          </w:tcPr>
          <w:p w:rsidR="000F44C4" w:rsidRPr="008F35D7" w:rsidRDefault="000F44C4"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1018" w:type="dxa"/>
          </w:tcPr>
          <w:p w:rsidR="000F44C4" w:rsidRPr="008F35D7" w:rsidRDefault="00C219E0"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Кемінде</w:t>
            </w:r>
            <w:r w:rsidR="000F44C4" w:rsidRPr="008F35D7">
              <w:rPr>
                <w:rFonts w:ascii="Times New Roman" w:hAnsi="Times New Roman" w:cs="Times New Roman"/>
                <w:sz w:val="24"/>
                <w:szCs w:val="24"/>
                <w:lang w:val="kk-KZ"/>
              </w:rPr>
              <w:t xml:space="preserve"> 4</w:t>
            </w:r>
          </w:p>
        </w:tc>
        <w:tc>
          <w:tcPr>
            <w:tcW w:w="1121" w:type="dxa"/>
          </w:tcPr>
          <w:p w:rsidR="000F44C4" w:rsidRPr="008F35D7" w:rsidRDefault="000F44C4"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6,57</w:t>
            </w:r>
          </w:p>
        </w:tc>
        <w:tc>
          <w:tcPr>
            <w:tcW w:w="3311" w:type="dxa"/>
          </w:tcPr>
          <w:p w:rsidR="000F44C4" w:rsidRPr="008F35D7" w:rsidRDefault="000F44C4" w:rsidP="00AA0994">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Орындалды</w:t>
            </w:r>
          </w:p>
          <w:p w:rsidR="000F44C4" w:rsidRPr="008F35D7" w:rsidRDefault="000F44C4" w:rsidP="00AA0994">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2534C2" w:rsidRPr="008F35D7" w:rsidTr="00761CFC">
        <w:tc>
          <w:tcPr>
            <w:tcW w:w="10512" w:type="dxa"/>
            <w:gridSpan w:val="6"/>
          </w:tcPr>
          <w:p w:rsidR="002534C2" w:rsidRPr="008F35D7" w:rsidRDefault="00C219E0" w:rsidP="00CE6774">
            <w:pPr>
              <w:contextualSpacing/>
              <w:rPr>
                <w:rFonts w:ascii="Times New Roman" w:hAnsi="Times New Roman" w:cs="Times New Roman"/>
                <w:b/>
                <w:sz w:val="24"/>
                <w:szCs w:val="24"/>
                <w:lang w:val="kk-KZ"/>
              </w:rPr>
            </w:pPr>
            <w:r w:rsidRPr="008F35D7">
              <w:rPr>
                <w:rFonts w:ascii="Times New Roman" w:hAnsi="Times New Roman" w:cs="Times New Roman"/>
                <w:b/>
                <w:sz w:val="24"/>
                <w:szCs w:val="24"/>
                <w:lang w:val="kk-KZ"/>
              </w:rPr>
              <w:t xml:space="preserve">2.5-мақсат. </w:t>
            </w:r>
            <w:r w:rsidRPr="008F35D7">
              <w:rPr>
                <w:rFonts w:ascii="Times New Roman" w:hAnsi="Times New Roman" w:cs="Times New Roman"/>
                <w:sz w:val="24"/>
                <w:szCs w:val="24"/>
                <w:lang w:val="kk-KZ"/>
              </w:rPr>
              <w:t>Тиімді валюталық реттеу мен валюталық бақылауды қамтамасыз ету</w:t>
            </w:r>
          </w:p>
        </w:tc>
      </w:tr>
      <w:tr w:rsidR="009F027A" w:rsidRPr="008F35D7" w:rsidTr="00761CFC">
        <w:tc>
          <w:tcPr>
            <w:tcW w:w="2083" w:type="dxa"/>
          </w:tcPr>
          <w:p w:rsidR="00910F6C" w:rsidRPr="008F35D7" w:rsidRDefault="00910F6C" w:rsidP="007208A2">
            <w:pPr>
              <w:contextualSpacing/>
              <w:jc w:val="both"/>
              <w:rPr>
                <w:rFonts w:ascii="Times New Roman" w:hAnsi="Times New Roman"/>
                <w:b/>
                <w:sz w:val="24"/>
                <w:szCs w:val="24"/>
                <w:lang w:val="kk-KZ"/>
              </w:rPr>
            </w:pPr>
            <w:r w:rsidRPr="008F35D7">
              <w:rPr>
                <w:rFonts w:ascii="Times New Roman" w:hAnsi="Times New Roman"/>
                <w:b/>
                <w:sz w:val="24"/>
                <w:szCs w:val="24"/>
                <w:lang w:val="kk-KZ"/>
              </w:rPr>
              <w:lastRenderedPageBreak/>
              <w:t>1-нысаналы индикатор</w:t>
            </w:r>
          </w:p>
        </w:tc>
        <w:tc>
          <w:tcPr>
            <w:tcW w:w="1132" w:type="dxa"/>
          </w:tcPr>
          <w:p w:rsidR="00910F6C" w:rsidRPr="008F35D7" w:rsidRDefault="00910F6C" w:rsidP="0097449D">
            <w:pPr>
              <w:contextualSpacing/>
              <w:jc w:val="both"/>
              <w:rPr>
                <w:rFonts w:ascii="Times New Roman" w:hAnsi="Times New Roman" w:cs="Times New Roman"/>
                <w:sz w:val="24"/>
                <w:szCs w:val="24"/>
                <w:lang w:val="kk-KZ"/>
              </w:rPr>
            </w:pPr>
          </w:p>
        </w:tc>
        <w:tc>
          <w:tcPr>
            <w:tcW w:w="1842" w:type="dxa"/>
          </w:tcPr>
          <w:p w:rsidR="00910F6C" w:rsidRPr="008F35D7" w:rsidRDefault="00910F6C" w:rsidP="0097449D">
            <w:pPr>
              <w:contextualSpacing/>
              <w:jc w:val="both"/>
              <w:rPr>
                <w:rFonts w:ascii="Times New Roman" w:hAnsi="Times New Roman" w:cs="Times New Roman"/>
                <w:sz w:val="24"/>
                <w:szCs w:val="24"/>
                <w:lang w:val="kk-KZ"/>
              </w:rPr>
            </w:pPr>
          </w:p>
        </w:tc>
        <w:tc>
          <w:tcPr>
            <w:tcW w:w="1018" w:type="dxa"/>
          </w:tcPr>
          <w:p w:rsidR="00910F6C" w:rsidRPr="008F35D7" w:rsidRDefault="00910F6C" w:rsidP="0097449D">
            <w:pPr>
              <w:contextualSpacing/>
              <w:jc w:val="both"/>
              <w:rPr>
                <w:rFonts w:ascii="Times New Roman" w:hAnsi="Times New Roman" w:cs="Times New Roman"/>
                <w:sz w:val="24"/>
                <w:szCs w:val="24"/>
                <w:lang w:val="kk-KZ"/>
              </w:rPr>
            </w:pPr>
          </w:p>
        </w:tc>
        <w:tc>
          <w:tcPr>
            <w:tcW w:w="1121" w:type="dxa"/>
          </w:tcPr>
          <w:p w:rsidR="00910F6C" w:rsidRPr="008F35D7" w:rsidRDefault="00910F6C" w:rsidP="0097449D">
            <w:pPr>
              <w:contextualSpacing/>
              <w:jc w:val="both"/>
              <w:rPr>
                <w:rFonts w:ascii="Times New Roman" w:hAnsi="Times New Roman" w:cs="Times New Roman"/>
                <w:sz w:val="24"/>
                <w:szCs w:val="24"/>
                <w:lang w:val="kk-KZ"/>
              </w:rPr>
            </w:pPr>
          </w:p>
        </w:tc>
        <w:tc>
          <w:tcPr>
            <w:tcW w:w="3311" w:type="dxa"/>
          </w:tcPr>
          <w:p w:rsidR="00910F6C" w:rsidRPr="008F35D7" w:rsidRDefault="00910F6C"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910F6C" w:rsidRPr="008F35D7" w:rsidRDefault="00910F6C" w:rsidP="007208A2">
            <w:pPr>
              <w:contextualSpacing/>
              <w:jc w:val="both"/>
              <w:rPr>
                <w:rFonts w:ascii="Times New Roman" w:hAnsi="Times New Roman"/>
                <w:sz w:val="24"/>
                <w:szCs w:val="24"/>
                <w:lang w:val="kk-KZ"/>
              </w:rPr>
            </w:pPr>
            <w:r w:rsidRPr="008F35D7">
              <w:rPr>
                <w:rFonts w:ascii="Times New Roman" w:hAnsi="Times New Roman"/>
                <w:iCs/>
                <w:sz w:val="24"/>
                <w:szCs w:val="24"/>
                <w:lang w:val="kk-KZ"/>
              </w:rPr>
              <w:t xml:space="preserve">Сыртқы сауда келісімінің сомасына қатысты шекті мән, оны асырған жағдайда мұндай келісімшартқа есептік тіркеу талаптары қойылады  </w:t>
            </w:r>
          </w:p>
        </w:tc>
        <w:tc>
          <w:tcPr>
            <w:tcW w:w="1132" w:type="dxa"/>
          </w:tcPr>
          <w:p w:rsidR="00910F6C" w:rsidRPr="008F35D7" w:rsidRDefault="00910F6C"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НҚА</w:t>
            </w:r>
          </w:p>
        </w:tc>
        <w:tc>
          <w:tcPr>
            <w:tcW w:w="1842" w:type="dxa"/>
          </w:tcPr>
          <w:p w:rsidR="00910F6C" w:rsidRPr="008F35D7" w:rsidRDefault="009F027A"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мың АҚШ доллары</w:t>
            </w:r>
          </w:p>
        </w:tc>
        <w:tc>
          <w:tcPr>
            <w:tcW w:w="1018" w:type="dxa"/>
          </w:tcPr>
          <w:p w:rsidR="00910F6C" w:rsidRPr="008F35D7" w:rsidRDefault="00910F6C"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50</w:t>
            </w:r>
          </w:p>
        </w:tc>
        <w:tc>
          <w:tcPr>
            <w:tcW w:w="1121" w:type="dxa"/>
          </w:tcPr>
          <w:p w:rsidR="00910F6C" w:rsidRPr="008F35D7" w:rsidRDefault="00910F6C" w:rsidP="0097449D">
            <w:pPr>
              <w:keepNext/>
              <w:keepLines/>
              <w:tabs>
                <w:tab w:val="left" w:pos="972"/>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50</w:t>
            </w:r>
          </w:p>
        </w:tc>
        <w:tc>
          <w:tcPr>
            <w:tcW w:w="3311" w:type="dxa"/>
          </w:tcPr>
          <w:p w:rsidR="00910F6C" w:rsidRPr="008F35D7" w:rsidRDefault="00910F6C" w:rsidP="0097449D">
            <w:pPr>
              <w:contextualSpacing/>
              <w:jc w:val="both"/>
              <w:rPr>
                <w:rFonts w:ascii="Times New Roman" w:hAnsi="Times New Roman" w:cs="Times New Roman"/>
                <w:b/>
                <w:sz w:val="24"/>
                <w:szCs w:val="24"/>
                <w:lang w:val="kk-KZ"/>
              </w:rPr>
            </w:pPr>
          </w:p>
        </w:tc>
      </w:tr>
      <w:tr w:rsidR="009F027A" w:rsidRPr="008F35D7" w:rsidTr="00761CFC">
        <w:tc>
          <w:tcPr>
            <w:tcW w:w="2083" w:type="dxa"/>
          </w:tcPr>
          <w:p w:rsidR="009F027A" w:rsidRPr="008F35D7" w:rsidRDefault="009F027A" w:rsidP="007208A2">
            <w:pPr>
              <w:contextualSpacing/>
              <w:jc w:val="both"/>
              <w:rPr>
                <w:rFonts w:ascii="Times New Roman" w:hAnsi="Times New Roman"/>
                <w:sz w:val="24"/>
                <w:szCs w:val="24"/>
                <w:lang w:val="kk-KZ"/>
              </w:rPr>
            </w:pPr>
            <w:r w:rsidRPr="008F35D7">
              <w:rPr>
                <w:rFonts w:ascii="Times New Roman" w:hAnsi="Times New Roman"/>
                <w:b/>
                <w:sz w:val="24"/>
                <w:szCs w:val="24"/>
                <w:lang w:val="kk-KZ"/>
              </w:rPr>
              <w:t>2-нысаналы индикатор</w:t>
            </w:r>
          </w:p>
        </w:tc>
        <w:tc>
          <w:tcPr>
            <w:tcW w:w="1132" w:type="dxa"/>
          </w:tcPr>
          <w:p w:rsidR="009F027A" w:rsidRPr="008F35D7" w:rsidRDefault="009F027A" w:rsidP="0097449D">
            <w:pPr>
              <w:contextualSpacing/>
              <w:jc w:val="both"/>
              <w:rPr>
                <w:rFonts w:ascii="Times New Roman" w:hAnsi="Times New Roman" w:cs="Times New Roman"/>
                <w:sz w:val="24"/>
                <w:szCs w:val="24"/>
                <w:lang w:val="kk-KZ"/>
              </w:rPr>
            </w:pPr>
          </w:p>
        </w:tc>
        <w:tc>
          <w:tcPr>
            <w:tcW w:w="1842" w:type="dxa"/>
          </w:tcPr>
          <w:p w:rsidR="009F027A" w:rsidRPr="008F35D7" w:rsidRDefault="009F027A" w:rsidP="0097449D">
            <w:pPr>
              <w:contextualSpacing/>
              <w:jc w:val="both"/>
              <w:rPr>
                <w:rFonts w:ascii="Times New Roman" w:hAnsi="Times New Roman" w:cs="Times New Roman"/>
                <w:sz w:val="24"/>
                <w:szCs w:val="24"/>
                <w:lang w:val="kk-KZ"/>
              </w:rPr>
            </w:pPr>
          </w:p>
        </w:tc>
        <w:tc>
          <w:tcPr>
            <w:tcW w:w="1018" w:type="dxa"/>
          </w:tcPr>
          <w:p w:rsidR="009F027A" w:rsidRPr="008F35D7" w:rsidRDefault="009F027A" w:rsidP="0097449D">
            <w:pPr>
              <w:contextualSpacing/>
              <w:jc w:val="both"/>
              <w:rPr>
                <w:rFonts w:ascii="Times New Roman" w:hAnsi="Times New Roman" w:cs="Times New Roman"/>
                <w:sz w:val="24"/>
                <w:szCs w:val="24"/>
                <w:lang w:val="kk-KZ"/>
              </w:rPr>
            </w:pPr>
          </w:p>
        </w:tc>
        <w:tc>
          <w:tcPr>
            <w:tcW w:w="1121" w:type="dxa"/>
          </w:tcPr>
          <w:p w:rsidR="009F027A" w:rsidRPr="008F35D7" w:rsidRDefault="009F027A" w:rsidP="0097449D">
            <w:pPr>
              <w:contextualSpacing/>
              <w:jc w:val="both"/>
              <w:rPr>
                <w:rFonts w:ascii="Times New Roman" w:hAnsi="Times New Roman" w:cs="Times New Roman"/>
                <w:sz w:val="24"/>
                <w:szCs w:val="24"/>
                <w:lang w:val="kk-KZ"/>
              </w:rPr>
            </w:pPr>
          </w:p>
        </w:tc>
        <w:tc>
          <w:tcPr>
            <w:tcW w:w="3311" w:type="dxa"/>
          </w:tcPr>
          <w:p w:rsidR="009F027A" w:rsidRPr="008F35D7" w:rsidRDefault="009F027A" w:rsidP="0097449D">
            <w:pPr>
              <w:contextualSpacing/>
              <w:jc w:val="both"/>
              <w:rPr>
                <w:rFonts w:ascii="Times New Roman" w:hAnsi="Times New Roman" w:cs="Times New Roman"/>
                <w:b/>
                <w:sz w:val="24"/>
                <w:szCs w:val="24"/>
                <w:lang w:val="kk-KZ"/>
              </w:rPr>
            </w:pPr>
          </w:p>
        </w:tc>
      </w:tr>
      <w:tr w:rsidR="00761CFC" w:rsidRPr="00761CFC" w:rsidTr="00761CFC">
        <w:tc>
          <w:tcPr>
            <w:tcW w:w="2083" w:type="dxa"/>
          </w:tcPr>
          <w:p w:rsidR="009F027A" w:rsidRPr="008F35D7" w:rsidRDefault="009F027A"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Тәуекелдер дәрежесін  бағалау жүйесінің негізінде тексерулер жүргізілетін,  қызметінің айырықша түрі қолма-қол шетел валютасымен айырбастау операцияларын жүргізу болып табылатын заңды тұлғалардың саны  </w:t>
            </w:r>
          </w:p>
        </w:tc>
        <w:tc>
          <w:tcPr>
            <w:tcW w:w="1132" w:type="dxa"/>
          </w:tcPr>
          <w:p w:rsidR="009F027A" w:rsidRPr="008F35D7" w:rsidRDefault="009F027A" w:rsidP="0097449D">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ҚРҰБ</w:t>
            </w:r>
          </w:p>
        </w:tc>
        <w:tc>
          <w:tcPr>
            <w:tcW w:w="1842" w:type="dxa"/>
          </w:tcPr>
          <w:p w:rsidR="009F027A" w:rsidRPr="008F35D7" w:rsidRDefault="009F027A"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1018" w:type="dxa"/>
          </w:tcPr>
          <w:p w:rsidR="009F027A" w:rsidRPr="008F35D7" w:rsidRDefault="009F027A"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30-60%</w:t>
            </w:r>
          </w:p>
        </w:tc>
        <w:tc>
          <w:tcPr>
            <w:tcW w:w="1121" w:type="dxa"/>
          </w:tcPr>
          <w:p w:rsidR="00761CFC" w:rsidRDefault="009F027A" w:rsidP="00761CFC">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44,06% </w:t>
            </w:r>
          </w:p>
          <w:p w:rsidR="009F027A" w:rsidRPr="008F35D7" w:rsidRDefault="00761CFC" w:rsidP="00761CFC">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(204           </w:t>
            </w:r>
            <w:r w:rsidR="009F027A" w:rsidRPr="008F35D7">
              <w:rPr>
                <w:rFonts w:ascii="Times New Roman" w:hAnsi="Times New Roman"/>
                <w:sz w:val="24"/>
                <w:szCs w:val="24"/>
                <w:lang w:val="kk-KZ"/>
              </w:rPr>
              <w:t>тексер</w:t>
            </w:r>
            <w:r>
              <w:rPr>
                <w:rFonts w:ascii="Times New Roman" w:hAnsi="Times New Roman"/>
                <w:sz w:val="24"/>
                <w:szCs w:val="24"/>
                <w:lang w:val="kk-KZ"/>
              </w:rPr>
              <w:t xml:space="preserve">у)                      </w:t>
            </w:r>
          </w:p>
        </w:tc>
        <w:tc>
          <w:tcPr>
            <w:tcW w:w="3311" w:type="dxa"/>
          </w:tcPr>
          <w:p w:rsidR="009F027A" w:rsidRPr="008F35D7" w:rsidRDefault="009F027A" w:rsidP="0097449D">
            <w:pPr>
              <w:contextualSpacing/>
              <w:jc w:val="both"/>
              <w:rPr>
                <w:rFonts w:ascii="Times New Roman" w:hAnsi="Times New Roman" w:cs="Times New Roman"/>
                <w:b/>
                <w:sz w:val="24"/>
                <w:szCs w:val="24"/>
                <w:lang w:val="kk-KZ"/>
              </w:rPr>
            </w:pPr>
          </w:p>
        </w:tc>
      </w:tr>
      <w:tr w:rsidR="002534C2" w:rsidRPr="00761CFC" w:rsidTr="00761CFC">
        <w:tc>
          <w:tcPr>
            <w:tcW w:w="10512" w:type="dxa"/>
            <w:gridSpan w:val="6"/>
          </w:tcPr>
          <w:p w:rsidR="002534C2" w:rsidRPr="008F35D7" w:rsidRDefault="009F027A" w:rsidP="00CE6774">
            <w:pPr>
              <w:contextualSpacing/>
              <w:rPr>
                <w:rFonts w:ascii="Times New Roman" w:hAnsi="Times New Roman" w:cs="Times New Roman"/>
                <w:b/>
                <w:sz w:val="24"/>
                <w:szCs w:val="24"/>
                <w:lang w:val="kk-KZ"/>
              </w:rPr>
            </w:pPr>
            <w:r w:rsidRPr="008F35D7">
              <w:rPr>
                <w:rFonts w:ascii="Times New Roman" w:hAnsi="Times New Roman"/>
                <w:b/>
                <w:lang w:val="kk-KZ"/>
              </w:rPr>
              <w:t>2</w:t>
            </w:r>
            <w:r w:rsidRPr="008F35D7">
              <w:rPr>
                <w:rFonts w:ascii="Times New Roman" w:hAnsi="Times New Roman"/>
                <w:b/>
                <w:sz w:val="24"/>
                <w:szCs w:val="24"/>
                <w:lang w:val="kk-KZ"/>
              </w:rPr>
              <w:t xml:space="preserve">.6-мақсат. </w:t>
            </w:r>
            <w:r w:rsidRPr="008F35D7">
              <w:rPr>
                <w:rFonts w:ascii="Times New Roman" w:hAnsi="Times New Roman"/>
                <w:sz w:val="24"/>
                <w:szCs w:val="24"/>
                <w:lang w:val="kk-KZ"/>
              </w:rPr>
              <w:t>Қаржылық қызметтерді тұтынушылардың құқықтары мен заңды мүдделерінің тиісті  дәрежеде  қорғалуын қамтамасыз ету</w:t>
            </w:r>
            <w:r w:rsidRPr="008F35D7">
              <w:rPr>
                <w:rFonts w:ascii="Times New Roman" w:hAnsi="Times New Roman"/>
                <w:b/>
                <w:lang w:val="kk-KZ"/>
              </w:rPr>
              <w:t xml:space="preserve">  </w:t>
            </w:r>
          </w:p>
        </w:tc>
      </w:tr>
      <w:tr w:rsidR="009F027A" w:rsidRPr="008F35D7" w:rsidTr="00761CFC">
        <w:tc>
          <w:tcPr>
            <w:tcW w:w="2083" w:type="dxa"/>
          </w:tcPr>
          <w:p w:rsidR="009F027A" w:rsidRPr="008F35D7" w:rsidRDefault="009F027A" w:rsidP="007208A2">
            <w:pPr>
              <w:contextualSpacing/>
              <w:jc w:val="both"/>
              <w:rPr>
                <w:rFonts w:ascii="Times New Roman" w:hAnsi="Times New Roman"/>
                <w:b/>
                <w:sz w:val="24"/>
                <w:szCs w:val="24"/>
                <w:lang w:val="kk-KZ"/>
              </w:rPr>
            </w:pPr>
            <w:r w:rsidRPr="008F35D7">
              <w:rPr>
                <w:rFonts w:ascii="Times New Roman" w:hAnsi="Times New Roman"/>
                <w:b/>
                <w:sz w:val="24"/>
                <w:szCs w:val="24"/>
                <w:lang w:val="kk-KZ"/>
              </w:rPr>
              <w:t>Нысаналы индикатор</w:t>
            </w:r>
          </w:p>
        </w:tc>
        <w:tc>
          <w:tcPr>
            <w:tcW w:w="1132" w:type="dxa"/>
          </w:tcPr>
          <w:p w:rsidR="009F027A" w:rsidRPr="008F35D7" w:rsidRDefault="009F027A" w:rsidP="007208A2">
            <w:pPr>
              <w:contextualSpacing/>
              <w:jc w:val="both"/>
              <w:rPr>
                <w:rFonts w:ascii="Times New Roman" w:hAnsi="Times New Roman"/>
                <w:sz w:val="24"/>
                <w:szCs w:val="24"/>
                <w:lang w:val="kk-KZ"/>
              </w:rPr>
            </w:pPr>
          </w:p>
        </w:tc>
        <w:tc>
          <w:tcPr>
            <w:tcW w:w="1842" w:type="dxa"/>
          </w:tcPr>
          <w:p w:rsidR="009F027A" w:rsidRPr="008F35D7" w:rsidRDefault="009F027A" w:rsidP="007208A2">
            <w:pPr>
              <w:contextualSpacing/>
              <w:jc w:val="both"/>
              <w:rPr>
                <w:rFonts w:ascii="Times New Roman" w:hAnsi="Times New Roman"/>
                <w:sz w:val="24"/>
                <w:szCs w:val="24"/>
                <w:lang w:val="kk-KZ"/>
              </w:rPr>
            </w:pPr>
          </w:p>
        </w:tc>
        <w:tc>
          <w:tcPr>
            <w:tcW w:w="1018" w:type="dxa"/>
          </w:tcPr>
          <w:p w:rsidR="009F027A" w:rsidRPr="008F35D7" w:rsidRDefault="009F027A" w:rsidP="0097449D">
            <w:pPr>
              <w:contextualSpacing/>
              <w:jc w:val="both"/>
              <w:rPr>
                <w:rFonts w:ascii="Times New Roman" w:hAnsi="Times New Roman" w:cs="Times New Roman"/>
                <w:sz w:val="24"/>
                <w:szCs w:val="24"/>
                <w:lang w:val="kk-KZ"/>
              </w:rPr>
            </w:pPr>
          </w:p>
        </w:tc>
        <w:tc>
          <w:tcPr>
            <w:tcW w:w="1121" w:type="dxa"/>
          </w:tcPr>
          <w:p w:rsidR="009F027A" w:rsidRPr="008F35D7" w:rsidRDefault="009F027A" w:rsidP="0097449D">
            <w:pPr>
              <w:contextualSpacing/>
              <w:jc w:val="both"/>
              <w:rPr>
                <w:rFonts w:ascii="Times New Roman" w:hAnsi="Times New Roman" w:cs="Times New Roman"/>
                <w:sz w:val="24"/>
                <w:szCs w:val="24"/>
                <w:lang w:val="kk-KZ"/>
              </w:rPr>
            </w:pPr>
          </w:p>
        </w:tc>
        <w:tc>
          <w:tcPr>
            <w:tcW w:w="3311" w:type="dxa"/>
          </w:tcPr>
          <w:p w:rsidR="009F027A" w:rsidRPr="008F35D7" w:rsidRDefault="009F027A" w:rsidP="0097449D">
            <w:pPr>
              <w:contextualSpacing/>
              <w:jc w:val="both"/>
              <w:rPr>
                <w:rFonts w:ascii="Times New Roman" w:hAnsi="Times New Roman" w:cs="Times New Roman"/>
                <w:sz w:val="24"/>
                <w:szCs w:val="24"/>
                <w:lang w:val="kk-KZ"/>
              </w:rPr>
            </w:pPr>
          </w:p>
        </w:tc>
      </w:tr>
      <w:tr w:rsidR="009F027A" w:rsidRPr="008F35D7" w:rsidTr="00761CFC">
        <w:tc>
          <w:tcPr>
            <w:tcW w:w="2083" w:type="dxa"/>
          </w:tcPr>
          <w:p w:rsidR="009F027A" w:rsidRPr="008F35D7" w:rsidRDefault="009F027A"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 xml:space="preserve">Қаржы нарығына сенім білдіретін тұтынушылардың үлесі </w:t>
            </w:r>
          </w:p>
        </w:tc>
        <w:tc>
          <w:tcPr>
            <w:tcW w:w="1132" w:type="dxa"/>
          </w:tcPr>
          <w:p w:rsidR="009F027A" w:rsidRPr="008F35D7" w:rsidRDefault="009F027A"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ҚРҰБ</w:t>
            </w:r>
          </w:p>
        </w:tc>
        <w:tc>
          <w:tcPr>
            <w:tcW w:w="1842" w:type="dxa"/>
          </w:tcPr>
          <w:p w:rsidR="009F027A" w:rsidRPr="008F35D7" w:rsidRDefault="009F027A" w:rsidP="007208A2">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пікіртерімге қатысқандардың %</w:t>
            </w:r>
          </w:p>
        </w:tc>
        <w:tc>
          <w:tcPr>
            <w:tcW w:w="1018" w:type="dxa"/>
          </w:tcPr>
          <w:p w:rsidR="009F027A" w:rsidRPr="008F35D7" w:rsidRDefault="009F027A"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45</w:t>
            </w:r>
          </w:p>
        </w:tc>
        <w:tc>
          <w:tcPr>
            <w:tcW w:w="1121" w:type="dxa"/>
          </w:tcPr>
          <w:p w:rsidR="009F027A" w:rsidRPr="008F35D7" w:rsidRDefault="009F027A"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3311" w:type="dxa"/>
          </w:tcPr>
          <w:p w:rsidR="009F027A" w:rsidRPr="008F35D7" w:rsidRDefault="009F027A"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Талдамалық жазбаны қараңыз</w:t>
            </w:r>
          </w:p>
        </w:tc>
      </w:tr>
      <w:tr w:rsidR="00F17E4A" w:rsidRPr="008F35D7" w:rsidTr="00761CFC">
        <w:tc>
          <w:tcPr>
            <w:tcW w:w="10512" w:type="dxa"/>
            <w:gridSpan w:val="6"/>
          </w:tcPr>
          <w:p w:rsidR="00F17E4A" w:rsidRPr="008F35D7" w:rsidRDefault="00A146A1" w:rsidP="00CE6774">
            <w:pPr>
              <w:contextualSpacing/>
              <w:rPr>
                <w:rFonts w:ascii="Times New Roman" w:hAnsi="Times New Roman" w:cs="Times New Roman"/>
                <w:b/>
                <w:sz w:val="24"/>
                <w:szCs w:val="24"/>
                <w:lang w:val="kk-KZ"/>
              </w:rPr>
            </w:pPr>
            <w:r w:rsidRPr="008F35D7">
              <w:rPr>
                <w:rFonts w:ascii="Times New Roman" w:hAnsi="Times New Roman" w:cs="Times New Roman"/>
                <w:b/>
                <w:sz w:val="24"/>
                <w:szCs w:val="24"/>
                <w:lang w:val="kk-KZ"/>
              </w:rPr>
              <w:t xml:space="preserve">2.7-мақсат. </w:t>
            </w:r>
            <w:r w:rsidRPr="008F35D7">
              <w:rPr>
                <w:rFonts w:ascii="Times New Roman" w:hAnsi="Times New Roman" w:cs="Times New Roman"/>
                <w:iCs/>
                <w:sz w:val="24"/>
                <w:szCs w:val="24"/>
                <w:lang w:val="kk-KZ"/>
              </w:rPr>
              <w:t>Төлем жүйелерінің жұмыс істеуін қамтамасыз ету</w:t>
            </w:r>
          </w:p>
        </w:tc>
      </w:tr>
      <w:tr w:rsidR="00A146A1" w:rsidRPr="008F35D7" w:rsidTr="00761CFC">
        <w:tc>
          <w:tcPr>
            <w:tcW w:w="2083" w:type="dxa"/>
          </w:tcPr>
          <w:p w:rsidR="00A146A1" w:rsidRPr="008F35D7" w:rsidRDefault="00A146A1" w:rsidP="007208A2">
            <w:pPr>
              <w:contextualSpacing/>
              <w:jc w:val="both"/>
              <w:rPr>
                <w:rFonts w:ascii="Times New Roman" w:hAnsi="Times New Roman"/>
                <w:b/>
                <w:sz w:val="24"/>
                <w:szCs w:val="24"/>
                <w:lang w:val="kk-KZ"/>
              </w:rPr>
            </w:pPr>
            <w:r w:rsidRPr="008F35D7">
              <w:rPr>
                <w:rFonts w:ascii="Times New Roman" w:hAnsi="Times New Roman"/>
                <w:b/>
                <w:sz w:val="24"/>
                <w:szCs w:val="24"/>
                <w:lang w:val="kk-KZ"/>
              </w:rPr>
              <w:t>1-нысаналы индикатор</w:t>
            </w:r>
          </w:p>
        </w:tc>
        <w:tc>
          <w:tcPr>
            <w:tcW w:w="1132" w:type="dxa"/>
          </w:tcPr>
          <w:p w:rsidR="00A146A1" w:rsidRPr="008F35D7" w:rsidRDefault="00A146A1" w:rsidP="007208A2">
            <w:pPr>
              <w:contextualSpacing/>
              <w:jc w:val="both"/>
              <w:rPr>
                <w:rFonts w:ascii="Times New Roman" w:hAnsi="Times New Roman"/>
                <w:sz w:val="24"/>
                <w:szCs w:val="24"/>
                <w:lang w:val="kk-KZ"/>
              </w:rPr>
            </w:pPr>
          </w:p>
        </w:tc>
        <w:tc>
          <w:tcPr>
            <w:tcW w:w="1842" w:type="dxa"/>
          </w:tcPr>
          <w:p w:rsidR="00A146A1" w:rsidRPr="008F35D7" w:rsidRDefault="00A146A1" w:rsidP="0097449D">
            <w:pPr>
              <w:contextualSpacing/>
              <w:jc w:val="both"/>
              <w:rPr>
                <w:rFonts w:ascii="Times New Roman" w:hAnsi="Times New Roman" w:cs="Times New Roman"/>
                <w:sz w:val="24"/>
                <w:szCs w:val="24"/>
                <w:lang w:val="kk-KZ"/>
              </w:rPr>
            </w:pPr>
          </w:p>
        </w:tc>
        <w:tc>
          <w:tcPr>
            <w:tcW w:w="1018" w:type="dxa"/>
          </w:tcPr>
          <w:p w:rsidR="00A146A1" w:rsidRPr="008F35D7" w:rsidRDefault="00A146A1" w:rsidP="0097449D">
            <w:pPr>
              <w:contextualSpacing/>
              <w:jc w:val="both"/>
              <w:rPr>
                <w:rFonts w:ascii="Times New Roman" w:hAnsi="Times New Roman" w:cs="Times New Roman"/>
                <w:sz w:val="24"/>
                <w:szCs w:val="24"/>
                <w:lang w:val="kk-KZ"/>
              </w:rPr>
            </w:pPr>
          </w:p>
        </w:tc>
        <w:tc>
          <w:tcPr>
            <w:tcW w:w="1121" w:type="dxa"/>
          </w:tcPr>
          <w:p w:rsidR="00A146A1" w:rsidRPr="008F35D7" w:rsidRDefault="00A146A1" w:rsidP="0097449D">
            <w:pPr>
              <w:contextualSpacing/>
              <w:jc w:val="both"/>
              <w:rPr>
                <w:rFonts w:ascii="Times New Roman" w:hAnsi="Times New Roman" w:cs="Times New Roman"/>
                <w:sz w:val="24"/>
                <w:szCs w:val="24"/>
                <w:lang w:val="kk-KZ"/>
              </w:rPr>
            </w:pPr>
          </w:p>
        </w:tc>
        <w:tc>
          <w:tcPr>
            <w:tcW w:w="3311" w:type="dxa"/>
          </w:tcPr>
          <w:p w:rsidR="00A146A1" w:rsidRPr="008F35D7" w:rsidRDefault="00A146A1" w:rsidP="0097449D">
            <w:pPr>
              <w:contextualSpacing/>
              <w:jc w:val="both"/>
              <w:rPr>
                <w:rFonts w:ascii="Times New Roman" w:hAnsi="Times New Roman" w:cs="Times New Roman"/>
                <w:b/>
                <w:sz w:val="24"/>
                <w:szCs w:val="24"/>
                <w:lang w:val="kk-KZ"/>
              </w:rPr>
            </w:pPr>
          </w:p>
        </w:tc>
      </w:tr>
      <w:tr w:rsidR="00A146A1" w:rsidRPr="008F35D7" w:rsidTr="00761CFC">
        <w:tc>
          <w:tcPr>
            <w:tcW w:w="2083" w:type="dxa"/>
          </w:tcPr>
          <w:p w:rsidR="00A146A1" w:rsidRPr="008F35D7" w:rsidRDefault="00A146A1" w:rsidP="007208A2">
            <w:pPr>
              <w:contextualSpacing/>
              <w:jc w:val="both"/>
              <w:rPr>
                <w:rFonts w:ascii="Times New Roman" w:hAnsi="Times New Roman"/>
                <w:sz w:val="24"/>
                <w:szCs w:val="24"/>
                <w:lang w:val="kk-KZ"/>
              </w:rPr>
            </w:pPr>
            <w:r w:rsidRPr="008F35D7">
              <w:rPr>
                <w:rFonts w:ascii="Times New Roman" w:hAnsi="Times New Roman"/>
                <w:iCs/>
                <w:sz w:val="24"/>
                <w:szCs w:val="24"/>
                <w:lang w:val="kk-KZ"/>
              </w:rPr>
              <w:t>Банкаралық ақша аударымдары жүйесінің</w:t>
            </w:r>
            <w:r w:rsidRPr="008F35D7">
              <w:rPr>
                <w:rStyle w:val="a9"/>
                <w:iCs/>
                <w:sz w:val="24"/>
                <w:szCs w:val="24"/>
                <w:lang w:val="kk-KZ"/>
              </w:rPr>
              <w:footnoteReference w:id="1"/>
            </w:r>
            <w:r w:rsidRPr="008F35D7">
              <w:rPr>
                <w:rFonts w:ascii="Times New Roman" w:hAnsi="Times New Roman"/>
                <w:iCs/>
                <w:sz w:val="24"/>
                <w:szCs w:val="24"/>
                <w:lang w:val="kk-KZ"/>
              </w:rPr>
              <w:t xml:space="preserve"> бір жыл ішіндегі жұмыс қабілеттілігі коэффициенті </w:t>
            </w:r>
          </w:p>
        </w:tc>
        <w:tc>
          <w:tcPr>
            <w:tcW w:w="1132" w:type="dxa"/>
          </w:tcPr>
          <w:p w:rsidR="00A146A1" w:rsidRPr="008F35D7" w:rsidRDefault="00A146A1" w:rsidP="007208A2">
            <w:pPr>
              <w:contextualSpacing/>
              <w:jc w:val="both"/>
              <w:rPr>
                <w:rFonts w:ascii="Times New Roman" w:hAnsi="Times New Roman"/>
                <w:sz w:val="24"/>
                <w:szCs w:val="24"/>
                <w:lang w:val="kk-KZ"/>
              </w:rPr>
            </w:pPr>
            <w:r w:rsidRPr="008F35D7">
              <w:rPr>
                <w:rFonts w:ascii="Times New Roman" w:hAnsi="Times New Roman"/>
                <w:sz w:val="24"/>
                <w:szCs w:val="24"/>
                <w:lang w:val="kk-KZ"/>
              </w:rPr>
              <w:t>ҚРҰБ</w:t>
            </w:r>
          </w:p>
        </w:tc>
        <w:tc>
          <w:tcPr>
            <w:tcW w:w="1842" w:type="dxa"/>
          </w:tcPr>
          <w:p w:rsidR="00A146A1" w:rsidRPr="008F35D7" w:rsidRDefault="00A146A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1018" w:type="dxa"/>
          </w:tcPr>
          <w:p w:rsidR="00A146A1" w:rsidRPr="008F35D7" w:rsidRDefault="00A146A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95-100</w:t>
            </w:r>
          </w:p>
        </w:tc>
        <w:tc>
          <w:tcPr>
            <w:tcW w:w="1121" w:type="dxa"/>
          </w:tcPr>
          <w:p w:rsidR="00A146A1" w:rsidRPr="008F35D7" w:rsidRDefault="00A146A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99,99%</w:t>
            </w:r>
          </w:p>
          <w:p w:rsidR="00A146A1" w:rsidRPr="008F35D7" w:rsidRDefault="00A146A1" w:rsidP="0097449D">
            <w:pPr>
              <w:keepNext/>
              <w:keepLines/>
              <w:tabs>
                <w:tab w:val="left" w:pos="972"/>
                <w:tab w:val="left" w:pos="1080"/>
              </w:tabs>
              <w:contextualSpacing/>
              <w:jc w:val="both"/>
              <w:rPr>
                <w:rFonts w:ascii="Times New Roman" w:hAnsi="Times New Roman" w:cs="Times New Roman"/>
                <w:sz w:val="24"/>
                <w:szCs w:val="24"/>
                <w:lang w:val="kk-KZ"/>
              </w:rPr>
            </w:pPr>
          </w:p>
        </w:tc>
        <w:tc>
          <w:tcPr>
            <w:tcW w:w="3311" w:type="dxa"/>
          </w:tcPr>
          <w:p w:rsidR="00A146A1" w:rsidRPr="008F35D7" w:rsidRDefault="00A146A1" w:rsidP="0097449D">
            <w:pPr>
              <w:contextualSpacing/>
              <w:jc w:val="both"/>
              <w:rPr>
                <w:rFonts w:ascii="Times New Roman" w:hAnsi="Times New Roman" w:cs="Times New Roman"/>
                <w:b/>
                <w:sz w:val="24"/>
                <w:szCs w:val="24"/>
                <w:lang w:val="kk-KZ"/>
              </w:rPr>
            </w:pPr>
          </w:p>
        </w:tc>
      </w:tr>
      <w:tr w:rsidR="00A146A1" w:rsidRPr="008F35D7" w:rsidTr="00761CFC">
        <w:tc>
          <w:tcPr>
            <w:tcW w:w="2083" w:type="dxa"/>
          </w:tcPr>
          <w:p w:rsidR="00A146A1" w:rsidRPr="008F35D7" w:rsidRDefault="00A146A1" w:rsidP="007208A2">
            <w:pPr>
              <w:contextualSpacing/>
              <w:jc w:val="both"/>
              <w:rPr>
                <w:rFonts w:ascii="Times New Roman" w:hAnsi="Times New Roman"/>
                <w:sz w:val="24"/>
                <w:szCs w:val="24"/>
                <w:lang w:val="kk-KZ"/>
              </w:rPr>
            </w:pPr>
            <w:r w:rsidRPr="008F35D7">
              <w:rPr>
                <w:rFonts w:ascii="Times New Roman" w:hAnsi="Times New Roman"/>
                <w:b/>
                <w:sz w:val="24"/>
                <w:szCs w:val="24"/>
                <w:lang w:val="kk-KZ"/>
              </w:rPr>
              <w:lastRenderedPageBreak/>
              <w:t>2-нысаналы индикатор</w:t>
            </w:r>
          </w:p>
        </w:tc>
        <w:tc>
          <w:tcPr>
            <w:tcW w:w="1132" w:type="dxa"/>
          </w:tcPr>
          <w:p w:rsidR="00A146A1" w:rsidRPr="008F35D7" w:rsidRDefault="00A146A1" w:rsidP="0097449D">
            <w:pPr>
              <w:contextualSpacing/>
              <w:jc w:val="both"/>
              <w:rPr>
                <w:rFonts w:ascii="Times New Roman" w:hAnsi="Times New Roman" w:cs="Times New Roman"/>
                <w:sz w:val="24"/>
                <w:szCs w:val="24"/>
                <w:lang w:val="kk-KZ"/>
              </w:rPr>
            </w:pPr>
          </w:p>
        </w:tc>
        <w:tc>
          <w:tcPr>
            <w:tcW w:w="1842" w:type="dxa"/>
          </w:tcPr>
          <w:p w:rsidR="00A146A1" w:rsidRPr="008F35D7" w:rsidRDefault="00A146A1" w:rsidP="0097449D">
            <w:pPr>
              <w:contextualSpacing/>
              <w:jc w:val="both"/>
              <w:rPr>
                <w:rFonts w:ascii="Times New Roman" w:hAnsi="Times New Roman" w:cs="Times New Roman"/>
                <w:sz w:val="24"/>
                <w:szCs w:val="24"/>
                <w:lang w:val="kk-KZ"/>
              </w:rPr>
            </w:pPr>
          </w:p>
        </w:tc>
        <w:tc>
          <w:tcPr>
            <w:tcW w:w="1018" w:type="dxa"/>
          </w:tcPr>
          <w:p w:rsidR="00A146A1" w:rsidRPr="008F35D7" w:rsidRDefault="00A146A1" w:rsidP="0097449D">
            <w:pPr>
              <w:contextualSpacing/>
              <w:jc w:val="both"/>
              <w:rPr>
                <w:rFonts w:ascii="Times New Roman" w:hAnsi="Times New Roman" w:cs="Times New Roman"/>
                <w:sz w:val="24"/>
                <w:szCs w:val="24"/>
                <w:lang w:val="kk-KZ"/>
              </w:rPr>
            </w:pPr>
          </w:p>
        </w:tc>
        <w:tc>
          <w:tcPr>
            <w:tcW w:w="1121" w:type="dxa"/>
          </w:tcPr>
          <w:p w:rsidR="00A146A1" w:rsidRPr="008F35D7" w:rsidRDefault="00A146A1" w:rsidP="0097449D">
            <w:pPr>
              <w:contextualSpacing/>
              <w:jc w:val="both"/>
              <w:rPr>
                <w:rFonts w:ascii="Times New Roman" w:hAnsi="Times New Roman" w:cs="Times New Roman"/>
                <w:sz w:val="24"/>
                <w:szCs w:val="24"/>
                <w:lang w:val="kk-KZ"/>
              </w:rPr>
            </w:pPr>
          </w:p>
        </w:tc>
        <w:tc>
          <w:tcPr>
            <w:tcW w:w="3311" w:type="dxa"/>
          </w:tcPr>
          <w:p w:rsidR="00A146A1" w:rsidRPr="008F35D7" w:rsidRDefault="00A146A1" w:rsidP="0097449D">
            <w:pPr>
              <w:contextualSpacing/>
              <w:jc w:val="both"/>
              <w:rPr>
                <w:rFonts w:ascii="Times New Roman" w:hAnsi="Times New Roman" w:cs="Times New Roman"/>
                <w:b/>
                <w:sz w:val="24"/>
                <w:szCs w:val="24"/>
                <w:lang w:val="kk-KZ"/>
              </w:rPr>
            </w:pPr>
          </w:p>
        </w:tc>
      </w:tr>
      <w:tr w:rsidR="00A146A1" w:rsidRPr="008F35D7" w:rsidTr="00761CFC">
        <w:tc>
          <w:tcPr>
            <w:tcW w:w="2083" w:type="dxa"/>
          </w:tcPr>
          <w:p w:rsidR="00A146A1" w:rsidRPr="008F35D7" w:rsidRDefault="00A146A1" w:rsidP="007208A2">
            <w:pPr>
              <w:contextualSpacing/>
              <w:jc w:val="both"/>
              <w:rPr>
                <w:rFonts w:ascii="Times New Roman" w:hAnsi="Times New Roman"/>
                <w:sz w:val="24"/>
                <w:szCs w:val="24"/>
                <w:lang w:val="kk-KZ"/>
              </w:rPr>
            </w:pPr>
            <w:r w:rsidRPr="008F35D7">
              <w:rPr>
                <w:rFonts w:ascii="Times New Roman" w:hAnsi="Times New Roman"/>
                <w:iCs/>
                <w:sz w:val="24"/>
                <w:szCs w:val="24"/>
                <w:lang w:val="kk-KZ"/>
              </w:rPr>
              <w:t>Банкаралық клиринг жүйесінің бір жыл ішіндегі жұмыс қабілеттілігі коэффициенті</w:t>
            </w:r>
          </w:p>
        </w:tc>
        <w:tc>
          <w:tcPr>
            <w:tcW w:w="1132" w:type="dxa"/>
          </w:tcPr>
          <w:p w:rsidR="00A146A1" w:rsidRPr="008F35D7" w:rsidRDefault="00A146A1" w:rsidP="0097449D">
            <w:pPr>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ҚРҰБ</w:t>
            </w:r>
          </w:p>
        </w:tc>
        <w:tc>
          <w:tcPr>
            <w:tcW w:w="1842" w:type="dxa"/>
          </w:tcPr>
          <w:p w:rsidR="00A146A1" w:rsidRPr="008F35D7" w:rsidRDefault="00A146A1" w:rsidP="0097449D">
            <w:pPr>
              <w:keepNext/>
              <w:keepLines/>
              <w:tabs>
                <w:tab w:val="left" w:pos="900"/>
                <w:tab w:val="left" w:pos="1080"/>
              </w:tabs>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p>
        </w:tc>
        <w:tc>
          <w:tcPr>
            <w:tcW w:w="1018" w:type="dxa"/>
          </w:tcPr>
          <w:p w:rsidR="00A146A1" w:rsidRPr="008F35D7" w:rsidRDefault="00A146A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95-100</w:t>
            </w:r>
          </w:p>
        </w:tc>
        <w:tc>
          <w:tcPr>
            <w:tcW w:w="1121" w:type="dxa"/>
          </w:tcPr>
          <w:p w:rsidR="00A146A1" w:rsidRPr="008F35D7" w:rsidRDefault="00A146A1" w:rsidP="0097449D">
            <w:pPr>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99,99%</w:t>
            </w:r>
          </w:p>
          <w:p w:rsidR="00A146A1" w:rsidRPr="008F35D7" w:rsidRDefault="00A146A1" w:rsidP="0097449D">
            <w:pPr>
              <w:contextualSpacing/>
              <w:jc w:val="both"/>
              <w:rPr>
                <w:rFonts w:ascii="Times New Roman" w:hAnsi="Times New Roman" w:cs="Times New Roman"/>
                <w:sz w:val="24"/>
                <w:szCs w:val="24"/>
                <w:lang w:val="kk-KZ"/>
              </w:rPr>
            </w:pPr>
          </w:p>
        </w:tc>
        <w:tc>
          <w:tcPr>
            <w:tcW w:w="3311" w:type="dxa"/>
          </w:tcPr>
          <w:p w:rsidR="00A146A1" w:rsidRPr="008F35D7" w:rsidRDefault="00A146A1" w:rsidP="0097449D">
            <w:pPr>
              <w:contextualSpacing/>
              <w:jc w:val="both"/>
              <w:rPr>
                <w:rFonts w:ascii="Times New Roman" w:hAnsi="Times New Roman" w:cs="Times New Roman"/>
                <w:b/>
                <w:sz w:val="24"/>
                <w:szCs w:val="24"/>
                <w:lang w:val="kk-KZ"/>
              </w:rPr>
            </w:pPr>
          </w:p>
        </w:tc>
      </w:tr>
    </w:tbl>
    <w:p w:rsidR="00C97C57" w:rsidRPr="008F35D7" w:rsidRDefault="00C97C57" w:rsidP="0097449D">
      <w:pPr>
        <w:spacing w:after="0" w:line="240" w:lineRule="auto"/>
        <w:contextualSpacing/>
        <w:jc w:val="both"/>
        <w:rPr>
          <w:rFonts w:ascii="Times New Roman" w:hAnsi="Times New Roman" w:cs="Times New Roman"/>
          <w:b/>
          <w:sz w:val="24"/>
          <w:szCs w:val="24"/>
          <w:lang w:val="kk-KZ"/>
        </w:rPr>
      </w:pPr>
    </w:p>
    <w:p w:rsidR="00C97C57" w:rsidRPr="008F35D7" w:rsidRDefault="00C97C57" w:rsidP="0097449D">
      <w:pPr>
        <w:spacing w:after="0" w:line="240" w:lineRule="auto"/>
        <w:contextualSpacing/>
        <w:jc w:val="both"/>
        <w:rPr>
          <w:rFonts w:ascii="Times New Roman" w:hAnsi="Times New Roman" w:cs="Times New Roman"/>
          <w:b/>
          <w:sz w:val="24"/>
          <w:szCs w:val="24"/>
          <w:lang w:val="kk-KZ"/>
        </w:rPr>
      </w:pPr>
    </w:p>
    <w:p w:rsidR="00450B5D" w:rsidRPr="008F35D7" w:rsidRDefault="00450B5D" w:rsidP="0097449D">
      <w:pPr>
        <w:spacing w:after="0" w:line="240" w:lineRule="auto"/>
        <w:contextualSpacing/>
        <w:jc w:val="both"/>
        <w:rPr>
          <w:rFonts w:ascii="Times New Roman" w:hAnsi="Times New Roman" w:cs="Times New Roman"/>
          <w:b/>
          <w:sz w:val="24"/>
          <w:szCs w:val="24"/>
          <w:lang w:val="kk-KZ"/>
        </w:rPr>
      </w:pPr>
    </w:p>
    <w:p w:rsidR="002C4811" w:rsidRPr="008F35D7" w:rsidRDefault="002C4811" w:rsidP="0097449D">
      <w:pPr>
        <w:spacing w:after="0" w:line="240" w:lineRule="auto"/>
        <w:contextualSpacing/>
        <w:jc w:val="both"/>
        <w:rPr>
          <w:rFonts w:ascii="Times New Roman" w:hAnsi="Times New Roman" w:cs="Times New Roman"/>
          <w:b/>
          <w:sz w:val="24"/>
          <w:szCs w:val="24"/>
          <w:lang w:val="kk-KZ"/>
        </w:rPr>
      </w:pPr>
    </w:p>
    <w:p w:rsidR="002C4811" w:rsidRPr="008F35D7" w:rsidRDefault="002C4811"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175583" w:rsidRPr="008F35D7" w:rsidRDefault="00175583" w:rsidP="0097449D">
      <w:pPr>
        <w:spacing w:after="0" w:line="240" w:lineRule="auto"/>
        <w:contextualSpacing/>
        <w:jc w:val="both"/>
        <w:rPr>
          <w:rFonts w:ascii="Times New Roman" w:hAnsi="Times New Roman" w:cs="Times New Roman"/>
          <w:b/>
          <w:sz w:val="24"/>
          <w:szCs w:val="24"/>
          <w:lang w:val="kk-KZ"/>
        </w:rPr>
      </w:pPr>
    </w:p>
    <w:p w:rsidR="002C4811" w:rsidRPr="008F35D7" w:rsidRDefault="002C4811" w:rsidP="0097449D">
      <w:pPr>
        <w:spacing w:after="0" w:line="240" w:lineRule="auto"/>
        <w:contextualSpacing/>
        <w:jc w:val="both"/>
        <w:rPr>
          <w:rFonts w:ascii="Times New Roman" w:hAnsi="Times New Roman" w:cs="Times New Roman"/>
          <w:b/>
          <w:sz w:val="24"/>
          <w:szCs w:val="24"/>
          <w:lang w:val="kk-KZ"/>
        </w:rPr>
      </w:pPr>
    </w:p>
    <w:p w:rsidR="001205DD" w:rsidRPr="008F35D7" w:rsidRDefault="001205DD" w:rsidP="0097449D">
      <w:pPr>
        <w:spacing w:after="0" w:line="240" w:lineRule="auto"/>
        <w:contextualSpacing/>
        <w:jc w:val="both"/>
        <w:rPr>
          <w:rFonts w:ascii="Times New Roman" w:hAnsi="Times New Roman" w:cs="Times New Roman"/>
          <w:b/>
          <w:sz w:val="24"/>
          <w:szCs w:val="24"/>
          <w:lang w:val="kk-KZ"/>
        </w:rPr>
      </w:pPr>
    </w:p>
    <w:p w:rsidR="00852E0F" w:rsidRPr="008F35D7" w:rsidRDefault="00852E0F" w:rsidP="0097449D">
      <w:pPr>
        <w:spacing w:after="0" w:line="240" w:lineRule="auto"/>
        <w:contextualSpacing/>
        <w:jc w:val="both"/>
        <w:rPr>
          <w:rFonts w:ascii="Times New Roman" w:hAnsi="Times New Roman" w:cs="Times New Roman"/>
          <w:b/>
          <w:sz w:val="24"/>
          <w:szCs w:val="24"/>
          <w:lang w:val="kk-KZ"/>
        </w:rPr>
      </w:pPr>
    </w:p>
    <w:p w:rsidR="00614803" w:rsidRPr="008F35D7" w:rsidRDefault="00614803" w:rsidP="0097449D">
      <w:pPr>
        <w:spacing w:after="0" w:line="240" w:lineRule="auto"/>
        <w:contextualSpacing/>
        <w:jc w:val="both"/>
        <w:rPr>
          <w:rFonts w:ascii="Times New Roman" w:hAnsi="Times New Roman" w:cs="Times New Roman"/>
          <w:b/>
          <w:sz w:val="24"/>
          <w:szCs w:val="24"/>
          <w:lang w:val="kk-KZ"/>
        </w:rPr>
      </w:pPr>
    </w:p>
    <w:p w:rsidR="001D338B" w:rsidRPr="008F35D7" w:rsidRDefault="001D338B" w:rsidP="0097449D">
      <w:pPr>
        <w:spacing w:after="0" w:line="240" w:lineRule="auto"/>
        <w:contextualSpacing/>
        <w:jc w:val="both"/>
        <w:rPr>
          <w:rFonts w:ascii="Times New Roman" w:hAnsi="Times New Roman" w:cs="Times New Roman"/>
          <w:b/>
          <w:sz w:val="24"/>
          <w:szCs w:val="24"/>
          <w:lang w:val="kk-KZ"/>
        </w:rPr>
      </w:pPr>
    </w:p>
    <w:p w:rsidR="00A8308A" w:rsidRPr="008F35D7" w:rsidRDefault="00A8308A" w:rsidP="007D3DBD">
      <w:pPr>
        <w:spacing w:after="0"/>
        <w:jc w:val="center"/>
        <w:rPr>
          <w:rFonts w:ascii="Times New Roman" w:hAnsi="Times New Roman"/>
          <w:color w:val="000000"/>
          <w:sz w:val="24"/>
          <w:szCs w:val="24"/>
          <w:lang w:val="kk-KZ"/>
        </w:rPr>
      </w:pPr>
    </w:p>
    <w:p w:rsidR="00A8308A" w:rsidRPr="008F35D7" w:rsidRDefault="00A8308A" w:rsidP="007D3DBD">
      <w:pPr>
        <w:spacing w:after="0"/>
        <w:jc w:val="center"/>
        <w:rPr>
          <w:rFonts w:ascii="Times New Roman" w:hAnsi="Times New Roman"/>
          <w:color w:val="000000"/>
          <w:sz w:val="24"/>
          <w:szCs w:val="24"/>
          <w:lang w:val="kk-KZ"/>
        </w:rPr>
      </w:pPr>
    </w:p>
    <w:p w:rsidR="00A8308A" w:rsidRDefault="00A8308A" w:rsidP="007D3DBD">
      <w:pPr>
        <w:spacing w:after="0"/>
        <w:jc w:val="center"/>
        <w:rPr>
          <w:rFonts w:ascii="Times New Roman" w:hAnsi="Times New Roman"/>
          <w:color w:val="000000"/>
          <w:sz w:val="24"/>
          <w:szCs w:val="24"/>
          <w:lang w:val="kk-KZ"/>
        </w:rPr>
      </w:pPr>
    </w:p>
    <w:p w:rsidR="00D72C4C" w:rsidRDefault="00D72C4C" w:rsidP="007D3DBD">
      <w:pPr>
        <w:spacing w:after="0"/>
        <w:jc w:val="center"/>
        <w:rPr>
          <w:rFonts w:ascii="Times New Roman" w:hAnsi="Times New Roman"/>
          <w:color w:val="000000"/>
          <w:sz w:val="24"/>
          <w:szCs w:val="24"/>
          <w:lang w:val="kk-KZ"/>
        </w:rPr>
      </w:pPr>
    </w:p>
    <w:p w:rsidR="00D72C4C" w:rsidRDefault="00D72C4C" w:rsidP="007D3DBD">
      <w:pPr>
        <w:spacing w:after="0"/>
        <w:jc w:val="center"/>
        <w:rPr>
          <w:rFonts w:ascii="Times New Roman" w:hAnsi="Times New Roman"/>
          <w:color w:val="000000"/>
          <w:sz w:val="24"/>
          <w:szCs w:val="24"/>
          <w:lang w:val="kk-KZ"/>
        </w:rPr>
      </w:pPr>
    </w:p>
    <w:p w:rsidR="00D72C4C" w:rsidRDefault="00D72C4C" w:rsidP="007D3DBD">
      <w:pPr>
        <w:spacing w:after="0"/>
        <w:jc w:val="center"/>
        <w:rPr>
          <w:rFonts w:ascii="Times New Roman" w:hAnsi="Times New Roman"/>
          <w:color w:val="000000"/>
          <w:sz w:val="24"/>
          <w:szCs w:val="24"/>
          <w:lang w:val="kk-KZ"/>
        </w:rPr>
      </w:pPr>
    </w:p>
    <w:p w:rsidR="00D72C4C" w:rsidRDefault="00D72C4C" w:rsidP="007D3DBD">
      <w:pPr>
        <w:spacing w:after="0"/>
        <w:jc w:val="center"/>
        <w:rPr>
          <w:rFonts w:ascii="Times New Roman" w:hAnsi="Times New Roman"/>
          <w:color w:val="000000"/>
          <w:sz w:val="24"/>
          <w:szCs w:val="24"/>
          <w:lang w:val="kk-KZ"/>
        </w:rPr>
      </w:pPr>
    </w:p>
    <w:p w:rsidR="00D72C4C" w:rsidRDefault="00D72C4C" w:rsidP="007D3DBD">
      <w:pPr>
        <w:spacing w:after="0"/>
        <w:jc w:val="center"/>
        <w:rPr>
          <w:rFonts w:ascii="Times New Roman" w:hAnsi="Times New Roman"/>
          <w:color w:val="000000"/>
          <w:sz w:val="24"/>
          <w:szCs w:val="24"/>
          <w:lang w:val="kk-KZ"/>
        </w:rPr>
      </w:pPr>
    </w:p>
    <w:p w:rsidR="00D72C4C" w:rsidRPr="008F35D7" w:rsidRDefault="00D72C4C" w:rsidP="007D3DBD">
      <w:pPr>
        <w:spacing w:after="0"/>
        <w:jc w:val="center"/>
        <w:rPr>
          <w:rFonts w:ascii="Times New Roman" w:hAnsi="Times New Roman"/>
          <w:color w:val="000000"/>
          <w:sz w:val="24"/>
          <w:szCs w:val="24"/>
          <w:lang w:val="kk-KZ"/>
        </w:rPr>
      </w:pPr>
    </w:p>
    <w:p w:rsidR="00A8308A" w:rsidRPr="008F35D7" w:rsidRDefault="00A8308A" w:rsidP="007D3DBD">
      <w:pPr>
        <w:spacing w:after="0"/>
        <w:jc w:val="center"/>
        <w:rPr>
          <w:rFonts w:ascii="Times New Roman" w:hAnsi="Times New Roman"/>
          <w:color w:val="000000"/>
          <w:sz w:val="24"/>
          <w:szCs w:val="24"/>
          <w:lang w:val="kk-KZ"/>
        </w:rPr>
      </w:pPr>
    </w:p>
    <w:p w:rsidR="00A8308A" w:rsidRPr="008F35D7" w:rsidRDefault="00A8308A" w:rsidP="007D3DBD">
      <w:pPr>
        <w:spacing w:after="0"/>
        <w:jc w:val="center"/>
        <w:rPr>
          <w:rFonts w:ascii="Times New Roman" w:hAnsi="Times New Roman"/>
          <w:color w:val="000000"/>
          <w:sz w:val="24"/>
          <w:szCs w:val="24"/>
          <w:lang w:val="kk-KZ"/>
        </w:rPr>
      </w:pPr>
    </w:p>
    <w:p w:rsidR="00A8308A" w:rsidRPr="008F35D7" w:rsidRDefault="00A8308A" w:rsidP="007D3DBD">
      <w:pPr>
        <w:spacing w:after="0"/>
        <w:jc w:val="center"/>
        <w:rPr>
          <w:rFonts w:ascii="Times New Roman" w:hAnsi="Times New Roman"/>
          <w:color w:val="000000"/>
          <w:sz w:val="24"/>
          <w:szCs w:val="24"/>
          <w:lang w:val="kk-KZ"/>
        </w:rPr>
      </w:pPr>
    </w:p>
    <w:p w:rsidR="003750CA" w:rsidRPr="008F35D7" w:rsidRDefault="003750CA" w:rsidP="007D3DBD">
      <w:pPr>
        <w:spacing w:after="0"/>
        <w:jc w:val="center"/>
        <w:rPr>
          <w:rFonts w:ascii="Times New Roman" w:hAnsi="Times New Roman"/>
          <w:color w:val="000000"/>
          <w:sz w:val="24"/>
          <w:szCs w:val="24"/>
          <w:lang w:val="kk-KZ"/>
        </w:rPr>
      </w:pPr>
    </w:p>
    <w:p w:rsidR="003750CA" w:rsidRPr="008F35D7" w:rsidRDefault="003750CA" w:rsidP="007D3DBD">
      <w:pPr>
        <w:spacing w:after="0"/>
        <w:jc w:val="center"/>
        <w:rPr>
          <w:rFonts w:ascii="Times New Roman" w:hAnsi="Times New Roman"/>
          <w:color w:val="000000"/>
          <w:sz w:val="24"/>
          <w:szCs w:val="24"/>
          <w:lang w:val="kk-KZ"/>
        </w:rPr>
      </w:pPr>
    </w:p>
    <w:p w:rsidR="003750CA" w:rsidRDefault="003750CA" w:rsidP="007D3DBD">
      <w:pPr>
        <w:spacing w:after="0"/>
        <w:jc w:val="center"/>
        <w:rPr>
          <w:rFonts w:ascii="Times New Roman" w:hAnsi="Times New Roman"/>
          <w:color w:val="000000"/>
          <w:sz w:val="24"/>
          <w:szCs w:val="24"/>
          <w:lang w:val="kk-KZ"/>
        </w:rPr>
      </w:pPr>
    </w:p>
    <w:p w:rsidR="001F21E5" w:rsidRDefault="001F21E5" w:rsidP="007D3DBD">
      <w:pPr>
        <w:spacing w:after="0"/>
        <w:jc w:val="center"/>
        <w:rPr>
          <w:rFonts w:ascii="Times New Roman" w:hAnsi="Times New Roman"/>
          <w:color w:val="000000"/>
          <w:sz w:val="24"/>
          <w:szCs w:val="24"/>
          <w:lang w:val="kk-KZ"/>
        </w:rPr>
      </w:pPr>
    </w:p>
    <w:p w:rsidR="001F21E5" w:rsidRDefault="001F21E5" w:rsidP="007D3DBD">
      <w:pPr>
        <w:spacing w:after="0"/>
        <w:jc w:val="center"/>
        <w:rPr>
          <w:rFonts w:ascii="Times New Roman" w:hAnsi="Times New Roman"/>
          <w:color w:val="000000"/>
          <w:sz w:val="24"/>
          <w:szCs w:val="24"/>
          <w:lang w:val="kk-KZ"/>
        </w:rPr>
      </w:pPr>
    </w:p>
    <w:p w:rsidR="001F21E5" w:rsidRDefault="001F21E5" w:rsidP="007D3DBD">
      <w:pPr>
        <w:spacing w:after="0"/>
        <w:jc w:val="center"/>
        <w:rPr>
          <w:rFonts w:ascii="Times New Roman" w:hAnsi="Times New Roman"/>
          <w:color w:val="000000"/>
          <w:sz w:val="24"/>
          <w:szCs w:val="24"/>
          <w:lang w:val="kk-KZ"/>
        </w:rPr>
      </w:pPr>
    </w:p>
    <w:p w:rsidR="001F21E5" w:rsidRDefault="001F21E5" w:rsidP="007D3DBD">
      <w:pPr>
        <w:spacing w:after="0"/>
        <w:jc w:val="center"/>
        <w:rPr>
          <w:rFonts w:ascii="Times New Roman" w:hAnsi="Times New Roman"/>
          <w:color w:val="000000"/>
          <w:sz w:val="24"/>
          <w:szCs w:val="24"/>
          <w:lang w:val="kk-KZ"/>
        </w:rPr>
      </w:pPr>
    </w:p>
    <w:p w:rsidR="001F21E5" w:rsidRPr="008F35D7" w:rsidRDefault="001F21E5" w:rsidP="007D3DBD">
      <w:pPr>
        <w:spacing w:after="0"/>
        <w:jc w:val="center"/>
        <w:rPr>
          <w:rFonts w:ascii="Times New Roman" w:hAnsi="Times New Roman"/>
          <w:color w:val="000000"/>
          <w:sz w:val="24"/>
          <w:szCs w:val="24"/>
          <w:lang w:val="kk-KZ"/>
        </w:rPr>
      </w:pPr>
    </w:p>
    <w:p w:rsidR="00A8308A" w:rsidRPr="008F35D7" w:rsidRDefault="00A8308A" w:rsidP="007D3DBD">
      <w:pPr>
        <w:spacing w:after="0"/>
        <w:jc w:val="center"/>
        <w:rPr>
          <w:rFonts w:ascii="Times New Roman" w:hAnsi="Times New Roman"/>
          <w:color w:val="000000"/>
          <w:sz w:val="24"/>
          <w:szCs w:val="24"/>
          <w:lang w:val="kk-KZ"/>
        </w:rPr>
      </w:pPr>
    </w:p>
    <w:p w:rsidR="00A8308A" w:rsidRPr="008F35D7" w:rsidRDefault="00A8308A" w:rsidP="007D3DBD">
      <w:pPr>
        <w:spacing w:after="0"/>
        <w:jc w:val="center"/>
        <w:rPr>
          <w:rFonts w:ascii="Times New Roman" w:hAnsi="Times New Roman"/>
          <w:color w:val="000000"/>
          <w:sz w:val="24"/>
          <w:szCs w:val="24"/>
          <w:lang w:val="kk-KZ"/>
        </w:rPr>
      </w:pPr>
    </w:p>
    <w:p w:rsidR="007D3DBD" w:rsidRPr="008F35D7" w:rsidRDefault="007D3DBD" w:rsidP="007D3DBD">
      <w:pPr>
        <w:spacing w:after="0"/>
        <w:jc w:val="center"/>
        <w:rPr>
          <w:rFonts w:ascii="Times New Roman" w:hAnsi="Times New Roman"/>
          <w:color w:val="000000"/>
          <w:sz w:val="24"/>
          <w:szCs w:val="24"/>
          <w:lang w:val="kk-KZ"/>
        </w:rPr>
      </w:pPr>
      <w:r w:rsidRPr="008F35D7">
        <w:rPr>
          <w:rFonts w:ascii="Times New Roman" w:hAnsi="Times New Roman"/>
          <w:color w:val="000000"/>
          <w:sz w:val="24"/>
          <w:szCs w:val="24"/>
          <w:lang w:val="kk-KZ"/>
        </w:rPr>
        <w:t xml:space="preserve">Қазақстан Республикасы Ұлттық Банкінің 2017-2021 жылдарға </w:t>
      </w:r>
    </w:p>
    <w:p w:rsidR="007D3DBD" w:rsidRPr="008F35D7" w:rsidRDefault="007D3DBD" w:rsidP="007D3DBD">
      <w:pPr>
        <w:spacing w:after="0"/>
        <w:jc w:val="center"/>
        <w:rPr>
          <w:rFonts w:ascii="Times New Roman" w:hAnsi="Times New Roman"/>
          <w:color w:val="000000"/>
          <w:sz w:val="24"/>
          <w:szCs w:val="24"/>
          <w:lang w:val="kk-KZ"/>
        </w:rPr>
      </w:pPr>
      <w:r w:rsidRPr="008F35D7">
        <w:rPr>
          <w:rFonts w:ascii="Times New Roman" w:hAnsi="Times New Roman"/>
          <w:color w:val="000000"/>
          <w:sz w:val="24"/>
          <w:szCs w:val="24"/>
          <w:lang w:val="kk-KZ"/>
        </w:rPr>
        <w:t xml:space="preserve">арналған стратегиялық жоспарының іске асырылуы туралы </w:t>
      </w:r>
    </w:p>
    <w:p w:rsidR="007D3DBD" w:rsidRPr="008F35D7" w:rsidRDefault="007D3DBD" w:rsidP="007D3DBD">
      <w:pPr>
        <w:spacing w:after="0"/>
        <w:jc w:val="center"/>
        <w:rPr>
          <w:rFonts w:ascii="Times New Roman" w:hAnsi="Times New Roman"/>
          <w:color w:val="000000"/>
          <w:sz w:val="24"/>
          <w:szCs w:val="24"/>
          <w:lang w:val="kk-KZ"/>
        </w:rPr>
      </w:pPr>
      <w:r w:rsidRPr="008F35D7">
        <w:rPr>
          <w:rFonts w:ascii="Times New Roman" w:hAnsi="Times New Roman"/>
          <w:color w:val="000000"/>
          <w:sz w:val="24"/>
          <w:szCs w:val="24"/>
          <w:lang w:val="kk-KZ"/>
        </w:rPr>
        <w:t xml:space="preserve">2019 жылғы есепке </w:t>
      </w:r>
    </w:p>
    <w:p w:rsidR="006346A7" w:rsidRPr="008F35D7" w:rsidRDefault="007D3DBD" w:rsidP="007D3DBD">
      <w:pPr>
        <w:spacing w:after="0" w:line="240" w:lineRule="auto"/>
        <w:contextualSpacing/>
        <w:jc w:val="center"/>
        <w:rPr>
          <w:rFonts w:ascii="Times New Roman" w:hAnsi="Times New Roman" w:cs="Times New Roman"/>
          <w:b/>
          <w:color w:val="000000"/>
          <w:sz w:val="24"/>
          <w:szCs w:val="24"/>
          <w:lang w:val="kk-KZ"/>
        </w:rPr>
      </w:pPr>
      <w:r w:rsidRPr="008F35D7">
        <w:rPr>
          <w:rFonts w:ascii="Times New Roman" w:hAnsi="Times New Roman"/>
          <w:b/>
          <w:color w:val="000000"/>
          <w:sz w:val="24"/>
          <w:szCs w:val="24"/>
          <w:lang w:val="kk-KZ"/>
        </w:rPr>
        <w:t>талдамалық жазба</w:t>
      </w:r>
    </w:p>
    <w:p w:rsidR="006346A7" w:rsidRPr="008F35D7" w:rsidRDefault="006346A7" w:rsidP="0097449D">
      <w:pPr>
        <w:spacing w:after="0" w:line="240" w:lineRule="auto"/>
        <w:contextualSpacing/>
        <w:jc w:val="center"/>
        <w:rPr>
          <w:rFonts w:ascii="Times New Roman" w:hAnsi="Times New Roman" w:cs="Times New Roman"/>
          <w:b/>
          <w:sz w:val="24"/>
          <w:szCs w:val="24"/>
          <w:lang w:val="kk-KZ"/>
        </w:rPr>
      </w:pPr>
    </w:p>
    <w:p w:rsidR="007D3DBD" w:rsidRPr="008F35D7" w:rsidRDefault="007D3DBD" w:rsidP="007D3DBD">
      <w:pPr>
        <w:spacing w:line="240" w:lineRule="auto"/>
        <w:contextualSpacing/>
        <w:jc w:val="center"/>
        <w:rPr>
          <w:rFonts w:ascii="Times New Roman" w:hAnsi="Times New Roman"/>
          <w:b/>
          <w:sz w:val="24"/>
          <w:szCs w:val="24"/>
          <w:lang w:val="kk-KZ"/>
        </w:rPr>
      </w:pPr>
      <w:r w:rsidRPr="008F35D7">
        <w:rPr>
          <w:rFonts w:ascii="Times New Roman" w:hAnsi="Times New Roman"/>
          <w:b/>
          <w:sz w:val="24"/>
          <w:szCs w:val="24"/>
          <w:lang w:val="kk-KZ"/>
        </w:rPr>
        <w:t>1-бөлім. Тәуекелдерді басқаруға талдау</w:t>
      </w:r>
    </w:p>
    <w:p w:rsidR="007D3DBD" w:rsidRPr="008F35D7" w:rsidRDefault="007D3DBD" w:rsidP="007D3DBD">
      <w:pPr>
        <w:spacing w:line="240" w:lineRule="auto"/>
        <w:ind w:firstLine="709"/>
        <w:contextualSpacing/>
        <w:jc w:val="center"/>
        <w:rPr>
          <w:rFonts w:ascii="Times New Roman" w:hAnsi="Times New Roman"/>
          <w:b/>
          <w:sz w:val="24"/>
          <w:szCs w:val="24"/>
          <w:u w:val="single"/>
          <w:lang w:val="kk-KZ"/>
        </w:rPr>
      </w:pPr>
    </w:p>
    <w:p w:rsidR="007D3DBD" w:rsidRPr="008F35D7" w:rsidRDefault="00AF77EF" w:rsidP="007D3DBD">
      <w:pPr>
        <w:spacing w:line="240" w:lineRule="auto"/>
        <w:ind w:firstLine="709"/>
        <w:contextualSpacing/>
        <w:jc w:val="center"/>
        <w:rPr>
          <w:rFonts w:ascii="Times New Roman" w:hAnsi="Times New Roman"/>
          <w:b/>
          <w:sz w:val="24"/>
          <w:szCs w:val="24"/>
          <w:u w:val="single"/>
          <w:lang w:val="kk-KZ"/>
        </w:rPr>
      </w:pPr>
      <w:r>
        <w:rPr>
          <w:rFonts w:ascii="Times New Roman" w:hAnsi="Times New Roman"/>
          <w:b/>
          <w:sz w:val="24"/>
          <w:szCs w:val="24"/>
          <w:u w:val="single"/>
          <w:lang w:val="kk-KZ"/>
        </w:rPr>
        <w:t>1-стратегиялық бағыт</w:t>
      </w:r>
    </w:p>
    <w:p w:rsidR="00DC50C9" w:rsidRPr="008F35D7" w:rsidRDefault="007D3DBD" w:rsidP="007D3DBD">
      <w:pPr>
        <w:spacing w:after="0" w:line="240" w:lineRule="auto"/>
        <w:ind w:firstLine="709"/>
        <w:contextualSpacing/>
        <w:jc w:val="center"/>
        <w:rPr>
          <w:rFonts w:ascii="Times New Roman" w:hAnsi="Times New Roman" w:cs="Times New Roman"/>
          <w:b/>
          <w:sz w:val="24"/>
          <w:szCs w:val="24"/>
          <w:u w:val="single"/>
          <w:lang w:val="kk-KZ"/>
        </w:rPr>
      </w:pPr>
      <w:r w:rsidRPr="008F35D7">
        <w:rPr>
          <w:rFonts w:ascii="Times New Roman" w:hAnsi="Times New Roman"/>
          <w:b/>
          <w:sz w:val="24"/>
          <w:szCs w:val="24"/>
          <w:u w:val="single"/>
          <w:lang w:val="kk-KZ"/>
        </w:rPr>
        <w:t>Баға тұрақтылығын қамтамасыз ету</w:t>
      </w:r>
    </w:p>
    <w:p w:rsidR="00E836E0" w:rsidRPr="008F35D7" w:rsidRDefault="00E836E0" w:rsidP="0097449D">
      <w:pPr>
        <w:spacing w:after="0" w:line="240" w:lineRule="auto"/>
        <w:ind w:firstLine="709"/>
        <w:contextualSpacing/>
        <w:jc w:val="both"/>
        <w:rPr>
          <w:rFonts w:ascii="Times New Roman" w:hAnsi="Times New Roman" w:cs="Times New Roman"/>
          <w:b/>
          <w:i/>
          <w:sz w:val="24"/>
          <w:szCs w:val="24"/>
          <w:lang w:val="kk-KZ"/>
        </w:rPr>
      </w:pPr>
    </w:p>
    <w:p w:rsidR="00E81559" w:rsidRPr="008F35D7" w:rsidRDefault="007D3DBD" w:rsidP="0097449D">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b/>
          <w:i/>
          <w:sz w:val="24"/>
          <w:szCs w:val="24"/>
          <w:lang w:val="kk-KZ"/>
        </w:rPr>
        <w:t>1.1-мақсат. Мемлекеттің ақша-кредит саясатын әзірлеу және жүргізу. Инфляцияны нысаналы дәлізде ұстап тұру</w:t>
      </w:r>
      <w:r w:rsidR="00E81559" w:rsidRPr="008F35D7">
        <w:rPr>
          <w:rFonts w:ascii="Times New Roman" w:hAnsi="Times New Roman" w:cs="Times New Roman"/>
          <w:b/>
          <w:i/>
          <w:sz w:val="24"/>
          <w:szCs w:val="24"/>
          <w:lang w:val="kk-KZ"/>
        </w:rPr>
        <w:t>.</w:t>
      </w:r>
    </w:p>
    <w:p w:rsidR="00E81559" w:rsidRPr="008F35D7" w:rsidRDefault="00E81559" w:rsidP="0097449D">
      <w:pPr>
        <w:spacing w:after="0" w:line="240" w:lineRule="auto"/>
        <w:ind w:firstLine="709"/>
        <w:contextualSpacing/>
        <w:jc w:val="both"/>
        <w:rPr>
          <w:rFonts w:ascii="Times New Roman" w:hAnsi="Times New Roman" w:cs="Times New Roman"/>
          <w:b/>
          <w:i/>
          <w:sz w:val="24"/>
          <w:szCs w:val="24"/>
          <w:lang w:val="kk-KZ"/>
        </w:rPr>
      </w:pPr>
    </w:p>
    <w:p w:rsidR="008B6D92" w:rsidRPr="008F35D7" w:rsidRDefault="008B6D92" w:rsidP="0097449D">
      <w:pPr>
        <w:tabs>
          <w:tab w:val="left" w:pos="8840"/>
        </w:tabs>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Бүкіл ортамерзімді кезеңде мұнай бағасының төмендеуі теңгенің әлсіреуіне және </w:t>
      </w:r>
      <w:r w:rsidR="00A451DD" w:rsidRPr="008F35D7">
        <w:rPr>
          <w:rFonts w:ascii="Times New Roman" w:hAnsi="Times New Roman" w:cs="Times New Roman"/>
          <w:b/>
          <w:i/>
          <w:sz w:val="24"/>
          <w:szCs w:val="24"/>
          <w:lang w:val="kk-KZ"/>
        </w:rPr>
        <w:t>қысқа мерзімді кезеңде инфляцияның өсуіне алып келуі ықтимал.</w:t>
      </w:r>
    </w:p>
    <w:p w:rsidR="00495F3E" w:rsidRPr="008F35D7" w:rsidRDefault="00A451DD" w:rsidP="0097449D">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Тәуекелдерді </w:t>
      </w:r>
      <w:r w:rsidR="00BE71BE" w:rsidRPr="008F35D7">
        <w:rPr>
          <w:rFonts w:ascii="Times New Roman" w:hAnsi="Times New Roman" w:cs="Times New Roman"/>
          <w:b/>
          <w:i/>
          <w:sz w:val="24"/>
          <w:szCs w:val="24"/>
          <w:lang w:val="kk-KZ"/>
        </w:rPr>
        <w:t xml:space="preserve">басқару шаралары қабылданбаған </w:t>
      </w:r>
      <w:r w:rsidRPr="008F35D7">
        <w:rPr>
          <w:rFonts w:ascii="Times New Roman" w:hAnsi="Times New Roman" w:cs="Times New Roman"/>
          <w:b/>
          <w:i/>
          <w:sz w:val="24"/>
          <w:szCs w:val="24"/>
          <w:lang w:val="kk-KZ"/>
        </w:rPr>
        <w:t xml:space="preserve">жағдайда </w:t>
      </w:r>
      <w:r w:rsidR="00BE71BE" w:rsidRPr="008F35D7">
        <w:rPr>
          <w:rFonts w:ascii="Times New Roman" w:hAnsi="Times New Roman" w:cs="Times New Roman"/>
          <w:b/>
          <w:i/>
          <w:sz w:val="24"/>
          <w:szCs w:val="24"/>
          <w:lang w:val="kk-KZ"/>
        </w:rPr>
        <w:t>ықтимал салдар</w:t>
      </w:r>
      <w:r w:rsidR="00495F3E" w:rsidRPr="008F35D7">
        <w:rPr>
          <w:rFonts w:ascii="Times New Roman" w:hAnsi="Times New Roman" w:cs="Times New Roman"/>
          <w:b/>
          <w:i/>
          <w:sz w:val="24"/>
          <w:szCs w:val="24"/>
          <w:lang w:val="kk-KZ"/>
        </w:rPr>
        <w:t>:</w:t>
      </w:r>
    </w:p>
    <w:p w:rsidR="00495F3E" w:rsidRPr="008F35D7" w:rsidRDefault="00BE71BE" w:rsidP="0097449D">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2019 жылы 4-6% нысаналы дәліздің </w:t>
      </w:r>
      <w:r w:rsidR="008C7546" w:rsidRPr="008F35D7">
        <w:rPr>
          <w:rFonts w:ascii="Times New Roman" w:hAnsi="Times New Roman" w:cs="Times New Roman"/>
          <w:sz w:val="24"/>
          <w:szCs w:val="24"/>
          <w:lang w:val="kk-KZ"/>
        </w:rPr>
        <w:t xml:space="preserve">жоғарғы шегіндегі </w:t>
      </w:r>
      <w:r w:rsidR="00495F3E" w:rsidRPr="008F35D7">
        <w:rPr>
          <w:rFonts w:ascii="Times New Roman" w:hAnsi="Times New Roman" w:cs="Times New Roman"/>
          <w:sz w:val="24"/>
          <w:szCs w:val="24"/>
          <w:lang w:val="kk-KZ"/>
        </w:rPr>
        <w:t>инфляци</w:t>
      </w:r>
      <w:r w:rsidR="008C7546" w:rsidRPr="008F35D7">
        <w:rPr>
          <w:rFonts w:ascii="Times New Roman" w:hAnsi="Times New Roman" w:cs="Times New Roman"/>
          <w:sz w:val="24"/>
          <w:szCs w:val="24"/>
          <w:lang w:val="kk-KZ"/>
        </w:rPr>
        <w:t>я деңгейінің артуы</w:t>
      </w:r>
      <w:r w:rsidR="00495F3E" w:rsidRPr="008F35D7">
        <w:rPr>
          <w:rFonts w:ascii="Times New Roman" w:hAnsi="Times New Roman" w:cs="Times New Roman"/>
          <w:sz w:val="24"/>
          <w:szCs w:val="24"/>
          <w:lang w:val="kk-KZ"/>
        </w:rPr>
        <w:t xml:space="preserve"> </w:t>
      </w:r>
    </w:p>
    <w:p w:rsidR="00495F3E" w:rsidRPr="008F35D7" w:rsidRDefault="00971BEF" w:rsidP="0097449D">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b/>
          <w:i/>
          <w:sz w:val="24"/>
          <w:szCs w:val="24"/>
          <w:lang w:val="kk-KZ"/>
        </w:rPr>
        <w:t>Ықтимал тәуекелді басқару жөніндегі іс-шаралар</w:t>
      </w:r>
      <w:r w:rsidR="00495F3E" w:rsidRPr="008F35D7">
        <w:rPr>
          <w:rFonts w:ascii="Times New Roman" w:hAnsi="Times New Roman" w:cs="Times New Roman"/>
          <w:b/>
          <w:bCs/>
          <w:i/>
          <w:sz w:val="24"/>
          <w:szCs w:val="24"/>
          <w:lang w:val="kk-KZ"/>
        </w:rPr>
        <w:t>:</w:t>
      </w:r>
    </w:p>
    <w:p w:rsidR="00495F3E" w:rsidRPr="008F35D7" w:rsidRDefault="009252CA" w:rsidP="0097449D">
      <w:pPr>
        <w:tabs>
          <w:tab w:val="left" w:pos="993"/>
        </w:tabs>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Brent </w:t>
      </w:r>
      <w:r w:rsidR="00495F3E" w:rsidRPr="008F35D7">
        <w:rPr>
          <w:rFonts w:ascii="Times New Roman" w:hAnsi="Times New Roman" w:cs="Times New Roman"/>
          <w:sz w:val="24"/>
          <w:szCs w:val="24"/>
          <w:lang w:val="kk-KZ"/>
        </w:rPr>
        <w:t>марк</w:t>
      </w:r>
      <w:r w:rsidRPr="008F35D7">
        <w:rPr>
          <w:rFonts w:ascii="Times New Roman" w:hAnsi="Times New Roman" w:cs="Times New Roman"/>
          <w:sz w:val="24"/>
          <w:szCs w:val="24"/>
          <w:lang w:val="kk-KZ"/>
        </w:rPr>
        <w:t>алы мұнайдың бағасы</w:t>
      </w:r>
      <w:r w:rsidR="00495F3E" w:rsidRPr="008F35D7">
        <w:rPr>
          <w:rFonts w:ascii="Times New Roman" w:hAnsi="Times New Roman" w:cs="Times New Roman"/>
          <w:sz w:val="24"/>
          <w:szCs w:val="24"/>
          <w:lang w:val="kk-KZ"/>
        </w:rPr>
        <w:t xml:space="preserve"> 2019 </w:t>
      </w:r>
      <w:r w:rsidRPr="008F35D7">
        <w:rPr>
          <w:rFonts w:ascii="Times New Roman" w:hAnsi="Times New Roman" w:cs="Times New Roman"/>
          <w:sz w:val="24"/>
          <w:szCs w:val="24"/>
          <w:lang w:val="kk-KZ"/>
        </w:rPr>
        <w:t>жылы орташа алғанда бір баррель үшін</w:t>
      </w:r>
      <w:r w:rsidR="00495F3E" w:rsidRPr="008F35D7">
        <w:rPr>
          <w:rFonts w:ascii="Times New Roman" w:hAnsi="Times New Roman" w:cs="Times New Roman"/>
          <w:sz w:val="24"/>
          <w:szCs w:val="24"/>
          <w:lang w:val="kk-KZ"/>
        </w:rPr>
        <w:t xml:space="preserve"> 64,2 </w:t>
      </w:r>
      <w:r w:rsidRPr="008F35D7">
        <w:rPr>
          <w:rFonts w:ascii="Times New Roman" w:hAnsi="Times New Roman" w:cs="Times New Roman"/>
          <w:sz w:val="24"/>
          <w:szCs w:val="24"/>
          <w:lang w:val="kk-KZ"/>
        </w:rPr>
        <w:t xml:space="preserve">АҚШ </w:t>
      </w:r>
      <w:r w:rsidR="00495F3E" w:rsidRPr="008F35D7">
        <w:rPr>
          <w:rFonts w:ascii="Times New Roman" w:hAnsi="Times New Roman" w:cs="Times New Roman"/>
          <w:sz w:val="24"/>
          <w:szCs w:val="24"/>
          <w:lang w:val="kk-KZ"/>
        </w:rPr>
        <w:t>доллар</w:t>
      </w:r>
      <w:r w:rsidRPr="008F35D7">
        <w:rPr>
          <w:rFonts w:ascii="Times New Roman" w:hAnsi="Times New Roman" w:cs="Times New Roman"/>
          <w:sz w:val="24"/>
          <w:szCs w:val="24"/>
          <w:lang w:val="kk-KZ"/>
        </w:rPr>
        <w:t>ы деңгейінде қалыптасты</w:t>
      </w:r>
      <w:r w:rsidR="00495F3E"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бұл Ұлттық</w:t>
      </w:r>
      <w:r w:rsidR="008E3C91"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Банктің</w:t>
      </w:r>
      <w:r w:rsidR="00495F3E" w:rsidRPr="008F35D7">
        <w:rPr>
          <w:rFonts w:ascii="Times New Roman" w:hAnsi="Times New Roman" w:cs="Times New Roman"/>
          <w:sz w:val="24"/>
          <w:szCs w:val="24"/>
          <w:lang w:val="kk-KZ"/>
        </w:rPr>
        <w:t xml:space="preserve"> баз</w:t>
      </w:r>
      <w:r w:rsidRPr="008F35D7">
        <w:rPr>
          <w:rFonts w:ascii="Times New Roman" w:hAnsi="Times New Roman" w:cs="Times New Roman"/>
          <w:sz w:val="24"/>
          <w:szCs w:val="24"/>
          <w:lang w:val="kk-KZ"/>
        </w:rPr>
        <w:t xml:space="preserve">алық </w:t>
      </w:r>
      <w:r w:rsidR="00495F3E" w:rsidRPr="008F35D7">
        <w:rPr>
          <w:rFonts w:ascii="Times New Roman" w:hAnsi="Times New Roman" w:cs="Times New Roman"/>
          <w:sz w:val="24"/>
          <w:szCs w:val="24"/>
          <w:lang w:val="kk-KZ"/>
        </w:rPr>
        <w:t>сценари</w:t>
      </w:r>
      <w:r w:rsidRPr="008F35D7">
        <w:rPr>
          <w:rFonts w:ascii="Times New Roman" w:hAnsi="Times New Roman" w:cs="Times New Roman"/>
          <w:sz w:val="24"/>
          <w:szCs w:val="24"/>
          <w:lang w:val="kk-KZ"/>
        </w:rPr>
        <w:t>йіне сәйкес келеді</w:t>
      </w:r>
      <w:r w:rsidR="00495F3E" w:rsidRPr="008F35D7">
        <w:rPr>
          <w:rFonts w:ascii="Times New Roman" w:hAnsi="Times New Roman" w:cs="Times New Roman"/>
          <w:sz w:val="24"/>
          <w:szCs w:val="24"/>
          <w:lang w:val="kk-KZ"/>
        </w:rPr>
        <w:t>.</w:t>
      </w:r>
    </w:p>
    <w:p w:rsidR="00495F3E" w:rsidRPr="008F35D7" w:rsidRDefault="008E3C91" w:rsidP="0097449D">
      <w:pPr>
        <w:tabs>
          <w:tab w:val="left" w:pos="993"/>
        </w:tabs>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Бағалар 2019 жылғы тамызда бір баррель үшін </w:t>
      </w:r>
      <w:r w:rsidR="00495F3E" w:rsidRPr="008F35D7">
        <w:rPr>
          <w:rFonts w:ascii="Times New Roman" w:hAnsi="Times New Roman" w:cs="Times New Roman"/>
          <w:sz w:val="24"/>
          <w:szCs w:val="24"/>
          <w:lang w:val="kk-KZ"/>
        </w:rPr>
        <w:t xml:space="preserve">60 </w:t>
      </w:r>
      <w:r w:rsidRPr="008F35D7">
        <w:rPr>
          <w:rFonts w:ascii="Times New Roman" w:hAnsi="Times New Roman" w:cs="Times New Roman"/>
          <w:sz w:val="24"/>
          <w:szCs w:val="24"/>
          <w:lang w:val="kk-KZ"/>
        </w:rPr>
        <w:t xml:space="preserve">АҚШ доллары деңгейінен </w:t>
      </w:r>
      <w:r w:rsidR="00CC2E94" w:rsidRPr="008F35D7">
        <w:rPr>
          <w:rFonts w:ascii="Times New Roman" w:hAnsi="Times New Roman" w:cs="Times New Roman"/>
          <w:sz w:val="24"/>
          <w:szCs w:val="24"/>
          <w:lang w:val="kk-KZ"/>
        </w:rPr>
        <w:t>төмен түсе бастады</w:t>
      </w:r>
      <w:r w:rsidR="00495F3E" w:rsidRPr="008F35D7">
        <w:rPr>
          <w:rFonts w:ascii="Times New Roman" w:hAnsi="Times New Roman" w:cs="Times New Roman"/>
          <w:sz w:val="24"/>
          <w:szCs w:val="24"/>
          <w:lang w:val="kk-KZ"/>
        </w:rPr>
        <w:t>.</w:t>
      </w:r>
    </w:p>
    <w:p w:rsidR="00495F3E" w:rsidRPr="008F35D7" w:rsidRDefault="00CC2E94" w:rsidP="0097449D">
      <w:pPr>
        <w:tabs>
          <w:tab w:val="left" w:pos="993"/>
        </w:tabs>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Осыған байланысты</w:t>
      </w:r>
      <w:r w:rsidR="00495F3E" w:rsidRPr="008F35D7">
        <w:rPr>
          <w:rFonts w:ascii="Times New Roman" w:hAnsi="Times New Roman" w:cs="Times New Roman"/>
          <w:sz w:val="24"/>
          <w:szCs w:val="24"/>
          <w:lang w:val="kk-KZ"/>
        </w:rPr>
        <w:t xml:space="preserve">, </w:t>
      </w:r>
      <w:r w:rsidR="00A3145B" w:rsidRPr="008F35D7">
        <w:rPr>
          <w:rFonts w:ascii="Times New Roman" w:hAnsi="Times New Roman" w:cs="Times New Roman"/>
          <w:sz w:val="24"/>
          <w:szCs w:val="24"/>
          <w:lang w:val="kk-KZ"/>
        </w:rPr>
        <w:t>«</w:t>
      </w:r>
      <w:r w:rsidR="00AC3DB2" w:rsidRPr="008F35D7">
        <w:rPr>
          <w:rFonts w:ascii="Times New Roman" w:hAnsi="Times New Roman" w:cs="Times New Roman"/>
          <w:sz w:val="24"/>
          <w:szCs w:val="24"/>
          <w:lang w:val="kk-KZ"/>
        </w:rPr>
        <w:t>Қазақстан Республикасы Ұлттық Банкінің базалық мөлшерлемесін белгілеу туралы</w:t>
      </w:r>
      <w:r w:rsidR="00A3145B"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ҚРҰБ</w:t>
      </w:r>
      <w:r w:rsidR="00495F3E"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Директорлар кеңесінің</w:t>
      </w:r>
      <w:r w:rsidR="00495F3E"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 xml:space="preserve">2019 жылғы </w:t>
      </w:r>
      <w:r w:rsidR="00495F3E" w:rsidRPr="008F35D7">
        <w:rPr>
          <w:rFonts w:ascii="Times New Roman" w:hAnsi="Times New Roman" w:cs="Times New Roman"/>
          <w:sz w:val="24"/>
          <w:szCs w:val="24"/>
          <w:lang w:val="kk-KZ"/>
        </w:rPr>
        <w:t xml:space="preserve">9 </w:t>
      </w:r>
      <w:r w:rsidRPr="008F35D7">
        <w:rPr>
          <w:rFonts w:ascii="Times New Roman" w:hAnsi="Times New Roman" w:cs="Times New Roman"/>
          <w:sz w:val="24"/>
          <w:szCs w:val="24"/>
          <w:lang w:val="kk-KZ"/>
        </w:rPr>
        <w:t>қыркүйектегі</w:t>
      </w:r>
      <w:r w:rsidR="00495F3E" w:rsidRPr="008F35D7">
        <w:rPr>
          <w:rFonts w:ascii="Times New Roman" w:hAnsi="Times New Roman" w:cs="Times New Roman"/>
          <w:sz w:val="24"/>
          <w:szCs w:val="24"/>
          <w:lang w:val="kk-KZ"/>
        </w:rPr>
        <w:t xml:space="preserve"> №64  </w:t>
      </w:r>
      <w:r w:rsidR="00AC3DB2" w:rsidRPr="008F35D7">
        <w:rPr>
          <w:rFonts w:ascii="Times New Roman" w:hAnsi="Times New Roman" w:cs="Times New Roman"/>
          <w:sz w:val="24"/>
          <w:szCs w:val="24"/>
          <w:lang w:val="kk-KZ"/>
        </w:rPr>
        <w:t>қаулысымен инфляци</w:t>
      </w:r>
      <w:r w:rsidR="00086AD8" w:rsidRPr="008F35D7">
        <w:rPr>
          <w:rFonts w:ascii="Times New Roman" w:hAnsi="Times New Roman" w:cs="Times New Roman"/>
          <w:sz w:val="24"/>
          <w:szCs w:val="24"/>
          <w:lang w:val="kk-KZ"/>
        </w:rPr>
        <w:t>я</w:t>
      </w:r>
      <w:r w:rsidR="00AC3DB2" w:rsidRPr="008F35D7">
        <w:rPr>
          <w:rFonts w:ascii="Times New Roman" w:hAnsi="Times New Roman" w:cs="Times New Roman"/>
          <w:sz w:val="24"/>
          <w:szCs w:val="24"/>
          <w:lang w:val="kk-KZ"/>
        </w:rPr>
        <w:t xml:space="preserve">ға жоғары қысым көрсететін жоғарыда сипатталған бірқатар факторлардың ықпалы аясында </w:t>
      </w:r>
      <w:r w:rsidR="00086AD8" w:rsidRPr="008F35D7">
        <w:rPr>
          <w:rFonts w:ascii="Times New Roman" w:hAnsi="Times New Roman" w:cs="Times New Roman"/>
          <w:sz w:val="24"/>
          <w:szCs w:val="24"/>
          <w:lang w:val="kk-KZ"/>
        </w:rPr>
        <w:t xml:space="preserve">базалық мөлшерлеме </w:t>
      </w:r>
      <w:r w:rsidR="00495F3E" w:rsidRPr="008F35D7">
        <w:rPr>
          <w:rFonts w:ascii="Times New Roman" w:hAnsi="Times New Roman" w:cs="Times New Roman"/>
          <w:sz w:val="24"/>
          <w:szCs w:val="24"/>
          <w:lang w:val="kk-KZ"/>
        </w:rPr>
        <w:t>9,25%</w:t>
      </w:r>
      <w:r w:rsidR="00086AD8" w:rsidRPr="008F35D7">
        <w:rPr>
          <w:rFonts w:ascii="Times New Roman" w:hAnsi="Times New Roman" w:cs="Times New Roman"/>
          <w:sz w:val="24"/>
          <w:szCs w:val="24"/>
          <w:lang w:val="kk-KZ"/>
        </w:rPr>
        <w:t>-ға дейін көтерілді</w:t>
      </w:r>
      <w:r w:rsidR="00495F3E" w:rsidRPr="008F35D7">
        <w:rPr>
          <w:rFonts w:ascii="Times New Roman" w:hAnsi="Times New Roman" w:cs="Times New Roman"/>
          <w:sz w:val="24"/>
          <w:szCs w:val="24"/>
          <w:lang w:val="kk-KZ"/>
        </w:rPr>
        <w:t xml:space="preserve">. </w:t>
      </w:r>
      <w:r w:rsidR="00086AD8" w:rsidRPr="008F35D7">
        <w:rPr>
          <w:rFonts w:ascii="Times New Roman" w:hAnsi="Times New Roman" w:cs="Times New Roman"/>
          <w:sz w:val="24"/>
          <w:szCs w:val="24"/>
          <w:lang w:val="kk-KZ"/>
        </w:rPr>
        <w:t>Осы деңгейде жылдың соңына дейін сақталды</w:t>
      </w:r>
      <w:r w:rsidR="00495F3E" w:rsidRPr="008F35D7">
        <w:rPr>
          <w:rFonts w:ascii="Times New Roman" w:hAnsi="Times New Roman" w:cs="Times New Roman"/>
          <w:sz w:val="24"/>
          <w:szCs w:val="24"/>
          <w:lang w:val="kk-KZ"/>
        </w:rPr>
        <w:t>.</w:t>
      </w:r>
    </w:p>
    <w:p w:rsidR="00495F3E" w:rsidRPr="008F35D7" w:rsidRDefault="00B30F39" w:rsidP="0097449D">
      <w:pPr>
        <w:tabs>
          <w:tab w:val="left" w:pos="993"/>
        </w:tabs>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2019 жылдың қорытындылары бойынша </w:t>
      </w:r>
      <w:r w:rsidR="004D47EE" w:rsidRPr="008F35D7">
        <w:rPr>
          <w:rFonts w:ascii="Times New Roman" w:hAnsi="Times New Roman" w:cs="Times New Roman"/>
          <w:sz w:val="24"/>
          <w:szCs w:val="24"/>
          <w:lang w:val="kk-KZ"/>
        </w:rPr>
        <w:t>ақша-кре</w:t>
      </w:r>
      <w:r w:rsidR="002852B7" w:rsidRPr="008F35D7">
        <w:rPr>
          <w:rFonts w:ascii="Times New Roman" w:hAnsi="Times New Roman" w:cs="Times New Roman"/>
          <w:sz w:val="24"/>
          <w:szCs w:val="24"/>
          <w:lang w:val="kk-KZ"/>
        </w:rPr>
        <w:t>дит талаптары әлсіз тежегіш ретінде бағаланады</w:t>
      </w:r>
      <w:r w:rsidR="00495F3E" w:rsidRPr="008F35D7">
        <w:rPr>
          <w:rFonts w:ascii="Times New Roman" w:hAnsi="Times New Roman" w:cs="Times New Roman"/>
          <w:sz w:val="24"/>
          <w:szCs w:val="24"/>
          <w:lang w:val="kk-KZ"/>
        </w:rPr>
        <w:t xml:space="preserve">, </w:t>
      </w:r>
      <w:r w:rsidR="002852B7" w:rsidRPr="008F35D7">
        <w:rPr>
          <w:rFonts w:ascii="Times New Roman" w:hAnsi="Times New Roman" w:cs="Times New Roman"/>
          <w:sz w:val="24"/>
          <w:szCs w:val="24"/>
          <w:lang w:val="kk-KZ"/>
        </w:rPr>
        <w:t xml:space="preserve">бұл </w:t>
      </w:r>
      <w:r w:rsidR="007208A2" w:rsidRPr="008F35D7">
        <w:rPr>
          <w:rFonts w:ascii="Times New Roman" w:hAnsi="Times New Roman" w:cs="Times New Roman"/>
          <w:sz w:val="24"/>
          <w:szCs w:val="24"/>
          <w:lang w:val="kk-KZ"/>
        </w:rPr>
        <w:t xml:space="preserve">төлем балансының ағымдағы шотының кеңейіп жатқан тапшылығының инфляциялық және бағамдық күтулеріне </w:t>
      </w:r>
      <w:r w:rsidR="004D47EE" w:rsidRPr="008F35D7">
        <w:rPr>
          <w:rFonts w:ascii="Times New Roman" w:hAnsi="Times New Roman" w:cs="Times New Roman"/>
          <w:sz w:val="24"/>
          <w:szCs w:val="24"/>
          <w:lang w:val="kk-KZ"/>
        </w:rPr>
        <w:t>тигізетін әсерді шектеу бойынша алдын алу шараларын қабылдау қажеттілігімен негізделген</w:t>
      </w:r>
      <w:r w:rsidR="00495F3E" w:rsidRPr="008F35D7">
        <w:rPr>
          <w:rFonts w:ascii="Times New Roman" w:hAnsi="Times New Roman" w:cs="Times New Roman"/>
          <w:sz w:val="24"/>
          <w:szCs w:val="24"/>
          <w:lang w:val="kk-KZ"/>
        </w:rPr>
        <w:t>.</w:t>
      </w:r>
    </w:p>
    <w:p w:rsidR="00495F3E" w:rsidRPr="008F35D7" w:rsidRDefault="00DD4F13" w:rsidP="0097449D">
      <w:pPr>
        <w:tabs>
          <w:tab w:val="left" w:pos="993"/>
        </w:tabs>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b/>
          <w:i/>
          <w:sz w:val="24"/>
          <w:szCs w:val="24"/>
          <w:lang w:val="kk-KZ"/>
        </w:rPr>
        <w:t>Қазақстан экономикасының неғұрлым баяу қалпына келуі, оның ішінде мұнай бағасының тұрақтануы жағдайында ішкі сұраныстың баяу қалпына келтірілуі есебінен, инфляцияның төмендеуіне алып келеді</w:t>
      </w:r>
      <w:r w:rsidR="00495F3E" w:rsidRPr="008F35D7">
        <w:rPr>
          <w:rFonts w:ascii="Times New Roman" w:hAnsi="Times New Roman" w:cs="Times New Roman"/>
          <w:b/>
          <w:i/>
          <w:sz w:val="24"/>
          <w:szCs w:val="24"/>
          <w:lang w:val="kk-KZ"/>
        </w:rPr>
        <w:t>.</w:t>
      </w:r>
    </w:p>
    <w:p w:rsidR="00495F3E" w:rsidRPr="008F35D7" w:rsidRDefault="004A20F6" w:rsidP="0097449D">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Тәуекелдерді басқару шаралары қабылданбаған жағдайда ықтимал салдар</w:t>
      </w:r>
      <w:r w:rsidR="00495F3E" w:rsidRPr="008F35D7">
        <w:rPr>
          <w:rFonts w:ascii="Times New Roman" w:hAnsi="Times New Roman" w:cs="Times New Roman"/>
          <w:b/>
          <w:i/>
          <w:sz w:val="24"/>
          <w:szCs w:val="24"/>
          <w:lang w:val="kk-KZ"/>
        </w:rPr>
        <w:t>:</w:t>
      </w:r>
    </w:p>
    <w:p w:rsidR="00495F3E" w:rsidRPr="008F35D7" w:rsidRDefault="004A20F6" w:rsidP="0097449D">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Тәуекел іске асырылмаған</w:t>
      </w:r>
      <w:r w:rsidR="00495F3E"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соған байланысты</w:t>
      </w:r>
      <w:r w:rsidR="00495F3E"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шаралар қабылдау қажеттілігі болмаған</w:t>
      </w:r>
      <w:r w:rsidR="00495F3E" w:rsidRPr="008F35D7">
        <w:rPr>
          <w:rFonts w:ascii="Times New Roman" w:hAnsi="Times New Roman" w:cs="Times New Roman"/>
          <w:sz w:val="24"/>
          <w:szCs w:val="24"/>
          <w:lang w:val="kk-KZ"/>
        </w:rPr>
        <w:t xml:space="preserve">. </w:t>
      </w:r>
    </w:p>
    <w:p w:rsidR="00495F3E" w:rsidRPr="008F35D7" w:rsidRDefault="00DD4F13" w:rsidP="0097449D">
      <w:pPr>
        <w:tabs>
          <w:tab w:val="left" w:pos="8840"/>
        </w:tabs>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b/>
          <w:bCs/>
          <w:i/>
          <w:sz w:val="24"/>
          <w:szCs w:val="24"/>
          <w:lang w:val="kk-KZ"/>
        </w:rPr>
        <w:t>Ықтимал тәуекелдерді басқару жөніндегі іс-шаралар</w:t>
      </w:r>
      <w:r w:rsidR="00495F3E" w:rsidRPr="008F35D7">
        <w:rPr>
          <w:rFonts w:ascii="Times New Roman" w:hAnsi="Times New Roman" w:cs="Times New Roman"/>
          <w:b/>
          <w:bCs/>
          <w:i/>
          <w:sz w:val="24"/>
          <w:szCs w:val="24"/>
          <w:lang w:val="kk-KZ"/>
        </w:rPr>
        <w:t>:</w:t>
      </w:r>
      <w:r w:rsidR="00495F3E" w:rsidRPr="008F35D7">
        <w:rPr>
          <w:rFonts w:ascii="Times New Roman" w:hAnsi="Times New Roman" w:cs="Times New Roman"/>
          <w:b/>
          <w:bCs/>
          <w:i/>
          <w:sz w:val="24"/>
          <w:szCs w:val="24"/>
          <w:lang w:val="kk-KZ"/>
        </w:rPr>
        <w:tab/>
      </w:r>
    </w:p>
    <w:p w:rsidR="00D72C4C" w:rsidRPr="0088332D" w:rsidRDefault="00D72C4C" w:rsidP="00D72C4C">
      <w:pPr>
        <w:tabs>
          <w:tab w:val="left" w:pos="993"/>
        </w:tabs>
        <w:spacing w:after="0" w:line="240" w:lineRule="auto"/>
        <w:ind w:firstLine="709"/>
        <w:contextualSpacing/>
        <w:jc w:val="both"/>
        <w:rPr>
          <w:rFonts w:ascii="Times New Roman" w:hAnsi="Times New Roman" w:cs="Times New Roman"/>
          <w:sz w:val="24"/>
          <w:szCs w:val="24"/>
          <w:lang w:val="kk-KZ"/>
        </w:rPr>
      </w:pPr>
      <w:r w:rsidRPr="0088332D">
        <w:rPr>
          <w:rFonts w:ascii="Times New Roman" w:hAnsi="Times New Roman" w:cs="Times New Roman"/>
          <w:sz w:val="24"/>
          <w:szCs w:val="24"/>
          <w:lang w:val="kk-KZ"/>
        </w:rPr>
        <w:t>Инфляци</w:t>
      </w:r>
      <w:r>
        <w:rPr>
          <w:rFonts w:ascii="Times New Roman" w:hAnsi="Times New Roman" w:cs="Times New Roman"/>
          <w:sz w:val="24"/>
          <w:szCs w:val="24"/>
          <w:lang w:val="kk-KZ"/>
        </w:rPr>
        <w:t xml:space="preserve">яны </w:t>
      </w:r>
      <w:r w:rsidR="00A15493">
        <w:rPr>
          <w:rFonts w:ascii="Times New Roman" w:hAnsi="Times New Roman" w:cs="Times New Roman"/>
          <w:sz w:val="24"/>
          <w:szCs w:val="24"/>
          <w:lang w:val="kk-KZ"/>
        </w:rPr>
        <w:t xml:space="preserve">нысаналы дәлізде ұстап тұру үшін </w:t>
      </w:r>
      <w:r w:rsidRPr="0088332D">
        <w:rPr>
          <w:rFonts w:ascii="Times New Roman" w:hAnsi="Times New Roman" w:cs="Times New Roman"/>
          <w:sz w:val="24"/>
          <w:szCs w:val="24"/>
          <w:lang w:val="kk-KZ"/>
        </w:rPr>
        <w:t>баз</w:t>
      </w:r>
      <w:r w:rsidR="00A15493">
        <w:rPr>
          <w:rFonts w:ascii="Times New Roman" w:hAnsi="Times New Roman" w:cs="Times New Roman"/>
          <w:sz w:val="24"/>
          <w:szCs w:val="24"/>
          <w:lang w:val="kk-KZ"/>
        </w:rPr>
        <w:t xml:space="preserve">алық мөлшерлеме өзгермелі сыртқы және ішкі экономикалық </w:t>
      </w:r>
      <w:r w:rsidR="0088332D">
        <w:rPr>
          <w:rFonts w:ascii="Times New Roman" w:hAnsi="Times New Roman" w:cs="Times New Roman"/>
          <w:sz w:val="24"/>
          <w:szCs w:val="24"/>
          <w:lang w:val="kk-KZ"/>
        </w:rPr>
        <w:t xml:space="preserve">жағдайларға оңтайлы әсер ететін болады. Ақша-кредит саясаты әлеуетті тәуекелдерді </w:t>
      </w:r>
      <w:r w:rsidR="00C35E03">
        <w:rPr>
          <w:rFonts w:ascii="Times New Roman" w:hAnsi="Times New Roman" w:cs="Times New Roman"/>
          <w:sz w:val="24"/>
          <w:szCs w:val="24"/>
          <w:lang w:val="kk-KZ"/>
        </w:rPr>
        <w:t>іске асыру әсерлерін</w:t>
      </w:r>
      <w:r w:rsidRPr="0088332D">
        <w:rPr>
          <w:rFonts w:ascii="Times New Roman" w:hAnsi="Times New Roman" w:cs="Times New Roman"/>
          <w:sz w:val="24"/>
          <w:szCs w:val="24"/>
          <w:lang w:val="kk-KZ"/>
        </w:rPr>
        <w:t xml:space="preserve"> </w:t>
      </w:r>
      <w:r w:rsidR="00C35E03">
        <w:rPr>
          <w:rFonts w:ascii="Times New Roman" w:hAnsi="Times New Roman" w:cs="Times New Roman"/>
          <w:sz w:val="24"/>
          <w:szCs w:val="24"/>
          <w:lang w:val="kk-KZ"/>
        </w:rPr>
        <w:t>жою үшін еркін өзгермелі айырбастау бағамымен бірге іске асырылатын болады</w:t>
      </w:r>
      <w:r w:rsidRPr="0088332D">
        <w:rPr>
          <w:rFonts w:ascii="Times New Roman" w:hAnsi="Times New Roman" w:cs="Times New Roman"/>
          <w:sz w:val="24"/>
          <w:szCs w:val="24"/>
          <w:lang w:val="kk-KZ"/>
        </w:rPr>
        <w:t xml:space="preserve">. </w:t>
      </w:r>
    </w:p>
    <w:p w:rsidR="00495F3E" w:rsidRPr="008F35D7" w:rsidRDefault="00495F3E" w:rsidP="0097449D">
      <w:pPr>
        <w:tabs>
          <w:tab w:val="left" w:pos="993"/>
        </w:tabs>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w:t>
      </w:r>
    </w:p>
    <w:p w:rsidR="00AC4AD9" w:rsidRPr="008F35D7" w:rsidRDefault="00AC4AD9" w:rsidP="0097449D">
      <w:pPr>
        <w:tabs>
          <w:tab w:val="left" w:pos="993"/>
        </w:tabs>
        <w:spacing w:after="0" w:line="240" w:lineRule="auto"/>
        <w:ind w:firstLine="709"/>
        <w:contextualSpacing/>
        <w:jc w:val="both"/>
        <w:rPr>
          <w:rFonts w:ascii="Times New Roman" w:hAnsi="Times New Roman" w:cs="Times New Roman"/>
          <w:sz w:val="24"/>
          <w:szCs w:val="24"/>
          <w:lang w:val="kk-KZ"/>
        </w:rPr>
      </w:pPr>
    </w:p>
    <w:p w:rsidR="00435E25" w:rsidRPr="008F35D7" w:rsidRDefault="00AF77EF" w:rsidP="00435E25">
      <w:pPr>
        <w:spacing w:line="240" w:lineRule="auto"/>
        <w:ind w:firstLine="709"/>
        <w:contextualSpacing/>
        <w:jc w:val="center"/>
        <w:rPr>
          <w:rFonts w:ascii="Times New Roman" w:hAnsi="Times New Roman"/>
          <w:b/>
          <w:sz w:val="24"/>
          <w:szCs w:val="24"/>
          <w:u w:val="single"/>
          <w:lang w:val="kk-KZ"/>
        </w:rPr>
      </w:pPr>
      <w:r>
        <w:rPr>
          <w:rFonts w:ascii="Times New Roman" w:hAnsi="Times New Roman"/>
          <w:b/>
          <w:sz w:val="24"/>
          <w:szCs w:val="24"/>
          <w:u w:val="single"/>
          <w:lang w:val="kk-KZ"/>
        </w:rPr>
        <w:t>2-стратегиялық бағыт</w:t>
      </w:r>
    </w:p>
    <w:p w:rsidR="00895732" w:rsidRPr="008F35D7" w:rsidRDefault="00435E25" w:rsidP="00435E25">
      <w:pPr>
        <w:spacing w:after="0" w:line="240" w:lineRule="auto"/>
        <w:ind w:firstLine="709"/>
        <w:contextualSpacing/>
        <w:jc w:val="center"/>
        <w:rPr>
          <w:rFonts w:ascii="Times New Roman" w:hAnsi="Times New Roman" w:cs="Times New Roman"/>
          <w:b/>
          <w:sz w:val="24"/>
          <w:szCs w:val="24"/>
          <w:u w:val="single"/>
          <w:lang w:val="kk-KZ"/>
        </w:rPr>
      </w:pPr>
      <w:r w:rsidRPr="008F35D7">
        <w:rPr>
          <w:rFonts w:ascii="Times New Roman" w:hAnsi="Times New Roman"/>
          <w:b/>
          <w:sz w:val="24"/>
          <w:szCs w:val="24"/>
          <w:u w:val="single"/>
          <w:lang w:val="kk-KZ"/>
        </w:rPr>
        <w:t>Қаржылық тұрақтылықты қамтамасыз ету</w:t>
      </w:r>
    </w:p>
    <w:p w:rsidR="00E81559" w:rsidRPr="008F35D7" w:rsidRDefault="00E81559" w:rsidP="0097449D">
      <w:pPr>
        <w:spacing w:after="0" w:line="240" w:lineRule="auto"/>
        <w:ind w:firstLine="709"/>
        <w:contextualSpacing/>
        <w:jc w:val="both"/>
        <w:rPr>
          <w:rFonts w:ascii="Times New Roman" w:hAnsi="Times New Roman" w:cs="Times New Roman"/>
          <w:b/>
          <w:i/>
          <w:sz w:val="24"/>
          <w:szCs w:val="24"/>
          <w:lang w:val="kk-KZ"/>
        </w:rPr>
      </w:pPr>
    </w:p>
    <w:p w:rsidR="0079166B" w:rsidRPr="008F35D7" w:rsidRDefault="00435E25" w:rsidP="0097449D">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b/>
          <w:i/>
          <w:sz w:val="24"/>
          <w:szCs w:val="24"/>
          <w:lang w:val="kk-KZ"/>
        </w:rPr>
        <w:t>2.1-мақсат. Банк секторының қаржылық орнықтылығын және бәсекеге қабілеттілігін арттыру</w:t>
      </w:r>
      <w:r w:rsidR="00F452AC" w:rsidRPr="008F35D7">
        <w:rPr>
          <w:rFonts w:ascii="Times New Roman" w:hAnsi="Times New Roman" w:cs="Times New Roman"/>
          <w:b/>
          <w:i/>
          <w:sz w:val="24"/>
          <w:szCs w:val="24"/>
          <w:lang w:val="kk-KZ"/>
        </w:rPr>
        <w:t>.</w:t>
      </w:r>
    </w:p>
    <w:p w:rsidR="0079166B" w:rsidRPr="008F35D7" w:rsidRDefault="0079166B" w:rsidP="0097449D">
      <w:pPr>
        <w:spacing w:after="0" w:line="240" w:lineRule="auto"/>
        <w:ind w:firstLine="709"/>
        <w:contextualSpacing/>
        <w:jc w:val="both"/>
        <w:rPr>
          <w:rFonts w:ascii="Times New Roman" w:hAnsi="Times New Roman" w:cs="Times New Roman"/>
          <w:b/>
          <w:i/>
          <w:sz w:val="24"/>
          <w:szCs w:val="24"/>
          <w:lang w:val="kk-KZ"/>
        </w:rPr>
      </w:pPr>
    </w:p>
    <w:p w:rsidR="00895732" w:rsidRPr="008F35D7" w:rsidRDefault="00AF3BBE" w:rsidP="0097449D">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b/>
          <w:i/>
          <w:sz w:val="24"/>
          <w:szCs w:val="24"/>
          <w:lang w:val="kk-KZ"/>
        </w:rPr>
        <w:t>Әлемдік тауар нарықтарындағы тұрақсыздық баға ахуалы</w:t>
      </w:r>
      <w:r w:rsidR="00895732" w:rsidRPr="008F35D7">
        <w:rPr>
          <w:rFonts w:ascii="Times New Roman" w:hAnsi="Times New Roman" w:cs="Times New Roman"/>
          <w:b/>
          <w:i/>
          <w:sz w:val="24"/>
          <w:szCs w:val="24"/>
          <w:lang w:val="kk-KZ"/>
        </w:rPr>
        <w:t>.</w:t>
      </w:r>
    </w:p>
    <w:p w:rsidR="00DA3614" w:rsidRPr="008F35D7" w:rsidRDefault="00E46366" w:rsidP="0097449D">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Тәуекелдерді басқару шаралары қабылданбаған жағдайда ықтимал салдар</w:t>
      </w:r>
      <w:r w:rsidR="00DA3614" w:rsidRPr="008F35D7">
        <w:rPr>
          <w:rFonts w:ascii="Times New Roman" w:hAnsi="Times New Roman" w:cs="Times New Roman"/>
          <w:b/>
          <w:i/>
          <w:sz w:val="24"/>
          <w:szCs w:val="24"/>
          <w:lang w:val="kk-KZ"/>
        </w:rPr>
        <w:t>:</w:t>
      </w:r>
    </w:p>
    <w:p w:rsidR="00DA3614" w:rsidRPr="008F35D7" w:rsidRDefault="00E46366" w:rsidP="0097449D">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Инфляцияның өсуі</w:t>
      </w:r>
      <w:r w:rsidR="00DA3614" w:rsidRPr="008F35D7">
        <w:rPr>
          <w:rFonts w:ascii="Times New Roman" w:hAnsi="Times New Roman" w:cs="Times New Roman"/>
          <w:b/>
          <w:i/>
          <w:sz w:val="24"/>
          <w:szCs w:val="24"/>
          <w:lang w:val="kk-KZ"/>
        </w:rPr>
        <w:t>.</w:t>
      </w:r>
    </w:p>
    <w:p w:rsidR="00DA3614" w:rsidRPr="008F35D7" w:rsidRDefault="007958DB" w:rsidP="0097449D">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lastRenderedPageBreak/>
        <w:t xml:space="preserve">Өзіндік құнының негізгі құрамдасы бола отырып, </w:t>
      </w:r>
      <w:r w:rsidR="00FF3EDF" w:rsidRPr="008F35D7">
        <w:rPr>
          <w:rFonts w:ascii="Times New Roman" w:hAnsi="Times New Roman" w:cs="Times New Roman"/>
          <w:i/>
          <w:sz w:val="24"/>
          <w:szCs w:val="24"/>
          <w:lang w:val="kk-KZ"/>
        </w:rPr>
        <w:t xml:space="preserve">жалпы мұнай өнімдерінің өндірісіне жағымсыз әсерін тигізетін </w:t>
      </w:r>
      <w:r w:rsidR="00C80A6D" w:rsidRPr="008F35D7">
        <w:rPr>
          <w:rFonts w:ascii="Times New Roman" w:hAnsi="Times New Roman" w:cs="Times New Roman"/>
          <w:i/>
          <w:sz w:val="24"/>
          <w:szCs w:val="24"/>
          <w:lang w:val="kk-KZ"/>
        </w:rPr>
        <w:t xml:space="preserve">шикізаттың тұрақсыз, қиын болжанатын баға ахуалын қалыптастыратын мұнай мен </w:t>
      </w:r>
      <w:r w:rsidR="0088714A" w:rsidRPr="008F35D7">
        <w:rPr>
          <w:rFonts w:ascii="Times New Roman" w:hAnsi="Times New Roman" w:cs="Times New Roman"/>
          <w:i/>
          <w:sz w:val="24"/>
          <w:szCs w:val="24"/>
          <w:lang w:val="kk-KZ"/>
        </w:rPr>
        <w:t>мұнай өнімдерінің әлемдік бағасының ауытқуы</w:t>
      </w:r>
      <w:r w:rsidR="00DA3614" w:rsidRPr="008F35D7">
        <w:rPr>
          <w:rFonts w:ascii="Times New Roman" w:hAnsi="Times New Roman" w:cs="Times New Roman"/>
          <w:i/>
          <w:sz w:val="24"/>
          <w:szCs w:val="24"/>
          <w:lang w:val="kk-KZ"/>
        </w:rPr>
        <w:t>.</w:t>
      </w:r>
    </w:p>
    <w:p w:rsidR="00DA3614" w:rsidRPr="008F35D7" w:rsidRDefault="00D80EEF" w:rsidP="0097449D">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Жағымсыз әлеуметтік</w:t>
      </w:r>
      <w:r w:rsidR="00DA3614" w:rsidRPr="008F35D7">
        <w:rPr>
          <w:rFonts w:ascii="Times New Roman" w:hAnsi="Times New Roman" w:cs="Times New Roman"/>
          <w:i/>
          <w:sz w:val="24"/>
          <w:szCs w:val="24"/>
          <w:lang w:val="kk-KZ"/>
        </w:rPr>
        <w:t>-экономи</w:t>
      </w:r>
      <w:r w:rsidRPr="008F35D7">
        <w:rPr>
          <w:rFonts w:ascii="Times New Roman" w:hAnsi="Times New Roman" w:cs="Times New Roman"/>
          <w:i/>
          <w:sz w:val="24"/>
          <w:szCs w:val="24"/>
          <w:lang w:val="kk-KZ"/>
        </w:rPr>
        <w:t>калық салдар</w:t>
      </w:r>
      <w:r w:rsidR="00DA3614" w:rsidRPr="008F35D7">
        <w:rPr>
          <w:rFonts w:ascii="Times New Roman" w:hAnsi="Times New Roman" w:cs="Times New Roman"/>
          <w:i/>
          <w:sz w:val="24"/>
          <w:szCs w:val="24"/>
          <w:lang w:val="kk-KZ"/>
        </w:rPr>
        <w:t xml:space="preserve"> (</w:t>
      </w:r>
      <w:r w:rsidR="00BA184F" w:rsidRPr="008F35D7">
        <w:rPr>
          <w:rFonts w:ascii="Times New Roman" w:hAnsi="Times New Roman" w:cs="Times New Roman"/>
          <w:i/>
          <w:sz w:val="24"/>
          <w:szCs w:val="24"/>
          <w:lang w:val="kk-KZ"/>
        </w:rPr>
        <w:t>Қазақстан ішінде баға белгілеуге қысым</w:t>
      </w:r>
      <w:r w:rsidR="00DA3614" w:rsidRPr="008F35D7">
        <w:rPr>
          <w:rFonts w:ascii="Times New Roman" w:hAnsi="Times New Roman" w:cs="Times New Roman"/>
          <w:i/>
          <w:sz w:val="24"/>
          <w:szCs w:val="24"/>
          <w:lang w:val="kk-KZ"/>
        </w:rPr>
        <w:t xml:space="preserve">, </w:t>
      </w:r>
      <w:r w:rsidR="005F3D61" w:rsidRPr="008F35D7">
        <w:rPr>
          <w:rFonts w:ascii="Times New Roman" w:hAnsi="Times New Roman" w:cs="Times New Roman"/>
          <w:i/>
          <w:sz w:val="24"/>
          <w:szCs w:val="24"/>
          <w:lang w:val="kk-KZ"/>
        </w:rPr>
        <w:t>іскерлік белсенділіктің төмендеуі</w:t>
      </w:r>
      <w:r w:rsidR="00DA3614" w:rsidRPr="008F35D7">
        <w:rPr>
          <w:rFonts w:ascii="Times New Roman" w:hAnsi="Times New Roman" w:cs="Times New Roman"/>
          <w:i/>
          <w:sz w:val="24"/>
          <w:szCs w:val="24"/>
          <w:lang w:val="kk-KZ"/>
        </w:rPr>
        <w:t xml:space="preserve"> </w:t>
      </w:r>
      <w:r w:rsidR="005F3D61" w:rsidRPr="008F35D7">
        <w:rPr>
          <w:rFonts w:ascii="Times New Roman" w:hAnsi="Times New Roman" w:cs="Times New Roman"/>
          <w:i/>
          <w:sz w:val="24"/>
          <w:szCs w:val="24"/>
          <w:lang w:val="kk-KZ"/>
        </w:rPr>
        <w:t>және</w:t>
      </w:r>
      <w:r w:rsidR="00DA3614" w:rsidRPr="008F35D7">
        <w:rPr>
          <w:rFonts w:ascii="Times New Roman" w:hAnsi="Times New Roman" w:cs="Times New Roman"/>
          <w:i/>
          <w:sz w:val="24"/>
          <w:szCs w:val="24"/>
          <w:lang w:val="kk-KZ"/>
        </w:rPr>
        <w:t xml:space="preserve"> </w:t>
      </w:r>
      <w:r w:rsidR="005F3D61" w:rsidRPr="008F35D7">
        <w:rPr>
          <w:rFonts w:ascii="Times New Roman" w:hAnsi="Times New Roman" w:cs="Times New Roman"/>
          <w:i/>
          <w:sz w:val="24"/>
          <w:szCs w:val="24"/>
          <w:lang w:val="kk-KZ"/>
        </w:rPr>
        <w:t>басқалар</w:t>
      </w:r>
      <w:r w:rsidR="00DA3614" w:rsidRPr="008F35D7">
        <w:rPr>
          <w:rFonts w:ascii="Times New Roman" w:hAnsi="Times New Roman" w:cs="Times New Roman"/>
          <w:i/>
          <w:sz w:val="24"/>
          <w:szCs w:val="24"/>
          <w:lang w:val="kk-KZ"/>
        </w:rPr>
        <w:t>).</w:t>
      </w:r>
    </w:p>
    <w:p w:rsidR="00DA3614" w:rsidRDefault="005F3D61" w:rsidP="0097449D">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Қазақстанның қаржылық жүйесінің тұрақсыздануы</w:t>
      </w:r>
      <w:r w:rsidR="00DA3614" w:rsidRPr="008F35D7">
        <w:rPr>
          <w:rFonts w:ascii="Times New Roman" w:hAnsi="Times New Roman" w:cs="Times New Roman"/>
          <w:i/>
          <w:sz w:val="24"/>
          <w:szCs w:val="24"/>
          <w:lang w:val="kk-KZ"/>
        </w:rPr>
        <w:t>.</w:t>
      </w:r>
    </w:p>
    <w:p w:rsidR="00DD4BB3" w:rsidRPr="008F35D7" w:rsidRDefault="00DD4BB3" w:rsidP="0097449D">
      <w:pPr>
        <w:spacing w:after="0" w:line="240" w:lineRule="auto"/>
        <w:ind w:firstLine="709"/>
        <w:contextualSpacing/>
        <w:jc w:val="both"/>
        <w:rPr>
          <w:rFonts w:ascii="Times New Roman" w:hAnsi="Times New Roman" w:cs="Times New Roman"/>
          <w:i/>
          <w:sz w:val="24"/>
          <w:szCs w:val="24"/>
          <w:lang w:val="kk-KZ"/>
        </w:rPr>
      </w:pPr>
    </w:p>
    <w:p w:rsidR="00AF3BBE" w:rsidRPr="008F35D7" w:rsidRDefault="00AF3BBE" w:rsidP="00AF3BBE">
      <w:pPr>
        <w:spacing w:after="0" w:line="240" w:lineRule="auto"/>
        <w:ind w:firstLine="709"/>
        <w:contextualSpacing/>
        <w:jc w:val="both"/>
        <w:rPr>
          <w:rFonts w:ascii="Times New Roman" w:hAnsi="Times New Roman"/>
          <w:b/>
          <w:i/>
          <w:sz w:val="24"/>
          <w:szCs w:val="24"/>
          <w:lang w:val="kk-KZ"/>
        </w:rPr>
      </w:pPr>
      <w:r w:rsidRPr="008F35D7">
        <w:rPr>
          <w:rFonts w:ascii="Times New Roman" w:hAnsi="Times New Roman"/>
          <w:b/>
          <w:i/>
          <w:sz w:val="24"/>
          <w:szCs w:val="24"/>
          <w:lang w:val="kk-KZ"/>
        </w:rPr>
        <w:t>Ықтимал тәуекелді басқару жөніндегі іс-шаралар</w:t>
      </w:r>
      <w:r w:rsidRPr="008F35D7">
        <w:rPr>
          <w:rFonts w:ascii="Times New Roman" w:hAnsi="Times New Roman"/>
          <w:b/>
          <w:bCs/>
          <w:i/>
          <w:sz w:val="24"/>
          <w:szCs w:val="24"/>
          <w:lang w:val="kk-KZ"/>
        </w:rPr>
        <w:t>:</w:t>
      </w:r>
    </w:p>
    <w:p w:rsidR="00DA3614" w:rsidRPr="008F35D7" w:rsidRDefault="003A118A" w:rsidP="0097449D">
      <w:pPr>
        <w:spacing w:after="0" w:line="240" w:lineRule="auto"/>
        <w:ind w:firstLine="709"/>
        <w:contextualSpacing/>
        <w:jc w:val="both"/>
        <w:rPr>
          <w:rFonts w:ascii="Times New Roman" w:hAnsi="Times New Roman" w:cs="Times New Roman"/>
          <w:b/>
          <w:sz w:val="24"/>
          <w:szCs w:val="24"/>
          <w:lang w:val="kk-KZ"/>
        </w:rPr>
      </w:pPr>
      <w:r w:rsidRPr="008F35D7">
        <w:rPr>
          <w:rFonts w:ascii="Times New Roman" w:hAnsi="Times New Roman" w:cs="Times New Roman"/>
          <w:color w:val="000000"/>
          <w:sz w:val="24"/>
          <w:szCs w:val="24"/>
          <w:lang w:val="kk-KZ"/>
        </w:rPr>
        <w:t>Қ</w:t>
      </w:r>
      <w:r w:rsidR="00D720C9" w:rsidRPr="008F35D7">
        <w:rPr>
          <w:rFonts w:ascii="Times New Roman" w:hAnsi="Times New Roman" w:cs="Times New Roman"/>
          <w:color w:val="000000"/>
          <w:sz w:val="24"/>
          <w:szCs w:val="24"/>
          <w:lang w:val="kk-KZ"/>
        </w:rPr>
        <w:t>аржы</w:t>
      </w:r>
      <w:r>
        <w:rPr>
          <w:rFonts w:ascii="Times New Roman" w:hAnsi="Times New Roman" w:cs="Times New Roman"/>
          <w:color w:val="000000"/>
          <w:sz w:val="24"/>
          <w:szCs w:val="24"/>
          <w:lang w:val="kk-KZ"/>
        </w:rPr>
        <w:t xml:space="preserve"> </w:t>
      </w:r>
      <w:r w:rsidR="00D720C9" w:rsidRPr="008F35D7">
        <w:rPr>
          <w:rFonts w:ascii="Times New Roman" w:hAnsi="Times New Roman" w:cs="Times New Roman"/>
          <w:color w:val="000000"/>
          <w:sz w:val="24"/>
          <w:szCs w:val="24"/>
          <w:lang w:val="kk-KZ"/>
        </w:rPr>
        <w:t xml:space="preserve">секторының тұрақтылығы мен айқындылығын арттыру мақсатында </w:t>
      </w:r>
      <w:r w:rsidR="00DA3614" w:rsidRPr="008F35D7">
        <w:rPr>
          <w:rFonts w:ascii="Times New Roman" w:hAnsi="Times New Roman" w:cs="Times New Roman"/>
          <w:color w:val="000000"/>
          <w:sz w:val="24"/>
          <w:szCs w:val="24"/>
          <w:lang w:val="kk-KZ"/>
        </w:rPr>
        <w:t xml:space="preserve">2019 </w:t>
      </w:r>
      <w:r w:rsidR="00D720C9" w:rsidRPr="008F35D7">
        <w:rPr>
          <w:rFonts w:ascii="Times New Roman" w:hAnsi="Times New Roman" w:cs="Times New Roman"/>
          <w:color w:val="000000"/>
          <w:sz w:val="24"/>
          <w:szCs w:val="24"/>
          <w:lang w:val="kk-KZ"/>
        </w:rPr>
        <w:t>жылы</w:t>
      </w:r>
      <w:r w:rsidR="00DA3614" w:rsidRPr="008F35D7">
        <w:rPr>
          <w:rFonts w:ascii="Times New Roman" w:hAnsi="Times New Roman" w:cs="Times New Roman"/>
          <w:color w:val="000000"/>
          <w:sz w:val="24"/>
          <w:szCs w:val="24"/>
          <w:lang w:val="kk-KZ"/>
        </w:rPr>
        <w:t xml:space="preserve"> </w:t>
      </w:r>
      <w:r w:rsidR="00D720C9" w:rsidRPr="008F35D7">
        <w:rPr>
          <w:rFonts w:ascii="Times New Roman" w:hAnsi="Times New Roman" w:cs="Times New Roman"/>
          <w:color w:val="000000"/>
          <w:sz w:val="24"/>
          <w:szCs w:val="24"/>
          <w:lang w:val="kk-KZ"/>
        </w:rPr>
        <w:t>Ұлттық</w:t>
      </w:r>
      <w:r w:rsidR="00DA3614" w:rsidRPr="008F35D7">
        <w:rPr>
          <w:rFonts w:ascii="Times New Roman" w:hAnsi="Times New Roman" w:cs="Times New Roman"/>
          <w:color w:val="000000"/>
          <w:sz w:val="24"/>
          <w:szCs w:val="24"/>
          <w:lang w:val="kk-KZ"/>
        </w:rPr>
        <w:t xml:space="preserve"> Банк </w:t>
      </w:r>
      <w:r w:rsidR="000944BD" w:rsidRPr="008F35D7">
        <w:rPr>
          <w:rFonts w:ascii="Times New Roman" w:hAnsi="Times New Roman" w:cs="Times New Roman"/>
          <w:color w:val="000000"/>
          <w:sz w:val="24"/>
          <w:szCs w:val="24"/>
          <w:lang w:val="kk-KZ"/>
        </w:rPr>
        <w:t xml:space="preserve">халықаралық консультантпен және тәуелсіз аудиторлық компаниялармен бірлесе отырып, </w:t>
      </w:r>
      <w:r w:rsidR="00FA2CEE" w:rsidRPr="008F35D7">
        <w:rPr>
          <w:rFonts w:ascii="Times New Roman" w:hAnsi="Times New Roman" w:cs="Times New Roman"/>
          <w:color w:val="000000"/>
          <w:sz w:val="24"/>
          <w:szCs w:val="24"/>
          <w:lang w:val="kk-KZ"/>
        </w:rPr>
        <w:t>банктер активтерінің сапасын</w:t>
      </w:r>
      <w:r w:rsidR="000944BD" w:rsidRPr="008F35D7">
        <w:rPr>
          <w:rFonts w:ascii="Times New Roman" w:hAnsi="Times New Roman" w:cs="Times New Roman"/>
          <w:color w:val="000000"/>
          <w:sz w:val="24"/>
          <w:szCs w:val="24"/>
          <w:lang w:val="kk-KZ"/>
        </w:rPr>
        <w:t xml:space="preserve"> </w:t>
      </w:r>
      <w:r w:rsidR="00FA2CEE" w:rsidRPr="008F35D7">
        <w:rPr>
          <w:rFonts w:ascii="Times New Roman" w:hAnsi="Times New Roman" w:cs="Times New Roman"/>
          <w:color w:val="000000"/>
          <w:sz w:val="24"/>
          <w:szCs w:val="24"/>
          <w:lang w:val="kk-KZ"/>
        </w:rPr>
        <w:t>бағалады</w:t>
      </w:r>
      <w:r w:rsidR="00DA3614" w:rsidRPr="008F35D7">
        <w:rPr>
          <w:rFonts w:ascii="Times New Roman" w:hAnsi="Times New Roman" w:cs="Times New Roman"/>
          <w:color w:val="000000"/>
          <w:sz w:val="24"/>
          <w:szCs w:val="24"/>
          <w:lang w:val="kk-KZ"/>
        </w:rPr>
        <w:t xml:space="preserve">. </w:t>
      </w:r>
      <w:r w:rsidR="00FA2CEE" w:rsidRPr="008F35D7">
        <w:rPr>
          <w:rFonts w:ascii="Times New Roman" w:hAnsi="Times New Roman" w:cs="Times New Roman"/>
          <w:color w:val="000000"/>
          <w:sz w:val="24"/>
          <w:szCs w:val="24"/>
          <w:lang w:val="kk-KZ"/>
        </w:rPr>
        <w:t xml:space="preserve">Бағалау Еуропа Орталық Банкінің </w:t>
      </w:r>
      <w:r w:rsidR="002C2A61" w:rsidRPr="008F35D7">
        <w:rPr>
          <w:rFonts w:ascii="Times New Roman" w:hAnsi="Times New Roman" w:cs="Times New Roman"/>
          <w:color w:val="000000"/>
          <w:sz w:val="24"/>
          <w:szCs w:val="24"/>
          <w:lang w:val="kk-KZ"/>
        </w:rPr>
        <w:t>әдіснамасына сәйкес жүргізілді және 14 ірі банкті тексеруді қамтыды</w:t>
      </w:r>
      <w:r w:rsidR="00DA3614" w:rsidRPr="008F35D7">
        <w:rPr>
          <w:rFonts w:ascii="Times New Roman" w:hAnsi="Times New Roman" w:cs="Times New Roman"/>
          <w:color w:val="000000"/>
          <w:sz w:val="24"/>
          <w:szCs w:val="24"/>
          <w:lang w:val="kk-KZ"/>
        </w:rPr>
        <w:t xml:space="preserve">. </w:t>
      </w:r>
    </w:p>
    <w:p w:rsidR="00895732" w:rsidRDefault="00AA6C6C" w:rsidP="00AA15BD">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i/>
          <w:sz w:val="24"/>
          <w:szCs w:val="24"/>
          <w:lang w:val="kk-KZ"/>
        </w:rPr>
        <w:t xml:space="preserve">Банк секторының тәуекелдерін барынша азайту және банктердің тұрақтылығын арттыру мақсатында </w:t>
      </w:r>
      <w:r w:rsidR="004F5385">
        <w:rPr>
          <w:rFonts w:ascii="Times New Roman" w:hAnsi="Times New Roman"/>
          <w:i/>
          <w:sz w:val="24"/>
          <w:szCs w:val="24"/>
          <w:lang w:val="kk-KZ"/>
        </w:rPr>
        <w:t>б</w:t>
      </w:r>
      <w:r w:rsidR="004F5385" w:rsidRPr="008F35D7">
        <w:rPr>
          <w:rFonts w:ascii="Times New Roman" w:hAnsi="Times New Roman"/>
          <w:i/>
          <w:sz w:val="24"/>
          <w:szCs w:val="24"/>
          <w:lang w:val="kk-KZ"/>
        </w:rPr>
        <w:t>анк секторының тәуекелдерін</w:t>
      </w:r>
      <w:r w:rsidR="004F5385">
        <w:rPr>
          <w:rFonts w:ascii="Times New Roman" w:hAnsi="Times New Roman"/>
          <w:i/>
          <w:sz w:val="24"/>
          <w:szCs w:val="24"/>
          <w:lang w:val="kk-KZ"/>
        </w:rPr>
        <w:t xml:space="preserve"> </w:t>
      </w:r>
      <w:r w:rsidR="00AA15BD">
        <w:rPr>
          <w:rFonts w:ascii="Times New Roman" w:hAnsi="Times New Roman"/>
          <w:i/>
          <w:sz w:val="24"/>
          <w:szCs w:val="24"/>
          <w:lang w:val="kk-KZ"/>
        </w:rPr>
        <w:t>анықтау және бағалау үшін б</w:t>
      </w:r>
      <w:r w:rsidR="00AA15BD" w:rsidRPr="008F35D7">
        <w:rPr>
          <w:rFonts w:ascii="Times New Roman" w:hAnsi="Times New Roman"/>
          <w:i/>
          <w:sz w:val="24"/>
          <w:szCs w:val="24"/>
          <w:lang w:val="kk-KZ"/>
        </w:rPr>
        <w:t>анк секторының</w:t>
      </w:r>
      <w:r w:rsidR="00AA15BD">
        <w:rPr>
          <w:rFonts w:ascii="Times New Roman" w:hAnsi="Times New Roman"/>
          <w:b/>
          <w:i/>
          <w:sz w:val="24"/>
          <w:szCs w:val="24"/>
          <w:lang w:val="kk-KZ"/>
        </w:rPr>
        <w:t xml:space="preserve"> </w:t>
      </w:r>
      <w:r w:rsidR="00AA15BD">
        <w:rPr>
          <w:rFonts w:ascii="Times New Roman" w:hAnsi="Times New Roman" w:cs="Times New Roman"/>
          <w:i/>
          <w:sz w:val="24"/>
          <w:szCs w:val="24"/>
          <w:lang w:val="kk-KZ"/>
        </w:rPr>
        <w:t xml:space="preserve">субъектілерін стресс-тестілеу тетігі әзірленді, сондай-ақ тәсілдері </w:t>
      </w:r>
      <w:r w:rsidR="00AA15BD">
        <w:rPr>
          <w:rFonts w:ascii="Times New Roman" w:hAnsi="Times New Roman"/>
          <w:i/>
          <w:sz w:val="24"/>
          <w:szCs w:val="24"/>
          <w:lang w:val="kk-KZ"/>
        </w:rPr>
        <w:t>жетілдірілді</w:t>
      </w:r>
      <w:r w:rsidR="00895732" w:rsidRPr="008F35D7">
        <w:rPr>
          <w:rFonts w:ascii="Times New Roman" w:hAnsi="Times New Roman" w:cs="Times New Roman"/>
          <w:i/>
          <w:sz w:val="24"/>
          <w:szCs w:val="24"/>
          <w:lang w:val="kk-KZ"/>
        </w:rPr>
        <w:t>.</w:t>
      </w:r>
    </w:p>
    <w:p w:rsidR="007607E0" w:rsidRPr="008F35D7" w:rsidRDefault="004641EB" w:rsidP="0097449D">
      <w:pPr>
        <w:tabs>
          <w:tab w:val="left" w:pos="0"/>
        </w:tabs>
        <w:spacing w:after="0" w:line="240" w:lineRule="auto"/>
        <w:ind w:firstLine="709"/>
        <w:contextualSpacing/>
        <w:jc w:val="both"/>
        <w:rPr>
          <w:rFonts w:ascii="Times New Roman" w:eastAsia="Calibri" w:hAnsi="Times New Roman" w:cs="Times New Roman"/>
          <w:bCs/>
          <w:sz w:val="24"/>
          <w:szCs w:val="24"/>
          <w:lang w:val="kk-KZ" w:eastAsia="x-none"/>
        </w:rPr>
      </w:pPr>
      <w:r>
        <w:rPr>
          <w:rFonts w:ascii="Times New Roman" w:eastAsia="Calibri" w:hAnsi="Times New Roman" w:cs="Times New Roman"/>
          <w:bCs/>
          <w:sz w:val="24"/>
          <w:szCs w:val="24"/>
          <w:lang w:val="kk-KZ" w:eastAsia="x-none"/>
        </w:rPr>
        <w:t xml:space="preserve">Соңғы </w:t>
      </w:r>
      <w:r w:rsidR="0064447D" w:rsidRPr="008F35D7">
        <w:rPr>
          <w:rFonts w:ascii="Times New Roman" w:eastAsia="Calibri" w:hAnsi="Times New Roman" w:cs="Times New Roman"/>
          <w:bCs/>
          <w:sz w:val="24"/>
          <w:szCs w:val="24"/>
          <w:lang w:val="kk-KZ" w:eastAsia="x-none"/>
        </w:rPr>
        <w:t>бірнеше жылда бірқатар банктердің қаржылық тұрақтылығының нашарлау</w:t>
      </w:r>
      <w:r w:rsidR="0064447D">
        <w:rPr>
          <w:rFonts w:ascii="Times New Roman" w:eastAsia="Calibri" w:hAnsi="Times New Roman" w:cs="Times New Roman"/>
          <w:bCs/>
          <w:sz w:val="24"/>
          <w:szCs w:val="24"/>
          <w:lang w:val="kk-KZ" w:eastAsia="x-none"/>
        </w:rPr>
        <w:t xml:space="preserve"> себептерін талдау </w:t>
      </w:r>
      <w:r w:rsidR="005E1F68" w:rsidRPr="008F35D7">
        <w:rPr>
          <w:rFonts w:ascii="Times New Roman" w:eastAsia="Calibri" w:hAnsi="Times New Roman" w:cs="Times New Roman"/>
          <w:bCs/>
          <w:sz w:val="24"/>
          <w:szCs w:val="24"/>
          <w:lang w:val="kk-KZ" w:eastAsia="x-none"/>
        </w:rPr>
        <w:t xml:space="preserve">көрсеткендей, </w:t>
      </w:r>
      <w:r w:rsidR="00F203C5" w:rsidRPr="008F35D7">
        <w:rPr>
          <w:rFonts w:ascii="Times New Roman" w:eastAsia="Calibri" w:hAnsi="Times New Roman" w:cs="Times New Roman"/>
          <w:bCs/>
          <w:sz w:val="24"/>
          <w:szCs w:val="24"/>
          <w:lang w:val="kk-KZ" w:eastAsia="x-none"/>
        </w:rPr>
        <w:t>тәуекелдерді басқарудың, корпоративтік мәдениеттің тиісті деңгейі</w:t>
      </w:r>
      <w:r>
        <w:rPr>
          <w:rFonts w:ascii="Times New Roman" w:eastAsia="Calibri" w:hAnsi="Times New Roman" w:cs="Times New Roman"/>
          <w:bCs/>
          <w:sz w:val="24"/>
          <w:szCs w:val="24"/>
          <w:lang w:val="kk-KZ" w:eastAsia="x-none"/>
        </w:rPr>
        <w:t>нің болмауы негізгі фактор болып табылады</w:t>
      </w:r>
      <w:r w:rsidR="00F203C5" w:rsidRPr="008F35D7">
        <w:rPr>
          <w:rFonts w:ascii="Times New Roman" w:eastAsia="Calibri" w:hAnsi="Times New Roman" w:cs="Times New Roman"/>
          <w:bCs/>
          <w:sz w:val="24"/>
          <w:szCs w:val="24"/>
          <w:lang w:val="kk-KZ" w:eastAsia="x-none"/>
        </w:rPr>
        <w:t>.</w:t>
      </w:r>
      <w:r w:rsidR="00F61774" w:rsidRPr="008F35D7">
        <w:rPr>
          <w:rFonts w:ascii="Times New Roman" w:eastAsia="Calibri" w:hAnsi="Times New Roman" w:cs="Times New Roman"/>
          <w:bCs/>
          <w:sz w:val="24"/>
          <w:szCs w:val="24"/>
          <w:lang w:val="kk-KZ" w:eastAsia="x-none"/>
        </w:rPr>
        <w:t xml:space="preserve"> </w:t>
      </w:r>
      <w:r w:rsidR="00F7448C" w:rsidRPr="008F35D7">
        <w:rPr>
          <w:rFonts w:ascii="Times New Roman" w:eastAsia="Calibri" w:hAnsi="Times New Roman" w:cs="Times New Roman"/>
          <w:bCs/>
          <w:sz w:val="24"/>
          <w:szCs w:val="24"/>
          <w:lang w:val="kk-KZ" w:eastAsia="x-none"/>
        </w:rPr>
        <w:t xml:space="preserve">  </w:t>
      </w:r>
      <w:r w:rsidR="007607E0" w:rsidRPr="008F35D7">
        <w:rPr>
          <w:rFonts w:ascii="Times New Roman" w:eastAsia="Calibri" w:hAnsi="Times New Roman" w:cs="Times New Roman"/>
          <w:bCs/>
          <w:sz w:val="24"/>
          <w:szCs w:val="24"/>
          <w:lang w:val="kk-KZ" w:eastAsia="x-none"/>
        </w:rPr>
        <w:t xml:space="preserve">  </w:t>
      </w:r>
    </w:p>
    <w:p w:rsidR="007607E0" w:rsidRPr="008F35D7" w:rsidRDefault="00F203C5" w:rsidP="0097449D">
      <w:pPr>
        <w:tabs>
          <w:tab w:val="left" w:pos="0"/>
        </w:tabs>
        <w:spacing w:after="0" w:line="240" w:lineRule="auto"/>
        <w:ind w:firstLine="709"/>
        <w:contextualSpacing/>
        <w:jc w:val="both"/>
        <w:rPr>
          <w:rFonts w:ascii="Times New Roman" w:eastAsia="Calibri" w:hAnsi="Times New Roman" w:cs="Times New Roman"/>
          <w:bCs/>
          <w:sz w:val="24"/>
          <w:szCs w:val="24"/>
          <w:lang w:val="kk-KZ" w:eastAsia="x-none"/>
        </w:rPr>
      </w:pPr>
      <w:r w:rsidRPr="008F35D7">
        <w:rPr>
          <w:rFonts w:ascii="Times New Roman" w:eastAsia="Calibri" w:hAnsi="Times New Roman" w:cs="Times New Roman"/>
          <w:bCs/>
          <w:sz w:val="24"/>
          <w:szCs w:val="24"/>
          <w:lang w:val="kk-KZ" w:eastAsia="x-none"/>
        </w:rPr>
        <w:t xml:space="preserve">ҚРҰБ-ның ағымдағы жылдан бастап </w:t>
      </w:r>
      <w:r w:rsidR="00843F10" w:rsidRPr="008F35D7">
        <w:rPr>
          <w:rFonts w:ascii="Times New Roman" w:eastAsia="Calibri" w:hAnsi="Times New Roman" w:cs="Times New Roman"/>
          <w:bCs/>
          <w:sz w:val="24"/>
          <w:szCs w:val="24"/>
          <w:lang w:val="kk-KZ" w:eastAsia="x-none"/>
        </w:rPr>
        <w:t>тәуекелге бағдарланған қадағалау процесіне өтуіне байланысты, есепті кезеңде</w:t>
      </w:r>
      <w:r w:rsidR="007607E0" w:rsidRPr="008F35D7">
        <w:rPr>
          <w:rFonts w:ascii="Times New Roman" w:eastAsia="Calibri" w:hAnsi="Times New Roman" w:cs="Times New Roman"/>
          <w:bCs/>
          <w:sz w:val="24"/>
          <w:szCs w:val="24"/>
          <w:lang w:val="kk-KZ" w:eastAsia="x-none"/>
        </w:rPr>
        <w:t xml:space="preserve"> </w:t>
      </w:r>
      <w:r w:rsidR="00843F10" w:rsidRPr="008F35D7">
        <w:rPr>
          <w:rFonts w:ascii="Times New Roman" w:eastAsia="Calibri" w:hAnsi="Times New Roman" w:cs="Times New Roman"/>
          <w:bCs/>
          <w:sz w:val="24"/>
          <w:szCs w:val="24"/>
          <w:lang w:val="kk-KZ" w:eastAsia="x-none"/>
        </w:rPr>
        <w:t>ҚРҰБ</w:t>
      </w:r>
      <w:r w:rsidR="007607E0" w:rsidRPr="008F35D7">
        <w:rPr>
          <w:rFonts w:ascii="Times New Roman" w:eastAsia="Calibri" w:hAnsi="Times New Roman" w:cs="Times New Roman"/>
          <w:bCs/>
          <w:sz w:val="24"/>
          <w:szCs w:val="24"/>
          <w:lang w:val="kk-KZ" w:eastAsia="x-none"/>
        </w:rPr>
        <w:t xml:space="preserve"> </w:t>
      </w:r>
      <w:r w:rsidR="002F373C" w:rsidRPr="008F35D7">
        <w:rPr>
          <w:rFonts w:ascii="Times New Roman" w:eastAsia="Calibri" w:hAnsi="Times New Roman" w:cs="Times New Roman"/>
          <w:bCs/>
          <w:sz w:val="24"/>
          <w:szCs w:val="24"/>
          <w:lang w:val="kk-KZ" w:eastAsia="x-none"/>
        </w:rPr>
        <w:t>екінші деңгейдегі банктер үшін тәуекелдерді басқару және ішкі бақылау жүйесін қалыптастыру қағидаларын жетілдірді</w:t>
      </w:r>
      <w:r w:rsidR="007607E0" w:rsidRPr="008F35D7">
        <w:rPr>
          <w:rFonts w:ascii="Times New Roman" w:eastAsia="Calibri" w:hAnsi="Times New Roman" w:cs="Times New Roman"/>
          <w:bCs/>
          <w:sz w:val="24"/>
          <w:szCs w:val="24"/>
          <w:lang w:val="kk-KZ" w:eastAsia="x-none"/>
        </w:rPr>
        <w:t xml:space="preserve">. </w:t>
      </w:r>
      <w:r w:rsidR="001E2640" w:rsidRPr="008F35D7">
        <w:rPr>
          <w:rFonts w:ascii="Times New Roman" w:eastAsia="Calibri" w:hAnsi="Times New Roman" w:cs="Times New Roman"/>
          <w:bCs/>
          <w:sz w:val="24"/>
          <w:szCs w:val="24"/>
          <w:lang w:val="kk-KZ" w:eastAsia="x-none"/>
        </w:rPr>
        <w:t xml:space="preserve">Негізгі өзгеріс – назарды формалды талаптардан банктердің </w:t>
      </w:r>
      <w:r w:rsidR="000926AA" w:rsidRPr="008F35D7">
        <w:rPr>
          <w:rFonts w:ascii="Times New Roman" w:eastAsia="Calibri" w:hAnsi="Times New Roman" w:cs="Times New Roman"/>
          <w:bCs/>
          <w:sz w:val="24"/>
          <w:szCs w:val="24"/>
          <w:lang w:val="kk-KZ" w:eastAsia="x-none"/>
        </w:rPr>
        <w:t xml:space="preserve">корпоративтік басқаруды және олардың қызметіне тән тәуекелдерді басқару процестерін </w:t>
      </w:r>
      <w:r w:rsidR="00111512" w:rsidRPr="008F35D7">
        <w:rPr>
          <w:rFonts w:ascii="Times New Roman" w:eastAsia="Calibri" w:hAnsi="Times New Roman" w:cs="Times New Roman"/>
          <w:bCs/>
          <w:sz w:val="24"/>
          <w:szCs w:val="24"/>
          <w:lang w:val="kk-KZ" w:eastAsia="x-none"/>
        </w:rPr>
        <w:t>сапалы құруына мүмкіндік беретін қағидаттарға ауыстыру болды</w:t>
      </w:r>
      <w:r w:rsidR="007607E0" w:rsidRPr="008F35D7">
        <w:rPr>
          <w:rFonts w:ascii="Times New Roman" w:eastAsia="Calibri" w:hAnsi="Times New Roman" w:cs="Times New Roman"/>
          <w:bCs/>
          <w:sz w:val="24"/>
          <w:szCs w:val="24"/>
          <w:lang w:val="kk-KZ" w:eastAsia="x-none"/>
        </w:rPr>
        <w:t xml:space="preserve">. </w:t>
      </w:r>
    </w:p>
    <w:p w:rsidR="007607E0" w:rsidRPr="008F35D7" w:rsidRDefault="008B6C1E" w:rsidP="0097449D">
      <w:pPr>
        <w:tabs>
          <w:tab w:val="left" w:pos="0"/>
        </w:tabs>
        <w:spacing w:after="0" w:line="240" w:lineRule="auto"/>
        <w:ind w:firstLine="709"/>
        <w:contextualSpacing/>
        <w:jc w:val="both"/>
        <w:rPr>
          <w:rFonts w:ascii="Times New Roman" w:eastAsia="Calibri" w:hAnsi="Times New Roman" w:cs="Times New Roman"/>
          <w:bCs/>
          <w:sz w:val="24"/>
          <w:szCs w:val="24"/>
          <w:lang w:val="kk-KZ" w:eastAsia="x-none"/>
        </w:rPr>
      </w:pPr>
      <w:r w:rsidRPr="008F35D7">
        <w:rPr>
          <w:rFonts w:ascii="Times New Roman" w:eastAsia="Calibri" w:hAnsi="Times New Roman" w:cs="Times New Roman"/>
          <w:bCs/>
          <w:sz w:val="24"/>
          <w:szCs w:val="24"/>
          <w:lang w:val="kk-KZ" w:eastAsia="x-none"/>
        </w:rPr>
        <w:t xml:space="preserve">Тәуекелдерді басқару жүйелеріне қойылатын жаңа талаптар банктердің тәуекелдерді басқару процестерін </w:t>
      </w:r>
      <w:r w:rsidR="003B05D3" w:rsidRPr="008F35D7">
        <w:rPr>
          <w:rFonts w:ascii="Times New Roman" w:eastAsia="Calibri" w:hAnsi="Times New Roman" w:cs="Times New Roman"/>
          <w:bCs/>
          <w:sz w:val="24"/>
          <w:szCs w:val="24"/>
          <w:lang w:val="kk-KZ" w:eastAsia="x-none"/>
        </w:rPr>
        <w:t>дербес енгізуіне мүмкіндік береді</w:t>
      </w:r>
      <w:r w:rsidR="007607E0" w:rsidRPr="008F35D7">
        <w:rPr>
          <w:rFonts w:ascii="Times New Roman" w:eastAsia="Calibri" w:hAnsi="Times New Roman" w:cs="Times New Roman"/>
          <w:bCs/>
          <w:sz w:val="24"/>
          <w:szCs w:val="24"/>
          <w:lang w:val="kk-KZ" w:eastAsia="x-none"/>
        </w:rPr>
        <w:t xml:space="preserve">, </w:t>
      </w:r>
      <w:r w:rsidR="003B05D3" w:rsidRPr="008F35D7">
        <w:rPr>
          <w:rFonts w:ascii="Times New Roman" w:eastAsia="Calibri" w:hAnsi="Times New Roman" w:cs="Times New Roman"/>
          <w:bCs/>
          <w:sz w:val="24"/>
          <w:szCs w:val="24"/>
          <w:lang w:val="kk-KZ" w:eastAsia="x-none"/>
        </w:rPr>
        <w:t xml:space="preserve">бұл жалпы оның сапасын арттыруға әсерін тигізеді </w:t>
      </w:r>
      <w:r w:rsidR="005A1F7F" w:rsidRPr="008F35D7">
        <w:rPr>
          <w:rFonts w:ascii="Times New Roman" w:eastAsia="Calibri" w:hAnsi="Times New Roman" w:cs="Times New Roman"/>
          <w:bCs/>
          <w:sz w:val="24"/>
          <w:szCs w:val="24"/>
          <w:lang w:val="kk-KZ" w:eastAsia="x-none"/>
        </w:rPr>
        <w:t xml:space="preserve">және директорлар кеңесін артық және тиімсіз </w:t>
      </w:r>
      <w:r w:rsidR="00E427F2" w:rsidRPr="008F35D7">
        <w:rPr>
          <w:rFonts w:ascii="Times New Roman" w:eastAsia="Calibri" w:hAnsi="Times New Roman" w:cs="Times New Roman"/>
          <w:bCs/>
          <w:sz w:val="24"/>
          <w:szCs w:val="24"/>
          <w:lang w:val="kk-KZ" w:eastAsia="x-none"/>
        </w:rPr>
        <w:t>басқару есептілігін қараудан босатады</w:t>
      </w:r>
      <w:r w:rsidR="007607E0" w:rsidRPr="008F35D7">
        <w:rPr>
          <w:rFonts w:ascii="Times New Roman" w:eastAsia="Calibri" w:hAnsi="Times New Roman" w:cs="Times New Roman"/>
          <w:bCs/>
          <w:sz w:val="24"/>
          <w:szCs w:val="24"/>
          <w:lang w:val="kk-KZ" w:eastAsia="x-none"/>
        </w:rPr>
        <w:t xml:space="preserve">. </w:t>
      </w:r>
      <w:r w:rsidR="00E427F2" w:rsidRPr="008F35D7">
        <w:rPr>
          <w:rFonts w:ascii="Times New Roman" w:eastAsia="Calibri" w:hAnsi="Times New Roman" w:cs="Times New Roman"/>
          <w:bCs/>
          <w:sz w:val="24"/>
          <w:szCs w:val="24"/>
          <w:lang w:val="kk-KZ" w:eastAsia="x-none"/>
        </w:rPr>
        <w:t xml:space="preserve">Сонымен қатар корпоративтік басқаруға қойылатын жаңа талаптар </w:t>
      </w:r>
      <w:r w:rsidR="000E2130" w:rsidRPr="008F35D7">
        <w:rPr>
          <w:rFonts w:ascii="Times New Roman" w:eastAsia="Calibri" w:hAnsi="Times New Roman" w:cs="Times New Roman"/>
          <w:bCs/>
          <w:sz w:val="24"/>
          <w:szCs w:val="24"/>
          <w:lang w:val="kk-KZ" w:eastAsia="x-none"/>
        </w:rPr>
        <w:t xml:space="preserve">директорлар кеңесінің тәуекелдерді басқару процесін бақылауын күшейтеді және жалпы </w:t>
      </w:r>
      <w:r w:rsidR="003341DF" w:rsidRPr="008F35D7">
        <w:rPr>
          <w:rFonts w:ascii="Times New Roman" w:eastAsia="Calibri" w:hAnsi="Times New Roman" w:cs="Times New Roman"/>
          <w:bCs/>
          <w:sz w:val="24"/>
          <w:szCs w:val="24"/>
          <w:lang w:val="kk-KZ" w:eastAsia="x-none"/>
        </w:rPr>
        <w:t xml:space="preserve">тәуекел </w:t>
      </w:r>
      <w:r w:rsidR="007607E0" w:rsidRPr="008F35D7">
        <w:rPr>
          <w:rFonts w:ascii="Times New Roman" w:eastAsia="Calibri" w:hAnsi="Times New Roman" w:cs="Times New Roman"/>
          <w:bCs/>
          <w:sz w:val="24"/>
          <w:szCs w:val="24"/>
          <w:lang w:val="kk-KZ" w:eastAsia="x-none"/>
        </w:rPr>
        <w:t>менеджмент</w:t>
      </w:r>
      <w:r w:rsidR="003341DF" w:rsidRPr="008F35D7">
        <w:rPr>
          <w:rFonts w:ascii="Times New Roman" w:eastAsia="Calibri" w:hAnsi="Times New Roman" w:cs="Times New Roman"/>
          <w:bCs/>
          <w:sz w:val="24"/>
          <w:szCs w:val="24"/>
          <w:lang w:val="kk-KZ" w:eastAsia="x-none"/>
        </w:rPr>
        <w:t>інің рөлін арттырады</w:t>
      </w:r>
      <w:r w:rsidR="007607E0" w:rsidRPr="008F35D7">
        <w:rPr>
          <w:rFonts w:ascii="Times New Roman" w:eastAsia="Calibri" w:hAnsi="Times New Roman" w:cs="Times New Roman"/>
          <w:bCs/>
          <w:sz w:val="24"/>
          <w:szCs w:val="24"/>
          <w:lang w:val="kk-KZ" w:eastAsia="x-none"/>
        </w:rPr>
        <w:t xml:space="preserve">. </w:t>
      </w:r>
    </w:p>
    <w:p w:rsidR="007607E0" w:rsidRPr="008F35D7" w:rsidRDefault="0071773A" w:rsidP="0097449D">
      <w:pPr>
        <w:tabs>
          <w:tab w:val="left" w:pos="0"/>
        </w:tabs>
        <w:spacing w:after="0" w:line="240" w:lineRule="auto"/>
        <w:ind w:firstLine="709"/>
        <w:contextualSpacing/>
        <w:jc w:val="both"/>
        <w:rPr>
          <w:rFonts w:ascii="Times New Roman" w:eastAsia="Calibri" w:hAnsi="Times New Roman" w:cs="Times New Roman"/>
          <w:bCs/>
          <w:sz w:val="24"/>
          <w:szCs w:val="24"/>
          <w:lang w:val="kk-KZ" w:eastAsia="x-none"/>
        </w:rPr>
      </w:pPr>
      <w:r w:rsidRPr="008F35D7">
        <w:rPr>
          <w:rFonts w:ascii="Times New Roman" w:eastAsia="Calibri" w:hAnsi="Times New Roman" w:cs="Times New Roman"/>
          <w:bCs/>
          <w:sz w:val="24"/>
          <w:szCs w:val="24"/>
          <w:lang w:val="kk-KZ" w:eastAsia="x-none"/>
        </w:rPr>
        <w:t xml:space="preserve">Аталған </w:t>
      </w:r>
      <w:r w:rsidR="007607E0" w:rsidRPr="008F35D7">
        <w:rPr>
          <w:rFonts w:ascii="Times New Roman" w:eastAsia="Calibri" w:hAnsi="Times New Roman" w:cs="Times New Roman"/>
          <w:bCs/>
          <w:sz w:val="24"/>
          <w:szCs w:val="24"/>
          <w:lang w:val="kk-KZ" w:eastAsia="x-none"/>
        </w:rPr>
        <w:t>проблем</w:t>
      </w:r>
      <w:r w:rsidRPr="008F35D7">
        <w:rPr>
          <w:rFonts w:ascii="Times New Roman" w:eastAsia="Calibri" w:hAnsi="Times New Roman" w:cs="Times New Roman"/>
          <w:bCs/>
          <w:sz w:val="24"/>
          <w:szCs w:val="24"/>
          <w:lang w:val="kk-KZ" w:eastAsia="x-none"/>
        </w:rPr>
        <w:t>аларды шешу үшін тәуекелдерді басқару және ішкі бақылау жүйесінің жаңа қағидалары әзірленіп,</w:t>
      </w:r>
      <w:r w:rsidR="009B0CD6" w:rsidRPr="008F35D7">
        <w:rPr>
          <w:rFonts w:ascii="Times New Roman" w:eastAsia="Calibri" w:hAnsi="Times New Roman" w:cs="Times New Roman"/>
          <w:bCs/>
          <w:sz w:val="24"/>
          <w:szCs w:val="24"/>
          <w:lang w:val="kk-KZ" w:eastAsia="x-none"/>
        </w:rPr>
        <w:t xml:space="preserve"> </w:t>
      </w:r>
      <w:r w:rsidRPr="008F35D7">
        <w:rPr>
          <w:rFonts w:ascii="Times New Roman" w:eastAsia="Calibri" w:hAnsi="Times New Roman" w:cs="Times New Roman"/>
          <w:bCs/>
          <w:sz w:val="24"/>
          <w:szCs w:val="24"/>
          <w:lang w:val="kk-KZ" w:eastAsia="x-none"/>
        </w:rPr>
        <w:t>енгізілді</w:t>
      </w:r>
      <w:r w:rsidR="009B0CD6" w:rsidRPr="008F35D7">
        <w:rPr>
          <w:rFonts w:ascii="Times New Roman" w:eastAsia="Calibri" w:hAnsi="Times New Roman" w:cs="Times New Roman"/>
          <w:bCs/>
          <w:sz w:val="24"/>
          <w:szCs w:val="24"/>
          <w:lang w:val="kk-KZ" w:eastAsia="x-none"/>
        </w:rPr>
        <w:t xml:space="preserve">, оларда Ұлттық Банк Басқармасының </w:t>
      </w:r>
      <w:r w:rsidR="00CE0F01" w:rsidRPr="008F35D7">
        <w:rPr>
          <w:rFonts w:ascii="Times New Roman" w:eastAsia="Calibri" w:hAnsi="Times New Roman" w:cs="Times New Roman"/>
          <w:bCs/>
          <w:sz w:val="24"/>
          <w:szCs w:val="24"/>
          <w:lang w:val="kk-KZ" w:eastAsia="x-none"/>
        </w:rPr>
        <w:t xml:space="preserve">2019 жылғы </w:t>
      </w:r>
      <w:r w:rsidR="00415BCE">
        <w:rPr>
          <w:rFonts w:ascii="Times New Roman" w:eastAsia="Calibri" w:hAnsi="Times New Roman" w:cs="Times New Roman"/>
          <w:bCs/>
          <w:sz w:val="24"/>
          <w:szCs w:val="24"/>
          <w:lang w:val="kk-KZ" w:eastAsia="x-none"/>
        </w:rPr>
        <w:br/>
      </w:r>
      <w:r w:rsidR="00CE0F01" w:rsidRPr="008F35D7">
        <w:rPr>
          <w:rFonts w:ascii="Times New Roman" w:eastAsia="Calibri" w:hAnsi="Times New Roman" w:cs="Times New Roman"/>
          <w:bCs/>
          <w:sz w:val="24"/>
          <w:szCs w:val="24"/>
          <w:lang w:val="kk-KZ" w:eastAsia="x-none"/>
        </w:rPr>
        <w:t xml:space="preserve">12 қарашадағы № 188 қаулысымен бекітілген </w:t>
      </w:r>
      <w:r w:rsidR="00FE47E6" w:rsidRPr="008F35D7">
        <w:rPr>
          <w:rFonts w:ascii="Times New Roman" w:eastAsia="Calibri" w:hAnsi="Times New Roman" w:cs="Times New Roman"/>
          <w:bCs/>
          <w:sz w:val="24"/>
          <w:szCs w:val="24"/>
          <w:lang w:val="kk-KZ" w:eastAsia="x-none"/>
        </w:rPr>
        <w:t>банктің тәуекелдерін корпоративтік басқару мәдениетіне ерекше назар аударылады</w:t>
      </w:r>
      <w:r w:rsidR="007607E0" w:rsidRPr="008F35D7">
        <w:rPr>
          <w:rFonts w:ascii="Times New Roman" w:eastAsia="Calibri" w:hAnsi="Times New Roman" w:cs="Times New Roman"/>
          <w:bCs/>
          <w:sz w:val="24"/>
          <w:szCs w:val="24"/>
          <w:lang w:val="kk-KZ" w:eastAsia="x-none"/>
        </w:rPr>
        <w:t>.</w:t>
      </w:r>
    </w:p>
    <w:p w:rsidR="00414947" w:rsidRPr="008F35D7" w:rsidRDefault="009C27FE" w:rsidP="0097449D">
      <w:pPr>
        <w:spacing w:after="0" w:line="240" w:lineRule="auto"/>
        <w:ind w:firstLine="709"/>
        <w:contextualSpacing/>
        <w:jc w:val="both"/>
        <w:rPr>
          <w:rFonts w:ascii="Times New Roman" w:eastAsia="Calibri" w:hAnsi="Times New Roman" w:cs="Times New Roman"/>
          <w:bCs/>
          <w:sz w:val="24"/>
          <w:szCs w:val="24"/>
          <w:lang w:val="kk-KZ" w:eastAsia="x-none"/>
        </w:rPr>
      </w:pPr>
      <w:r w:rsidRPr="008F35D7">
        <w:rPr>
          <w:rFonts w:ascii="Times New Roman" w:eastAsia="Calibri" w:hAnsi="Times New Roman" w:cs="Times New Roman"/>
          <w:bCs/>
          <w:sz w:val="24"/>
          <w:szCs w:val="24"/>
          <w:lang w:val="kk-KZ" w:eastAsia="x-none"/>
        </w:rPr>
        <w:t xml:space="preserve">Аталған </w:t>
      </w:r>
      <w:r w:rsidR="005C1106" w:rsidRPr="008F35D7">
        <w:rPr>
          <w:rFonts w:ascii="Times New Roman" w:eastAsia="Calibri" w:hAnsi="Times New Roman" w:cs="Times New Roman"/>
          <w:bCs/>
          <w:sz w:val="24"/>
          <w:szCs w:val="24"/>
          <w:lang w:val="kk-KZ" w:eastAsia="x-none"/>
        </w:rPr>
        <w:t xml:space="preserve">қағидалар 2020 жылғы </w:t>
      </w:r>
      <w:r w:rsidR="007607E0" w:rsidRPr="008F35D7">
        <w:rPr>
          <w:rFonts w:ascii="Times New Roman" w:eastAsia="Calibri" w:hAnsi="Times New Roman" w:cs="Times New Roman"/>
          <w:bCs/>
          <w:sz w:val="24"/>
          <w:szCs w:val="24"/>
          <w:lang w:val="kk-KZ" w:eastAsia="x-none"/>
        </w:rPr>
        <w:t xml:space="preserve">1 </w:t>
      </w:r>
      <w:r w:rsidR="005C1106" w:rsidRPr="008F35D7">
        <w:rPr>
          <w:rFonts w:ascii="Times New Roman" w:eastAsia="Calibri" w:hAnsi="Times New Roman" w:cs="Times New Roman"/>
          <w:bCs/>
          <w:sz w:val="24"/>
          <w:szCs w:val="24"/>
          <w:lang w:val="kk-KZ" w:eastAsia="x-none"/>
        </w:rPr>
        <w:t>қаңтардан бастап күшіне енді</w:t>
      </w:r>
      <w:r w:rsidR="007607E0" w:rsidRPr="008F35D7">
        <w:rPr>
          <w:rFonts w:ascii="Times New Roman" w:eastAsia="Calibri" w:hAnsi="Times New Roman" w:cs="Times New Roman"/>
          <w:bCs/>
          <w:sz w:val="24"/>
          <w:szCs w:val="24"/>
          <w:lang w:val="kk-KZ" w:eastAsia="x-none"/>
        </w:rPr>
        <w:t xml:space="preserve">, </w:t>
      </w:r>
      <w:r w:rsidR="005C1106" w:rsidRPr="008F35D7">
        <w:rPr>
          <w:rFonts w:ascii="Times New Roman" w:eastAsia="Calibri" w:hAnsi="Times New Roman" w:cs="Times New Roman"/>
          <w:bCs/>
          <w:sz w:val="24"/>
          <w:szCs w:val="24"/>
          <w:lang w:val="kk-KZ" w:eastAsia="x-none"/>
        </w:rPr>
        <w:t>бірақ бұл ретте</w:t>
      </w:r>
      <w:r w:rsidR="007607E0" w:rsidRPr="008F35D7">
        <w:rPr>
          <w:rFonts w:ascii="Times New Roman" w:eastAsia="Calibri" w:hAnsi="Times New Roman" w:cs="Times New Roman"/>
          <w:bCs/>
          <w:sz w:val="24"/>
          <w:szCs w:val="24"/>
          <w:lang w:val="kk-KZ" w:eastAsia="x-none"/>
        </w:rPr>
        <w:t xml:space="preserve"> банк</w:t>
      </w:r>
      <w:r w:rsidR="005C1106" w:rsidRPr="008F35D7">
        <w:rPr>
          <w:rFonts w:ascii="Times New Roman" w:eastAsia="Calibri" w:hAnsi="Times New Roman" w:cs="Times New Roman"/>
          <w:bCs/>
          <w:sz w:val="24"/>
          <w:szCs w:val="24"/>
          <w:lang w:val="kk-KZ" w:eastAsia="x-none"/>
        </w:rPr>
        <w:t xml:space="preserve">терге 2020 жылғы 1 шілдеге дейін </w:t>
      </w:r>
      <w:r w:rsidR="00FD7A4E" w:rsidRPr="008F35D7">
        <w:rPr>
          <w:rFonts w:ascii="Times New Roman" w:eastAsia="Calibri" w:hAnsi="Times New Roman" w:cs="Times New Roman"/>
          <w:bCs/>
          <w:sz w:val="24"/>
          <w:szCs w:val="24"/>
          <w:lang w:val="kk-KZ" w:eastAsia="x-none"/>
        </w:rPr>
        <w:t xml:space="preserve">iшкi құжаттарын, рәсімдері мен процестерін әзірленген талаптарға сәйкес келтіруге </w:t>
      </w:r>
      <w:r w:rsidR="00FC0F5D" w:rsidRPr="008F35D7">
        <w:rPr>
          <w:rFonts w:ascii="Times New Roman" w:eastAsia="Calibri" w:hAnsi="Times New Roman" w:cs="Times New Roman"/>
          <w:bCs/>
          <w:sz w:val="24"/>
          <w:szCs w:val="24"/>
          <w:lang w:val="kk-KZ" w:eastAsia="x-none"/>
        </w:rPr>
        <w:t>уақыт берілді</w:t>
      </w:r>
      <w:r w:rsidR="007607E0" w:rsidRPr="008F35D7">
        <w:rPr>
          <w:rFonts w:ascii="Times New Roman" w:eastAsia="Calibri" w:hAnsi="Times New Roman" w:cs="Times New Roman"/>
          <w:bCs/>
          <w:sz w:val="24"/>
          <w:szCs w:val="24"/>
          <w:lang w:val="kk-KZ" w:eastAsia="x-none"/>
        </w:rPr>
        <w:t>.</w:t>
      </w:r>
    </w:p>
    <w:p w:rsidR="00414947" w:rsidRPr="008F35D7" w:rsidRDefault="00414947" w:rsidP="0097449D">
      <w:pPr>
        <w:spacing w:after="0" w:line="240" w:lineRule="auto"/>
        <w:ind w:firstLine="709"/>
        <w:contextualSpacing/>
        <w:jc w:val="both"/>
        <w:rPr>
          <w:rFonts w:ascii="Times New Roman" w:eastAsia="Calibri" w:hAnsi="Times New Roman" w:cs="Times New Roman"/>
          <w:bCs/>
          <w:sz w:val="24"/>
          <w:szCs w:val="24"/>
          <w:lang w:val="kk-KZ" w:eastAsia="x-none"/>
        </w:rPr>
      </w:pPr>
    </w:p>
    <w:p w:rsidR="00362F9A" w:rsidRPr="008F35D7" w:rsidRDefault="00362F9A" w:rsidP="00362F9A">
      <w:pPr>
        <w:spacing w:after="0" w:line="240" w:lineRule="auto"/>
        <w:ind w:firstLine="709"/>
        <w:contextualSpacing/>
        <w:jc w:val="both"/>
        <w:rPr>
          <w:rFonts w:ascii="Times New Roman" w:hAnsi="Times New Roman"/>
          <w:b/>
          <w:i/>
          <w:sz w:val="24"/>
          <w:szCs w:val="24"/>
          <w:lang w:val="kk-KZ"/>
        </w:rPr>
      </w:pPr>
      <w:r w:rsidRPr="008F35D7">
        <w:rPr>
          <w:rFonts w:ascii="Times New Roman" w:hAnsi="Times New Roman"/>
          <w:b/>
          <w:i/>
          <w:sz w:val="24"/>
          <w:szCs w:val="24"/>
          <w:lang w:val="kk-KZ"/>
        </w:rPr>
        <w:t>Банктердің қаржылық тұрақтылығының нашарлауы.</w:t>
      </w:r>
    </w:p>
    <w:p w:rsidR="00362F9A" w:rsidRPr="008F35D7" w:rsidRDefault="00362F9A" w:rsidP="00362F9A">
      <w:pPr>
        <w:spacing w:after="0" w:line="240" w:lineRule="auto"/>
        <w:ind w:firstLine="709"/>
        <w:contextualSpacing/>
        <w:jc w:val="both"/>
        <w:rPr>
          <w:rFonts w:ascii="Times New Roman" w:hAnsi="Times New Roman"/>
          <w:b/>
          <w:bCs/>
          <w:i/>
          <w:sz w:val="24"/>
          <w:szCs w:val="24"/>
          <w:lang w:val="kk-KZ"/>
        </w:rPr>
      </w:pPr>
      <w:r w:rsidRPr="008F35D7">
        <w:rPr>
          <w:rFonts w:ascii="Times New Roman" w:hAnsi="Times New Roman"/>
          <w:b/>
          <w:i/>
          <w:sz w:val="24"/>
          <w:szCs w:val="24"/>
          <w:lang w:val="kk-KZ"/>
        </w:rPr>
        <w:t>Ықтимал тәуекелді басқару жөніндегі іс-шаралар</w:t>
      </w:r>
      <w:r w:rsidRPr="008F35D7">
        <w:rPr>
          <w:rFonts w:ascii="Times New Roman" w:hAnsi="Times New Roman"/>
          <w:b/>
          <w:bCs/>
          <w:i/>
          <w:sz w:val="24"/>
          <w:szCs w:val="24"/>
          <w:lang w:val="kk-KZ"/>
        </w:rPr>
        <w:t>:</w:t>
      </w:r>
    </w:p>
    <w:p w:rsidR="00414947" w:rsidRPr="008F35D7" w:rsidRDefault="00362F9A" w:rsidP="00362F9A">
      <w:pPr>
        <w:spacing w:after="0" w:line="240" w:lineRule="auto"/>
        <w:ind w:firstLine="709"/>
        <w:contextualSpacing/>
        <w:jc w:val="both"/>
        <w:rPr>
          <w:rFonts w:ascii="Times New Roman" w:eastAsia="Calibri" w:hAnsi="Times New Roman" w:cs="Times New Roman"/>
          <w:bCs/>
          <w:sz w:val="24"/>
          <w:szCs w:val="24"/>
          <w:lang w:val="kk-KZ" w:eastAsia="x-none"/>
        </w:rPr>
      </w:pPr>
      <w:r w:rsidRPr="008F35D7">
        <w:rPr>
          <w:rFonts w:ascii="Times New Roman" w:hAnsi="Times New Roman" w:cs="Times New Roman"/>
          <w:i/>
          <w:sz w:val="24"/>
          <w:szCs w:val="24"/>
          <w:lang w:val="kk-KZ"/>
        </w:rPr>
        <w:t>Екінші деңгейдегі банктерді пруденциялық реттеуді жетілдіру</w:t>
      </w:r>
      <w:r w:rsidR="00414947" w:rsidRPr="008F35D7">
        <w:rPr>
          <w:rFonts w:ascii="Times New Roman" w:hAnsi="Times New Roman" w:cs="Times New Roman"/>
          <w:i/>
          <w:sz w:val="24"/>
          <w:szCs w:val="24"/>
          <w:lang w:val="kk-KZ"/>
        </w:rPr>
        <w:t>.</w:t>
      </w:r>
    </w:p>
    <w:p w:rsidR="00414947" w:rsidRPr="008F35D7" w:rsidRDefault="00734204" w:rsidP="0097449D">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Қазақстанның банк</w:t>
      </w:r>
      <w:r w:rsidR="00414947" w:rsidRPr="008F35D7">
        <w:rPr>
          <w:rFonts w:ascii="Times New Roman" w:hAnsi="Times New Roman" w:cs="Times New Roman"/>
          <w:sz w:val="24"/>
          <w:szCs w:val="24"/>
          <w:lang w:val="kk-KZ"/>
        </w:rPr>
        <w:t xml:space="preserve"> сектор</w:t>
      </w:r>
      <w:r w:rsidRPr="008F35D7">
        <w:rPr>
          <w:rFonts w:ascii="Times New Roman" w:hAnsi="Times New Roman" w:cs="Times New Roman"/>
          <w:sz w:val="24"/>
          <w:szCs w:val="24"/>
          <w:lang w:val="kk-KZ"/>
        </w:rPr>
        <w:t xml:space="preserve">ында </w:t>
      </w:r>
      <w:r w:rsidR="008469CC" w:rsidRPr="008F35D7">
        <w:rPr>
          <w:rFonts w:ascii="Times New Roman" w:hAnsi="Times New Roman" w:cs="Times New Roman"/>
          <w:sz w:val="24"/>
          <w:szCs w:val="24"/>
          <w:lang w:val="kk-KZ"/>
        </w:rPr>
        <w:t xml:space="preserve">тұтынушылық кредиттеудің және қарыз алушылардың борыштық жүктемесінің өсуіне байланысты </w:t>
      </w:r>
      <w:r w:rsidR="008469CC" w:rsidRPr="008F35D7">
        <w:rPr>
          <w:rFonts w:ascii="Times New Roman" w:eastAsia="Calibri" w:hAnsi="Times New Roman" w:cs="Times New Roman"/>
          <w:bCs/>
          <w:sz w:val="24"/>
          <w:szCs w:val="24"/>
          <w:lang w:val="kk-KZ" w:eastAsia="x-none"/>
        </w:rPr>
        <w:t>тәуекелдер бар</w:t>
      </w:r>
      <w:r w:rsidR="00414947" w:rsidRPr="008F35D7">
        <w:rPr>
          <w:rFonts w:ascii="Times New Roman" w:hAnsi="Times New Roman" w:cs="Times New Roman"/>
          <w:sz w:val="24"/>
          <w:szCs w:val="24"/>
          <w:lang w:val="kk-KZ"/>
        </w:rPr>
        <w:t xml:space="preserve">. </w:t>
      </w:r>
      <w:r w:rsidR="008469CC" w:rsidRPr="008F35D7">
        <w:rPr>
          <w:rFonts w:ascii="Times New Roman" w:hAnsi="Times New Roman" w:cs="Times New Roman"/>
          <w:sz w:val="24"/>
          <w:szCs w:val="24"/>
          <w:lang w:val="kk-KZ"/>
        </w:rPr>
        <w:t xml:space="preserve">Мәселен, </w:t>
      </w:r>
      <w:r w:rsidR="005F3D69" w:rsidRPr="008F35D7">
        <w:rPr>
          <w:rFonts w:ascii="Times New Roman" w:hAnsi="Times New Roman" w:cs="Times New Roman"/>
          <w:sz w:val="24"/>
          <w:szCs w:val="24"/>
          <w:lang w:val="kk-KZ"/>
        </w:rPr>
        <w:t xml:space="preserve">қамтамасыз етілмеген тұтынушылық кредиттердің көлемі </w:t>
      </w:r>
      <w:r w:rsidR="00414947" w:rsidRPr="008F35D7">
        <w:rPr>
          <w:rFonts w:ascii="Times New Roman" w:hAnsi="Times New Roman" w:cs="Times New Roman"/>
          <w:sz w:val="24"/>
          <w:szCs w:val="24"/>
          <w:lang w:val="kk-KZ"/>
        </w:rPr>
        <w:t xml:space="preserve">2018 </w:t>
      </w:r>
      <w:r w:rsidR="005F3D69" w:rsidRPr="008F35D7">
        <w:rPr>
          <w:rFonts w:ascii="Times New Roman" w:hAnsi="Times New Roman" w:cs="Times New Roman"/>
          <w:sz w:val="24"/>
          <w:szCs w:val="24"/>
          <w:lang w:val="kk-KZ"/>
        </w:rPr>
        <w:t>жылы</w:t>
      </w:r>
      <w:r w:rsidR="00414947" w:rsidRPr="008F35D7">
        <w:rPr>
          <w:rFonts w:ascii="Times New Roman" w:hAnsi="Times New Roman" w:cs="Times New Roman"/>
          <w:sz w:val="24"/>
          <w:szCs w:val="24"/>
          <w:lang w:val="kk-KZ"/>
        </w:rPr>
        <w:t xml:space="preserve"> 30,7%</w:t>
      </w:r>
      <w:r w:rsidR="005F3D69" w:rsidRPr="008F35D7">
        <w:rPr>
          <w:rFonts w:ascii="Times New Roman" w:hAnsi="Times New Roman" w:cs="Times New Roman"/>
          <w:sz w:val="24"/>
          <w:szCs w:val="24"/>
          <w:lang w:val="kk-KZ"/>
        </w:rPr>
        <w:t>-ға</w:t>
      </w:r>
      <w:r w:rsidR="00414947" w:rsidRPr="008F35D7">
        <w:rPr>
          <w:rFonts w:ascii="Times New Roman" w:hAnsi="Times New Roman" w:cs="Times New Roman"/>
          <w:sz w:val="24"/>
          <w:szCs w:val="24"/>
          <w:lang w:val="kk-KZ"/>
        </w:rPr>
        <w:t xml:space="preserve">, </w:t>
      </w:r>
      <w:r w:rsidR="003C4B87">
        <w:rPr>
          <w:rFonts w:ascii="Times New Roman" w:hAnsi="Times New Roman" w:cs="Times New Roman"/>
          <w:sz w:val="24"/>
          <w:szCs w:val="24"/>
          <w:lang w:val="kk-KZ"/>
        </w:rPr>
        <w:t>2019 жыл</w:t>
      </w:r>
      <w:r w:rsidR="005F3D69" w:rsidRPr="008F35D7">
        <w:rPr>
          <w:rFonts w:ascii="Times New Roman" w:hAnsi="Times New Roman" w:cs="Times New Roman"/>
          <w:sz w:val="24"/>
          <w:szCs w:val="24"/>
          <w:lang w:val="kk-KZ"/>
        </w:rPr>
        <w:t>ы</w:t>
      </w:r>
      <w:r w:rsidR="00414947" w:rsidRPr="008F35D7">
        <w:rPr>
          <w:rFonts w:ascii="Times New Roman" w:hAnsi="Times New Roman" w:cs="Times New Roman"/>
          <w:sz w:val="24"/>
          <w:szCs w:val="24"/>
          <w:lang w:val="kk-KZ"/>
        </w:rPr>
        <w:t xml:space="preserve"> –</w:t>
      </w:r>
      <w:r w:rsidR="005F3D69" w:rsidRPr="008F35D7">
        <w:rPr>
          <w:rFonts w:ascii="Times New Roman" w:hAnsi="Times New Roman" w:cs="Times New Roman"/>
          <w:sz w:val="24"/>
          <w:szCs w:val="24"/>
          <w:lang w:val="kk-KZ"/>
        </w:rPr>
        <w:t xml:space="preserve"> </w:t>
      </w:r>
      <w:r w:rsidR="003C4B87">
        <w:rPr>
          <w:rFonts w:ascii="Times New Roman" w:hAnsi="Times New Roman" w:cs="Times New Roman"/>
          <w:sz w:val="24"/>
          <w:szCs w:val="24"/>
          <w:lang w:val="kk-KZ"/>
        </w:rPr>
        <w:t>31</w:t>
      </w:r>
      <w:r w:rsidR="00414947" w:rsidRPr="008F35D7">
        <w:rPr>
          <w:rFonts w:ascii="Times New Roman" w:hAnsi="Times New Roman" w:cs="Times New Roman"/>
          <w:sz w:val="24"/>
          <w:szCs w:val="24"/>
          <w:lang w:val="kk-KZ"/>
        </w:rPr>
        <w:t>,</w:t>
      </w:r>
      <w:r w:rsidR="003C4B87">
        <w:rPr>
          <w:rFonts w:ascii="Times New Roman" w:hAnsi="Times New Roman" w:cs="Times New Roman"/>
          <w:sz w:val="24"/>
          <w:szCs w:val="24"/>
          <w:lang w:val="kk-KZ"/>
        </w:rPr>
        <w:t>3</w:t>
      </w:r>
      <w:r w:rsidR="00414947" w:rsidRPr="008F35D7">
        <w:rPr>
          <w:rFonts w:ascii="Times New Roman" w:hAnsi="Times New Roman" w:cs="Times New Roman"/>
          <w:sz w:val="24"/>
          <w:szCs w:val="24"/>
          <w:lang w:val="kk-KZ"/>
        </w:rPr>
        <w:t>%</w:t>
      </w:r>
      <w:r w:rsidR="005F3D69" w:rsidRPr="008F35D7">
        <w:rPr>
          <w:rFonts w:ascii="Times New Roman" w:hAnsi="Times New Roman" w:cs="Times New Roman"/>
          <w:sz w:val="24"/>
          <w:szCs w:val="24"/>
          <w:lang w:val="kk-KZ"/>
        </w:rPr>
        <w:t>-ға өсті</w:t>
      </w:r>
      <w:r w:rsidR="00414947" w:rsidRPr="008F35D7">
        <w:rPr>
          <w:rFonts w:ascii="Times New Roman" w:hAnsi="Times New Roman" w:cs="Times New Roman"/>
          <w:sz w:val="24"/>
          <w:szCs w:val="24"/>
          <w:lang w:val="kk-KZ"/>
        </w:rPr>
        <w:t xml:space="preserve">. </w:t>
      </w:r>
      <w:r w:rsidR="00C5046C" w:rsidRPr="008F35D7">
        <w:rPr>
          <w:rFonts w:ascii="Times New Roman" w:hAnsi="Times New Roman" w:cs="Times New Roman"/>
          <w:sz w:val="24"/>
          <w:szCs w:val="24"/>
          <w:lang w:val="kk-KZ"/>
        </w:rPr>
        <w:t xml:space="preserve">Қамтамасыз етілмеген тұтынушылық кредиттеудің </w:t>
      </w:r>
      <w:r w:rsidR="00155C6C" w:rsidRPr="008F35D7">
        <w:rPr>
          <w:rFonts w:ascii="Times New Roman" w:hAnsi="Times New Roman" w:cs="Times New Roman"/>
          <w:sz w:val="24"/>
          <w:szCs w:val="24"/>
          <w:lang w:val="kk-KZ"/>
        </w:rPr>
        <w:t>тәуекелі жоғары сегментіндегі мұндай үдемелі</w:t>
      </w:r>
      <w:r w:rsidR="00C5046C" w:rsidRPr="008F35D7">
        <w:rPr>
          <w:rFonts w:ascii="Times New Roman" w:hAnsi="Times New Roman" w:cs="Times New Roman"/>
          <w:sz w:val="24"/>
          <w:szCs w:val="24"/>
          <w:lang w:val="kk-KZ"/>
        </w:rPr>
        <w:t xml:space="preserve"> </w:t>
      </w:r>
      <w:r w:rsidR="00155C6C" w:rsidRPr="008F35D7">
        <w:rPr>
          <w:rFonts w:ascii="Times New Roman" w:hAnsi="Times New Roman" w:cs="Times New Roman"/>
          <w:sz w:val="24"/>
          <w:szCs w:val="24"/>
          <w:lang w:val="kk-KZ"/>
        </w:rPr>
        <w:t xml:space="preserve">өсу, халықтың кірісі мен </w:t>
      </w:r>
      <w:r w:rsidR="00263AD4" w:rsidRPr="008F35D7">
        <w:rPr>
          <w:rFonts w:ascii="Times New Roman" w:hAnsi="Times New Roman" w:cs="Times New Roman"/>
          <w:sz w:val="24"/>
          <w:szCs w:val="24"/>
          <w:lang w:val="kk-KZ"/>
        </w:rPr>
        <w:t>жалақысынан елеулі түрде ілгерілеп</w:t>
      </w:r>
      <w:r w:rsidR="00414947" w:rsidRPr="008F35D7">
        <w:rPr>
          <w:rFonts w:ascii="Times New Roman" w:hAnsi="Times New Roman" w:cs="Times New Roman"/>
          <w:sz w:val="24"/>
          <w:szCs w:val="24"/>
          <w:lang w:val="kk-KZ"/>
        </w:rPr>
        <w:t xml:space="preserve"> </w:t>
      </w:r>
      <w:r w:rsidR="00B51F47" w:rsidRPr="008F35D7">
        <w:rPr>
          <w:rFonts w:ascii="Times New Roman" w:hAnsi="Times New Roman" w:cs="Times New Roman"/>
          <w:sz w:val="24"/>
          <w:szCs w:val="24"/>
          <w:lang w:val="kk-KZ"/>
        </w:rPr>
        <w:t xml:space="preserve">өсуі банктер үшін маңызды кредиттік </w:t>
      </w:r>
      <w:r w:rsidR="00B51F47" w:rsidRPr="008F35D7">
        <w:rPr>
          <w:rFonts w:ascii="Times New Roman" w:eastAsia="Calibri" w:hAnsi="Times New Roman" w:cs="Times New Roman"/>
          <w:bCs/>
          <w:sz w:val="24"/>
          <w:szCs w:val="24"/>
          <w:lang w:val="kk-KZ" w:eastAsia="x-none"/>
        </w:rPr>
        <w:t>тәуекелдер алып келеді</w:t>
      </w:r>
      <w:r w:rsidR="00414947" w:rsidRPr="008F35D7">
        <w:rPr>
          <w:rFonts w:ascii="Times New Roman" w:hAnsi="Times New Roman" w:cs="Times New Roman"/>
          <w:sz w:val="24"/>
          <w:szCs w:val="24"/>
          <w:lang w:val="kk-KZ"/>
        </w:rPr>
        <w:t xml:space="preserve">. </w:t>
      </w:r>
    </w:p>
    <w:p w:rsidR="00414947" w:rsidRPr="008F35D7" w:rsidRDefault="00E7632A" w:rsidP="0097449D">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Банк секторының қамтамасыз етілмеген тұтынушылық </w:t>
      </w:r>
      <w:r w:rsidR="00526279" w:rsidRPr="008F35D7">
        <w:rPr>
          <w:rFonts w:ascii="Times New Roman" w:hAnsi="Times New Roman" w:cs="Times New Roman"/>
          <w:sz w:val="24"/>
          <w:szCs w:val="24"/>
          <w:lang w:val="kk-KZ"/>
        </w:rPr>
        <w:t xml:space="preserve">кредиттеу сегментіндегі тәуекелдерге орнықтылығын </w:t>
      </w:r>
      <w:r w:rsidR="004613CD" w:rsidRPr="008F35D7">
        <w:rPr>
          <w:rFonts w:ascii="Times New Roman" w:hAnsi="Times New Roman" w:cs="Times New Roman"/>
          <w:sz w:val="24"/>
          <w:szCs w:val="24"/>
          <w:lang w:val="kk-KZ"/>
        </w:rPr>
        <w:t xml:space="preserve">арттыру үшін пруденциялық реттеу шеңберінде кредиттік тәуекел бойынша қамтамасыз етілмеген тұтынушылық қарыздарды </w:t>
      </w:r>
      <w:r w:rsidR="006C7D42" w:rsidRPr="008F35D7">
        <w:rPr>
          <w:rFonts w:ascii="Times New Roman" w:hAnsi="Times New Roman" w:cs="Times New Roman"/>
          <w:sz w:val="24"/>
          <w:szCs w:val="24"/>
          <w:lang w:val="kk-KZ"/>
        </w:rPr>
        <w:t xml:space="preserve">мөлшерлеуге </w:t>
      </w:r>
      <w:r w:rsidR="00414947" w:rsidRPr="008F35D7">
        <w:rPr>
          <w:rFonts w:ascii="Times New Roman" w:hAnsi="Times New Roman" w:cs="Times New Roman"/>
          <w:sz w:val="24"/>
          <w:szCs w:val="24"/>
          <w:lang w:val="kk-KZ"/>
        </w:rPr>
        <w:t>дифференци</w:t>
      </w:r>
      <w:r w:rsidR="006C7D42" w:rsidRPr="008F35D7">
        <w:rPr>
          <w:rFonts w:ascii="Times New Roman" w:hAnsi="Times New Roman" w:cs="Times New Roman"/>
          <w:sz w:val="24"/>
          <w:szCs w:val="24"/>
          <w:lang w:val="kk-KZ"/>
        </w:rPr>
        <w:t>алды тәсіл әзірленді және енгізілді</w:t>
      </w:r>
      <w:r w:rsidR="00414947" w:rsidRPr="008F35D7">
        <w:rPr>
          <w:rFonts w:ascii="Times New Roman" w:hAnsi="Times New Roman" w:cs="Times New Roman"/>
          <w:sz w:val="24"/>
          <w:szCs w:val="24"/>
          <w:lang w:val="kk-KZ"/>
        </w:rPr>
        <w:t>.</w:t>
      </w:r>
    </w:p>
    <w:p w:rsidR="00414947" w:rsidRPr="008F35D7" w:rsidRDefault="006C7D42" w:rsidP="0097449D">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Мәселен</w:t>
      </w:r>
      <w:r w:rsidR="00414947"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2020 жылғы</w:t>
      </w:r>
      <w:r w:rsidR="00414947" w:rsidRPr="008F35D7">
        <w:rPr>
          <w:rFonts w:ascii="Times New Roman" w:hAnsi="Times New Roman" w:cs="Times New Roman"/>
          <w:sz w:val="24"/>
          <w:szCs w:val="24"/>
          <w:lang w:val="kk-KZ"/>
        </w:rPr>
        <w:t xml:space="preserve"> 1 </w:t>
      </w:r>
      <w:r w:rsidRPr="008F35D7">
        <w:rPr>
          <w:rFonts w:ascii="Times New Roman" w:hAnsi="Times New Roman" w:cs="Times New Roman"/>
          <w:sz w:val="24"/>
          <w:szCs w:val="24"/>
          <w:lang w:val="kk-KZ"/>
        </w:rPr>
        <w:t xml:space="preserve">қаңтардан бастап </w:t>
      </w:r>
      <w:r w:rsidR="001269C3" w:rsidRPr="008F35D7">
        <w:rPr>
          <w:rFonts w:ascii="Times New Roman" w:hAnsi="Times New Roman" w:cs="Times New Roman"/>
          <w:sz w:val="24"/>
          <w:szCs w:val="24"/>
          <w:lang w:val="kk-KZ"/>
        </w:rPr>
        <w:t xml:space="preserve">қарыз алушы берешегінің сомасына, қарыздың құнына және кірістің ресми </w:t>
      </w:r>
      <w:r w:rsidR="000E2FF1" w:rsidRPr="008F35D7">
        <w:rPr>
          <w:rFonts w:ascii="Times New Roman" w:hAnsi="Times New Roman" w:cs="Times New Roman"/>
          <w:sz w:val="24"/>
          <w:szCs w:val="24"/>
          <w:lang w:val="kk-KZ"/>
        </w:rPr>
        <w:t xml:space="preserve">(бейресми) </w:t>
      </w:r>
      <w:r w:rsidR="001269C3" w:rsidRPr="008F35D7">
        <w:rPr>
          <w:rFonts w:ascii="Times New Roman" w:hAnsi="Times New Roman" w:cs="Times New Roman"/>
          <w:sz w:val="24"/>
          <w:szCs w:val="24"/>
          <w:lang w:val="kk-KZ"/>
        </w:rPr>
        <w:t xml:space="preserve">расталуына </w:t>
      </w:r>
      <w:r w:rsidR="000E2FF1" w:rsidRPr="008F35D7">
        <w:rPr>
          <w:rFonts w:ascii="Times New Roman" w:hAnsi="Times New Roman" w:cs="Times New Roman"/>
          <w:sz w:val="24"/>
          <w:szCs w:val="24"/>
          <w:lang w:val="kk-KZ"/>
        </w:rPr>
        <w:t>қарай кепілсіз</w:t>
      </w:r>
      <w:r w:rsidR="001269C3" w:rsidRPr="008F35D7">
        <w:rPr>
          <w:rFonts w:ascii="Times New Roman" w:hAnsi="Times New Roman" w:cs="Times New Roman"/>
          <w:sz w:val="24"/>
          <w:szCs w:val="24"/>
          <w:lang w:val="kk-KZ"/>
        </w:rPr>
        <w:t xml:space="preserve"> </w:t>
      </w:r>
      <w:r w:rsidR="000E2FF1" w:rsidRPr="008F35D7">
        <w:rPr>
          <w:rFonts w:ascii="Times New Roman" w:hAnsi="Times New Roman" w:cs="Times New Roman"/>
          <w:sz w:val="24"/>
          <w:szCs w:val="24"/>
          <w:lang w:val="kk-KZ"/>
        </w:rPr>
        <w:t>тұтынушылық қарыздарға қатысты банктердің меншікті</w:t>
      </w:r>
      <w:r w:rsidR="00414947" w:rsidRPr="008F35D7">
        <w:rPr>
          <w:rFonts w:ascii="Times New Roman" w:hAnsi="Times New Roman" w:cs="Times New Roman"/>
          <w:sz w:val="24"/>
          <w:szCs w:val="24"/>
          <w:lang w:val="kk-KZ"/>
        </w:rPr>
        <w:t xml:space="preserve"> капитал</w:t>
      </w:r>
      <w:r w:rsidR="000E2FF1" w:rsidRPr="008F35D7">
        <w:rPr>
          <w:rFonts w:ascii="Times New Roman" w:hAnsi="Times New Roman" w:cs="Times New Roman"/>
          <w:sz w:val="24"/>
          <w:szCs w:val="24"/>
          <w:lang w:val="kk-KZ"/>
        </w:rPr>
        <w:t xml:space="preserve">ына </w:t>
      </w:r>
      <w:r w:rsidR="00586D55" w:rsidRPr="008F35D7">
        <w:rPr>
          <w:rFonts w:ascii="Times New Roman" w:hAnsi="Times New Roman" w:cs="Times New Roman"/>
          <w:sz w:val="24"/>
          <w:szCs w:val="24"/>
          <w:lang w:val="kk-KZ"/>
        </w:rPr>
        <w:t>қойылатын жоғары талаптар белгіленді</w:t>
      </w:r>
      <w:r w:rsidR="00414947" w:rsidRPr="008F35D7">
        <w:rPr>
          <w:rFonts w:ascii="Times New Roman" w:hAnsi="Times New Roman" w:cs="Times New Roman"/>
          <w:sz w:val="24"/>
          <w:szCs w:val="24"/>
          <w:lang w:val="kk-KZ"/>
        </w:rPr>
        <w:t xml:space="preserve">. </w:t>
      </w:r>
      <w:r w:rsidR="008F3B87" w:rsidRPr="008F35D7">
        <w:rPr>
          <w:rFonts w:ascii="Times New Roman" w:hAnsi="Times New Roman" w:cs="Times New Roman"/>
          <w:sz w:val="24"/>
          <w:szCs w:val="24"/>
          <w:lang w:val="kk-KZ"/>
        </w:rPr>
        <w:t xml:space="preserve">Аталған шара </w:t>
      </w:r>
      <w:r w:rsidR="008F3B87" w:rsidRPr="008F35D7">
        <w:rPr>
          <w:rFonts w:ascii="Times New Roman" w:hAnsi="Times New Roman" w:cs="Times New Roman"/>
          <w:sz w:val="24"/>
          <w:szCs w:val="24"/>
          <w:lang w:val="kk-KZ"/>
        </w:rPr>
        <w:lastRenderedPageBreak/>
        <w:t xml:space="preserve">банктерді кепілсіз тұтынушылық кредиттеу шеңберінде </w:t>
      </w:r>
      <w:r w:rsidR="00414947" w:rsidRPr="008F35D7">
        <w:rPr>
          <w:rFonts w:ascii="Times New Roman" w:hAnsi="Times New Roman" w:cs="Times New Roman"/>
          <w:sz w:val="24"/>
          <w:szCs w:val="24"/>
          <w:lang w:val="kk-KZ"/>
        </w:rPr>
        <w:t>агрессив</w:t>
      </w:r>
      <w:r w:rsidR="00FE75D7" w:rsidRPr="008F35D7">
        <w:rPr>
          <w:rFonts w:ascii="Times New Roman" w:hAnsi="Times New Roman" w:cs="Times New Roman"/>
          <w:sz w:val="24"/>
          <w:szCs w:val="24"/>
          <w:lang w:val="kk-KZ"/>
        </w:rPr>
        <w:t xml:space="preserve">ті </w:t>
      </w:r>
      <w:r w:rsidR="00414947" w:rsidRPr="008F35D7">
        <w:rPr>
          <w:rFonts w:ascii="Times New Roman" w:hAnsi="Times New Roman" w:cs="Times New Roman"/>
          <w:sz w:val="24"/>
          <w:szCs w:val="24"/>
          <w:lang w:val="kk-KZ"/>
        </w:rPr>
        <w:t>кредит</w:t>
      </w:r>
      <w:r w:rsidR="00FE75D7" w:rsidRPr="008F35D7">
        <w:rPr>
          <w:rFonts w:ascii="Times New Roman" w:hAnsi="Times New Roman" w:cs="Times New Roman"/>
          <w:sz w:val="24"/>
          <w:szCs w:val="24"/>
          <w:lang w:val="kk-KZ"/>
        </w:rPr>
        <w:t xml:space="preserve">тік саясат жүргізуге </w:t>
      </w:r>
      <w:r w:rsidR="00F175C6" w:rsidRPr="008F35D7">
        <w:rPr>
          <w:rFonts w:ascii="Times New Roman" w:hAnsi="Times New Roman" w:cs="Times New Roman"/>
          <w:sz w:val="24"/>
          <w:szCs w:val="24"/>
          <w:lang w:val="kk-KZ"/>
        </w:rPr>
        <w:t>ынтасыз етеді</w:t>
      </w:r>
      <w:r w:rsidR="00414947" w:rsidRPr="008F35D7">
        <w:rPr>
          <w:rFonts w:ascii="Times New Roman" w:hAnsi="Times New Roman" w:cs="Times New Roman"/>
          <w:sz w:val="24"/>
          <w:szCs w:val="24"/>
          <w:lang w:val="kk-KZ"/>
        </w:rPr>
        <w:t>.</w:t>
      </w:r>
    </w:p>
    <w:p w:rsidR="00414947" w:rsidRPr="008F35D7" w:rsidRDefault="00194D71" w:rsidP="0097449D">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Борыштық жүктеме коэффициентін есептеу кезінде расталған кірістері </w:t>
      </w:r>
      <w:r w:rsidR="00F02E82" w:rsidRPr="008F35D7">
        <w:rPr>
          <w:rFonts w:ascii="Times New Roman" w:hAnsi="Times New Roman" w:cs="Times New Roman"/>
          <w:sz w:val="24"/>
          <w:szCs w:val="24"/>
          <w:lang w:val="kk-KZ"/>
        </w:rPr>
        <w:t xml:space="preserve">бір қарыз алушыға келетін ең төменгі күнкөріс деңгейінен және </w:t>
      </w:r>
      <w:r w:rsidR="00293497" w:rsidRPr="008F35D7">
        <w:rPr>
          <w:rFonts w:ascii="Times New Roman" w:hAnsi="Times New Roman" w:cs="Times New Roman"/>
          <w:sz w:val="24"/>
          <w:szCs w:val="24"/>
          <w:lang w:val="kk-KZ"/>
        </w:rPr>
        <w:t xml:space="preserve">қарыз алушы отбасының әрбір кәмелетке толмаған мүшесіне келетін </w:t>
      </w:r>
      <w:r w:rsidR="00AF4644" w:rsidRPr="008F35D7">
        <w:rPr>
          <w:rFonts w:ascii="Times New Roman" w:hAnsi="Times New Roman" w:cs="Times New Roman"/>
          <w:sz w:val="24"/>
          <w:szCs w:val="24"/>
          <w:lang w:val="kk-KZ"/>
        </w:rPr>
        <w:t xml:space="preserve">ең төменгі күнкөріс деңгейінің жартысынан аспайтын азаматтарға қарыз беруге тыйым салуды қамтитын </w:t>
      </w:r>
      <w:r w:rsidRPr="008F35D7">
        <w:rPr>
          <w:rFonts w:ascii="Times New Roman" w:hAnsi="Times New Roman" w:cs="Times New Roman"/>
          <w:sz w:val="24"/>
          <w:szCs w:val="24"/>
          <w:lang w:val="kk-KZ"/>
        </w:rPr>
        <w:t xml:space="preserve">азаматтардың </w:t>
      </w:r>
      <w:r w:rsidR="003A1F1A" w:rsidRPr="008F35D7">
        <w:rPr>
          <w:rFonts w:ascii="Times New Roman" w:hAnsi="Times New Roman" w:cs="Times New Roman"/>
          <w:sz w:val="24"/>
          <w:szCs w:val="24"/>
          <w:lang w:val="kk-KZ"/>
        </w:rPr>
        <w:t xml:space="preserve">кірістерін </w:t>
      </w:r>
      <w:r w:rsidR="006C2F24" w:rsidRPr="008F35D7">
        <w:rPr>
          <w:rFonts w:ascii="Times New Roman" w:hAnsi="Times New Roman" w:cs="Times New Roman"/>
          <w:sz w:val="24"/>
          <w:szCs w:val="24"/>
          <w:lang w:val="kk-KZ"/>
        </w:rPr>
        <w:t>бағалау тәсілі қолданылады</w:t>
      </w:r>
      <w:r w:rsidR="00414947" w:rsidRPr="008F35D7">
        <w:rPr>
          <w:rFonts w:ascii="Times New Roman" w:hAnsi="Times New Roman" w:cs="Times New Roman"/>
          <w:sz w:val="24"/>
          <w:szCs w:val="24"/>
          <w:lang w:val="kk-KZ"/>
        </w:rPr>
        <w:t>.</w:t>
      </w:r>
    </w:p>
    <w:p w:rsidR="00414947" w:rsidRPr="008F35D7" w:rsidRDefault="00EC27D9" w:rsidP="0097449D">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Бұл ай сайынғы төлемдерді өтеу үшін жеткілікті қаражаты бар қарыз алушыларға ғана </w:t>
      </w:r>
      <w:r w:rsidR="00EE6672" w:rsidRPr="008F35D7">
        <w:rPr>
          <w:rFonts w:ascii="Times New Roman" w:hAnsi="Times New Roman" w:cs="Times New Roman"/>
          <w:sz w:val="24"/>
          <w:szCs w:val="24"/>
          <w:lang w:val="kk-KZ"/>
        </w:rPr>
        <w:t xml:space="preserve">қарыз беруге қосымша ынталандырады және банктерді мөлшерлемелерді төмендету жағына бағыттайды, бұл </w:t>
      </w:r>
      <w:r w:rsidR="002A4A71" w:rsidRPr="008F35D7">
        <w:rPr>
          <w:rFonts w:ascii="Times New Roman" w:hAnsi="Times New Roman" w:cs="Times New Roman"/>
          <w:sz w:val="24"/>
          <w:szCs w:val="24"/>
          <w:lang w:val="kk-KZ"/>
        </w:rPr>
        <w:t>борыштық жүктемені төмендетуге әсер етеді</w:t>
      </w:r>
      <w:r w:rsidR="00414947" w:rsidRPr="008F35D7">
        <w:rPr>
          <w:rFonts w:ascii="Times New Roman" w:hAnsi="Times New Roman" w:cs="Times New Roman"/>
          <w:sz w:val="24"/>
          <w:szCs w:val="24"/>
          <w:lang w:val="kk-KZ"/>
        </w:rPr>
        <w:t>.</w:t>
      </w:r>
    </w:p>
    <w:p w:rsidR="00414947" w:rsidRPr="008F35D7" w:rsidRDefault="006C4A6A" w:rsidP="0097449D">
      <w:pPr>
        <w:tabs>
          <w:tab w:val="left" w:pos="0"/>
        </w:tabs>
        <w:spacing w:after="0" w:line="240" w:lineRule="auto"/>
        <w:ind w:firstLine="709"/>
        <w:contextualSpacing/>
        <w:jc w:val="both"/>
        <w:rPr>
          <w:rFonts w:ascii="Times New Roman" w:eastAsia="Calibri" w:hAnsi="Times New Roman" w:cs="Times New Roman"/>
          <w:bCs/>
          <w:sz w:val="24"/>
          <w:szCs w:val="24"/>
          <w:lang w:val="kk-KZ" w:eastAsia="x-none"/>
        </w:rPr>
      </w:pPr>
      <w:r w:rsidRPr="008F35D7">
        <w:rPr>
          <w:rFonts w:ascii="Times New Roman" w:eastAsia="Calibri" w:hAnsi="Times New Roman" w:cs="Times New Roman"/>
          <w:bCs/>
          <w:sz w:val="24"/>
          <w:szCs w:val="24"/>
          <w:lang w:val="kk-KZ" w:eastAsia="x-none"/>
        </w:rPr>
        <w:t xml:space="preserve">Есепті кезеңде ҚРҰБ </w:t>
      </w:r>
      <w:r w:rsidR="005A1083" w:rsidRPr="008F35D7">
        <w:rPr>
          <w:rFonts w:ascii="Times New Roman" w:eastAsia="Calibri" w:hAnsi="Times New Roman" w:cs="Times New Roman"/>
          <w:bCs/>
          <w:sz w:val="24"/>
          <w:szCs w:val="24"/>
          <w:lang w:val="kk-KZ" w:eastAsia="x-none"/>
        </w:rPr>
        <w:t>пруденциялық реттеу шеңберінде off-take келісімшарттарын тұрақты кепіл деп тану шараларын қабылдады</w:t>
      </w:r>
      <w:r w:rsidR="00414947" w:rsidRPr="008F35D7">
        <w:rPr>
          <w:rFonts w:ascii="Times New Roman" w:eastAsia="Calibri" w:hAnsi="Times New Roman" w:cs="Times New Roman"/>
          <w:bCs/>
          <w:sz w:val="24"/>
          <w:szCs w:val="24"/>
          <w:lang w:val="kk-KZ" w:eastAsia="x-none"/>
        </w:rPr>
        <w:t xml:space="preserve">. </w:t>
      </w:r>
      <w:r w:rsidR="005A1083" w:rsidRPr="008F35D7">
        <w:rPr>
          <w:rFonts w:ascii="Times New Roman" w:eastAsia="Calibri" w:hAnsi="Times New Roman" w:cs="Times New Roman"/>
          <w:bCs/>
          <w:sz w:val="24"/>
          <w:szCs w:val="24"/>
          <w:lang w:val="kk-KZ" w:eastAsia="x-none"/>
        </w:rPr>
        <w:t xml:space="preserve">Бұл </w:t>
      </w:r>
      <w:r w:rsidR="00E447DE" w:rsidRPr="008F35D7">
        <w:rPr>
          <w:rFonts w:ascii="Times New Roman" w:eastAsia="Calibri" w:hAnsi="Times New Roman" w:cs="Times New Roman"/>
          <w:bCs/>
          <w:sz w:val="24"/>
          <w:szCs w:val="24"/>
          <w:lang w:val="kk-KZ" w:eastAsia="x-none"/>
        </w:rPr>
        <w:t xml:space="preserve">қарыз алушыларды/жеткізушілерді </w:t>
      </w:r>
      <w:r w:rsidR="00C278B1" w:rsidRPr="008F35D7">
        <w:rPr>
          <w:rFonts w:ascii="Times New Roman" w:eastAsia="Calibri" w:hAnsi="Times New Roman" w:cs="Times New Roman"/>
          <w:bCs/>
          <w:sz w:val="24"/>
          <w:szCs w:val="24"/>
          <w:lang w:val="kk-KZ" w:eastAsia="x-none"/>
        </w:rPr>
        <w:t>болашақта off-take келісімшарттары бойынша түсетін ақша түрінде дебиторлық берешек кепіліне кредиттеу мүмкіндігін берді</w:t>
      </w:r>
      <w:r w:rsidR="00414947" w:rsidRPr="008F35D7">
        <w:rPr>
          <w:rFonts w:ascii="Times New Roman" w:eastAsia="Calibri" w:hAnsi="Times New Roman" w:cs="Times New Roman"/>
          <w:bCs/>
          <w:sz w:val="24"/>
          <w:szCs w:val="24"/>
          <w:lang w:val="kk-KZ" w:eastAsia="x-none"/>
        </w:rPr>
        <w:t xml:space="preserve">. </w:t>
      </w:r>
    </w:p>
    <w:p w:rsidR="00414947" w:rsidRPr="008F35D7" w:rsidRDefault="00DD3232" w:rsidP="0097449D">
      <w:pPr>
        <w:tabs>
          <w:tab w:val="left" w:pos="0"/>
        </w:tabs>
        <w:spacing w:after="0" w:line="240" w:lineRule="auto"/>
        <w:ind w:firstLine="709"/>
        <w:contextualSpacing/>
        <w:jc w:val="both"/>
        <w:rPr>
          <w:rFonts w:ascii="Times New Roman" w:eastAsia="Calibri" w:hAnsi="Times New Roman" w:cs="Times New Roman"/>
          <w:bCs/>
          <w:sz w:val="24"/>
          <w:szCs w:val="24"/>
          <w:lang w:val="kk-KZ" w:eastAsia="x-none"/>
        </w:rPr>
      </w:pPr>
      <w:r w:rsidRPr="008F35D7">
        <w:rPr>
          <w:rFonts w:ascii="Times New Roman" w:eastAsia="Calibri" w:hAnsi="Times New Roman" w:cs="Times New Roman"/>
          <w:bCs/>
          <w:sz w:val="24"/>
          <w:szCs w:val="24"/>
          <w:lang w:val="kk-KZ" w:eastAsia="x-none"/>
        </w:rPr>
        <w:t xml:space="preserve">Сонымен қатар </w:t>
      </w:r>
      <w:r w:rsidR="005C3635" w:rsidRPr="008F35D7">
        <w:rPr>
          <w:rFonts w:ascii="Times New Roman" w:eastAsia="Calibri" w:hAnsi="Times New Roman" w:cs="Times New Roman"/>
          <w:bCs/>
          <w:sz w:val="24"/>
          <w:szCs w:val="24"/>
          <w:lang w:val="kk-KZ" w:eastAsia="x-none"/>
        </w:rPr>
        <w:t xml:space="preserve">банктердің өтімділігін тұрақтандыру мақсатында тұрақты қорландыру нетто </w:t>
      </w:r>
      <w:r w:rsidR="00414947" w:rsidRPr="008F35D7">
        <w:rPr>
          <w:rFonts w:ascii="Times New Roman" w:eastAsia="Calibri" w:hAnsi="Times New Roman" w:cs="Times New Roman"/>
          <w:bCs/>
          <w:sz w:val="24"/>
          <w:szCs w:val="24"/>
          <w:lang w:val="kk-KZ" w:eastAsia="x-none"/>
        </w:rPr>
        <w:t>коэффициент</w:t>
      </w:r>
      <w:r w:rsidR="005C3635" w:rsidRPr="008F35D7">
        <w:rPr>
          <w:rFonts w:ascii="Times New Roman" w:eastAsia="Calibri" w:hAnsi="Times New Roman" w:cs="Times New Roman"/>
          <w:bCs/>
          <w:sz w:val="24"/>
          <w:szCs w:val="24"/>
          <w:lang w:val="kk-KZ" w:eastAsia="x-none"/>
        </w:rPr>
        <w:t>ін</w:t>
      </w:r>
      <w:r w:rsidR="00414947" w:rsidRPr="008F35D7">
        <w:rPr>
          <w:rFonts w:ascii="Times New Roman" w:eastAsia="Calibri" w:hAnsi="Times New Roman" w:cs="Times New Roman"/>
          <w:bCs/>
          <w:sz w:val="24"/>
          <w:szCs w:val="24"/>
          <w:lang w:val="kk-KZ" w:eastAsia="x-none"/>
        </w:rPr>
        <w:t xml:space="preserve"> </w:t>
      </w:r>
      <w:r w:rsidR="005C3635" w:rsidRPr="008F35D7">
        <w:rPr>
          <w:rFonts w:ascii="Times New Roman" w:eastAsia="Calibri" w:hAnsi="Times New Roman" w:cs="Times New Roman"/>
          <w:bCs/>
          <w:sz w:val="24"/>
          <w:szCs w:val="24"/>
          <w:lang w:val="kk-KZ" w:eastAsia="x-none"/>
        </w:rPr>
        <w:t>есептеу</w:t>
      </w:r>
      <w:r w:rsidR="00414947" w:rsidRPr="008F35D7">
        <w:rPr>
          <w:rFonts w:ascii="Times New Roman" w:eastAsia="Calibri" w:hAnsi="Times New Roman" w:cs="Times New Roman"/>
          <w:bCs/>
          <w:sz w:val="24"/>
          <w:szCs w:val="24"/>
          <w:lang w:val="kk-KZ" w:eastAsia="x-none"/>
        </w:rPr>
        <w:t xml:space="preserve"> (NSFR)</w:t>
      </w:r>
      <w:r w:rsidR="005C3635" w:rsidRPr="008F35D7">
        <w:rPr>
          <w:rFonts w:ascii="Times New Roman" w:eastAsia="Calibri" w:hAnsi="Times New Roman" w:cs="Times New Roman"/>
          <w:bCs/>
          <w:sz w:val="24"/>
          <w:szCs w:val="24"/>
          <w:lang w:val="kk-KZ" w:eastAsia="x-none"/>
        </w:rPr>
        <w:t xml:space="preserve"> </w:t>
      </w:r>
      <w:r w:rsidR="00EB368A" w:rsidRPr="008F35D7">
        <w:rPr>
          <w:rFonts w:ascii="Times New Roman" w:eastAsia="Calibri" w:hAnsi="Times New Roman" w:cs="Times New Roman"/>
          <w:bCs/>
          <w:sz w:val="24"/>
          <w:szCs w:val="24"/>
          <w:lang w:val="kk-KZ" w:eastAsia="x-none"/>
        </w:rPr>
        <w:t>әдіснамасы қайта қаралды</w:t>
      </w:r>
      <w:r w:rsidR="00414947" w:rsidRPr="008F35D7">
        <w:rPr>
          <w:rFonts w:ascii="Times New Roman" w:eastAsia="Calibri" w:hAnsi="Times New Roman" w:cs="Times New Roman"/>
          <w:bCs/>
          <w:sz w:val="24"/>
          <w:szCs w:val="24"/>
          <w:lang w:val="kk-KZ" w:eastAsia="x-none"/>
        </w:rPr>
        <w:t xml:space="preserve">, </w:t>
      </w:r>
      <w:r w:rsidR="00EB368A" w:rsidRPr="008F35D7">
        <w:rPr>
          <w:rFonts w:ascii="Times New Roman" w:eastAsia="Calibri" w:hAnsi="Times New Roman" w:cs="Times New Roman"/>
          <w:bCs/>
          <w:sz w:val="24"/>
          <w:szCs w:val="24"/>
          <w:lang w:val="kk-KZ" w:eastAsia="x-none"/>
        </w:rPr>
        <w:t xml:space="preserve">оған сәйкес ағымдағы шоттар мен заңды тұлғалардың талап етуге дейінгі салымдары </w:t>
      </w:r>
      <w:r w:rsidR="00414947" w:rsidRPr="008F35D7">
        <w:rPr>
          <w:rFonts w:ascii="Times New Roman" w:eastAsia="Calibri" w:hAnsi="Times New Roman" w:cs="Times New Roman"/>
          <w:bCs/>
          <w:sz w:val="24"/>
          <w:szCs w:val="24"/>
          <w:lang w:val="kk-KZ" w:eastAsia="x-none"/>
        </w:rPr>
        <w:t>операци</w:t>
      </w:r>
      <w:r w:rsidR="00B90829" w:rsidRPr="008F35D7">
        <w:rPr>
          <w:rFonts w:ascii="Times New Roman" w:eastAsia="Calibri" w:hAnsi="Times New Roman" w:cs="Times New Roman"/>
          <w:bCs/>
          <w:sz w:val="24"/>
          <w:szCs w:val="24"/>
          <w:lang w:val="kk-KZ" w:eastAsia="x-none"/>
        </w:rPr>
        <w:t xml:space="preserve">ялық </w:t>
      </w:r>
      <w:r w:rsidR="00414947" w:rsidRPr="008F35D7">
        <w:rPr>
          <w:rFonts w:ascii="Times New Roman" w:eastAsia="Calibri" w:hAnsi="Times New Roman" w:cs="Times New Roman"/>
          <w:bCs/>
          <w:sz w:val="24"/>
          <w:szCs w:val="24"/>
          <w:lang w:val="kk-KZ" w:eastAsia="x-none"/>
        </w:rPr>
        <w:t>депозит</w:t>
      </w:r>
      <w:r w:rsidR="00B90829" w:rsidRPr="008F35D7">
        <w:rPr>
          <w:rFonts w:ascii="Times New Roman" w:eastAsia="Calibri" w:hAnsi="Times New Roman" w:cs="Times New Roman"/>
          <w:bCs/>
          <w:sz w:val="24"/>
          <w:szCs w:val="24"/>
          <w:lang w:val="kk-KZ" w:eastAsia="x-none"/>
        </w:rPr>
        <w:t>тер ретінде танылды</w:t>
      </w:r>
      <w:r w:rsidR="00414947" w:rsidRPr="008F35D7">
        <w:rPr>
          <w:rFonts w:ascii="Times New Roman" w:eastAsia="Calibri" w:hAnsi="Times New Roman" w:cs="Times New Roman"/>
          <w:bCs/>
          <w:sz w:val="24"/>
          <w:szCs w:val="24"/>
          <w:lang w:val="kk-KZ" w:eastAsia="x-none"/>
        </w:rPr>
        <w:t>, а</w:t>
      </w:r>
      <w:r w:rsidR="00B90829" w:rsidRPr="008F35D7">
        <w:rPr>
          <w:rFonts w:ascii="Times New Roman" w:eastAsia="Calibri" w:hAnsi="Times New Roman" w:cs="Times New Roman"/>
          <w:bCs/>
          <w:sz w:val="24"/>
          <w:szCs w:val="24"/>
          <w:lang w:val="kk-KZ" w:eastAsia="x-none"/>
        </w:rPr>
        <w:t xml:space="preserve">л ұлттық басқарушы холдингтердің </w:t>
      </w:r>
      <w:r w:rsidR="00414947" w:rsidRPr="008F35D7">
        <w:rPr>
          <w:rFonts w:ascii="Times New Roman" w:eastAsia="Calibri" w:hAnsi="Times New Roman" w:cs="Times New Roman"/>
          <w:bCs/>
          <w:sz w:val="24"/>
          <w:szCs w:val="24"/>
          <w:lang w:val="kk-KZ" w:eastAsia="x-none"/>
        </w:rPr>
        <w:t>(Сам</w:t>
      </w:r>
      <w:r w:rsidR="00B90829" w:rsidRPr="008F35D7">
        <w:rPr>
          <w:rFonts w:ascii="Times New Roman" w:eastAsia="Calibri" w:hAnsi="Times New Roman" w:cs="Times New Roman"/>
          <w:bCs/>
          <w:sz w:val="24"/>
          <w:szCs w:val="24"/>
          <w:lang w:val="kk-KZ" w:eastAsia="x-none"/>
        </w:rPr>
        <w:t>ұ</w:t>
      </w:r>
      <w:r w:rsidR="00414947" w:rsidRPr="008F35D7">
        <w:rPr>
          <w:rFonts w:ascii="Times New Roman" w:eastAsia="Calibri" w:hAnsi="Times New Roman" w:cs="Times New Roman"/>
          <w:bCs/>
          <w:sz w:val="24"/>
          <w:szCs w:val="24"/>
          <w:lang w:val="kk-KZ" w:eastAsia="x-none"/>
        </w:rPr>
        <w:t>р</w:t>
      </w:r>
      <w:r w:rsidR="00B90829" w:rsidRPr="008F35D7">
        <w:rPr>
          <w:rFonts w:ascii="Times New Roman" w:eastAsia="Calibri" w:hAnsi="Times New Roman" w:cs="Times New Roman"/>
          <w:bCs/>
          <w:sz w:val="24"/>
          <w:szCs w:val="24"/>
          <w:lang w:val="kk-KZ" w:eastAsia="x-none"/>
        </w:rPr>
        <w:t>ық</w:t>
      </w:r>
      <w:r w:rsidR="00414947" w:rsidRPr="008F35D7">
        <w:rPr>
          <w:rFonts w:ascii="Times New Roman" w:eastAsia="Calibri" w:hAnsi="Times New Roman" w:cs="Times New Roman"/>
          <w:bCs/>
          <w:sz w:val="24"/>
          <w:szCs w:val="24"/>
          <w:lang w:val="kk-KZ" w:eastAsia="x-none"/>
        </w:rPr>
        <w:t>-</w:t>
      </w:r>
      <w:r w:rsidR="00B90829" w:rsidRPr="008F35D7">
        <w:rPr>
          <w:rFonts w:ascii="Times New Roman" w:eastAsia="Calibri" w:hAnsi="Times New Roman" w:cs="Times New Roman"/>
          <w:bCs/>
          <w:sz w:val="24"/>
          <w:szCs w:val="24"/>
          <w:lang w:val="kk-KZ" w:eastAsia="x-none"/>
        </w:rPr>
        <w:t>Қ</w:t>
      </w:r>
      <w:r w:rsidR="00414947" w:rsidRPr="008F35D7">
        <w:rPr>
          <w:rFonts w:ascii="Times New Roman" w:eastAsia="Calibri" w:hAnsi="Times New Roman" w:cs="Times New Roman"/>
          <w:bCs/>
          <w:sz w:val="24"/>
          <w:szCs w:val="24"/>
          <w:lang w:val="kk-KZ" w:eastAsia="x-none"/>
        </w:rPr>
        <w:t xml:space="preserve">азына </w:t>
      </w:r>
      <w:r w:rsidR="00283E97" w:rsidRPr="008F35D7">
        <w:rPr>
          <w:rFonts w:ascii="Times New Roman" w:eastAsia="Calibri" w:hAnsi="Times New Roman" w:cs="Times New Roman"/>
          <w:bCs/>
          <w:sz w:val="24"/>
          <w:szCs w:val="24"/>
          <w:lang w:val="kk-KZ" w:eastAsia="x-none"/>
        </w:rPr>
        <w:t>және Бә</w:t>
      </w:r>
      <w:r w:rsidR="00414947" w:rsidRPr="008F35D7">
        <w:rPr>
          <w:rFonts w:ascii="Times New Roman" w:eastAsia="Calibri" w:hAnsi="Times New Roman" w:cs="Times New Roman"/>
          <w:bCs/>
          <w:sz w:val="24"/>
          <w:szCs w:val="24"/>
          <w:lang w:val="kk-KZ" w:eastAsia="x-none"/>
        </w:rPr>
        <w:t xml:space="preserve">йтерек) </w:t>
      </w:r>
      <w:r w:rsidR="00283E97" w:rsidRPr="008F35D7">
        <w:rPr>
          <w:rFonts w:ascii="Times New Roman" w:eastAsia="Calibri" w:hAnsi="Times New Roman" w:cs="Times New Roman"/>
          <w:bCs/>
          <w:sz w:val="24"/>
          <w:szCs w:val="24"/>
          <w:lang w:val="kk-KZ" w:eastAsia="x-none"/>
        </w:rPr>
        <w:t xml:space="preserve">қарыздары мен Үкімет кепілдік берген қарыздар </w:t>
      </w:r>
      <w:r w:rsidR="009F18C9" w:rsidRPr="008F35D7">
        <w:rPr>
          <w:rFonts w:ascii="Times New Roman" w:eastAsia="Calibri" w:hAnsi="Times New Roman" w:cs="Times New Roman"/>
          <w:bCs/>
          <w:sz w:val="24"/>
          <w:szCs w:val="24"/>
          <w:lang w:val="kk-KZ" w:eastAsia="x-none"/>
        </w:rPr>
        <w:t>тұрақты қорландыру ретінде танылды</w:t>
      </w:r>
      <w:r w:rsidR="00414947" w:rsidRPr="008F35D7">
        <w:rPr>
          <w:rFonts w:ascii="Times New Roman" w:eastAsia="Calibri" w:hAnsi="Times New Roman" w:cs="Times New Roman"/>
          <w:bCs/>
          <w:sz w:val="24"/>
          <w:szCs w:val="24"/>
          <w:lang w:val="kk-KZ" w:eastAsia="x-none"/>
        </w:rPr>
        <w:t>.</w:t>
      </w:r>
    </w:p>
    <w:p w:rsidR="00414947" w:rsidRPr="008F35D7" w:rsidRDefault="005D37FE" w:rsidP="0097449D">
      <w:pPr>
        <w:tabs>
          <w:tab w:val="left" w:pos="0"/>
          <w:tab w:val="left" w:pos="993"/>
        </w:tabs>
        <w:spacing w:after="0" w:line="240" w:lineRule="auto"/>
        <w:ind w:firstLine="709"/>
        <w:contextualSpacing/>
        <w:jc w:val="both"/>
        <w:rPr>
          <w:rFonts w:ascii="Times New Roman" w:eastAsia="Calibri" w:hAnsi="Times New Roman" w:cs="Times New Roman"/>
          <w:sz w:val="24"/>
          <w:szCs w:val="24"/>
          <w:lang w:val="kk-KZ" w:eastAsia="x-none"/>
        </w:rPr>
      </w:pPr>
      <w:r w:rsidRPr="008F35D7">
        <w:rPr>
          <w:rFonts w:ascii="Times New Roman" w:eastAsia="Calibri" w:hAnsi="Times New Roman" w:cs="Times New Roman"/>
          <w:sz w:val="24"/>
          <w:szCs w:val="24"/>
          <w:lang w:val="kk-KZ" w:eastAsia="x-none"/>
        </w:rPr>
        <w:t>А</w:t>
      </w:r>
      <w:r w:rsidR="00B3388C" w:rsidRPr="008F35D7">
        <w:rPr>
          <w:rFonts w:ascii="Times New Roman" w:eastAsia="Calibri" w:hAnsi="Times New Roman" w:cs="Times New Roman"/>
          <w:sz w:val="24"/>
          <w:szCs w:val="24"/>
          <w:lang w:val="kk-KZ" w:eastAsia="x-none"/>
        </w:rPr>
        <w:t>ғымдағы</w:t>
      </w:r>
      <w:r w:rsidRPr="008F35D7">
        <w:rPr>
          <w:rFonts w:ascii="Times New Roman" w:eastAsia="Calibri" w:hAnsi="Times New Roman" w:cs="Times New Roman"/>
          <w:sz w:val="24"/>
          <w:szCs w:val="24"/>
          <w:lang w:val="kk-KZ" w:eastAsia="x-none"/>
        </w:rPr>
        <w:t xml:space="preserve"> </w:t>
      </w:r>
      <w:r w:rsidR="00B3388C" w:rsidRPr="008F35D7">
        <w:rPr>
          <w:rFonts w:ascii="Times New Roman" w:eastAsia="Calibri" w:hAnsi="Times New Roman" w:cs="Times New Roman"/>
          <w:sz w:val="24"/>
          <w:szCs w:val="24"/>
          <w:lang w:val="kk-KZ" w:eastAsia="x-none"/>
        </w:rPr>
        <w:t xml:space="preserve">буферлерге (консервациялық, жүйелік) және </w:t>
      </w:r>
      <w:r w:rsidR="00640309" w:rsidRPr="008F35D7">
        <w:rPr>
          <w:rFonts w:ascii="Times New Roman" w:eastAsia="Calibri" w:hAnsi="Times New Roman" w:cs="Times New Roman"/>
          <w:sz w:val="24"/>
          <w:szCs w:val="24"/>
          <w:lang w:val="kk-KZ" w:eastAsia="x-none"/>
        </w:rPr>
        <w:t xml:space="preserve">капитал жеткіліктілігінің ең төменгі мәндеріне </w:t>
      </w:r>
      <w:r w:rsidR="00B3388C" w:rsidRPr="008F35D7">
        <w:rPr>
          <w:rFonts w:ascii="Times New Roman" w:eastAsia="Calibri" w:hAnsi="Times New Roman" w:cs="Times New Roman"/>
          <w:sz w:val="24"/>
          <w:szCs w:val="24"/>
          <w:lang w:val="kk-KZ" w:eastAsia="x-none"/>
        </w:rPr>
        <w:t>(k1, k1-2, k2)</w:t>
      </w:r>
      <w:r w:rsidR="00640309" w:rsidRPr="008F35D7">
        <w:rPr>
          <w:rFonts w:ascii="Times New Roman" w:eastAsia="Calibri" w:hAnsi="Times New Roman" w:cs="Times New Roman"/>
          <w:sz w:val="24"/>
          <w:szCs w:val="24"/>
          <w:lang w:val="kk-KZ" w:eastAsia="x-none"/>
        </w:rPr>
        <w:t xml:space="preserve"> қосымша қосылатын </w:t>
      </w:r>
      <w:r w:rsidR="00D032E8" w:rsidRPr="008F35D7">
        <w:rPr>
          <w:rFonts w:ascii="Times New Roman" w:eastAsia="Calibri" w:hAnsi="Times New Roman" w:cs="Times New Roman"/>
          <w:sz w:val="24"/>
          <w:szCs w:val="24"/>
          <w:lang w:val="kk-KZ" w:eastAsia="x-none"/>
        </w:rPr>
        <w:t xml:space="preserve">реттеуіш буферді енгізу жолымен </w:t>
      </w:r>
      <w:r w:rsidR="00A6016F" w:rsidRPr="008F35D7">
        <w:rPr>
          <w:rFonts w:ascii="Times New Roman" w:eastAsia="Calibri" w:hAnsi="Times New Roman" w:cs="Times New Roman"/>
          <w:sz w:val="24"/>
          <w:szCs w:val="24"/>
          <w:lang w:val="kk-KZ" w:eastAsia="x-none"/>
        </w:rPr>
        <w:t xml:space="preserve">жасырын әлеуетті шығынды меншікті капитал есебінен </w:t>
      </w:r>
      <w:r w:rsidR="00251A62" w:rsidRPr="008F35D7">
        <w:rPr>
          <w:rFonts w:ascii="Times New Roman" w:eastAsia="Calibri" w:hAnsi="Times New Roman" w:cs="Times New Roman"/>
          <w:sz w:val="24"/>
          <w:szCs w:val="24"/>
          <w:lang w:val="kk-KZ" w:eastAsia="x-none"/>
        </w:rPr>
        <w:t>капитал буферлеріне тану жөніндегі талаптарды ауыстыру</w:t>
      </w:r>
      <w:r w:rsidRPr="008F35D7">
        <w:rPr>
          <w:rFonts w:ascii="Times New Roman" w:eastAsia="Calibri" w:hAnsi="Times New Roman" w:cs="Times New Roman"/>
          <w:sz w:val="24"/>
          <w:szCs w:val="24"/>
          <w:lang w:val="kk-KZ" w:eastAsia="x-none"/>
        </w:rPr>
        <w:t>ды білдіретін б</w:t>
      </w:r>
      <w:r w:rsidR="00A41208" w:rsidRPr="008F35D7">
        <w:rPr>
          <w:rFonts w:ascii="Times New Roman" w:eastAsia="Calibri" w:hAnsi="Times New Roman" w:cs="Times New Roman"/>
          <w:sz w:val="24"/>
          <w:szCs w:val="24"/>
          <w:lang w:val="kk-KZ" w:eastAsia="x-none"/>
        </w:rPr>
        <w:t xml:space="preserve">анктердің </w:t>
      </w:r>
      <w:r w:rsidR="001F1926" w:rsidRPr="008F35D7">
        <w:rPr>
          <w:rFonts w:ascii="Times New Roman" w:eastAsia="Calibri" w:hAnsi="Times New Roman" w:cs="Times New Roman"/>
          <w:sz w:val="24"/>
          <w:szCs w:val="24"/>
          <w:lang w:val="kk-KZ" w:eastAsia="x-none"/>
        </w:rPr>
        <w:t xml:space="preserve">меншікті капиталындағы жасырын шығындарды </w:t>
      </w:r>
      <w:r w:rsidR="00414947" w:rsidRPr="008F35D7">
        <w:rPr>
          <w:rFonts w:ascii="Times New Roman" w:eastAsia="Calibri" w:hAnsi="Times New Roman" w:cs="Times New Roman"/>
          <w:sz w:val="24"/>
          <w:szCs w:val="24"/>
          <w:lang w:val="kk-KZ" w:eastAsia="x-none"/>
        </w:rPr>
        <w:t>(</w:t>
      </w:r>
      <w:r w:rsidR="0096039D" w:rsidRPr="008F35D7">
        <w:rPr>
          <w:rFonts w:ascii="Times New Roman" w:eastAsia="Calibri" w:hAnsi="Times New Roman" w:cs="Times New Roman"/>
          <w:sz w:val="24"/>
          <w:szCs w:val="24"/>
          <w:lang w:val="kk-KZ" w:eastAsia="x-none"/>
        </w:rPr>
        <w:t>ХҚЕС</w:t>
      </w:r>
      <w:r w:rsidR="00414947" w:rsidRPr="008F35D7">
        <w:rPr>
          <w:rFonts w:ascii="Times New Roman" w:eastAsia="Calibri" w:hAnsi="Times New Roman" w:cs="Times New Roman"/>
          <w:sz w:val="24"/>
          <w:szCs w:val="24"/>
          <w:lang w:val="kk-KZ" w:eastAsia="x-none"/>
        </w:rPr>
        <w:t xml:space="preserve"> </w:t>
      </w:r>
      <w:r w:rsidR="0096039D" w:rsidRPr="008F35D7">
        <w:rPr>
          <w:rFonts w:ascii="Times New Roman" w:eastAsia="Calibri" w:hAnsi="Times New Roman" w:cs="Times New Roman"/>
          <w:sz w:val="24"/>
          <w:szCs w:val="24"/>
          <w:lang w:val="kk-KZ" w:eastAsia="x-none"/>
        </w:rPr>
        <w:t xml:space="preserve">бойынша реттеуіш </w:t>
      </w:r>
      <w:r w:rsidR="00414947" w:rsidRPr="008F35D7">
        <w:rPr>
          <w:rFonts w:ascii="Times New Roman" w:eastAsia="Calibri" w:hAnsi="Times New Roman" w:cs="Times New Roman"/>
          <w:sz w:val="24"/>
          <w:szCs w:val="24"/>
          <w:lang w:val="kk-KZ" w:eastAsia="x-none"/>
        </w:rPr>
        <w:t>провизия</w:t>
      </w:r>
      <w:r w:rsidR="0096039D" w:rsidRPr="008F35D7">
        <w:rPr>
          <w:rFonts w:ascii="Times New Roman" w:eastAsia="Calibri" w:hAnsi="Times New Roman" w:cs="Times New Roman"/>
          <w:sz w:val="24"/>
          <w:szCs w:val="24"/>
          <w:lang w:val="kk-KZ" w:eastAsia="x-none"/>
        </w:rPr>
        <w:t>лар мен</w:t>
      </w:r>
      <w:r w:rsidR="00414947" w:rsidRPr="008F35D7">
        <w:rPr>
          <w:rFonts w:ascii="Times New Roman" w:eastAsia="Calibri" w:hAnsi="Times New Roman" w:cs="Times New Roman"/>
          <w:sz w:val="24"/>
          <w:szCs w:val="24"/>
          <w:lang w:val="kk-KZ" w:eastAsia="x-none"/>
        </w:rPr>
        <w:t xml:space="preserve"> провизия</w:t>
      </w:r>
      <w:r w:rsidR="0096039D" w:rsidRPr="008F35D7">
        <w:rPr>
          <w:rFonts w:ascii="Times New Roman" w:eastAsia="Calibri" w:hAnsi="Times New Roman" w:cs="Times New Roman"/>
          <w:sz w:val="24"/>
          <w:szCs w:val="24"/>
          <w:lang w:val="kk-KZ" w:eastAsia="x-none"/>
        </w:rPr>
        <w:t>лар арасындағы оң айырманы)</w:t>
      </w:r>
      <w:r w:rsidR="004B0727" w:rsidRPr="008F35D7">
        <w:rPr>
          <w:rFonts w:ascii="Times New Roman" w:eastAsia="Calibri" w:hAnsi="Times New Roman" w:cs="Times New Roman"/>
          <w:sz w:val="24"/>
          <w:szCs w:val="24"/>
          <w:lang w:val="kk-KZ" w:eastAsia="x-none"/>
        </w:rPr>
        <w:t xml:space="preserve"> тану тәсілі өзгертілді</w:t>
      </w:r>
      <w:r w:rsidR="00414947" w:rsidRPr="008F35D7">
        <w:rPr>
          <w:rFonts w:ascii="Times New Roman" w:eastAsia="Calibri" w:hAnsi="Times New Roman" w:cs="Times New Roman"/>
          <w:sz w:val="24"/>
          <w:szCs w:val="24"/>
          <w:lang w:val="kk-KZ" w:eastAsia="x-none"/>
        </w:rPr>
        <w:t xml:space="preserve">. </w:t>
      </w:r>
      <w:r w:rsidR="008B2754" w:rsidRPr="008F35D7">
        <w:rPr>
          <w:rFonts w:ascii="Times New Roman" w:eastAsia="Calibri" w:hAnsi="Times New Roman" w:cs="Times New Roman"/>
          <w:sz w:val="24"/>
          <w:szCs w:val="24"/>
          <w:lang w:val="kk-KZ" w:eastAsia="x-none"/>
        </w:rPr>
        <w:t xml:space="preserve">Жаңа тәсіл капитал бойынша қосымша қорды банктер </w:t>
      </w:r>
      <w:r w:rsidR="00715BCC">
        <w:rPr>
          <w:rFonts w:ascii="Times New Roman" w:eastAsia="Calibri" w:hAnsi="Times New Roman" w:cs="Times New Roman"/>
          <w:sz w:val="24"/>
          <w:szCs w:val="24"/>
          <w:lang w:val="kk-KZ" w:eastAsia="x-none"/>
        </w:rPr>
        <w:t>олардың активтерінің сапасын бағалау</w:t>
      </w:r>
      <w:r w:rsidR="008B2754" w:rsidRPr="008F35D7">
        <w:rPr>
          <w:rFonts w:ascii="Times New Roman" w:eastAsia="Calibri" w:hAnsi="Times New Roman" w:cs="Times New Roman"/>
          <w:sz w:val="24"/>
          <w:szCs w:val="24"/>
          <w:lang w:val="kk-KZ" w:eastAsia="x-none"/>
        </w:rPr>
        <w:t xml:space="preserve"> қорытындылары бойынша таныған әлеуетті шығындарды өтеуге </w:t>
      </w:r>
      <w:r w:rsidR="003D192A" w:rsidRPr="008F35D7">
        <w:rPr>
          <w:rFonts w:ascii="Times New Roman" w:eastAsia="Calibri" w:hAnsi="Times New Roman" w:cs="Times New Roman"/>
          <w:sz w:val="24"/>
          <w:szCs w:val="24"/>
          <w:lang w:val="kk-KZ" w:eastAsia="x-none"/>
        </w:rPr>
        <w:t xml:space="preserve">бағыттай отырып, оны босатуға мүмкіндік береді және банктерге реттеушімен </w:t>
      </w:r>
      <w:r w:rsidR="009D373F" w:rsidRPr="008F35D7">
        <w:rPr>
          <w:rFonts w:ascii="Times New Roman" w:eastAsia="Calibri" w:hAnsi="Times New Roman" w:cs="Times New Roman"/>
          <w:sz w:val="24"/>
          <w:szCs w:val="24"/>
          <w:lang w:val="kk-KZ" w:eastAsia="x-none"/>
        </w:rPr>
        <w:t>провизияларды үстеме қалыптастырудың жеке жоспарларын келісу мүмкіндігін береді</w:t>
      </w:r>
      <w:r w:rsidR="00414947" w:rsidRPr="008F35D7">
        <w:rPr>
          <w:rFonts w:ascii="Times New Roman" w:eastAsia="Calibri" w:hAnsi="Times New Roman" w:cs="Times New Roman"/>
          <w:sz w:val="24"/>
          <w:szCs w:val="24"/>
          <w:lang w:val="kk-KZ" w:eastAsia="x-none"/>
        </w:rPr>
        <w:t>.</w:t>
      </w:r>
    </w:p>
    <w:p w:rsidR="00414947" w:rsidRPr="008F35D7" w:rsidRDefault="004F29AD" w:rsidP="0097449D">
      <w:pPr>
        <w:tabs>
          <w:tab w:val="left" w:pos="0"/>
          <w:tab w:val="left" w:pos="993"/>
        </w:tabs>
        <w:spacing w:after="0" w:line="240" w:lineRule="auto"/>
        <w:ind w:firstLine="709"/>
        <w:contextualSpacing/>
        <w:jc w:val="both"/>
        <w:rPr>
          <w:rFonts w:ascii="Times New Roman" w:eastAsia="Calibri" w:hAnsi="Times New Roman" w:cs="Times New Roman"/>
          <w:sz w:val="24"/>
          <w:szCs w:val="24"/>
          <w:lang w:val="kk-KZ" w:eastAsia="x-none"/>
        </w:rPr>
      </w:pPr>
      <w:r w:rsidRPr="008F35D7">
        <w:rPr>
          <w:rFonts w:ascii="Times New Roman" w:eastAsia="Calibri" w:hAnsi="Times New Roman" w:cs="Times New Roman"/>
          <w:sz w:val="24"/>
          <w:szCs w:val="24"/>
          <w:lang w:val="kk-KZ" w:eastAsia="x-none"/>
        </w:rPr>
        <w:t>Қазақстан Республикасының Үкіметі кепілдік берген бағалы қағаздарды алып қою көзделген</w:t>
      </w:r>
      <w:r w:rsidR="00414947" w:rsidRPr="008F35D7">
        <w:rPr>
          <w:rFonts w:ascii="Times New Roman" w:eastAsia="Calibri" w:hAnsi="Times New Roman" w:cs="Times New Roman"/>
          <w:sz w:val="24"/>
          <w:szCs w:val="24"/>
          <w:lang w:val="kk-KZ" w:eastAsia="x-none"/>
        </w:rPr>
        <w:t xml:space="preserve">. </w:t>
      </w:r>
      <w:r w:rsidRPr="008F35D7">
        <w:rPr>
          <w:rFonts w:ascii="Times New Roman" w:eastAsia="Calibri" w:hAnsi="Times New Roman" w:cs="Times New Roman"/>
          <w:sz w:val="24"/>
          <w:szCs w:val="24"/>
          <w:lang w:val="kk-KZ" w:eastAsia="x-none"/>
        </w:rPr>
        <w:t>Өзгерістерге сәйкес</w:t>
      </w:r>
      <w:r w:rsidR="00414947" w:rsidRPr="008F35D7">
        <w:rPr>
          <w:rFonts w:ascii="Times New Roman" w:eastAsia="Calibri" w:hAnsi="Times New Roman" w:cs="Times New Roman"/>
          <w:sz w:val="24"/>
          <w:szCs w:val="24"/>
          <w:lang w:val="kk-KZ" w:eastAsia="x-none"/>
        </w:rPr>
        <w:t xml:space="preserve">, </w:t>
      </w:r>
      <w:r w:rsidRPr="008F35D7">
        <w:rPr>
          <w:rFonts w:ascii="Times New Roman" w:eastAsia="Calibri" w:hAnsi="Times New Roman" w:cs="Times New Roman"/>
          <w:sz w:val="24"/>
          <w:szCs w:val="24"/>
          <w:lang w:val="kk-KZ" w:eastAsia="x-none"/>
        </w:rPr>
        <w:t xml:space="preserve">меншікті капитал жеткіліктілігін есептеу кезінде </w:t>
      </w:r>
      <w:r w:rsidR="0085736C" w:rsidRPr="008F35D7">
        <w:rPr>
          <w:rFonts w:ascii="Times New Roman" w:eastAsia="Calibri" w:hAnsi="Times New Roman" w:cs="Times New Roman"/>
          <w:sz w:val="24"/>
          <w:szCs w:val="24"/>
          <w:lang w:val="kk-KZ" w:eastAsia="x-none"/>
        </w:rPr>
        <w:t>Қазақстан Республикасының Үкіметі кепілдік берген бағалы қағаздар бойынша нарықтық тәуекел</w:t>
      </w:r>
      <w:r w:rsidR="00414947" w:rsidRPr="008F35D7">
        <w:rPr>
          <w:rFonts w:ascii="Times New Roman" w:eastAsia="Calibri" w:hAnsi="Times New Roman" w:cs="Times New Roman"/>
          <w:sz w:val="24"/>
          <w:szCs w:val="24"/>
          <w:lang w:val="kk-KZ" w:eastAsia="x-none"/>
        </w:rPr>
        <w:t xml:space="preserve"> 0%</w:t>
      </w:r>
      <w:r w:rsidR="0085736C" w:rsidRPr="008F35D7">
        <w:rPr>
          <w:rFonts w:ascii="Times New Roman" w:eastAsia="Calibri" w:hAnsi="Times New Roman" w:cs="Times New Roman"/>
          <w:sz w:val="24"/>
          <w:szCs w:val="24"/>
          <w:lang w:val="kk-KZ" w:eastAsia="x-none"/>
        </w:rPr>
        <w:t>-бен мөлшерленеді</w:t>
      </w:r>
      <w:r w:rsidR="00414947" w:rsidRPr="008F35D7">
        <w:rPr>
          <w:rFonts w:ascii="Times New Roman" w:eastAsia="Calibri" w:hAnsi="Times New Roman" w:cs="Times New Roman"/>
          <w:sz w:val="24"/>
          <w:szCs w:val="24"/>
          <w:lang w:val="kk-KZ" w:eastAsia="x-none"/>
        </w:rPr>
        <w:t xml:space="preserve">. </w:t>
      </w:r>
      <w:r w:rsidR="0085736C" w:rsidRPr="008F35D7">
        <w:rPr>
          <w:rFonts w:ascii="Times New Roman" w:eastAsia="Calibri" w:hAnsi="Times New Roman" w:cs="Times New Roman"/>
          <w:sz w:val="24"/>
          <w:szCs w:val="24"/>
          <w:lang w:val="kk-KZ" w:eastAsia="x-none"/>
        </w:rPr>
        <w:t>Бұдан өзге</w:t>
      </w:r>
      <w:r w:rsidR="00414947" w:rsidRPr="008F35D7">
        <w:rPr>
          <w:rFonts w:ascii="Times New Roman" w:eastAsia="Calibri" w:hAnsi="Times New Roman" w:cs="Times New Roman"/>
          <w:sz w:val="24"/>
          <w:szCs w:val="24"/>
          <w:lang w:val="kk-KZ" w:eastAsia="x-none"/>
        </w:rPr>
        <w:t xml:space="preserve">, </w:t>
      </w:r>
      <w:r w:rsidR="005859E4" w:rsidRPr="008F35D7">
        <w:rPr>
          <w:rFonts w:ascii="Times New Roman" w:eastAsia="Calibri" w:hAnsi="Times New Roman" w:cs="Times New Roman"/>
          <w:sz w:val="24"/>
          <w:szCs w:val="24"/>
          <w:lang w:val="kk-KZ" w:eastAsia="x-none"/>
        </w:rPr>
        <w:t xml:space="preserve">көрсетілген бағалы қағаздар өтімділік </w:t>
      </w:r>
      <w:r w:rsidR="00414947" w:rsidRPr="008F35D7">
        <w:rPr>
          <w:rFonts w:ascii="Times New Roman" w:eastAsia="Calibri" w:hAnsi="Times New Roman" w:cs="Times New Roman"/>
          <w:sz w:val="24"/>
          <w:szCs w:val="24"/>
          <w:lang w:val="kk-KZ" w:eastAsia="x-none"/>
        </w:rPr>
        <w:t>коэффициент</w:t>
      </w:r>
      <w:r w:rsidR="005859E4" w:rsidRPr="008F35D7">
        <w:rPr>
          <w:rFonts w:ascii="Times New Roman" w:eastAsia="Calibri" w:hAnsi="Times New Roman" w:cs="Times New Roman"/>
          <w:sz w:val="24"/>
          <w:szCs w:val="24"/>
          <w:lang w:val="kk-KZ" w:eastAsia="x-none"/>
        </w:rPr>
        <w:t>терін есептеу кезінде өтімділігі жоғары активтер болып танылады</w:t>
      </w:r>
      <w:r w:rsidR="00414947" w:rsidRPr="008F35D7">
        <w:rPr>
          <w:rFonts w:ascii="Times New Roman" w:eastAsia="Calibri" w:hAnsi="Times New Roman" w:cs="Times New Roman"/>
          <w:sz w:val="24"/>
          <w:szCs w:val="24"/>
          <w:lang w:val="kk-KZ" w:eastAsia="x-none"/>
        </w:rPr>
        <w:t xml:space="preserve">, </w:t>
      </w:r>
      <w:r w:rsidR="005859E4" w:rsidRPr="008F35D7">
        <w:rPr>
          <w:rFonts w:ascii="Times New Roman" w:eastAsia="Calibri" w:hAnsi="Times New Roman" w:cs="Times New Roman"/>
          <w:sz w:val="24"/>
          <w:szCs w:val="24"/>
          <w:lang w:val="kk-KZ" w:eastAsia="x-none"/>
        </w:rPr>
        <w:t xml:space="preserve">сондай-ақ оларға </w:t>
      </w:r>
      <w:r w:rsidR="00F8254D" w:rsidRPr="008F35D7">
        <w:rPr>
          <w:rFonts w:ascii="Times New Roman" w:eastAsia="Calibri" w:hAnsi="Times New Roman" w:cs="Times New Roman"/>
          <w:sz w:val="24"/>
          <w:szCs w:val="24"/>
          <w:lang w:val="kk-KZ" w:eastAsia="x-none"/>
        </w:rPr>
        <w:t>бір қарыз алушыға келетін</w:t>
      </w:r>
      <w:r w:rsidR="00414947" w:rsidRPr="008F35D7">
        <w:rPr>
          <w:rFonts w:ascii="Times New Roman" w:eastAsia="Calibri" w:hAnsi="Times New Roman" w:cs="Times New Roman"/>
          <w:sz w:val="24"/>
          <w:szCs w:val="24"/>
          <w:lang w:val="kk-KZ" w:eastAsia="x-none"/>
        </w:rPr>
        <w:t xml:space="preserve"> </w:t>
      </w:r>
      <w:r w:rsidR="00F8254D" w:rsidRPr="008F35D7">
        <w:rPr>
          <w:rFonts w:ascii="Times New Roman" w:eastAsia="Calibri" w:hAnsi="Times New Roman" w:cs="Times New Roman"/>
          <w:sz w:val="24"/>
          <w:szCs w:val="24"/>
          <w:lang w:val="kk-KZ" w:eastAsia="x-none"/>
        </w:rPr>
        <w:t xml:space="preserve">шоғырландыру </w:t>
      </w:r>
      <w:r w:rsidR="00414947" w:rsidRPr="008F35D7">
        <w:rPr>
          <w:rFonts w:ascii="Times New Roman" w:eastAsia="Calibri" w:hAnsi="Times New Roman" w:cs="Times New Roman"/>
          <w:sz w:val="24"/>
          <w:szCs w:val="24"/>
          <w:lang w:val="kk-KZ" w:eastAsia="x-none"/>
        </w:rPr>
        <w:t>лимит</w:t>
      </w:r>
      <w:r w:rsidR="00F8254D" w:rsidRPr="008F35D7">
        <w:rPr>
          <w:rFonts w:ascii="Times New Roman" w:eastAsia="Calibri" w:hAnsi="Times New Roman" w:cs="Times New Roman"/>
          <w:sz w:val="24"/>
          <w:szCs w:val="24"/>
          <w:lang w:val="kk-KZ" w:eastAsia="x-none"/>
        </w:rPr>
        <w:t>і</w:t>
      </w:r>
      <w:r w:rsidR="00414947" w:rsidRPr="008F35D7">
        <w:rPr>
          <w:rFonts w:ascii="Times New Roman" w:eastAsia="Calibri" w:hAnsi="Times New Roman" w:cs="Times New Roman"/>
          <w:sz w:val="24"/>
          <w:szCs w:val="24"/>
          <w:lang w:val="kk-KZ" w:eastAsia="x-none"/>
        </w:rPr>
        <w:t xml:space="preserve"> (к3)</w:t>
      </w:r>
      <w:r w:rsidR="00F8254D" w:rsidRPr="008F35D7">
        <w:rPr>
          <w:rFonts w:ascii="Times New Roman" w:eastAsia="Calibri" w:hAnsi="Times New Roman" w:cs="Times New Roman"/>
          <w:sz w:val="24"/>
          <w:szCs w:val="24"/>
          <w:lang w:val="kk-KZ" w:eastAsia="x-none"/>
        </w:rPr>
        <w:t xml:space="preserve"> қолданылмайды</w:t>
      </w:r>
      <w:r w:rsidR="00414947" w:rsidRPr="008F35D7">
        <w:rPr>
          <w:rFonts w:ascii="Times New Roman" w:eastAsia="Calibri" w:hAnsi="Times New Roman" w:cs="Times New Roman"/>
          <w:sz w:val="24"/>
          <w:szCs w:val="24"/>
          <w:lang w:val="kk-KZ" w:eastAsia="x-none"/>
        </w:rPr>
        <w:t>.</w:t>
      </w:r>
    </w:p>
    <w:p w:rsidR="00414947" w:rsidRPr="008F35D7" w:rsidRDefault="00652AA1" w:rsidP="0097449D">
      <w:pPr>
        <w:tabs>
          <w:tab w:val="left" w:pos="0"/>
          <w:tab w:val="left" w:pos="993"/>
        </w:tabs>
        <w:spacing w:after="0" w:line="240" w:lineRule="auto"/>
        <w:ind w:firstLine="709"/>
        <w:contextualSpacing/>
        <w:jc w:val="both"/>
        <w:rPr>
          <w:rFonts w:ascii="Times New Roman" w:eastAsia="Calibri" w:hAnsi="Times New Roman" w:cs="Times New Roman"/>
          <w:sz w:val="24"/>
          <w:szCs w:val="24"/>
          <w:lang w:val="kk-KZ" w:eastAsia="x-none"/>
        </w:rPr>
      </w:pPr>
      <w:r w:rsidRPr="008F35D7">
        <w:rPr>
          <w:rFonts w:ascii="Times New Roman" w:eastAsia="Calibri" w:hAnsi="Times New Roman" w:cs="Times New Roman"/>
          <w:sz w:val="24"/>
          <w:szCs w:val="24"/>
          <w:lang w:val="kk-KZ" w:eastAsia="x-none"/>
        </w:rPr>
        <w:t>Банктерге</w:t>
      </w:r>
      <w:r w:rsidR="00414947" w:rsidRPr="008F35D7">
        <w:rPr>
          <w:rFonts w:ascii="Times New Roman" w:eastAsia="Calibri" w:hAnsi="Times New Roman" w:cs="Times New Roman"/>
          <w:sz w:val="24"/>
          <w:szCs w:val="24"/>
          <w:lang w:val="kk-KZ" w:eastAsia="x-none"/>
        </w:rPr>
        <w:t>, банк</w:t>
      </w:r>
      <w:r w:rsidRPr="008F35D7">
        <w:rPr>
          <w:rFonts w:ascii="Times New Roman" w:eastAsia="Calibri" w:hAnsi="Times New Roman" w:cs="Times New Roman"/>
          <w:sz w:val="24"/>
          <w:szCs w:val="24"/>
          <w:lang w:val="kk-KZ" w:eastAsia="x-none"/>
        </w:rPr>
        <w:t>тердің немесе банк холдингтерінің еншілес ұйымдарына АХҚО</w:t>
      </w:r>
      <w:r w:rsidR="00414947" w:rsidRPr="008F35D7">
        <w:rPr>
          <w:rFonts w:ascii="Times New Roman" w:eastAsia="Calibri" w:hAnsi="Times New Roman" w:cs="Times New Roman"/>
          <w:sz w:val="24"/>
          <w:szCs w:val="24"/>
          <w:lang w:val="kk-KZ" w:eastAsia="x-none"/>
        </w:rPr>
        <w:t xml:space="preserve"> </w:t>
      </w:r>
      <w:r w:rsidRPr="008F35D7">
        <w:rPr>
          <w:rFonts w:ascii="Times New Roman" w:eastAsia="Calibri" w:hAnsi="Times New Roman" w:cs="Times New Roman"/>
          <w:sz w:val="24"/>
          <w:szCs w:val="24"/>
          <w:lang w:val="kk-KZ" w:eastAsia="x-none"/>
        </w:rPr>
        <w:t xml:space="preserve">аумағында жұмыс істейтін </w:t>
      </w:r>
      <w:r w:rsidR="00D9613A" w:rsidRPr="008F35D7">
        <w:rPr>
          <w:rFonts w:ascii="Times New Roman" w:eastAsia="Calibri" w:hAnsi="Times New Roman" w:cs="Times New Roman"/>
          <w:sz w:val="24"/>
          <w:szCs w:val="24"/>
          <w:lang w:val="kk-KZ" w:eastAsia="x-none"/>
        </w:rPr>
        <w:t xml:space="preserve">қор биржасында жария сауда-саттыққа жіберілген акцияларды сатып алу </w:t>
      </w:r>
      <w:r w:rsidR="00CC189A" w:rsidRPr="008F35D7">
        <w:rPr>
          <w:rFonts w:ascii="Times New Roman" w:eastAsia="Calibri" w:hAnsi="Times New Roman" w:cs="Times New Roman"/>
          <w:sz w:val="24"/>
          <w:szCs w:val="24"/>
          <w:lang w:val="kk-KZ" w:eastAsia="x-none"/>
        </w:rPr>
        <w:t>мүмкіндігі берілген</w:t>
      </w:r>
      <w:r w:rsidR="00414947" w:rsidRPr="008F35D7">
        <w:rPr>
          <w:rFonts w:ascii="Times New Roman" w:eastAsia="Calibri" w:hAnsi="Times New Roman" w:cs="Times New Roman"/>
          <w:sz w:val="24"/>
          <w:szCs w:val="24"/>
          <w:lang w:val="kk-KZ" w:eastAsia="x-none"/>
        </w:rPr>
        <w:t xml:space="preserve">. </w:t>
      </w:r>
    </w:p>
    <w:p w:rsidR="00895732" w:rsidRPr="008F35D7" w:rsidRDefault="000A7D89" w:rsidP="0097449D">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i/>
          <w:sz w:val="24"/>
          <w:szCs w:val="24"/>
          <w:lang w:val="kk-KZ"/>
        </w:rPr>
        <w:t>Банктердің заңнама талаптарын қамтамасыз етуі мақсатында қадағалау рәсімдерін іске асыру</w:t>
      </w:r>
      <w:r w:rsidR="00895732" w:rsidRPr="008F35D7">
        <w:rPr>
          <w:rFonts w:ascii="Times New Roman" w:hAnsi="Times New Roman" w:cs="Times New Roman"/>
          <w:i/>
          <w:sz w:val="24"/>
          <w:szCs w:val="24"/>
          <w:lang w:val="kk-KZ"/>
        </w:rPr>
        <w:t>.</w:t>
      </w:r>
    </w:p>
    <w:p w:rsidR="00297B14" w:rsidRPr="008F35D7" w:rsidRDefault="00984E13" w:rsidP="00297B14">
      <w:pPr>
        <w:tabs>
          <w:tab w:val="left" w:pos="-993"/>
          <w:tab w:val="left" w:pos="1662"/>
        </w:tabs>
        <w:spacing w:after="0" w:line="240" w:lineRule="auto"/>
        <w:ind w:firstLine="709"/>
        <w:jc w:val="both"/>
        <w:rPr>
          <w:rFonts w:ascii="Times New Roman" w:hAnsi="Times New Roman" w:cs="Times New Roman"/>
          <w:bCs/>
          <w:sz w:val="24"/>
          <w:szCs w:val="24"/>
          <w:lang w:val="kk-KZ"/>
        </w:rPr>
      </w:pPr>
      <w:r w:rsidRPr="008F35D7">
        <w:rPr>
          <w:rFonts w:ascii="Times New Roman" w:hAnsi="Times New Roman" w:cs="Times New Roman"/>
          <w:sz w:val="24"/>
          <w:szCs w:val="24"/>
          <w:lang w:val="kk-KZ"/>
        </w:rPr>
        <w:t xml:space="preserve">2019 жылы Ұлттық Банк </w:t>
      </w:r>
      <w:r w:rsidR="00430C86" w:rsidRPr="008F35D7">
        <w:rPr>
          <w:rFonts w:ascii="Times New Roman" w:hAnsi="Times New Roman" w:cs="Times New Roman"/>
          <w:sz w:val="24"/>
          <w:szCs w:val="24"/>
          <w:lang w:val="kk-KZ"/>
        </w:rPr>
        <w:t>міндетте</w:t>
      </w:r>
      <w:r w:rsidRPr="008F35D7">
        <w:rPr>
          <w:rFonts w:ascii="Times New Roman" w:hAnsi="Times New Roman" w:cs="Times New Roman"/>
          <w:sz w:val="24"/>
          <w:szCs w:val="24"/>
          <w:lang w:val="kk-KZ"/>
        </w:rPr>
        <w:t xml:space="preserve">рінің бірі </w:t>
      </w:r>
      <w:r w:rsidR="00DA796D" w:rsidRPr="008F35D7">
        <w:rPr>
          <w:rFonts w:ascii="Times New Roman" w:hAnsi="Times New Roman" w:cs="Times New Roman"/>
          <w:sz w:val="24"/>
          <w:szCs w:val="24"/>
          <w:lang w:val="kk-KZ"/>
        </w:rPr>
        <w:t xml:space="preserve">- </w:t>
      </w:r>
      <w:r w:rsidR="00016D8F" w:rsidRPr="008F35D7">
        <w:rPr>
          <w:rFonts w:ascii="Times New Roman" w:hAnsi="Times New Roman" w:cs="Times New Roman"/>
          <w:sz w:val="24"/>
          <w:szCs w:val="24"/>
          <w:lang w:val="kk-KZ"/>
        </w:rPr>
        <w:t xml:space="preserve">Қазақстан Республикасының банк жүйесінің тұрақтылығын қамтамасыз ету, сондай-ақ банктер мен банктік емес ұйымдардың салымшыларының (депозиторларының) мүдделерін қорғау мақсатында </w:t>
      </w:r>
      <w:r w:rsidR="00430C86" w:rsidRPr="008F35D7">
        <w:rPr>
          <w:rFonts w:ascii="Times New Roman" w:hAnsi="Times New Roman" w:cs="Times New Roman"/>
          <w:sz w:val="24"/>
          <w:szCs w:val="24"/>
          <w:lang w:val="kk-KZ"/>
        </w:rPr>
        <w:t>б</w:t>
      </w:r>
      <w:r w:rsidR="00BC7832" w:rsidRPr="008F35D7">
        <w:rPr>
          <w:rFonts w:ascii="Times New Roman" w:hAnsi="Times New Roman" w:cs="Times New Roman"/>
          <w:sz w:val="24"/>
          <w:szCs w:val="24"/>
          <w:lang w:val="kk-KZ"/>
        </w:rPr>
        <w:t>анктердің және олардың үлестес тұлғаларының, банк конгломераттарының және банк секторының басқа субъектілерінің қызметін олардың қызметін талдау, олардың заңнамада белгіленген талаптарды (валюталық заңнамада белгіленген талаптарды қоспағанда) сақтауын қадағалау арқылы бақылау мен қадағалауды жүзеге асыр</w:t>
      </w:r>
      <w:r w:rsidR="00DA796D" w:rsidRPr="008F35D7">
        <w:rPr>
          <w:rFonts w:ascii="Times New Roman" w:hAnsi="Times New Roman" w:cs="Times New Roman"/>
          <w:sz w:val="24"/>
          <w:szCs w:val="24"/>
          <w:lang w:val="kk-KZ"/>
        </w:rPr>
        <w:t>у бол</w:t>
      </w:r>
      <w:r w:rsidR="00BC7832" w:rsidRPr="008F35D7">
        <w:rPr>
          <w:rFonts w:ascii="Times New Roman" w:hAnsi="Times New Roman" w:cs="Times New Roman"/>
          <w:sz w:val="24"/>
          <w:szCs w:val="24"/>
          <w:lang w:val="kk-KZ"/>
        </w:rPr>
        <w:t>ды</w:t>
      </w:r>
      <w:r w:rsidR="00414947" w:rsidRPr="008F35D7">
        <w:rPr>
          <w:rFonts w:ascii="Times New Roman" w:hAnsi="Times New Roman" w:cs="Times New Roman"/>
          <w:bCs/>
          <w:sz w:val="24"/>
          <w:szCs w:val="24"/>
          <w:lang w:val="kk-KZ"/>
        </w:rPr>
        <w:t>.</w:t>
      </w:r>
    </w:p>
    <w:p w:rsidR="00414947" w:rsidRPr="008F35D7" w:rsidRDefault="00E63110" w:rsidP="00297B14">
      <w:pPr>
        <w:tabs>
          <w:tab w:val="left" w:pos="-993"/>
          <w:tab w:val="left" w:pos="1662"/>
        </w:tabs>
        <w:spacing w:after="0" w:line="240" w:lineRule="auto"/>
        <w:ind w:firstLine="709"/>
        <w:jc w:val="both"/>
        <w:rPr>
          <w:rFonts w:ascii="Times New Roman" w:hAnsi="Times New Roman" w:cs="Times New Roman"/>
          <w:bCs/>
          <w:sz w:val="24"/>
          <w:szCs w:val="24"/>
          <w:lang w:val="kk-KZ"/>
        </w:rPr>
      </w:pPr>
      <w:r w:rsidRPr="008F35D7">
        <w:rPr>
          <w:rFonts w:ascii="Times New Roman" w:eastAsia="Times New Roman" w:hAnsi="Times New Roman" w:cs="Times New Roman"/>
          <w:sz w:val="24"/>
          <w:szCs w:val="24"/>
          <w:lang w:val="kk-KZ" w:eastAsia="ru-RU"/>
        </w:rPr>
        <w:t>Қадағаланатын субъектілердің қызметіндегі орын алып отырған және әлеуетті тәуекелдердің деңгейін анықтау мақсатында ай сайынғы және тоқсан сайынғы негізде қадағалауындағы субъектілердің</w:t>
      </w:r>
      <w:r w:rsidRPr="008F35D7">
        <w:rPr>
          <w:rFonts w:ascii="Times New Roman" w:hAnsi="Times New Roman" w:cs="Times New Roman"/>
          <w:sz w:val="24"/>
          <w:szCs w:val="24"/>
          <w:lang w:val="kk-KZ"/>
        </w:rPr>
        <w:t xml:space="preserve"> қаржылық жай-күйіне</w:t>
      </w:r>
      <w:r w:rsidR="00414947" w:rsidRPr="008F35D7">
        <w:rPr>
          <w:rFonts w:ascii="Times New Roman" w:hAnsi="Times New Roman" w:cs="Times New Roman"/>
          <w:sz w:val="24"/>
          <w:szCs w:val="24"/>
          <w:lang w:val="kk-KZ"/>
        </w:rPr>
        <w:t>:</w:t>
      </w:r>
    </w:p>
    <w:p w:rsidR="00E63110" w:rsidRPr="008F35D7" w:rsidRDefault="00E63110" w:rsidP="00387835">
      <w:pPr>
        <w:pStyle w:val="a6"/>
        <w:numPr>
          <w:ilvl w:val="0"/>
          <w:numId w:val="5"/>
        </w:numPr>
        <w:tabs>
          <w:tab w:val="left" w:pos="0"/>
          <w:tab w:val="left" w:pos="709"/>
          <w:tab w:val="left" w:pos="1134"/>
          <w:tab w:val="left" w:pos="1276"/>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ұсынылған қаржылық және реттеуші есептілікті қарау және талдау нәтижесі бойынша тиісті есептер жасау;</w:t>
      </w:r>
    </w:p>
    <w:p w:rsidR="00E63110" w:rsidRPr="008F35D7" w:rsidRDefault="00E63110" w:rsidP="00387835">
      <w:pPr>
        <w:pStyle w:val="a6"/>
        <w:numPr>
          <w:ilvl w:val="0"/>
          <w:numId w:val="5"/>
        </w:numPr>
        <w:tabs>
          <w:tab w:val="left" w:pos="0"/>
          <w:tab w:val="left" w:pos="1134"/>
        </w:tabs>
        <w:spacing w:after="0" w:line="240" w:lineRule="auto"/>
        <w:ind w:left="0" w:firstLine="709"/>
        <w:jc w:val="both"/>
        <w:rPr>
          <w:rFonts w:ascii="Times New Roman" w:hAnsi="Times New Roman" w:cs="Times New Roman"/>
          <w:color w:val="000000"/>
          <w:sz w:val="24"/>
          <w:szCs w:val="24"/>
          <w:lang w:val="kk-KZ"/>
        </w:rPr>
      </w:pPr>
      <w:r w:rsidRPr="008F35D7">
        <w:rPr>
          <w:rFonts w:ascii="Times New Roman" w:hAnsi="Times New Roman" w:cs="Times New Roman"/>
          <w:color w:val="000000"/>
          <w:sz w:val="24"/>
          <w:szCs w:val="24"/>
          <w:lang w:val="kk-KZ"/>
        </w:rPr>
        <w:t>екінші деңгейдегі банктердің және банк конгломераттарының қаржылық жағдайының нашарлауына жол бермеуге бағытталған ерте ден қою шарларын жүйесін банктердің және банк конгломераттарының қаржылық жағдайының нашарлауына әсер ететін факторларды анықтау және заманауи және барабар қадағалау іс-әрекеттерін қолдану арқылы қолдану;</w:t>
      </w:r>
    </w:p>
    <w:p w:rsidR="00E63110" w:rsidRPr="008F35D7" w:rsidRDefault="00E63110" w:rsidP="00387835">
      <w:pPr>
        <w:pStyle w:val="a6"/>
        <w:numPr>
          <w:ilvl w:val="0"/>
          <w:numId w:val="5"/>
        </w:numPr>
        <w:tabs>
          <w:tab w:val="left" w:pos="0"/>
          <w:tab w:val="left" w:pos="709"/>
          <w:tab w:val="left" w:pos="1134"/>
          <w:tab w:val="left" w:pos="1276"/>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банктердің қолданыстағы заңнаманың нормаларын орындауының чек-парақтарын жасау;</w:t>
      </w:r>
    </w:p>
    <w:p w:rsidR="00414947" w:rsidRPr="008F35D7" w:rsidRDefault="00E63110" w:rsidP="00387835">
      <w:pPr>
        <w:pStyle w:val="a6"/>
        <w:numPr>
          <w:ilvl w:val="0"/>
          <w:numId w:val="5"/>
        </w:numPr>
        <w:tabs>
          <w:tab w:val="left" w:pos="0"/>
          <w:tab w:val="left" w:pos="709"/>
          <w:tab w:val="left" w:pos="1134"/>
          <w:tab w:val="left" w:pos="1276"/>
        </w:tabs>
        <w:spacing w:after="0" w:line="240" w:lineRule="auto"/>
        <w:ind w:left="0" w:firstLine="709"/>
        <w:jc w:val="both"/>
        <w:rPr>
          <w:rFonts w:ascii="Times New Roman" w:hAnsi="Times New Roman" w:cs="Times New Roman"/>
          <w:color w:val="000000"/>
          <w:sz w:val="24"/>
          <w:szCs w:val="24"/>
          <w:lang w:val="kk-KZ"/>
        </w:rPr>
      </w:pPr>
      <w:r w:rsidRPr="008F35D7">
        <w:rPr>
          <w:rFonts w:ascii="Times New Roman" w:hAnsi="Times New Roman" w:cs="Times New Roman"/>
          <w:sz w:val="24"/>
          <w:szCs w:val="24"/>
          <w:lang w:val="kk-KZ"/>
        </w:rPr>
        <w:t>құжаттамалық тексерулер арқылы талдау жасалды</w:t>
      </w:r>
      <w:r w:rsidR="00414947" w:rsidRPr="008F35D7">
        <w:rPr>
          <w:rFonts w:ascii="Times New Roman" w:hAnsi="Times New Roman" w:cs="Times New Roman"/>
          <w:sz w:val="24"/>
          <w:szCs w:val="24"/>
          <w:lang w:val="kk-KZ"/>
        </w:rPr>
        <w:t>.</w:t>
      </w:r>
    </w:p>
    <w:p w:rsidR="00414947" w:rsidRPr="008F35D7" w:rsidRDefault="00414947" w:rsidP="0097449D">
      <w:pPr>
        <w:tabs>
          <w:tab w:val="left" w:pos="0"/>
          <w:tab w:val="left" w:pos="709"/>
          <w:tab w:val="left" w:pos="1134"/>
          <w:tab w:val="left" w:pos="1276"/>
        </w:tabs>
        <w:spacing w:after="0" w:line="240" w:lineRule="auto"/>
        <w:jc w:val="both"/>
        <w:rPr>
          <w:rFonts w:ascii="Times New Roman" w:hAnsi="Times New Roman" w:cs="Times New Roman"/>
          <w:color w:val="000000"/>
          <w:sz w:val="24"/>
          <w:szCs w:val="24"/>
          <w:lang w:val="kk-KZ"/>
        </w:rPr>
      </w:pPr>
    </w:p>
    <w:p w:rsidR="00414947" w:rsidRPr="008F35D7" w:rsidRDefault="004551D2" w:rsidP="0097449D">
      <w:pPr>
        <w:spacing w:after="0" w:line="240" w:lineRule="auto"/>
        <w:ind w:firstLine="709"/>
        <w:jc w:val="both"/>
        <w:rPr>
          <w:rFonts w:ascii="Times New Roman" w:hAnsi="Times New Roman" w:cs="Times New Roman"/>
          <w:i/>
          <w:sz w:val="24"/>
          <w:szCs w:val="24"/>
          <w:lang w:val="kk-KZ"/>
        </w:rPr>
      </w:pPr>
      <w:r w:rsidRPr="008F35D7">
        <w:rPr>
          <w:rFonts w:ascii="Times New Roman" w:hAnsi="Times New Roman"/>
          <w:i/>
          <w:sz w:val="24"/>
          <w:szCs w:val="24"/>
          <w:lang w:val="kk-KZ"/>
        </w:rPr>
        <w:t>Жұмыс істемейтін қарыздарды төмендетуді ынталандыру шараларын іске асыру</w:t>
      </w:r>
      <w:r w:rsidR="00414947" w:rsidRPr="008F35D7">
        <w:rPr>
          <w:rFonts w:ascii="Times New Roman" w:hAnsi="Times New Roman" w:cs="Times New Roman"/>
          <w:i/>
          <w:sz w:val="24"/>
          <w:szCs w:val="24"/>
          <w:lang w:val="kk-KZ"/>
        </w:rPr>
        <w:t>.</w:t>
      </w:r>
    </w:p>
    <w:p w:rsidR="00414947" w:rsidRPr="008F35D7" w:rsidRDefault="00414947" w:rsidP="0097449D">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2019 </w:t>
      </w:r>
      <w:r w:rsidR="00061278" w:rsidRPr="008F35D7">
        <w:rPr>
          <w:rFonts w:ascii="Times New Roman" w:hAnsi="Times New Roman" w:cs="Times New Roman"/>
          <w:sz w:val="24"/>
          <w:szCs w:val="24"/>
          <w:lang w:val="kk-KZ"/>
        </w:rPr>
        <w:t xml:space="preserve">жылы </w:t>
      </w:r>
      <w:r w:rsidR="0095149B" w:rsidRPr="008F35D7">
        <w:rPr>
          <w:rFonts w:ascii="Times New Roman" w:hAnsi="Times New Roman" w:cs="Times New Roman"/>
          <w:sz w:val="24"/>
          <w:szCs w:val="24"/>
          <w:lang w:val="kk-KZ"/>
        </w:rPr>
        <w:t xml:space="preserve">Ұлттық Банк Басқармасының 2017 жылғы 30 маусымдағы №129 қаулысымен мақұлданған </w:t>
      </w:r>
      <w:r w:rsidR="0045128C" w:rsidRPr="008F35D7">
        <w:rPr>
          <w:rFonts w:ascii="Times New Roman" w:hAnsi="Times New Roman" w:cs="Times New Roman"/>
          <w:sz w:val="24"/>
          <w:szCs w:val="24"/>
          <w:lang w:val="kk-KZ"/>
        </w:rPr>
        <w:t>Қазақстан Республикасы банк секторының қаржылық орнықтылығын арттыру бағдарламасы шеңберінде банктер алдыңғы жылдары өздерінің баланстарында жинақтаған жұмыс істемейтін қарыздарды</w:t>
      </w:r>
      <w:r w:rsidRPr="008F35D7">
        <w:rPr>
          <w:rFonts w:ascii="Times New Roman" w:hAnsi="Times New Roman" w:cs="Times New Roman"/>
          <w:sz w:val="24"/>
          <w:szCs w:val="24"/>
          <w:lang w:val="kk-KZ"/>
        </w:rPr>
        <w:t xml:space="preserve"> </w:t>
      </w:r>
      <w:r w:rsidR="00AD6095" w:rsidRPr="008F35D7">
        <w:rPr>
          <w:rFonts w:ascii="Times New Roman" w:hAnsi="Times New Roman" w:cs="Times New Roman"/>
          <w:sz w:val="24"/>
          <w:szCs w:val="24"/>
          <w:lang w:val="kk-KZ"/>
        </w:rPr>
        <w:t>қысқарту жұмысы жалғастырылды</w:t>
      </w:r>
      <w:r w:rsidRPr="008F35D7">
        <w:rPr>
          <w:rFonts w:ascii="Times New Roman" w:hAnsi="Times New Roman" w:cs="Times New Roman"/>
          <w:sz w:val="24"/>
          <w:szCs w:val="24"/>
          <w:lang w:val="kk-KZ"/>
        </w:rPr>
        <w:t>.</w:t>
      </w:r>
    </w:p>
    <w:p w:rsidR="00414947" w:rsidRPr="008F35D7" w:rsidRDefault="00AD6095" w:rsidP="0097449D">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Бағдарламаға кірген кезден бастап </w:t>
      </w:r>
      <w:r w:rsidR="00414947" w:rsidRPr="008F35D7">
        <w:rPr>
          <w:rFonts w:ascii="Times New Roman" w:hAnsi="Times New Roman" w:cs="Times New Roman"/>
          <w:sz w:val="24"/>
          <w:szCs w:val="24"/>
          <w:lang w:val="kk-KZ"/>
        </w:rPr>
        <w:t>банк</w:t>
      </w:r>
      <w:r w:rsidRPr="008F35D7">
        <w:rPr>
          <w:rFonts w:ascii="Times New Roman" w:hAnsi="Times New Roman" w:cs="Times New Roman"/>
          <w:sz w:val="24"/>
          <w:szCs w:val="24"/>
          <w:lang w:val="kk-KZ"/>
        </w:rPr>
        <w:t xml:space="preserve">тер активтердің сапасын жақсарту және </w:t>
      </w:r>
      <w:r w:rsidR="00E4521F" w:rsidRPr="008F35D7">
        <w:rPr>
          <w:rFonts w:ascii="Times New Roman" w:hAnsi="Times New Roman" w:cs="Times New Roman"/>
          <w:sz w:val="24"/>
          <w:szCs w:val="24"/>
          <w:lang w:val="kk-KZ"/>
        </w:rPr>
        <w:t>проблемалық қарыз алушылардың берешегін қайтару іс-шараларын тұрақты негізде жүргізіп отырады</w:t>
      </w:r>
      <w:r w:rsidR="00414947" w:rsidRPr="008F35D7">
        <w:rPr>
          <w:rFonts w:ascii="Times New Roman" w:hAnsi="Times New Roman" w:cs="Times New Roman"/>
          <w:sz w:val="24"/>
          <w:szCs w:val="24"/>
          <w:lang w:val="kk-KZ"/>
        </w:rPr>
        <w:t xml:space="preserve">. </w:t>
      </w:r>
      <w:r w:rsidR="00E4521F" w:rsidRPr="008F35D7">
        <w:rPr>
          <w:rFonts w:ascii="Times New Roman" w:hAnsi="Times New Roman" w:cs="Times New Roman"/>
          <w:sz w:val="24"/>
          <w:szCs w:val="24"/>
          <w:lang w:val="kk-KZ"/>
        </w:rPr>
        <w:t xml:space="preserve">Мәселен, </w:t>
      </w:r>
      <w:r w:rsidR="00B445A7" w:rsidRPr="008F35D7">
        <w:rPr>
          <w:rFonts w:ascii="Times New Roman" w:hAnsi="Times New Roman" w:cs="Times New Roman"/>
          <w:sz w:val="24"/>
          <w:szCs w:val="24"/>
          <w:lang w:val="kk-KZ"/>
        </w:rPr>
        <w:t>1,2 трлн теңгеден астам сомаға активтердің сапасын жақсарту және берешекті қайтару іс-шаралары жүргізілді</w:t>
      </w:r>
      <w:r w:rsidR="00414947" w:rsidRPr="008F35D7">
        <w:rPr>
          <w:rFonts w:ascii="Times New Roman" w:hAnsi="Times New Roman" w:cs="Times New Roman"/>
          <w:sz w:val="24"/>
          <w:szCs w:val="24"/>
          <w:lang w:val="kk-KZ"/>
        </w:rPr>
        <w:t xml:space="preserve">, </w:t>
      </w:r>
      <w:r w:rsidR="005D6046" w:rsidRPr="008F35D7">
        <w:rPr>
          <w:rFonts w:ascii="Times New Roman" w:hAnsi="Times New Roman" w:cs="Times New Roman"/>
          <w:sz w:val="24"/>
          <w:szCs w:val="24"/>
          <w:lang w:val="kk-KZ"/>
        </w:rPr>
        <w:t xml:space="preserve">банктердің </w:t>
      </w:r>
      <w:r w:rsidR="00414947" w:rsidRPr="008F35D7">
        <w:rPr>
          <w:rFonts w:ascii="Times New Roman" w:hAnsi="Times New Roman" w:cs="Times New Roman"/>
          <w:sz w:val="24"/>
          <w:szCs w:val="24"/>
          <w:lang w:val="kk-KZ"/>
        </w:rPr>
        <w:t>баланс</w:t>
      </w:r>
      <w:r w:rsidR="005D6046" w:rsidRPr="008F35D7">
        <w:rPr>
          <w:rFonts w:ascii="Times New Roman" w:hAnsi="Times New Roman" w:cs="Times New Roman"/>
          <w:sz w:val="24"/>
          <w:szCs w:val="24"/>
          <w:lang w:val="kk-KZ"/>
        </w:rPr>
        <w:t>ынан жалпы сомасы 838 млрд теңгеге проблемалық қарыздар есептен шығарылды</w:t>
      </w:r>
      <w:r w:rsidR="00414947" w:rsidRPr="008F35D7">
        <w:rPr>
          <w:rFonts w:ascii="Times New Roman" w:hAnsi="Times New Roman" w:cs="Times New Roman"/>
          <w:sz w:val="24"/>
          <w:szCs w:val="24"/>
          <w:lang w:val="kk-KZ"/>
        </w:rPr>
        <w:t xml:space="preserve">. </w:t>
      </w:r>
      <w:r w:rsidR="005D6046" w:rsidRPr="008F35D7">
        <w:rPr>
          <w:rFonts w:ascii="Times New Roman" w:hAnsi="Times New Roman" w:cs="Times New Roman"/>
          <w:sz w:val="24"/>
          <w:szCs w:val="24"/>
          <w:lang w:val="kk-KZ"/>
        </w:rPr>
        <w:t>Жалпы алғанда</w:t>
      </w:r>
      <w:r w:rsidR="00414947" w:rsidRPr="008F35D7">
        <w:rPr>
          <w:rFonts w:ascii="Times New Roman" w:hAnsi="Times New Roman" w:cs="Times New Roman"/>
          <w:sz w:val="24"/>
          <w:szCs w:val="24"/>
          <w:lang w:val="kk-KZ"/>
        </w:rPr>
        <w:t xml:space="preserve">, </w:t>
      </w:r>
      <w:r w:rsidR="002E50E9" w:rsidRPr="008F35D7">
        <w:rPr>
          <w:rFonts w:ascii="Times New Roman" w:hAnsi="Times New Roman" w:cs="Times New Roman"/>
          <w:sz w:val="24"/>
          <w:szCs w:val="24"/>
          <w:lang w:val="kk-KZ"/>
        </w:rPr>
        <w:t xml:space="preserve">несие портфельдерінің сапасын жақсарту бойынша жүргізіліп жатқан жұмыс Бағдарламаға қатысатын банктерге </w:t>
      </w:r>
      <w:r w:rsidR="002C2A80" w:rsidRPr="008F35D7">
        <w:rPr>
          <w:rFonts w:ascii="Times New Roman" w:hAnsi="Times New Roman" w:cs="Times New Roman"/>
          <w:sz w:val="24"/>
          <w:szCs w:val="24"/>
          <w:lang w:val="kk-KZ"/>
        </w:rPr>
        <w:t>2,4 трлн теңге сомаға жаңа қарыздар беруге мүмкіндік берді</w:t>
      </w:r>
      <w:r w:rsidR="00414947" w:rsidRPr="008F35D7">
        <w:rPr>
          <w:rFonts w:ascii="Times New Roman" w:hAnsi="Times New Roman" w:cs="Times New Roman"/>
          <w:sz w:val="24"/>
          <w:szCs w:val="24"/>
          <w:lang w:val="kk-KZ"/>
        </w:rPr>
        <w:t>.</w:t>
      </w:r>
    </w:p>
    <w:p w:rsidR="00414947" w:rsidRPr="008F35D7" w:rsidRDefault="008B3542" w:rsidP="0097449D">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Реттеу және қадағалау м</w:t>
      </w:r>
      <w:r w:rsidR="00414947" w:rsidRPr="008F35D7">
        <w:rPr>
          <w:rFonts w:ascii="Times New Roman" w:hAnsi="Times New Roman" w:cs="Times New Roman"/>
          <w:sz w:val="24"/>
          <w:szCs w:val="24"/>
          <w:lang w:val="kk-KZ"/>
        </w:rPr>
        <w:t>андат</w:t>
      </w:r>
      <w:r w:rsidRPr="008F35D7">
        <w:rPr>
          <w:rFonts w:ascii="Times New Roman" w:hAnsi="Times New Roman" w:cs="Times New Roman"/>
          <w:sz w:val="24"/>
          <w:szCs w:val="24"/>
          <w:lang w:val="kk-KZ"/>
        </w:rPr>
        <w:t xml:space="preserve">ын күшейту шеңберінде 2019 жылғы </w:t>
      </w:r>
      <w:r w:rsidR="00414947" w:rsidRPr="008F35D7">
        <w:rPr>
          <w:rFonts w:ascii="Times New Roman" w:hAnsi="Times New Roman" w:cs="Times New Roman"/>
          <w:sz w:val="24"/>
          <w:szCs w:val="24"/>
          <w:lang w:val="kk-KZ"/>
        </w:rPr>
        <w:t xml:space="preserve">1 </w:t>
      </w:r>
      <w:r w:rsidRPr="008F35D7">
        <w:rPr>
          <w:rFonts w:ascii="Times New Roman" w:hAnsi="Times New Roman" w:cs="Times New Roman"/>
          <w:sz w:val="24"/>
          <w:szCs w:val="24"/>
          <w:lang w:val="kk-KZ"/>
        </w:rPr>
        <w:t>қаңтардан бастап тәуекелге бағдарланған қадағалау</w:t>
      </w:r>
      <w:r w:rsidR="00414947" w:rsidRPr="008F35D7">
        <w:rPr>
          <w:rFonts w:ascii="Times New Roman" w:hAnsi="Times New Roman" w:cs="Times New Roman"/>
          <w:sz w:val="24"/>
          <w:szCs w:val="24"/>
          <w:lang w:val="kk-KZ"/>
        </w:rPr>
        <w:t xml:space="preserve"> (</w:t>
      </w:r>
      <w:r w:rsidR="00F31249" w:rsidRPr="008F35D7">
        <w:rPr>
          <w:rFonts w:ascii="Times New Roman" w:hAnsi="Times New Roman" w:cs="Times New Roman"/>
          <w:sz w:val="24"/>
          <w:szCs w:val="24"/>
          <w:lang w:val="kk-KZ"/>
        </w:rPr>
        <w:t>ТБҚ</w:t>
      </w:r>
      <w:r w:rsidR="00414947" w:rsidRPr="008F35D7">
        <w:rPr>
          <w:rFonts w:ascii="Times New Roman" w:hAnsi="Times New Roman" w:cs="Times New Roman"/>
          <w:sz w:val="24"/>
          <w:szCs w:val="24"/>
          <w:lang w:val="kk-KZ"/>
        </w:rPr>
        <w:t>)</w:t>
      </w:r>
      <w:r w:rsidR="00F31249" w:rsidRPr="008F35D7">
        <w:rPr>
          <w:rFonts w:ascii="Times New Roman" w:hAnsi="Times New Roman" w:cs="Times New Roman"/>
          <w:sz w:val="24"/>
          <w:szCs w:val="24"/>
          <w:lang w:val="kk-KZ"/>
        </w:rPr>
        <w:t xml:space="preserve"> енгізілді</w:t>
      </w:r>
      <w:r w:rsidR="00414947" w:rsidRPr="008F35D7">
        <w:rPr>
          <w:rFonts w:ascii="Times New Roman" w:hAnsi="Times New Roman" w:cs="Times New Roman"/>
          <w:sz w:val="24"/>
          <w:szCs w:val="24"/>
          <w:lang w:val="kk-KZ"/>
        </w:rPr>
        <w:t xml:space="preserve">, </w:t>
      </w:r>
      <w:r w:rsidR="00F31249" w:rsidRPr="008F35D7">
        <w:rPr>
          <w:rFonts w:ascii="Times New Roman" w:hAnsi="Times New Roman" w:cs="Times New Roman"/>
          <w:sz w:val="24"/>
          <w:szCs w:val="24"/>
          <w:lang w:val="kk-KZ"/>
        </w:rPr>
        <w:t xml:space="preserve">оның ішінде </w:t>
      </w:r>
      <w:r w:rsidR="005A3142" w:rsidRPr="008F35D7">
        <w:rPr>
          <w:rFonts w:ascii="Times New Roman" w:hAnsi="Times New Roman" w:cs="Times New Roman"/>
          <w:sz w:val="24"/>
          <w:szCs w:val="24"/>
          <w:lang w:val="kk-KZ"/>
        </w:rPr>
        <w:t>уәкілетті органның уәжді пайымдауды қолдану құқығы енгізілді</w:t>
      </w:r>
      <w:r w:rsidR="00414947" w:rsidRPr="008F35D7">
        <w:rPr>
          <w:rFonts w:ascii="Times New Roman" w:hAnsi="Times New Roman" w:cs="Times New Roman"/>
          <w:sz w:val="24"/>
          <w:szCs w:val="24"/>
          <w:lang w:val="kk-KZ"/>
        </w:rPr>
        <w:t>.</w:t>
      </w:r>
    </w:p>
    <w:p w:rsidR="00414947" w:rsidRPr="008F35D7" w:rsidRDefault="008C10E9" w:rsidP="0097449D">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ТБҚ қолдану уәкілетті органға </w:t>
      </w:r>
      <w:r w:rsidR="00A572B5" w:rsidRPr="008F35D7">
        <w:rPr>
          <w:rFonts w:ascii="Times New Roman" w:hAnsi="Times New Roman" w:cs="Times New Roman"/>
          <w:sz w:val="24"/>
          <w:szCs w:val="24"/>
          <w:lang w:val="kk-KZ"/>
        </w:rPr>
        <w:t xml:space="preserve">ерте кезеңдерде кредиттеудің жағымсыз фактілерін, оның ішінде байланысты компаниялар мен тұлғаларды </w:t>
      </w:r>
      <w:r w:rsidR="0035771B" w:rsidRPr="008F35D7">
        <w:rPr>
          <w:rFonts w:ascii="Times New Roman" w:hAnsi="Times New Roman" w:cs="Times New Roman"/>
          <w:sz w:val="24"/>
          <w:szCs w:val="24"/>
          <w:lang w:val="kk-KZ"/>
        </w:rPr>
        <w:t xml:space="preserve">қаржыландыруды жою үшін банктік бизнесті жүргізудің </w:t>
      </w:r>
      <w:r w:rsidR="00FC10F4" w:rsidRPr="008F35D7">
        <w:rPr>
          <w:rFonts w:ascii="Times New Roman" w:hAnsi="Times New Roman" w:cs="Times New Roman"/>
          <w:sz w:val="24"/>
          <w:szCs w:val="24"/>
          <w:lang w:val="kk-KZ"/>
        </w:rPr>
        <w:t>тез өзгеретін ортасына сәйкес банктердің</w:t>
      </w:r>
      <w:r w:rsidR="00A572B5" w:rsidRPr="008F35D7">
        <w:rPr>
          <w:rFonts w:ascii="Times New Roman" w:hAnsi="Times New Roman" w:cs="Times New Roman"/>
          <w:sz w:val="24"/>
          <w:szCs w:val="24"/>
          <w:lang w:val="kk-KZ"/>
        </w:rPr>
        <w:t xml:space="preserve"> </w:t>
      </w:r>
      <w:r w:rsidR="00414947" w:rsidRPr="008F35D7">
        <w:rPr>
          <w:rFonts w:ascii="Times New Roman" w:hAnsi="Times New Roman" w:cs="Times New Roman"/>
          <w:sz w:val="24"/>
          <w:szCs w:val="24"/>
          <w:lang w:val="kk-KZ"/>
        </w:rPr>
        <w:t>бизнес-модель</w:t>
      </w:r>
      <w:r w:rsidR="00FC10F4" w:rsidRPr="008F35D7">
        <w:rPr>
          <w:rFonts w:ascii="Times New Roman" w:hAnsi="Times New Roman" w:cs="Times New Roman"/>
          <w:sz w:val="24"/>
          <w:szCs w:val="24"/>
          <w:lang w:val="kk-KZ"/>
        </w:rPr>
        <w:t xml:space="preserve">дерін, банктердің кредиттеу саясатын </w:t>
      </w:r>
      <w:r w:rsidR="000C5945" w:rsidRPr="008F35D7">
        <w:rPr>
          <w:rFonts w:ascii="Times New Roman" w:hAnsi="Times New Roman" w:cs="Times New Roman"/>
          <w:sz w:val="24"/>
          <w:szCs w:val="24"/>
          <w:lang w:val="kk-KZ"/>
        </w:rPr>
        <w:t>уақтылы түзетуге мүмкіндік береді</w:t>
      </w:r>
      <w:r w:rsidR="00414947" w:rsidRPr="008F35D7">
        <w:rPr>
          <w:rFonts w:ascii="Times New Roman" w:hAnsi="Times New Roman" w:cs="Times New Roman"/>
          <w:sz w:val="24"/>
          <w:szCs w:val="24"/>
          <w:lang w:val="kk-KZ"/>
        </w:rPr>
        <w:t>.</w:t>
      </w:r>
    </w:p>
    <w:p w:rsidR="00414947" w:rsidRPr="008F35D7" w:rsidRDefault="00EA1C21" w:rsidP="0097449D">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Реттеушінің қадағалау тәсілдеріндегі өзгерістер банктерді сапалы бағалау мен </w:t>
      </w:r>
      <w:r w:rsidR="00DD7344" w:rsidRPr="008F35D7">
        <w:rPr>
          <w:rFonts w:ascii="Times New Roman" w:hAnsi="Times New Roman" w:cs="Times New Roman"/>
          <w:sz w:val="24"/>
          <w:szCs w:val="24"/>
          <w:lang w:val="kk-KZ"/>
        </w:rPr>
        <w:t>қадағалап ден қою жүйесіне де қатысты болды</w:t>
      </w:r>
      <w:r w:rsidR="00414947" w:rsidRPr="008F35D7">
        <w:rPr>
          <w:rFonts w:ascii="Times New Roman" w:hAnsi="Times New Roman" w:cs="Times New Roman"/>
          <w:sz w:val="24"/>
          <w:szCs w:val="24"/>
          <w:lang w:val="kk-KZ"/>
        </w:rPr>
        <w:t xml:space="preserve">. </w:t>
      </w:r>
      <w:r w:rsidR="000D5DA4" w:rsidRPr="008F35D7">
        <w:rPr>
          <w:rFonts w:ascii="Times New Roman" w:hAnsi="Times New Roman" w:cs="Times New Roman"/>
          <w:sz w:val="24"/>
          <w:szCs w:val="24"/>
          <w:lang w:val="kk-KZ"/>
        </w:rPr>
        <w:t xml:space="preserve">Жаңа тәсілдер </w:t>
      </w:r>
      <w:r w:rsidR="004E4B6B" w:rsidRPr="008F35D7">
        <w:rPr>
          <w:rFonts w:ascii="Times New Roman" w:hAnsi="Times New Roman" w:cs="Times New Roman"/>
          <w:sz w:val="24"/>
          <w:szCs w:val="24"/>
          <w:lang w:val="kk-KZ"/>
        </w:rPr>
        <w:t xml:space="preserve">реттеушінің қадағалау практикасының </w:t>
      </w:r>
      <w:r w:rsidR="00C96586" w:rsidRPr="008F35D7">
        <w:rPr>
          <w:rFonts w:ascii="Times New Roman" w:hAnsi="Times New Roman" w:cs="Times New Roman"/>
          <w:sz w:val="24"/>
          <w:szCs w:val="24"/>
          <w:lang w:val="kk-KZ"/>
        </w:rPr>
        <w:t xml:space="preserve">толық </w:t>
      </w:r>
      <w:r w:rsidR="004E4B6B" w:rsidRPr="008F35D7">
        <w:rPr>
          <w:rFonts w:ascii="Times New Roman" w:hAnsi="Times New Roman" w:cs="Times New Roman"/>
          <w:sz w:val="24"/>
          <w:szCs w:val="24"/>
          <w:lang w:val="kk-KZ"/>
        </w:rPr>
        <w:t xml:space="preserve"> </w:t>
      </w:r>
      <w:r w:rsidR="00C96586" w:rsidRPr="008F35D7">
        <w:rPr>
          <w:rFonts w:ascii="Times New Roman" w:hAnsi="Times New Roman" w:cs="Times New Roman"/>
          <w:sz w:val="24"/>
          <w:szCs w:val="24"/>
          <w:lang w:val="kk-KZ"/>
        </w:rPr>
        <w:t xml:space="preserve">инструментарийін қолданатын және Ұлттық Банк үшін қадағалаудағы тиімді </w:t>
      </w:r>
      <w:r w:rsidR="0056029B" w:rsidRPr="008F35D7">
        <w:rPr>
          <w:rFonts w:ascii="Times New Roman" w:hAnsi="Times New Roman" w:cs="Times New Roman"/>
          <w:sz w:val="24"/>
          <w:szCs w:val="24"/>
          <w:lang w:val="kk-KZ"/>
        </w:rPr>
        <w:t xml:space="preserve">тәуекелге бағдарланған тәсілді қамтамасыз ететін </w:t>
      </w:r>
      <w:r w:rsidR="00AE7FC0" w:rsidRPr="008F35D7">
        <w:rPr>
          <w:rFonts w:ascii="Times New Roman" w:hAnsi="Times New Roman" w:cs="Times New Roman"/>
          <w:sz w:val="24"/>
          <w:szCs w:val="24"/>
          <w:lang w:val="kk-KZ"/>
        </w:rPr>
        <w:t>ЕБҚ</w:t>
      </w:r>
      <w:r w:rsidR="0056029B" w:rsidRPr="008F35D7">
        <w:rPr>
          <w:rFonts w:ascii="Times New Roman" w:hAnsi="Times New Roman" w:cs="Times New Roman"/>
          <w:sz w:val="24"/>
          <w:szCs w:val="24"/>
          <w:lang w:val="kk-KZ"/>
        </w:rPr>
        <w:t xml:space="preserve"> </w:t>
      </w:r>
      <w:r w:rsidR="00AE7FC0" w:rsidRPr="008F35D7">
        <w:rPr>
          <w:rFonts w:ascii="Times New Roman" w:hAnsi="Times New Roman" w:cs="Times New Roman"/>
          <w:sz w:val="24"/>
          <w:szCs w:val="24"/>
          <w:lang w:val="kk-KZ"/>
        </w:rPr>
        <w:t xml:space="preserve">әдіснамасы негізінде </w:t>
      </w:r>
      <w:r w:rsidR="00414947" w:rsidRPr="008F35D7">
        <w:rPr>
          <w:rFonts w:ascii="Times New Roman" w:hAnsi="Times New Roman" w:cs="Times New Roman"/>
          <w:sz w:val="24"/>
          <w:szCs w:val="24"/>
          <w:lang w:val="kk-KZ"/>
        </w:rPr>
        <w:t>Supervisory review and evaluation process (SREP)</w:t>
      </w:r>
      <w:r w:rsidR="00AE7FC0" w:rsidRPr="008F35D7">
        <w:rPr>
          <w:rFonts w:ascii="Times New Roman" w:hAnsi="Times New Roman" w:cs="Times New Roman"/>
          <w:sz w:val="24"/>
          <w:szCs w:val="24"/>
          <w:lang w:val="kk-KZ"/>
        </w:rPr>
        <w:t xml:space="preserve"> жасалған</w:t>
      </w:r>
      <w:r w:rsidR="00414947" w:rsidRPr="008F35D7">
        <w:rPr>
          <w:rFonts w:ascii="Times New Roman" w:hAnsi="Times New Roman" w:cs="Times New Roman"/>
          <w:sz w:val="24"/>
          <w:szCs w:val="24"/>
          <w:lang w:val="kk-KZ"/>
        </w:rPr>
        <w:t>.</w:t>
      </w:r>
    </w:p>
    <w:p w:rsidR="00414947" w:rsidRPr="008F35D7" w:rsidRDefault="00AB5182" w:rsidP="0097449D">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Б</w:t>
      </w:r>
      <w:r w:rsidR="00414947" w:rsidRPr="008F35D7">
        <w:rPr>
          <w:rFonts w:ascii="Times New Roman" w:hAnsi="Times New Roman" w:cs="Times New Roman"/>
          <w:sz w:val="24"/>
          <w:szCs w:val="24"/>
          <w:lang w:val="kk-KZ"/>
        </w:rPr>
        <w:t>анк</w:t>
      </w:r>
      <w:r w:rsidRPr="008F35D7">
        <w:rPr>
          <w:rFonts w:ascii="Times New Roman" w:hAnsi="Times New Roman" w:cs="Times New Roman"/>
          <w:sz w:val="24"/>
          <w:szCs w:val="24"/>
          <w:lang w:val="kk-KZ"/>
        </w:rPr>
        <w:t xml:space="preserve"> секторын жұмыс істемейтін </w:t>
      </w:r>
      <w:r w:rsidR="00414947" w:rsidRPr="008F35D7">
        <w:rPr>
          <w:rFonts w:ascii="Times New Roman" w:hAnsi="Times New Roman" w:cs="Times New Roman"/>
          <w:sz w:val="24"/>
          <w:szCs w:val="24"/>
          <w:lang w:val="kk-KZ"/>
        </w:rPr>
        <w:t>кредит</w:t>
      </w:r>
      <w:r w:rsidRPr="008F35D7">
        <w:rPr>
          <w:rFonts w:ascii="Times New Roman" w:hAnsi="Times New Roman" w:cs="Times New Roman"/>
          <w:sz w:val="24"/>
          <w:szCs w:val="24"/>
          <w:lang w:val="kk-KZ"/>
        </w:rPr>
        <w:t xml:space="preserve">терден тазарту шараларын іске асыру үшін </w:t>
      </w:r>
      <w:r w:rsidR="00414947"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Ұлттық</w:t>
      </w:r>
      <w:r w:rsidR="00414947" w:rsidRPr="008F35D7">
        <w:rPr>
          <w:rFonts w:ascii="Times New Roman" w:hAnsi="Times New Roman" w:cs="Times New Roman"/>
          <w:sz w:val="24"/>
          <w:szCs w:val="24"/>
          <w:lang w:val="kk-KZ"/>
        </w:rPr>
        <w:t xml:space="preserve"> Банк </w:t>
      </w:r>
      <w:r w:rsidRPr="008F35D7">
        <w:rPr>
          <w:rFonts w:ascii="Times New Roman" w:hAnsi="Times New Roman" w:cs="Times New Roman"/>
          <w:sz w:val="24"/>
          <w:szCs w:val="24"/>
          <w:lang w:val="kk-KZ"/>
        </w:rPr>
        <w:t>2019 жылғы сәуір - желтоқсан</w:t>
      </w:r>
      <w:r w:rsidR="00414947" w:rsidRPr="008F35D7">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 xml:space="preserve">аралығында </w:t>
      </w:r>
      <w:r w:rsidR="00F1406B" w:rsidRPr="008F35D7">
        <w:rPr>
          <w:rFonts w:ascii="Times New Roman" w:hAnsi="Times New Roman" w:cs="Times New Roman"/>
          <w:sz w:val="24"/>
          <w:szCs w:val="24"/>
          <w:lang w:val="kk-KZ"/>
        </w:rPr>
        <w:t xml:space="preserve">екінші деңгейдегі банктер активтерінің сапасын тәуелсіз бағалауды </w:t>
      </w:r>
      <w:r w:rsidR="005356F1" w:rsidRPr="008F35D7">
        <w:rPr>
          <w:rFonts w:ascii="Times New Roman" w:hAnsi="Times New Roman" w:cs="Times New Roman"/>
          <w:sz w:val="24"/>
          <w:szCs w:val="24"/>
          <w:lang w:val="kk-KZ"/>
        </w:rPr>
        <w:t>(бұдан әрі – АСБ)</w:t>
      </w:r>
      <w:r w:rsidR="00F1406B" w:rsidRPr="008F35D7">
        <w:rPr>
          <w:rFonts w:ascii="Times New Roman" w:hAnsi="Times New Roman" w:cs="Times New Roman"/>
          <w:sz w:val="24"/>
          <w:szCs w:val="24"/>
          <w:lang w:val="kk-KZ"/>
        </w:rPr>
        <w:t xml:space="preserve"> </w:t>
      </w:r>
      <w:r w:rsidR="005356F1" w:rsidRPr="008F35D7">
        <w:rPr>
          <w:rFonts w:ascii="Times New Roman" w:hAnsi="Times New Roman" w:cs="Times New Roman"/>
          <w:sz w:val="24"/>
          <w:szCs w:val="24"/>
          <w:lang w:val="kk-KZ"/>
        </w:rPr>
        <w:t xml:space="preserve">ұйымдастырып, жүргізді, ол </w:t>
      </w:r>
      <w:r w:rsidR="005620AF" w:rsidRPr="008F35D7">
        <w:rPr>
          <w:rFonts w:ascii="Times New Roman" w:hAnsi="Times New Roman" w:cs="Times New Roman"/>
          <w:sz w:val="24"/>
          <w:szCs w:val="24"/>
          <w:lang w:val="kk-KZ"/>
        </w:rPr>
        <w:t xml:space="preserve">портфельдердің </w:t>
      </w:r>
      <w:r w:rsidR="00FD1A53" w:rsidRPr="008F35D7">
        <w:rPr>
          <w:rFonts w:ascii="Times New Roman" w:hAnsi="Times New Roman" w:cs="Times New Roman"/>
          <w:sz w:val="24"/>
          <w:szCs w:val="24"/>
          <w:lang w:val="kk-KZ"/>
        </w:rPr>
        <w:t xml:space="preserve">сапасына баға беруге, кредиттеу практикасын талдауға және банктерге капиталдың қажеттілігін </w:t>
      </w:r>
      <w:r w:rsidR="001056CB" w:rsidRPr="008F35D7">
        <w:rPr>
          <w:rFonts w:ascii="Times New Roman" w:hAnsi="Times New Roman" w:cs="Times New Roman"/>
          <w:sz w:val="24"/>
          <w:szCs w:val="24"/>
          <w:lang w:val="kk-KZ"/>
        </w:rPr>
        <w:t xml:space="preserve">айқындауға мүмкіндік беретін </w:t>
      </w:r>
      <w:r w:rsidR="00414947" w:rsidRPr="008F35D7">
        <w:rPr>
          <w:rFonts w:ascii="Times New Roman" w:hAnsi="Times New Roman" w:cs="Times New Roman"/>
          <w:sz w:val="24"/>
          <w:szCs w:val="24"/>
          <w:lang w:val="kk-KZ"/>
        </w:rPr>
        <w:t>диагностик</w:t>
      </w:r>
      <w:r w:rsidR="001056CB" w:rsidRPr="008F35D7">
        <w:rPr>
          <w:rFonts w:ascii="Times New Roman" w:hAnsi="Times New Roman" w:cs="Times New Roman"/>
          <w:sz w:val="24"/>
          <w:szCs w:val="24"/>
          <w:lang w:val="kk-KZ"/>
        </w:rPr>
        <w:t>а болып табылады</w:t>
      </w:r>
      <w:r w:rsidR="00414947" w:rsidRPr="008F35D7">
        <w:rPr>
          <w:rFonts w:ascii="Times New Roman" w:hAnsi="Times New Roman" w:cs="Times New Roman"/>
          <w:sz w:val="24"/>
          <w:szCs w:val="24"/>
          <w:lang w:val="kk-KZ"/>
        </w:rPr>
        <w:t xml:space="preserve">. </w:t>
      </w:r>
    </w:p>
    <w:p w:rsidR="00414947" w:rsidRPr="008F35D7" w:rsidRDefault="0080395E" w:rsidP="0097449D">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Ұлттық Банк 2019 жылғы сәуір - желтоқсан аралығында </w:t>
      </w:r>
      <w:r w:rsidR="00414947" w:rsidRPr="008F35D7">
        <w:rPr>
          <w:rFonts w:ascii="Times New Roman" w:hAnsi="Times New Roman" w:cs="Times New Roman"/>
          <w:sz w:val="24"/>
          <w:szCs w:val="24"/>
          <w:lang w:val="kk-KZ"/>
        </w:rPr>
        <w:t>консультант</w:t>
      </w:r>
      <w:r w:rsidRPr="008F35D7">
        <w:rPr>
          <w:rFonts w:ascii="Times New Roman" w:hAnsi="Times New Roman" w:cs="Times New Roman"/>
          <w:sz w:val="24"/>
          <w:szCs w:val="24"/>
          <w:lang w:val="kk-KZ"/>
        </w:rPr>
        <w:t xml:space="preserve">тармен және </w:t>
      </w:r>
      <w:r w:rsidR="00414947" w:rsidRPr="008F35D7">
        <w:rPr>
          <w:rFonts w:ascii="Times New Roman" w:hAnsi="Times New Roman" w:cs="Times New Roman"/>
          <w:sz w:val="24"/>
          <w:szCs w:val="24"/>
          <w:lang w:val="kk-KZ"/>
        </w:rPr>
        <w:t>аудитор</w:t>
      </w:r>
      <w:r w:rsidRPr="008F35D7">
        <w:rPr>
          <w:rFonts w:ascii="Times New Roman" w:hAnsi="Times New Roman" w:cs="Times New Roman"/>
          <w:sz w:val="24"/>
          <w:szCs w:val="24"/>
          <w:lang w:val="kk-KZ"/>
        </w:rPr>
        <w:t xml:space="preserve">лармен бірлесе отырып, </w:t>
      </w:r>
      <w:r w:rsidR="00863EA5" w:rsidRPr="008F35D7">
        <w:rPr>
          <w:rFonts w:ascii="Times New Roman" w:hAnsi="Times New Roman" w:cs="Times New Roman"/>
          <w:sz w:val="24"/>
          <w:szCs w:val="24"/>
          <w:lang w:val="kk-KZ"/>
        </w:rPr>
        <w:t>барлық қатысушылар үшін біріздендірілген АСБ нұсқаулығын қолданумен 14 екінші деңгейдегі банкке бағалау жүргізді</w:t>
      </w:r>
      <w:r w:rsidR="00414947" w:rsidRPr="008F35D7">
        <w:rPr>
          <w:rFonts w:ascii="Times New Roman" w:hAnsi="Times New Roman" w:cs="Times New Roman"/>
          <w:sz w:val="24"/>
          <w:szCs w:val="24"/>
          <w:lang w:val="kk-KZ"/>
        </w:rPr>
        <w:t xml:space="preserve">. </w:t>
      </w:r>
      <w:r w:rsidR="00863EA5" w:rsidRPr="008F35D7">
        <w:rPr>
          <w:rFonts w:ascii="Times New Roman" w:hAnsi="Times New Roman" w:cs="Times New Roman"/>
          <w:sz w:val="24"/>
          <w:szCs w:val="24"/>
          <w:lang w:val="kk-KZ"/>
        </w:rPr>
        <w:t>Атап айтқанда</w:t>
      </w:r>
      <w:r w:rsidR="00414947" w:rsidRPr="008F35D7">
        <w:rPr>
          <w:rFonts w:ascii="Times New Roman" w:hAnsi="Times New Roman" w:cs="Times New Roman"/>
          <w:sz w:val="24"/>
          <w:szCs w:val="24"/>
          <w:lang w:val="kk-KZ"/>
        </w:rPr>
        <w:t xml:space="preserve">, </w:t>
      </w:r>
      <w:r w:rsidR="00653551" w:rsidRPr="008F35D7">
        <w:rPr>
          <w:rFonts w:ascii="Times New Roman" w:hAnsi="Times New Roman" w:cs="Times New Roman"/>
          <w:sz w:val="24"/>
          <w:szCs w:val="24"/>
          <w:lang w:val="kk-KZ"/>
        </w:rPr>
        <w:t xml:space="preserve">бір-бірімен өзара байланысты </w:t>
      </w:r>
      <w:r w:rsidR="00414947" w:rsidRPr="008F35D7">
        <w:rPr>
          <w:rFonts w:ascii="Times New Roman" w:hAnsi="Times New Roman" w:cs="Times New Roman"/>
          <w:sz w:val="24"/>
          <w:szCs w:val="24"/>
          <w:lang w:val="kk-KZ"/>
        </w:rPr>
        <w:t xml:space="preserve">9 </w:t>
      </w:r>
      <w:r w:rsidR="00653551" w:rsidRPr="008F35D7">
        <w:rPr>
          <w:rFonts w:ascii="Times New Roman" w:hAnsi="Times New Roman" w:cs="Times New Roman"/>
          <w:sz w:val="24"/>
          <w:szCs w:val="24"/>
          <w:lang w:val="kk-KZ"/>
        </w:rPr>
        <w:t>жұмыс блогы жүргізілді</w:t>
      </w:r>
      <w:r w:rsidR="00414947" w:rsidRPr="008F35D7">
        <w:rPr>
          <w:rFonts w:ascii="Times New Roman" w:hAnsi="Times New Roman" w:cs="Times New Roman"/>
          <w:sz w:val="24"/>
          <w:szCs w:val="24"/>
          <w:lang w:val="kk-KZ"/>
        </w:rPr>
        <w:t xml:space="preserve"> (</w:t>
      </w:r>
      <w:r w:rsidR="00653551" w:rsidRPr="008F35D7">
        <w:rPr>
          <w:rFonts w:ascii="Times New Roman" w:hAnsi="Times New Roman" w:cs="Times New Roman"/>
          <w:sz w:val="24"/>
          <w:szCs w:val="24"/>
          <w:lang w:val="kk-KZ"/>
        </w:rPr>
        <w:t>бухгалтерлік есеп саясатын талдау</w:t>
      </w:r>
      <w:r w:rsidR="00414947" w:rsidRPr="008F35D7">
        <w:rPr>
          <w:rFonts w:ascii="Times New Roman" w:hAnsi="Times New Roman" w:cs="Times New Roman"/>
          <w:sz w:val="24"/>
          <w:szCs w:val="24"/>
          <w:lang w:val="kk-KZ"/>
        </w:rPr>
        <w:t>, кредит</w:t>
      </w:r>
      <w:r w:rsidR="00CD2409" w:rsidRPr="008F35D7">
        <w:rPr>
          <w:rFonts w:ascii="Times New Roman" w:hAnsi="Times New Roman" w:cs="Times New Roman"/>
          <w:sz w:val="24"/>
          <w:szCs w:val="24"/>
          <w:lang w:val="kk-KZ"/>
        </w:rPr>
        <w:t>тік дерекнамаларды талдау</w:t>
      </w:r>
      <w:r w:rsidR="00414947" w:rsidRPr="008F35D7">
        <w:rPr>
          <w:rFonts w:ascii="Times New Roman" w:hAnsi="Times New Roman" w:cs="Times New Roman"/>
          <w:sz w:val="24"/>
          <w:szCs w:val="24"/>
          <w:lang w:val="kk-KZ"/>
        </w:rPr>
        <w:t xml:space="preserve">, </w:t>
      </w:r>
      <w:r w:rsidR="00CD2409" w:rsidRPr="008F35D7">
        <w:rPr>
          <w:rFonts w:ascii="Times New Roman" w:hAnsi="Times New Roman" w:cs="Times New Roman"/>
          <w:sz w:val="24"/>
          <w:szCs w:val="24"/>
          <w:lang w:val="kk-KZ"/>
        </w:rPr>
        <w:t>кепілдерді бағалау және басқалар</w:t>
      </w:r>
      <w:r w:rsidR="00414947" w:rsidRPr="008F35D7">
        <w:rPr>
          <w:rFonts w:ascii="Times New Roman" w:hAnsi="Times New Roman" w:cs="Times New Roman"/>
          <w:sz w:val="24"/>
          <w:szCs w:val="24"/>
          <w:lang w:val="kk-KZ"/>
        </w:rPr>
        <w:t xml:space="preserve">). </w:t>
      </w:r>
      <w:r w:rsidR="00252C0B" w:rsidRPr="008F35D7">
        <w:rPr>
          <w:rFonts w:ascii="Times New Roman" w:hAnsi="Times New Roman" w:cs="Times New Roman"/>
          <w:sz w:val="24"/>
          <w:szCs w:val="24"/>
          <w:lang w:val="kk-KZ"/>
        </w:rPr>
        <w:t xml:space="preserve">АСБ іске асыру сапасын бақылау Ұлттық Банктің </w:t>
      </w:r>
      <w:r w:rsidR="00FC25B1" w:rsidRPr="008F35D7">
        <w:rPr>
          <w:rFonts w:ascii="Times New Roman" w:hAnsi="Times New Roman" w:cs="Times New Roman"/>
          <w:sz w:val="24"/>
          <w:szCs w:val="24"/>
          <w:lang w:val="kk-KZ"/>
        </w:rPr>
        <w:t xml:space="preserve">аудиторларынан, инспекторларынан және АСБ бағдарламасын басқарудың </w:t>
      </w:r>
      <w:r w:rsidR="007B01BB" w:rsidRPr="008F35D7">
        <w:rPr>
          <w:rFonts w:ascii="Times New Roman" w:hAnsi="Times New Roman" w:cs="Times New Roman"/>
          <w:sz w:val="24"/>
          <w:szCs w:val="24"/>
          <w:lang w:val="kk-KZ"/>
        </w:rPr>
        <w:t xml:space="preserve">Орталық офисінен (Ұлттық Банктің консультанттары мен қызметкерлері) </w:t>
      </w:r>
      <w:r w:rsidR="00537F52" w:rsidRPr="008F35D7">
        <w:rPr>
          <w:rFonts w:ascii="Times New Roman" w:hAnsi="Times New Roman" w:cs="Times New Roman"/>
          <w:sz w:val="24"/>
          <w:szCs w:val="24"/>
          <w:lang w:val="kk-KZ"/>
        </w:rPr>
        <w:t>тұратын 3 қорғау желісі жолымен жүзеге асырылды</w:t>
      </w:r>
      <w:r w:rsidR="00414947" w:rsidRPr="008F35D7">
        <w:rPr>
          <w:rFonts w:ascii="Times New Roman" w:hAnsi="Times New Roman" w:cs="Times New Roman"/>
          <w:sz w:val="24"/>
          <w:szCs w:val="24"/>
          <w:lang w:val="kk-KZ"/>
        </w:rPr>
        <w:t>.</w:t>
      </w:r>
    </w:p>
    <w:p w:rsidR="00414947" w:rsidRPr="008F35D7" w:rsidRDefault="007B7535" w:rsidP="0097449D">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Қазіргі кезде</w:t>
      </w:r>
      <w:r w:rsidR="00523D7C" w:rsidRPr="008F35D7">
        <w:rPr>
          <w:rFonts w:ascii="Times New Roman" w:hAnsi="Times New Roman" w:cs="Times New Roman"/>
          <w:sz w:val="24"/>
          <w:szCs w:val="24"/>
          <w:lang w:val="kk-KZ"/>
        </w:rPr>
        <w:t xml:space="preserve"> активтерінің сапасын бағалаудың бірінші кезеңі аяқталды</w:t>
      </w:r>
      <w:r w:rsidR="00414947" w:rsidRPr="008F35D7">
        <w:rPr>
          <w:rFonts w:ascii="Times New Roman" w:hAnsi="Times New Roman" w:cs="Times New Roman"/>
          <w:sz w:val="24"/>
          <w:szCs w:val="24"/>
          <w:lang w:val="kk-KZ"/>
        </w:rPr>
        <w:t xml:space="preserve">. </w:t>
      </w:r>
      <w:r w:rsidR="00523D7C" w:rsidRPr="008F35D7">
        <w:rPr>
          <w:rFonts w:ascii="Times New Roman" w:hAnsi="Times New Roman" w:cs="Times New Roman"/>
          <w:sz w:val="24"/>
          <w:szCs w:val="24"/>
          <w:lang w:val="kk-KZ"/>
        </w:rPr>
        <w:t xml:space="preserve">Банктер </w:t>
      </w:r>
      <w:r w:rsidR="00AE7C26" w:rsidRPr="008F35D7">
        <w:rPr>
          <w:rFonts w:ascii="Times New Roman" w:hAnsi="Times New Roman" w:cs="Times New Roman"/>
          <w:sz w:val="24"/>
          <w:szCs w:val="24"/>
          <w:lang w:val="kk-KZ"/>
        </w:rPr>
        <w:t xml:space="preserve">қызмет нәтижелерін, 2019 жылғы қаржылық және реттеуіш есептілікті қалыптастыруды ескере отырып, </w:t>
      </w:r>
      <w:r w:rsidR="0009031A" w:rsidRPr="008F35D7">
        <w:rPr>
          <w:rFonts w:ascii="Times New Roman" w:hAnsi="Times New Roman" w:cs="Times New Roman"/>
          <w:sz w:val="24"/>
          <w:szCs w:val="24"/>
          <w:lang w:val="kk-KZ"/>
        </w:rPr>
        <w:t xml:space="preserve">реттеуші берген ұсыныстарды негізге алып, </w:t>
      </w:r>
      <w:r w:rsidR="002C73E4" w:rsidRPr="008F35D7">
        <w:rPr>
          <w:rFonts w:ascii="Times New Roman" w:hAnsi="Times New Roman" w:cs="Times New Roman"/>
          <w:sz w:val="24"/>
          <w:szCs w:val="24"/>
          <w:lang w:val="kk-KZ"/>
        </w:rPr>
        <w:t>толық шаралар жоспарларын әзірлейді</w:t>
      </w:r>
      <w:r w:rsidR="00414947" w:rsidRPr="008F35D7">
        <w:rPr>
          <w:rFonts w:ascii="Times New Roman" w:hAnsi="Times New Roman" w:cs="Times New Roman"/>
          <w:sz w:val="24"/>
          <w:szCs w:val="24"/>
          <w:lang w:val="kk-KZ"/>
        </w:rPr>
        <w:t xml:space="preserve">. </w:t>
      </w:r>
      <w:r w:rsidR="00345BD8" w:rsidRPr="008F35D7">
        <w:rPr>
          <w:rFonts w:ascii="Times New Roman" w:hAnsi="Times New Roman" w:cs="Times New Roman"/>
          <w:sz w:val="24"/>
          <w:szCs w:val="24"/>
          <w:lang w:val="kk-KZ"/>
        </w:rPr>
        <w:t>Әрбір банк бойынша жоспар Реттеушіге мақұлдауға жіберілетін болады</w:t>
      </w:r>
      <w:r w:rsidR="00AF77EF">
        <w:rPr>
          <w:rFonts w:ascii="Times New Roman" w:hAnsi="Times New Roman" w:cs="Times New Roman"/>
          <w:sz w:val="24"/>
          <w:szCs w:val="24"/>
          <w:lang w:val="kk-KZ"/>
        </w:rPr>
        <w:t xml:space="preserve">. </w:t>
      </w:r>
      <w:r w:rsidR="008E5F51" w:rsidRPr="008F35D7">
        <w:rPr>
          <w:rFonts w:ascii="Times New Roman" w:hAnsi="Times New Roman" w:cs="Times New Roman"/>
          <w:sz w:val="24"/>
          <w:szCs w:val="24"/>
          <w:lang w:val="kk-KZ"/>
        </w:rPr>
        <w:t xml:space="preserve">Келісілгеннен кейін реттеуші шаралардың орындалуын </w:t>
      </w:r>
      <w:r w:rsidR="00821E06" w:rsidRPr="008F35D7">
        <w:rPr>
          <w:rFonts w:ascii="Times New Roman" w:hAnsi="Times New Roman" w:cs="Times New Roman"/>
          <w:sz w:val="24"/>
          <w:szCs w:val="24"/>
          <w:lang w:val="kk-KZ"/>
        </w:rPr>
        <w:t>қатаң қадағалайтын болады</w:t>
      </w:r>
      <w:r w:rsidR="00414947" w:rsidRPr="008F35D7">
        <w:rPr>
          <w:rFonts w:ascii="Times New Roman" w:hAnsi="Times New Roman" w:cs="Times New Roman"/>
          <w:sz w:val="24"/>
          <w:szCs w:val="24"/>
          <w:lang w:val="kk-KZ"/>
        </w:rPr>
        <w:t xml:space="preserve">. </w:t>
      </w:r>
      <w:r w:rsidR="00004C69" w:rsidRPr="008F35D7">
        <w:rPr>
          <w:rFonts w:ascii="Times New Roman" w:hAnsi="Times New Roman" w:cs="Times New Roman"/>
          <w:sz w:val="24"/>
          <w:szCs w:val="24"/>
          <w:lang w:val="kk-KZ"/>
        </w:rPr>
        <w:t xml:space="preserve">АСБ екінші кезеңінде банктермен жұмыс істеудің </w:t>
      </w:r>
      <w:r w:rsidR="005F2DB3" w:rsidRPr="008F35D7">
        <w:rPr>
          <w:rFonts w:ascii="Times New Roman" w:hAnsi="Times New Roman" w:cs="Times New Roman"/>
          <w:sz w:val="24"/>
          <w:szCs w:val="24"/>
          <w:lang w:val="kk-KZ"/>
        </w:rPr>
        <w:t>қорытынды</w:t>
      </w:r>
      <w:r w:rsidR="002D0EC4" w:rsidRPr="008F35D7">
        <w:rPr>
          <w:rFonts w:ascii="Times New Roman" w:hAnsi="Times New Roman" w:cs="Times New Roman"/>
          <w:sz w:val="24"/>
          <w:szCs w:val="24"/>
          <w:lang w:val="kk-KZ"/>
        </w:rPr>
        <w:t xml:space="preserve"> нәтижелерін Ұлттық Банк Бағдарламаға қатысушы банктер бөлігінде </w:t>
      </w:r>
      <w:r w:rsidR="005100D2" w:rsidRPr="008F35D7">
        <w:rPr>
          <w:rFonts w:ascii="Times New Roman" w:hAnsi="Times New Roman" w:cs="Times New Roman"/>
          <w:sz w:val="24"/>
          <w:szCs w:val="24"/>
          <w:u w:val="single"/>
          <w:lang w:val="kk-KZ"/>
        </w:rPr>
        <w:t xml:space="preserve">2020 жылғы </w:t>
      </w:r>
      <w:r w:rsidR="00414947" w:rsidRPr="008F35D7">
        <w:rPr>
          <w:rFonts w:ascii="Times New Roman" w:hAnsi="Times New Roman" w:cs="Times New Roman"/>
          <w:sz w:val="24"/>
          <w:szCs w:val="24"/>
          <w:u w:val="single"/>
          <w:lang w:val="kk-KZ"/>
        </w:rPr>
        <w:t xml:space="preserve">28 </w:t>
      </w:r>
      <w:r w:rsidR="005F2DB3" w:rsidRPr="008F35D7">
        <w:rPr>
          <w:rFonts w:ascii="Times New Roman" w:hAnsi="Times New Roman" w:cs="Times New Roman"/>
          <w:sz w:val="24"/>
          <w:szCs w:val="24"/>
          <w:u w:val="single"/>
          <w:lang w:val="kk-KZ"/>
        </w:rPr>
        <w:t>ақпанда</w:t>
      </w:r>
      <w:r w:rsidR="005F2DB3" w:rsidRPr="008F35D7">
        <w:rPr>
          <w:rFonts w:ascii="Times New Roman" w:hAnsi="Times New Roman" w:cs="Times New Roman"/>
          <w:sz w:val="24"/>
          <w:szCs w:val="24"/>
          <w:lang w:val="kk-KZ"/>
        </w:rPr>
        <w:t xml:space="preserve"> ұсынады</w:t>
      </w:r>
      <w:r w:rsidR="00414947" w:rsidRPr="008F35D7">
        <w:rPr>
          <w:rFonts w:ascii="Times New Roman" w:hAnsi="Times New Roman" w:cs="Times New Roman"/>
          <w:sz w:val="24"/>
          <w:szCs w:val="24"/>
          <w:lang w:val="kk-KZ"/>
        </w:rPr>
        <w:t>.</w:t>
      </w:r>
    </w:p>
    <w:p w:rsidR="00414947" w:rsidRPr="008F35D7" w:rsidRDefault="00414947" w:rsidP="0097449D">
      <w:pPr>
        <w:spacing w:after="0" w:line="240" w:lineRule="auto"/>
        <w:ind w:firstLine="709"/>
        <w:contextualSpacing/>
        <w:jc w:val="both"/>
        <w:rPr>
          <w:rFonts w:ascii="Times New Roman" w:hAnsi="Times New Roman" w:cs="Times New Roman"/>
          <w:bCs/>
          <w:i/>
          <w:sz w:val="24"/>
          <w:szCs w:val="24"/>
          <w:lang w:val="kk-KZ"/>
        </w:rPr>
      </w:pPr>
    </w:p>
    <w:p w:rsidR="006346A7" w:rsidRPr="008F35D7" w:rsidRDefault="006346A7" w:rsidP="0097449D">
      <w:pPr>
        <w:spacing w:after="0" w:line="240" w:lineRule="auto"/>
        <w:ind w:firstLine="709"/>
        <w:contextualSpacing/>
        <w:jc w:val="both"/>
        <w:rPr>
          <w:rFonts w:ascii="Times New Roman" w:hAnsi="Times New Roman" w:cs="Times New Roman"/>
          <w:b/>
          <w:i/>
          <w:sz w:val="24"/>
          <w:szCs w:val="24"/>
          <w:lang w:val="kk-KZ"/>
        </w:rPr>
      </w:pPr>
    </w:p>
    <w:p w:rsidR="00991FC2" w:rsidRPr="008F35D7" w:rsidRDefault="00991FC2" w:rsidP="00991FC2">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2.2-мақсат  Қаржылық тұрақтылықты арттыру және сақтандыру нарығын одан әрі дамыту үшін қажетті жағдайлар жасау.</w:t>
      </w:r>
    </w:p>
    <w:p w:rsidR="00991FC2" w:rsidRPr="008F35D7" w:rsidRDefault="00991FC2" w:rsidP="00991FC2">
      <w:pPr>
        <w:spacing w:after="0" w:line="240" w:lineRule="auto"/>
        <w:ind w:firstLine="709"/>
        <w:contextualSpacing/>
        <w:jc w:val="both"/>
        <w:rPr>
          <w:rFonts w:ascii="Times New Roman" w:hAnsi="Times New Roman" w:cs="Times New Roman"/>
          <w:b/>
          <w:i/>
          <w:sz w:val="24"/>
          <w:szCs w:val="24"/>
          <w:lang w:val="kk-KZ"/>
        </w:rPr>
      </w:pPr>
    </w:p>
    <w:p w:rsidR="00991FC2" w:rsidRPr="008F35D7" w:rsidRDefault="00991FC2" w:rsidP="00991FC2">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lastRenderedPageBreak/>
        <w:t>ҚР бейрезиденті қайта сақтандырушылардың қаржылық төлем қабілеттілігінің нашарлауы.</w:t>
      </w:r>
    </w:p>
    <w:p w:rsidR="00991FC2" w:rsidRPr="008F35D7" w:rsidRDefault="00991FC2" w:rsidP="00991FC2">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Ықтимал тәуекелді басқару жөніндегі іс-шаралар:</w:t>
      </w:r>
    </w:p>
    <w:p w:rsidR="00991FC2" w:rsidRPr="008F35D7" w:rsidRDefault="00991FC2" w:rsidP="00991FC2">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ҚР сақтандыру ұйымдарын бақылауды және қадағалауды күшейту;</w:t>
      </w:r>
    </w:p>
    <w:p w:rsidR="00991FC2" w:rsidRPr="008F35D7" w:rsidRDefault="00991FC2" w:rsidP="00991FC2">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Сақтандыру резервтеріндегі қайта сақтандырушының үлесін қалыптастыру бойынша тәсілді қайта қарау;</w:t>
      </w:r>
    </w:p>
    <w:p w:rsidR="00991FC2" w:rsidRPr="008F35D7" w:rsidRDefault="00991FC2" w:rsidP="00991FC2">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 xml:space="preserve">Сақтандыру тәуекелдерін қайта сақтандыруға беруге тыйым салынатын </w:t>
      </w:r>
      <w:r w:rsidR="00415BCE">
        <w:rPr>
          <w:rFonts w:ascii="Times New Roman" w:hAnsi="Times New Roman" w:cs="Times New Roman"/>
          <w:i/>
          <w:sz w:val="24"/>
          <w:szCs w:val="24"/>
          <w:lang w:val="kk-KZ"/>
        </w:rPr>
        <w:br/>
      </w:r>
      <w:r w:rsidRPr="008F35D7">
        <w:rPr>
          <w:rFonts w:ascii="Times New Roman" w:hAnsi="Times New Roman" w:cs="Times New Roman"/>
          <w:i/>
          <w:sz w:val="24"/>
          <w:szCs w:val="24"/>
          <w:lang w:val="kk-KZ"/>
        </w:rPr>
        <w:t>ҚР бейрезиденті-қайта сақтандыру ұйымдарының тізілімін енгізу.</w:t>
      </w:r>
    </w:p>
    <w:p w:rsidR="00991FC2" w:rsidRPr="008F35D7" w:rsidRDefault="00991FC2" w:rsidP="00991FC2">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жылғы 1 қаңтардан бастап Қазақстан Республикасының сақтандыру ұйымдарына тәуекелге бағдарланған қадағалау енгізілді.</w:t>
      </w:r>
    </w:p>
    <w:p w:rsidR="00991FC2" w:rsidRPr="008F35D7" w:rsidRDefault="00991FC2" w:rsidP="00991FC2">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Тәуекелге бағдарланған қадағалаудың негізгі міндеті – ертеден араласу және олардың қаржылық тұрақтылығын қамтамасыз ету үшін уақтылы қадағалау іс-қимылдарын қабылдау және олардың қызметіндегі тәуекелдердің ұлғаюына жол бермеу мақсатында қаржы ұйымдарының қызметіндегі тәуекелдер мен кемшіліктерді анықтау және болдырмау. </w:t>
      </w:r>
    </w:p>
    <w:p w:rsidR="002E3EEA" w:rsidRDefault="00991FC2" w:rsidP="00991FC2">
      <w:pPr>
        <w:spacing w:after="0" w:line="240" w:lineRule="auto"/>
        <w:ind w:firstLine="709"/>
        <w:jc w:val="both"/>
        <w:rPr>
          <w:rStyle w:val="s1"/>
          <w:b w:val="0"/>
          <w:sz w:val="24"/>
          <w:szCs w:val="24"/>
          <w:lang w:val="kk-KZ"/>
        </w:rPr>
      </w:pPr>
      <w:r w:rsidRPr="008F35D7">
        <w:rPr>
          <w:rStyle w:val="s1"/>
          <w:b w:val="0"/>
          <w:sz w:val="24"/>
          <w:szCs w:val="24"/>
          <w:lang w:val="kk-KZ"/>
        </w:rPr>
        <w:t>2019 жылғы 31 қаңтарда</w:t>
      </w:r>
      <w:r w:rsidR="002E3EEA">
        <w:rPr>
          <w:rStyle w:val="s1"/>
          <w:b w:val="0"/>
          <w:sz w:val="24"/>
          <w:szCs w:val="24"/>
          <w:lang w:val="kk-KZ"/>
        </w:rPr>
        <w:t xml:space="preserve">н бастап сақтандыру (қайта сақтандыру) ұйымдарының </w:t>
      </w:r>
      <w:r w:rsidR="00683078">
        <w:rPr>
          <w:rStyle w:val="s1"/>
          <w:b w:val="0"/>
          <w:sz w:val="24"/>
          <w:szCs w:val="24"/>
          <w:lang w:val="kk-KZ"/>
        </w:rPr>
        <w:t xml:space="preserve">пруденциялық нормативтеріне </w:t>
      </w:r>
      <w:r w:rsidR="00683078" w:rsidRPr="008F35D7">
        <w:rPr>
          <w:rFonts w:ascii="Times New Roman" w:hAnsi="Times New Roman" w:cs="Times New Roman"/>
          <w:sz w:val="24"/>
          <w:szCs w:val="24"/>
          <w:lang w:val="kk-KZ"/>
        </w:rPr>
        <w:t>қайта сақтандыру</w:t>
      </w:r>
      <w:r w:rsidR="00683078">
        <w:rPr>
          <w:rFonts w:ascii="Times New Roman" w:hAnsi="Times New Roman" w:cs="Times New Roman"/>
          <w:sz w:val="24"/>
          <w:szCs w:val="24"/>
          <w:lang w:val="kk-KZ"/>
        </w:rPr>
        <w:t xml:space="preserve"> тәуекелі ескерілген ең төменгі т</w:t>
      </w:r>
      <w:r w:rsidR="00683078" w:rsidRPr="008F35D7">
        <w:rPr>
          <w:rFonts w:ascii="Times New Roman" w:hAnsi="Times New Roman" w:cs="Times New Roman"/>
          <w:sz w:val="24"/>
          <w:szCs w:val="24"/>
          <w:lang w:val="kk-KZ"/>
        </w:rPr>
        <w:t>өлем қабілеттілігі маржасын</w:t>
      </w:r>
      <w:r w:rsidR="00683078">
        <w:rPr>
          <w:rFonts w:ascii="Times New Roman" w:hAnsi="Times New Roman" w:cs="Times New Roman"/>
          <w:sz w:val="24"/>
          <w:szCs w:val="24"/>
          <w:lang w:val="kk-KZ"/>
        </w:rPr>
        <w:t xml:space="preserve"> ұлғайту бойынша </w:t>
      </w:r>
      <w:r w:rsidR="008E1D3C">
        <w:rPr>
          <w:rFonts w:ascii="Times New Roman" w:hAnsi="Times New Roman" w:cs="Times New Roman"/>
          <w:sz w:val="24"/>
          <w:szCs w:val="24"/>
          <w:lang w:val="kk-KZ"/>
        </w:rPr>
        <w:t xml:space="preserve">өзгерістер енгізілді. </w:t>
      </w:r>
      <w:r w:rsidR="008E1D3C" w:rsidRPr="008F35D7">
        <w:rPr>
          <w:rFonts w:ascii="Times New Roman" w:hAnsi="Times New Roman" w:cs="Times New Roman"/>
          <w:sz w:val="24"/>
          <w:szCs w:val="24"/>
          <w:lang w:val="kk-KZ"/>
        </w:rPr>
        <w:t>қаржы жылы аяқталғаннан кейін</w:t>
      </w:r>
      <w:r w:rsidR="008E1D3C">
        <w:rPr>
          <w:rFonts w:ascii="Times New Roman" w:hAnsi="Times New Roman" w:cs="Times New Roman"/>
          <w:sz w:val="24"/>
          <w:szCs w:val="24"/>
          <w:lang w:val="kk-KZ"/>
        </w:rPr>
        <w:t xml:space="preserve">  </w:t>
      </w:r>
      <w:r w:rsidR="008E1D3C" w:rsidRPr="008F35D7">
        <w:rPr>
          <w:rFonts w:ascii="Times New Roman" w:hAnsi="Times New Roman" w:cs="Times New Roman"/>
          <w:sz w:val="24"/>
          <w:szCs w:val="24"/>
          <w:lang w:val="kk-KZ"/>
        </w:rPr>
        <w:t>Қазақс</w:t>
      </w:r>
      <w:r w:rsidR="008E1D3C">
        <w:rPr>
          <w:rFonts w:ascii="Times New Roman" w:hAnsi="Times New Roman" w:cs="Times New Roman"/>
          <w:sz w:val="24"/>
          <w:szCs w:val="24"/>
          <w:lang w:val="kk-KZ"/>
        </w:rPr>
        <w:t xml:space="preserve">тан Республикасының бейрезиденттеріне </w:t>
      </w:r>
      <w:r w:rsidR="00522559" w:rsidRPr="008F35D7">
        <w:rPr>
          <w:rFonts w:ascii="Times New Roman" w:hAnsi="Times New Roman" w:cs="Times New Roman"/>
          <w:sz w:val="24"/>
          <w:szCs w:val="24"/>
          <w:lang w:val="kk-KZ"/>
        </w:rPr>
        <w:t>берілген</w:t>
      </w:r>
      <w:r w:rsidR="00522559">
        <w:rPr>
          <w:rFonts w:ascii="Times New Roman" w:hAnsi="Times New Roman" w:cs="Times New Roman"/>
          <w:sz w:val="24"/>
          <w:szCs w:val="24"/>
          <w:lang w:val="kk-KZ"/>
        </w:rPr>
        <w:t xml:space="preserve"> сақтандыру сыйлықақыларының </w:t>
      </w:r>
      <w:r w:rsidR="00522559" w:rsidRPr="008F35D7">
        <w:rPr>
          <w:rFonts w:ascii="Times New Roman" w:hAnsi="Times New Roman" w:cs="Times New Roman"/>
          <w:sz w:val="24"/>
          <w:szCs w:val="24"/>
          <w:lang w:val="kk-KZ"/>
        </w:rPr>
        <w:t>мөлшері</w:t>
      </w:r>
      <w:r w:rsidR="009B28BE" w:rsidRPr="009B28BE">
        <w:rPr>
          <w:rFonts w:ascii="Times New Roman" w:hAnsi="Times New Roman" w:cs="Times New Roman"/>
          <w:sz w:val="24"/>
          <w:szCs w:val="24"/>
          <w:lang w:val="kk-KZ"/>
        </w:rPr>
        <w:t xml:space="preserve"> </w:t>
      </w:r>
      <w:r w:rsidR="009B28BE" w:rsidRPr="008F35D7">
        <w:rPr>
          <w:rFonts w:ascii="Times New Roman" w:hAnsi="Times New Roman" w:cs="Times New Roman"/>
          <w:sz w:val="24"/>
          <w:szCs w:val="24"/>
          <w:lang w:val="kk-KZ"/>
        </w:rPr>
        <w:t>сақтандыру сыйлықақыларының жиынтық мөлшерінің жиырма бес пайызынан асып кеткен жағдайда, төлем қабілеттілігі маржасының ең аз мөлшерінің есептелген сомасы екі есеге ұлғаяды.</w:t>
      </w:r>
    </w:p>
    <w:p w:rsidR="00991FC2" w:rsidRPr="008F35D7" w:rsidRDefault="00991FC2" w:rsidP="00991FC2">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Сақтандыру резервтерін есептеу әдістемесін жетілдіру </w:t>
      </w:r>
      <w:r w:rsidR="00046C77">
        <w:rPr>
          <w:rFonts w:ascii="Times New Roman" w:hAnsi="Times New Roman" w:cs="Times New Roman"/>
          <w:sz w:val="24"/>
          <w:szCs w:val="24"/>
          <w:lang w:val="kk-KZ"/>
        </w:rPr>
        <w:t>мақсатында</w:t>
      </w:r>
      <w:r w:rsidRPr="008F35D7">
        <w:rPr>
          <w:rFonts w:ascii="Times New Roman" w:hAnsi="Times New Roman" w:cs="Times New Roman"/>
          <w:sz w:val="24"/>
          <w:szCs w:val="24"/>
          <w:lang w:val="kk-KZ"/>
        </w:rPr>
        <w:t xml:space="preserve"> 2019 жылғы қыркүйекте «Сақтандыру резервтерін қалыптастыруға, есептеу әдістемесіне және олардың құрылымына қойылатын талаптарды бекіту туралы» Ұлттық Банк Басқармасының 2019 жылғы 31 қаңтардағы № 13 қаулысы</w:t>
      </w:r>
      <w:r w:rsidR="00143662">
        <w:rPr>
          <w:rFonts w:ascii="Times New Roman" w:hAnsi="Times New Roman" w:cs="Times New Roman"/>
          <w:sz w:val="24"/>
          <w:szCs w:val="24"/>
          <w:lang w:val="kk-KZ"/>
        </w:rPr>
        <w:t>ме</w:t>
      </w:r>
      <w:r w:rsidRPr="008F35D7">
        <w:rPr>
          <w:rFonts w:ascii="Times New Roman" w:hAnsi="Times New Roman" w:cs="Times New Roman"/>
          <w:sz w:val="24"/>
          <w:szCs w:val="24"/>
          <w:lang w:val="kk-KZ"/>
        </w:rPr>
        <w:t>н (бұдан әрі – №13 қаулы) сақтандыру резервтеріндегі қайта сақтандырушының үлесін қал</w:t>
      </w:r>
      <w:r w:rsidR="00143662">
        <w:rPr>
          <w:rFonts w:ascii="Times New Roman" w:hAnsi="Times New Roman" w:cs="Times New Roman"/>
          <w:sz w:val="24"/>
          <w:szCs w:val="24"/>
          <w:lang w:val="kk-KZ"/>
        </w:rPr>
        <w:t>ыптастыру бөлігіндегі талаптар</w:t>
      </w:r>
      <w:r w:rsidRPr="008F35D7">
        <w:rPr>
          <w:rFonts w:ascii="Times New Roman" w:hAnsi="Times New Roman" w:cs="Times New Roman"/>
          <w:sz w:val="24"/>
          <w:szCs w:val="24"/>
          <w:lang w:val="kk-KZ"/>
        </w:rPr>
        <w:t xml:space="preserve"> қайта қара</w:t>
      </w:r>
      <w:r w:rsidR="00143662">
        <w:rPr>
          <w:rFonts w:ascii="Times New Roman" w:hAnsi="Times New Roman" w:cs="Times New Roman"/>
          <w:sz w:val="24"/>
          <w:szCs w:val="24"/>
          <w:lang w:val="kk-KZ"/>
        </w:rPr>
        <w:t>лды</w:t>
      </w:r>
      <w:r w:rsidRPr="008F35D7">
        <w:rPr>
          <w:rFonts w:ascii="Times New Roman" w:hAnsi="Times New Roman" w:cs="Times New Roman"/>
          <w:sz w:val="24"/>
          <w:szCs w:val="24"/>
          <w:lang w:val="kk-KZ"/>
        </w:rPr>
        <w:t>.</w:t>
      </w:r>
    </w:p>
    <w:p w:rsidR="00991FC2" w:rsidRPr="008F35D7" w:rsidRDefault="00991FC2" w:rsidP="00991FC2">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 166-VI Қазақстан Республикасының Заңымен (бұдан әрі-№ 166-VI заң) «Сақтандыру қызметі туралы» Қазақстан Республикасының Заңына Қазақстан Республикасының бейрезиденті қайта сақтандыру ұйымдарының және сақтандыру тәуекелдерін қайта сақтандыруға беруге тыйым салынатын </w:t>
      </w:r>
      <w:r w:rsidR="00017874" w:rsidRPr="008F35D7">
        <w:rPr>
          <w:rFonts w:ascii="Times New Roman" w:hAnsi="Times New Roman" w:cs="Times New Roman"/>
          <w:sz w:val="24"/>
          <w:szCs w:val="24"/>
          <w:lang w:val="kk-KZ"/>
        </w:rPr>
        <w:t xml:space="preserve">(blacklist) </w:t>
      </w:r>
      <w:r w:rsidRPr="008F35D7">
        <w:rPr>
          <w:rFonts w:ascii="Times New Roman" w:hAnsi="Times New Roman" w:cs="Times New Roman"/>
          <w:sz w:val="24"/>
          <w:szCs w:val="24"/>
          <w:lang w:val="kk-KZ"/>
        </w:rPr>
        <w:t xml:space="preserve">Қазақстан Республикасының бейрезиденті сақтандыру брокерлерінің тізілімін </w:t>
      </w:r>
      <w:r w:rsidR="00017874">
        <w:rPr>
          <w:rFonts w:ascii="Times New Roman" w:hAnsi="Times New Roman" w:cs="Times New Roman"/>
          <w:sz w:val="24"/>
          <w:szCs w:val="24"/>
          <w:lang w:val="kk-KZ"/>
        </w:rPr>
        <w:t>уәкілетті органның жүргізу бөлігінде</w:t>
      </w:r>
      <w:r w:rsidRPr="008F35D7">
        <w:rPr>
          <w:rFonts w:ascii="Times New Roman" w:hAnsi="Times New Roman" w:cs="Times New Roman"/>
          <w:sz w:val="24"/>
          <w:szCs w:val="24"/>
          <w:lang w:val="kk-KZ"/>
        </w:rPr>
        <w:t xml:space="preserve"> өзгерістер енгізілді.</w:t>
      </w:r>
    </w:p>
    <w:p w:rsidR="00991FC2" w:rsidRPr="008F35D7" w:rsidRDefault="00991FC2" w:rsidP="00991FC2">
      <w:pPr>
        <w:spacing w:after="0" w:line="240" w:lineRule="auto"/>
        <w:ind w:firstLine="709"/>
        <w:contextualSpacing/>
        <w:jc w:val="both"/>
        <w:rPr>
          <w:rFonts w:ascii="Times New Roman" w:hAnsi="Times New Roman" w:cs="Times New Roman"/>
          <w:b/>
          <w:bCs/>
          <w:i/>
          <w:sz w:val="24"/>
          <w:szCs w:val="24"/>
          <w:lang w:val="kk-KZ"/>
        </w:rPr>
      </w:pPr>
    </w:p>
    <w:p w:rsidR="008F7E18" w:rsidRPr="008F35D7" w:rsidRDefault="008F7E18" w:rsidP="008F7E18">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Сақтандыру ұйымдарының шығындарын ұлғайту.</w:t>
      </w:r>
    </w:p>
    <w:p w:rsidR="008F7E18" w:rsidRPr="008F35D7" w:rsidRDefault="008F7E18" w:rsidP="008F7E18">
      <w:pPr>
        <w:spacing w:after="0" w:line="240" w:lineRule="auto"/>
        <w:ind w:firstLine="709"/>
        <w:contextualSpacing/>
        <w:jc w:val="both"/>
        <w:rPr>
          <w:rFonts w:ascii="Times New Roman" w:hAnsi="Times New Roman" w:cs="Times New Roman"/>
          <w:b/>
          <w:bCs/>
          <w:i/>
          <w:sz w:val="24"/>
          <w:szCs w:val="24"/>
          <w:lang w:val="kk-KZ"/>
        </w:rPr>
      </w:pPr>
      <w:r w:rsidRPr="008F35D7">
        <w:rPr>
          <w:rFonts w:ascii="Times New Roman" w:hAnsi="Times New Roman" w:cs="Times New Roman"/>
          <w:b/>
          <w:i/>
          <w:sz w:val="24"/>
          <w:szCs w:val="24"/>
          <w:lang w:val="kk-KZ"/>
        </w:rPr>
        <w:t>Ықтимал тәуекелді басқару жөніндегі іс-шаралар</w:t>
      </w:r>
      <w:r w:rsidRPr="008F35D7">
        <w:rPr>
          <w:rFonts w:ascii="Times New Roman" w:hAnsi="Times New Roman" w:cs="Times New Roman"/>
          <w:b/>
          <w:bCs/>
          <w:i/>
          <w:sz w:val="24"/>
          <w:szCs w:val="24"/>
          <w:lang w:val="kk-KZ"/>
        </w:rPr>
        <w:t>:</w:t>
      </w:r>
    </w:p>
    <w:p w:rsidR="008F7E18" w:rsidRDefault="008F7E18" w:rsidP="008F7E18">
      <w:pPr>
        <w:spacing w:after="0" w:line="240" w:lineRule="auto"/>
        <w:ind w:firstLine="709"/>
        <w:contextualSpacing/>
        <w:jc w:val="both"/>
        <w:rPr>
          <w:rFonts w:ascii="Times New Roman" w:hAnsi="Times New Roman" w:cs="Times New Roman"/>
          <w:bCs/>
          <w:i/>
          <w:sz w:val="24"/>
          <w:szCs w:val="24"/>
          <w:lang w:val="kk-KZ"/>
        </w:rPr>
      </w:pPr>
      <w:r w:rsidRPr="008F35D7">
        <w:rPr>
          <w:rFonts w:ascii="Times New Roman" w:hAnsi="Times New Roman" w:cs="Times New Roman"/>
          <w:bCs/>
          <w:i/>
          <w:sz w:val="24"/>
          <w:szCs w:val="24"/>
          <w:lang w:val="kk-KZ"/>
        </w:rPr>
        <w:t>Сақтандыру шарттарын жасасу тәсілдерін қайта қарау (электрондық нысанда сақтандыру шарттарын жасасу), бұл бұдан әрі, сақтандыру делдалдарына жүгінбей, сақтанушылардың сақтандыру шарттарын жасасу рәсімін жеңілдетуге, сондай-ақ сақтандыру ұйымдарының шығыстарын азайтуға (қағаз сақтандыру полистерін дайындауға сақтауға арналған шығыстар) мүмкіндік береді.</w:t>
      </w:r>
    </w:p>
    <w:p w:rsidR="008F7E18" w:rsidRPr="00B0050E" w:rsidRDefault="008F7E18" w:rsidP="008F7E18">
      <w:pPr>
        <w:pStyle w:val="a4"/>
        <w:tabs>
          <w:tab w:val="left" w:pos="993"/>
        </w:tabs>
        <w:spacing w:before="0" w:beforeAutospacing="0" w:after="0" w:afterAutospacing="0"/>
        <w:contextualSpacing/>
        <w:jc w:val="both"/>
        <w:rPr>
          <w:color w:val="000000"/>
          <w:lang w:val="kk-KZ" w:eastAsia="en-US"/>
        </w:rPr>
      </w:pPr>
      <w:r w:rsidRPr="009707A4">
        <w:rPr>
          <w:color w:val="000000"/>
          <w:lang w:val="kk-KZ" w:eastAsia="en-US"/>
        </w:rPr>
        <w:t>2019 жылғы 1 қаңтардан бастап халыққа және бизнеске Интернетте сақтандыру қызметтерін қашықтықтан алу (</w:t>
      </w:r>
      <w:r w:rsidRPr="00B0050E">
        <w:rPr>
          <w:color w:val="000000"/>
          <w:lang w:val="kk-KZ" w:eastAsia="en-US"/>
        </w:rPr>
        <w:t>онлайн-сақтандыру) мүмкіндігін көздейтін № 166-VI Заңның жекелеген нормалары қолданысқа енгізілді. Сонымен қатар, онлайн-сақтандыру «Цифрлық Қазақстан» мемлекеттік бағдарламасына Іс-шаралар жоспары тармақтарының бірі болып табылады. Онлайн-сақтандыру жұмысының тетіктерін анықтау мақсатында Ұлттық Банк Басқармасы сақтанушы мен сақтандырушы арасында электрондық ақпараттық ресурстармен алмасу тәртібін, сақтандыру шартын жасасу туралы хабарлау қағидаларын және сақтандыру (қайта сақтандыру) ұйымының бағдарламалық-техникалық құралдары мен интернет-ресурстарына қойылатын талаптарды регламенттейтін қаулыны (бұдан әрі – Онлайн-сақтандыру жөніндегі қаулы) бекітті.</w:t>
      </w:r>
    </w:p>
    <w:p w:rsidR="008F7E18" w:rsidRPr="00B0050E" w:rsidRDefault="008F7E18" w:rsidP="008F7E18">
      <w:pPr>
        <w:pStyle w:val="a4"/>
        <w:tabs>
          <w:tab w:val="left" w:pos="993"/>
        </w:tabs>
        <w:spacing w:after="0"/>
        <w:contextualSpacing/>
        <w:jc w:val="both"/>
        <w:rPr>
          <w:color w:val="000000"/>
          <w:lang w:val="kk-KZ" w:eastAsia="en-US"/>
        </w:rPr>
      </w:pPr>
      <w:r w:rsidRPr="00B0050E">
        <w:rPr>
          <w:color w:val="000000"/>
          <w:lang w:val="kk-KZ" w:eastAsia="en-US"/>
        </w:rPr>
        <w:t>Онлайн-сақтандыру мынадай ерекшеліктердің болуын көздейді:</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деректерді верификациялау және онлайн-сақтандыру сервисін жеңілдету үшін сақтандыру компанияларына мына бес мемлекеттік дерекқорларына қолжетімділік берілді (қосылғаны: 1) ҚР Әділетминінің «Жеке тұлғалар» ДҚ («ҚРҰБ шлюзі БАК арқылы); </w:t>
      </w:r>
      <w:r w:rsidR="001F21E5">
        <w:rPr>
          <w:color w:val="000000"/>
          <w:lang w:val="kk-KZ" w:eastAsia="en-US"/>
        </w:rPr>
        <w:t xml:space="preserve">                      </w:t>
      </w:r>
      <w:r w:rsidRPr="00B0050E">
        <w:rPr>
          <w:color w:val="000000"/>
          <w:lang w:val="kk-KZ" w:eastAsia="en-US"/>
        </w:rPr>
        <w:t xml:space="preserve">2) ҚР Әділетминінің «Заңды тұлғалар» ДҚ («ҚРҰБ шлюзі БАК арқылы); 3) ҚР ІІМ «Автомобиль» </w:t>
      </w:r>
      <w:r w:rsidRPr="00B0050E">
        <w:rPr>
          <w:color w:val="000000"/>
          <w:lang w:val="kk-KZ" w:eastAsia="en-US"/>
        </w:rPr>
        <w:lastRenderedPageBreak/>
        <w:t xml:space="preserve">ДҚ; </w:t>
      </w:r>
      <w:r w:rsidRPr="00B0050E">
        <w:rPr>
          <w:color w:val="000000"/>
          <w:lang w:val="kk-KZ" w:eastAsia="en-US"/>
        </w:rPr>
        <w:br/>
        <w:t>4) ҚР ІІМ «Жүргізуші» ДҚ; 5) ҚР Еңбекминінің «Орталықтандырылған деректер банкі» ДҚ;</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міндетті және ерікті сақтандыруда онлайн шарттар жасау мүмкіндігі;</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қызмет көрсетудің тәулік бойы қол жетімділігі;</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географиялық қол жетімділікті және Қазақстан өңірлерін сақтандыру қызметтерімен қамтуды арттыру (шалғай аймақтардың тұрғындары мен қозғалысы шектеулі азаматтарға сақтандыру компаниясының кеңсесіне бару қажеттілігі жоқ);</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сақтандырудағы қағаз және өзге де растаушы құжаттардың күшін жою (жеке басын куәландыратын құжаттар, жүргізуші куәлігі және сақтандыру компаниялары сұрататын өзге де құжаттар);</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сақтандыру бойынша мәмілелерге сақтандыру агенттерінің қатысуын болдырмау;</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сақтандыру полисін сатып алуға 10% жеңілдік ұсыну;</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сақтандыру полистерінің бланкілерін қолдан жасауға немесе жарамсыз бланкілерді беруге байланысты алаяқтық іс-әрекеттер тәуекелдерін болдырмау;</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сақтандыру шартын жасау уақыты 3-5 минутқа дейін қысқартылды;</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сақтандыру полистерінің қағаз бланкілерін пайдалануды болдырмау (сақтандыру компанияларының 250 млн теңге мөлшерінде қатаң есептілік бланкілеріне шығыстарын жыл сайын үнемдеу);</w:t>
      </w:r>
    </w:p>
    <w:p w:rsidR="008F7E18" w:rsidRPr="00B0050E" w:rsidRDefault="008F7E18" w:rsidP="00387835">
      <w:pPr>
        <w:pStyle w:val="a4"/>
        <w:numPr>
          <w:ilvl w:val="0"/>
          <w:numId w:val="4"/>
        </w:numPr>
        <w:tabs>
          <w:tab w:val="left" w:pos="993"/>
        </w:tabs>
        <w:spacing w:after="0"/>
        <w:ind w:left="0" w:firstLine="709"/>
        <w:contextualSpacing/>
        <w:jc w:val="both"/>
        <w:rPr>
          <w:color w:val="000000"/>
          <w:lang w:val="kk-KZ" w:eastAsia="en-US"/>
        </w:rPr>
      </w:pPr>
      <w:r w:rsidRPr="00B0050E">
        <w:rPr>
          <w:color w:val="000000"/>
          <w:lang w:val="kk-KZ" w:eastAsia="en-US"/>
        </w:rPr>
        <w:t xml:space="preserve"> клиенттің қағаз досьесін жүргізу қажеттілігін жою және сақтандыру компанияларының оларды жинау мен сақтауға арналған тиісті шығыстарын алып тастау;</w:t>
      </w:r>
    </w:p>
    <w:p w:rsidR="008F7E18" w:rsidRPr="00B0050E" w:rsidRDefault="008F7E18" w:rsidP="00387835">
      <w:pPr>
        <w:pStyle w:val="a4"/>
        <w:numPr>
          <w:ilvl w:val="0"/>
          <w:numId w:val="4"/>
        </w:numPr>
        <w:tabs>
          <w:tab w:val="left" w:pos="993"/>
        </w:tabs>
        <w:spacing w:before="0" w:beforeAutospacing="0" w:after="0" w:afterAutospacing="0"/>
        <w:ind w:left="0" w:firstLine="709"/>
        <w:contextualSpacing/>
        <w:jc w:val="both"/>
        <w:rPr>
          <w:color w:val="000000"/>
          <w:lang w:val="kk-KZ" w:eastAsia="en-US"/>
        </w:rPr>
      </w:pPr>
      <w:r w:rsidRPr="00B0050E">
        <w:rPr>
          <w:color w:val="000000"/>
          <w:lang w:val="kk-KZ" w:eastAsia="en-US"/>
        </w:rPr>
        <w:t xml:space="preserve"> бақылау функцияларын жүзеге асыратын мемлекеттік органдарға бірыңғай сақтандыру дерекқорларына (бұдан әрі – БСДҚ) электрондық сұрату жіберу арқылы сақтандыру полисінің болу-болмауын тексеру мүмкіндігі берілген. Бұл шара, басқа шаралармен қатар көлік құралдарының жүргізушілеріне сақтандыру полисінің қағаз бланкісін өзімен бірге алып жүру және оны жол полициясы қызметкерлеріне көрсетпеу мүмкіндігін берді. Сақтандыру полисінің болуын жол полициясы нақты уақыт режимінде БСДҚ-дан мәліметтерді сұрату арқылы тексереді.</w:t>
      </w:r>
    </w:p>
    <w:p w:rsidR="008F7E18" w:rsidRPr="00B0050E" w:rsidRDefault="008F7E18" w:rsidP="008F7E18">
      <w:pPr>
        <w:pStyle w:val="a4"/>
        <w:tabs>
          <w:tab w:val="left" w:pos="993"/>
        </w:tabs>
        <w:spacing w:after="0"/>
        <w:ind w:firstLine="709"/>
        <w:contextualSpacing/>
        <w:jc w:val="both"/>
        <w:rPr>
          <w:color w:val="000000"/>
          <w:lang w:val="kk-KZ" w:eastAsia="en-US"/>
        </w:rPr>
      </w:pPr>
      <w:r w:rsidRPr="00B0050E">
        <w:rPr>
          <w:color w:val="000000"/>
          <w:lang w:val="kk-KZ" w:eastAsia="en-US"/>
        </w:rPr>
        <w:t>2019 жылдың соңында онлайн-сақтандыруды одан әрі дамыту шеңберінде Ұлттық Банк Басқармасы қаулысының жобасы әзірленд, ол онлайн сақтандыру жөніндегі қаулыларға мынадай өзгерістер мен толықтырулар енгізуді көздейді:</w:t>
      </w:r>
    </w:p>
    <w:p w:rsidR="008F7E18" w:rsidRPr="00B0050E" w:rsidRDefault="008F7E18" w:rsidP="008F7E18">
      <w:pPr>
        <w:pStyle w:val="a4"/>
        <w:tabs>
          <w:tab w:val="left" w:pos="993"/>
        </w:tabs>
        <w:spacing w:after="0"/>
        <w:ind w:firstLine="709"/>
        <w:contextualSpacing/>
        <w:jc w:val="both"/>
        <w:rPr>
          <w:color w:val="000000"/>
          <w:lang w:val="kk-KZ" w:eastAsia="en-US"/>
        </w:rPr>
      </w:pPr>
      <w:r w:rsidRPr="00B0050E">
        <w:rPr>
          <w:color w:val="000000"/>
          <w:lang w:val="kk-KZ" w:eastAsia="en-US"/>
        </w:rPr>
        <w:t>– Мемлекеттік Деректер базалары мен ақпараттық жүйелердің қол жетімсіздігі (жұмыстағы іркілістер) себебі бойынша сақтандыру шарттарын қашықтықтан жасасудың мүмкін еместігіне байланысты жағдайларды болдырмау;</w:t>
      </w:r>
    </w:p>
    <w:p w:rsidR="008F7E18" w:rsidRPr="00B0050E" w:rsidRDefault="008F7E18" w:rsidP="008F7E18">
      <w:pPr>
        <w:pStyle w:val="a4"/>
        <w:tabs>
          <w:tab w:val="left" w:pos="993"/>
        </w:tabs>
        <w:spacing w:after="0"/>
        <w:ind w:firstLine="709"/>
        <w:contextualSpacing/>
        <w:jc w:val="both"/>
        <w:rPr>
          <w:color w:val="000000"/>
          <w:lang w:val="kk-KZ" w:eastAsia="en-US"/>
        </w:rPr>
      </w:pPr>
      <w:r w:rsidRPr="00B0050E">
        <w:rPr>
          <w:color w:val="000000"/>
          <w:lang w:val="kk-KZ" w:eastAsia="en-US"/>
        </w:rPr>
        <w:t>– онлайн-сақтандырумен қамтуды ұлғайту және электрондық сақтандыру қызметтерінің қолжетімділігін арттыру мақсатында электрондық нысанда сақтандыру шарттарын жасасу үшін өзіне-өзі қызмет көрсету электрондық терминалдарын пайдалану заңдастырылады;</w:t>
      </w:r>
    </w:p>
    <w:p w:rsidR="008F7E18" w:rsidRPr="00B0050E" w:rsidRDefault="008F7E18" w:rsidP="008F7E18">
      <w:pPr>
        <w:pStyle w:val="a4"/>
        <w:tabs>
          <w:tab w:val="left" w:pos="993"/>
        </w:tabs>
        <w:spacing w:after="0"/>
        <w:ind w:firstLine="709"/>
        <w:contextualSpacing/>
        <w:jc w:val="both"/>
        <w:rPr>
          <w:color w:val="000000"/>
          <w:lang w:val="kk-KZ" w:eastAsia="en-US"/>
        </w:rPr>
      </w:pPr>
      <w:r w:rsidRPr="00B0050E">
        <w:rPr>
          <w:color w:val="000000"/>
          <w:lang w:val="kk-KZ" w:eastAsia="en-US"/>
        </w:rPr>
        <w:t>– сақтандыру ұйымдарының call-орталықтарын дамытуға бағытталған шаралар;</w:t>
      </w:r>
    </w:p>
    <w:p w:rsidR="008F7E18" w:rsidRPr="00B0050E" w:rsidRDefault="008F7E18" w:rsidP="008F7E18">
      <w:pPr>
        <w:pStyle w:val="a4"/>
        <w:tabs>
          <w:tab w:val="left" w:pos="993"/>
        </w:tabs>
        <w:spacing w:after="0"/>
        <w:ind w:firstLine="709"/>
        <w:contextualSpacing/>
        <w:jc w:val="both"/>
        <w:rPr>
          <w:color w:val="000000"/>
          <w:lang w:val="kk-KZ" w:eastAsia="en-US"/>
        </w:rPr>
      </w:pPr>
      <w:r w:rsidRPr="00B0050E">
        <w:rPr>
          <w:color w:val="000000"/>
          <w:lang w:val="kk-KZ" w:eastAsia="en-US"/>
        </w:rPr>
        <w:t>– сақтандыру компанияларынан және БСДҚ-дан SMS және e-mail-хабарламалар түрінде сақтанушыларға хабарламалардың тиімділігін арттыру;</w:t>
      </w:r>
    </w:p>
    <w:p w:rsidR="008F7E18" w:rsidRPr="00B0050E" w:rsidRDefault="008F7E18" w:rsidP="008F7E18">
      <w:pPr>
        <w:pStyle w:val="a4"/>
        <w:tabs>
          <w:tab w:val="left" w:pos="993"/>
        </w:tabs>
        <w:spacing w:after="0"/>
        <w:ind w:firstLine="709"/>
        <w:contextualSpacing/>
        <w:jc w:val="both"/>
        <w:rPr>
          <w:color w:val="000000"/>
          <w:lang w:val="kk-KZ" w:eastAsia="en-US"/>
        </w:rPr>
      </w:pPr>
      <w:r w:rsidRPr="00B0050E">
        <w:rPr>
          <w:color w:val="000000"/>
          <w:lang w:val="kk-KZ" w:eastAsia="en-US"/>
        </w:rPr>
        <w:t xml:space="preserve"> тұтынушының Қазақстан заңнамасында көзделмеген қосымша ақылы қызметтерді таңуға тыйым салу.</w:t>
      </w:r>
    </w:p>
    <w:p w:rsidR="008F7E18" w:rsidRPr="00B0050E" w:rsidRDefault="008F7E18" w:rsidP="008F7E18">
      <w:pPr>
        <w:spacing w:after="0" w:line="240" w:lineRule="auto"/>
        <w:ind w:firstLine="709"/>
        <w:contextualSpacing/>
        <w:jc w:val="both"/>
        <w:rPr>
          <w:rFonts w:ascii="Times New Roman" w:hAnsi="Times New Roman" w:cs="Times New Roman"/>
          <w:b/>
          <w:i/>
          <w:sz w:val="24"/>
          <w:szCs w:val="24"/>
          <w:lang w:val="kk-KZ"/>
        </w:rPr>
      </w:pPr>
      <w:r w:rsidRPr="00B0050E">
        <w:rPr>
          <w:rFonts w:ascii="Times New Roman" w:hAnsi="Times New Roman" w:cs="Times New Roman"/>
          <w:b/>
          <w:i/>
          <w:sz w:val="24"/>
          <w:szCs w:val="24"/>
          <w:lang w:val="kk-KZ"/>
        </w:rPr>
        <w:t>Отандық және халықаралық қаржы нарықтарындағы жағдайдың өзгеруі салдарынан сақтандыру ұйымдарының инвестициялық позициясының нашарлауы.</w:t>
      </w:r>
    </w:p>
    <w:p w:rsidR="008F7E18" w:rsidRPr="00B0050E" w:rsidRDefault="008F7E18" w:rsidP="008F7E18">
      <w:pPr>
        <w:spacing w:after="0" w:line="240" w:lineRule="auto"/>
        <w:ind w:firstLine="709"/>
        <w:contextualSpacing/>
        <w:jc w:val="both"/>
        <w:rPr>
          <w:rFonts w:ascii="Times New Roman" w:hAnsi="Times New Roman" w:cs="Times New Roman"/>
          <w:b/>
          <w:bCs/>
          <w:i/>
          <w:sz w:val="24"/>
          <w:szCs w:val="24"/>
          <w:lang w:val="kk-KZ"/>
        </w:rPr>
      </w:pPr>
      <w:r w:rsidRPr="00B0050E">
        <w:rPr>
          <w:rFonts w:ascii="Times New Roman" w:hAnsi="Times New Roman" w:cs="Times New Roman"/>
          <w:b/>
          <w:i/>
          <w:sz w:val="24"/>
          <w:szCs w:val="24"/>
          <w:lang w:val="kk-KZ"/>
        </w:rPr>
        <w:t>Ықтимал тәуекелді басқару жөніндегі іс-шаралар</w:t>
      </w:r>
      <w:r w:rsidRPr="00B0050E">
        <w:rPr>
          <w:rFonts w:ascii="Times New Roman" w:hAnsi="Times New Roman" w:cs="Times New Roman"/>
          <w:b/>
          <w:bCs/>
          <w:i/>
          <w:sz w:val="24"/>
          <w:szCs w:val="24"/>
          <w:lang w:val="kk-KZ"/>
        </w:rPr>
        <w:t>:</w:t>
      </w:r>
    </w:p>
    <w:p w:rsidR="008F7E18" w:rsidRPr="008F35D7" w:rsidRDefault="008F7E18" w:rsidP="008F7E18">
      <w:pPr>
        <w:spacing w:after="0" w:line="240" w:lineRule="auto"/>
        <w:ind w:firstLine="709"/>
        <w:contextualSpacing/>
        <w:jc w:val="both"/>
        <w:rPr>
          <w:rFonts w:ascii="Times New Roman" w:hAnsi="Times New Roman" w:cs="Times New Roman"/>
          <w:i/>
          <w:sz w:val="24"/>
          <w:szCs w:val="24"/>
          <w:lang w:val="kk-KZ"/>
        </w:rPr>
      </w:pPr>
      <w:r w:rsidRPr="00B0050E">
        <w:rPr>
          <w:rFonts w:ascii="Times New Roman" w:hAnsi="Times New Roman" w:cs="Times New Roman"/>
          <w:i/>
          <w:sz w:val="24"/>
          <w:szCs w:val="24"/>
          <w:lang w:val="kk-KZ"/>
        </w:rPr>
        <w:t>Сақтандыру ұйымдарының</w:t>
      </w:r>
      <w:r w:rsidRPr="008F35D7">
        <w:rPr>
          <w:rFonts w:ascii="Times New Roman" w:hAnsi="Times New Roman" w:cs="Times New Roman"/>
          <w:i/>
          <w:sz w:val="24"/>
          <w:szCs w:val="24"/>
          <w:lang w:val="kk-KZ"/>
        </w:rPr>
        <w:t xml:space="preserve"> активтерін инвестициялауға және әртараптандыруға қойылатын талаптарды қайта қарау.</w:t>
      </w:r>
    </w:p>
    <w:p w:rsidR="008F7E18" w:rsidRPr="008F35D7" w:rsidRDefault="008F7E18" w:rsidP="008F7E18">
      <w:pPr>
        <w:spacing w:after="0" w:line="240" w:lineRule="auto"/>
        <w:ind w:firstLine="709"/>
        <w:contextualSpacing/>
        <w:jc w:val="both"/>
        <w:rPr>
          <w:rFonts w:ascii="Times New Roman" w:hAnsi="Times New Roman" w:cs="Times New Roman"/>
          <w:sz w:val="24"/>
          <w:szCs w:val="24"/>
          <w:lang w:val="kk-KZ"/>
        </w:rPr>
      </w:pPr>
      <w:r w:rsidRPr="009A203D">
        <w:rPr>
          <w:rFonts w:ascii="Times New Roman" w:hAnsi="Times New Roman" w:cs="Times New Roman"/>
          <w:sz w:val="24"/>
          <w:szCs w:val="24"/>
          <w:lang w:val="kk-KZ"/>
        </w:rPr>
        <w:t xml:space="preserve">Сақтандыру (қайта сақтандыру) ұйымдарының инвестициялық мүмкіндіктерін кеңейту және АХҚО аумағында жұмыс істейтін қор биржасында сатылатын бағалы қағаздарды сақтандыру (қайта сақтандыру) ұйымдарының сатып алу мүмкіндігі бөлігінде қолданыстағы заңнамада көзделген кедергілерді жою мақсатында </w:t>
      </w:r>
      <w:r>
        <w:rPr>
          <w:rFonts w:ascii="Times New Roman" w:hAnsi="Times New Roman" w:cs="Times New Roman"/>
          <w:sz w:val="24"/>
          <w:szCs w:val="24"/>
          <w:lang w:val="kk-KZ"/>
        </w:rPr>
        <w:t>«</w:t>
      </w:r>
      <w:r w:rsidRPr="009A203D">
        <w:rPr>
          <w:rFonts w:ascii="Times New Roman" w:hAnsi="Times New Roman" w:cs="Times New Roman"/>
          <w:sz w:val="24"/>
          <w:szCs w:val="24"/>
          <w:lang w:val="kk-KZ"/>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r>
        <w:rPr>
          <w:rFonts w:ascii="Times New Roman" w:hAnsi="Times New Roman" w:cs="Times New Roman"/>
          <w:sz w:val="24"/>
          <w:szCs w:val="24"/>
          <w:lang w:val="kk-KZ"/>
        </w:rPr>
        <w:t>»</w:t>
      </w:r>
      <w:r w:rsidRPr="009A203D">
        <w:rPr>
          <w:rFonts w:ascii="Times New Roman" w:hAnsi="Times New Roman" w:cs="Times New Roman"/>
          <w:sz w:val="24"/>
          <w:szCs w:val="24"/>
          <w:lang w:val="kk-KZ"/>
        </w:rPr>
        <w:t xml:space="preserve"> Ұлттық Банк Басқармасының 2019 жылғы 10 қыркүйектегі № 151 қаулысымен </w:t>
      </w:r>
      <w:r w:rsidRPr="001E56B1">
        <w:rPr>
          <w:rFonts w:ascii="Times New Roman" w:hAnsi="Times New Roman" w:cs="Times New Roman"/>
          <w:sz w:val="24"/>
          <w:szCs w:val="24"/>
          <w:lang w:val="kk-KZ"/>
        </w:rPr>
        <w:t xml:space="preserve">сақтандыру (қайта сақтандыру) ұйымдарының сатып алуы үшін бөлінген бағалы қағаздар тізімі </w:t>
      </w:r>
      <w:r w:rsidRPr="001E56B1">
        <w:rPr>
          <w:rFonts w:ascii="Times New Roman" w:hAnsi="Times New Roman" w:cs="Times New Roman"/>
          <w:sz w:val="24"/>
          <w:szCs w:val="24"/>
          <w:lang w:val="kk-KZ"/>
        </w:rPr>
        <w:lastRenderedPageBreak/>
        <w:t>кеңейтілді, салымдарды (депозиттерді) орналастыру үшін ЕДБ шекті рейтингі төмендетілді, өтімді активтер есебіне негізгі құралдар енгізілді (жоғары өтімді активтердің 5%</w:t>
      </w:r>
      <w:r>
        <w:rPr>
          <w:rFonts w:ascii="Times New Roman" w:hAnsi="Times New Roman" w:cs="Times New Roman"/>
          <w:sz w:val="24"/>
          <w:szCs w:val="24"/>
          <w:lang w:val="kk-KZ"/>
        </w:rPr>
        <w:t xml:space="preserve">-нан </w:t>
      </w:r>
      <w:r w:rsidRPr="001E56B1">
        <w:rPr>
          <w:rFonts w:ascii="Times New Roman" w:hAnsi="Times New Roman" w:cs="Times New Roman"/>
          <w:sz w:val="24"/>
          <w:szCs w:val="24"/>
          <w:lang w:val="kk-KZ"/>
        </w:rPr>
        <w:t xml:space="preserve">аспайтын мөлшерде), кері </w:t>
      </w:r>
      <w:r>
        <w:rPr>
          <w:rFonts w:ascii="Times New Roman" w:hAnsi="Times New Roman" w:cs="Times New Roman"/>
          <w:sz w:val="24"/>
          <w:szCs w:val="24"/>
          <w:lang w:val="kk-KZ"/>
        </w:rPr>
        <w:t>«</w:t>
      </w:r>
      <w:r w:rsidRPr="001E56B1">
        <w:rPr>
          <w:rFonts w:ascii="Times New Roman" w:hAnsi="Times New Roman" w:cs="Times New Roman"/>
          <w:sz w:val="24"/>
          <w:szCs w:val="24"/>
          <w:lang w:val="kk-KZ"/>
        </w:rPr>
        <w:t>Репо</w:t>
      </w:r>
      <w:r>
        <w:rPr>
          <w:rFonts w:ascii="Times New Roman" w:hAnsi="Times New Roman" w:cs="Times New Roman"/>
          <w:sz w:val="24"/>
          <w:szCs w:val="24"/>
          <w:lang w:val="kk-KZ"/>
        </w:rPr>
        <w:t>»</w:t>
      </w:r>
      <w:r w:rsidRPr="001E56B1">
        <w:rPr>
          <w:rFonts w:ascii="Times New Roman" w:hAnsi="Times New Roman" w:cs="Times New Roman"/>
          <w:sz w:val="24"/>
          <w:szCs w:val="24"/>
          <w:lang w:val="kk-KZ"/>
        </w:rPr>
        <w:t xml:space="preserve"> операциялары 100% мөлшеріндегі жоғары өтімді активтер ретінде танылды.</w:t>
      </w:r>
    </w:p>
    <w:p w:rsidR="008F7E18" w:rsidRPr="008F35D7" w:rsidRDefault="008F7E18" w:rsidP="008F7E18">
      <w:pPr>
        <w:spacing w:after="0" w:line="240" w:lineRule="auto"/>
        <w:ind w:firstLine="709"/>
        <w:contextualSpacing/>
        <w:jc w:val="both"/>
        <w:rPr>
          <w:rFonts w:ascii="Times New Roman" w:hAnsi="Times New Roman" w:cs="Times New Roman"/>
          <w:sz w:val="24"/>
          <w:szCs w:val="24"/>
          <w:lang w:val="kk-KZ"/>
        </w:rPr>
      </w:pPr>
      <w:r w:rsidRPr="001E56B1">
        <w:rPr>
          <w:rFonts w:ascii="Times New Roman" w:hAnsi="Times New Roman" w:cs="Times New Roman"/>
          <w:sz w:val="24"/>
          <w:szCs w:val="24"/>
          <w:lang w:val="kk-KZ"/>
        </w:rPr>
        <w:t>Сондай-ақ сақтандыру (қайта сақтандыру) ұйымының сапасы мен өтімділігі бойынша активтерінің есебіне және сақтандыру (қайта сақтандыру) ұйымының жоғары өтімді активтерінің есебіне үлестес банктердегі ақша мен салымдар және үлестес заңды тұлғалардың бағалы қағаздары енгізілген.</w:t>
      </w:r>
    </w:p>
    <w:p w:rsidR="008F7E18" w:rsidRPr="008F35D7" w:rsidRDefault="008F7E18" w:rsidP="008F7E18">
      <w:pPr>
        <w:spacing w:after="0" w:line="240" w:lineRule="auto"/>
        <w:ind w:firstLine="709"/>
        <w:contextualSpacing/>
        <w:jc w:val="both"/>
        <w:rPr>
          <w:rFonts w:ascii="Times New Roman" w:hAnsi="Times New Roman" w:cs="Times New Roman"/>
          <w:i/>
          <w:sz w:val="24"/>
          <w:szCs w:val="24"/>
          <w:lang w:val="kk-KZ"/>
        </w:rPr>
      </w:pPr>
    </w:p>
    <w:p w:rsidR="008F7E18" w:rsidRPr="008F35D7" w:rsidRDefault="008F7E18" w:rsidP="008F7E18">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2.3-мақсат. Бағалы қағаздар нарығын одан әрі дамыту үшін қажетті жағдайлар жасау.</w:t>
      </w:r>
    </w:p>
    <w:p w:rsidR="008F7E18" w:rsidRPr="008F35D7" w:rsidRDefault="008F7E18" w:rsidP="008F7E18">
      <w:pPr>
        <w:spacing w:after="0" w:line="240" w:lineRule="auto"/>
        <w:ind w:firstLine="709"/>
        <w:contextualSpacing/>
        <w:jc w:val="both"/>
        <w:rPr>
          <w:rFonts w:ascii="Times New Roman" w:hAnsi="Times New Roman" w:cs="Times New Roman"/>
          <w:sz w:val="24"/>
          <w:szCs w:val="24"/>
          <w:lang w:val="kk-KZ"/>
        </w:rPr>
      </w:pPr>
    </w:p>
    <w:p w:rsidR="008F7E18" w:rsidRPr="008F35D7" w:rsidRDefault="008F7E18" w:rsidP="008F7E18">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Отандық эмитенттердің халықаралық сауда алаңдарына, соның ішінде ЕАЭО-ға қатысушы елдерге кетуі.</w:t>
      </w:r>
    </w:p>
    <w:p w:rsidR="008F7E18" w:rsidRPr="008F35D7" w:rsidRDefault="008F7E18" w:rsidP="008F7E18">
      <w:pPr>
        <w:spacing w:after="0" w:line="240" w:lineRule="auto"/>
        <w:ind w:firstLine="709"/>
        <w:contextualSpacing/>
        <w:jc w:val="both"/>
        <w:rPr>
          <w:rFonts w:ascii="Times New Roman" w:hAnsi="Times New Roman" w:cs="Times New Roman"/>
          <w:b/>
          <w:bCs/>
          <w:i/>
          <w:sz w:val="24"/>
          <w:szCs w:val="24"/>
          <w:lang w:val="kk-KZ"/>
        </w:rPr>
      </w:pPr>
      <w:r w:rsidRPr="008F35D7">
        <w:rPr>
          <w:rFonts w:ascii="Times New Roman" w:hAnsi="Times New Roman" w:cs="Times New Roman"/>
          <w:b/>
          <w:i/>
          <w:sz w:val="24"/>
          <w:szCs w:val="24"/>
          <w:lang w:val="kk-KZ"/>
        </w:rPr>
        <w:t>Ықтимал тәуекелді басқару жөніндегі іс-шаралар</w:t>
      </w:r>
      <w:r w:rsidRPr="008F35D7">
        <w:rPr>
          <w:rFonts w:ascii="Times New Roman" w:hAnsi="Times New Roman" w:cs="Times New Roman"/>
          <w:b/>
          <w:bCs/>
          <w:i/>
          <w:sz w:val="24"/>
          <w:szCs w:val="24"/>
          <w:lang w:val="kk-KZ"/>
        </w:rPr>
        <w:t>:</w:t>
      </w:r>
    </w:p>
    <w:p w:rsidR="008F7E18" w:rsidRDefault="008F7E18" w:rsidP="008F7E18">
      <w:pPr>
        <w:spacing w:after="0" w:line="240" w:lineRule="auto"/>
        <w:ind w:firstLine="709"/>
        <w:contextualSpacing/>
        <w:jc w:val="both"/>
        <w:rPr>
          <w:rFonts w:ascii="Times New Roman" w:hAnsi="Times New Roman" w:cs="Times New Roman"/>
          <w:bCs/>
          <w:i/>
          <w:sz w:val="24"/>
          <w:szCs w:val="24"/>
          <w:lang w:val="kk-KZ"/>
        </w:rPr>
      </w:pPr>
      <w:r w:rsidRPr="008F35D7">
        <w:rPr>
          <w:rFonts w:ascii="Times New Roman" w:hAnsi="Times New Roman" w:cs="Times New Roman"/>
          <w:bCs/>
          <w:i/>
          <w:sz w:val="24"/>
          <w:szCs w:val="24"/>
          <w:lang w:val="kk-KZ"/>
        </w:rPr>
        <w:t>Отандық қор нарығының тартымдылығын арттыру, инвесторлық базаны кеңейту және отандық нарыққа қатысушылардың бәсекеге қабілеттілігін арттыру жөнінде шаралар қабылдау.</w:t>
      </w:r>
    </w:p>
    <w:p w:rsidR="008F7E18" w:rsidRPr="005B7772" w:rsidRDefault="008F7E18" w:rsidP="008F7E18">
      <w:pPr>
        <w:spacing w:after="0" w:line="240" w:lineRule="auto"/>
        <w:ind w:firstLine="709"/>
        <w:contextualSpacing/>
        <w:jc w:val="both"/>
        <w:rPr>
          <w:rFonts w:ascii="Times New Roman" w:hAnsi="Times New Roman" w:cs="Times New Roman"/>
          <w:bCs/>
          <w:i/>
          <w:sz w:val="24"/>
          <w:szCs w:val="24"/>
          <w:lang w:val="kk-KZ"/>
        </w:rPr>
      </w:pPr>
      <w:r w:rsidRPr="00A823B8">
        <w:rPr>
          <w:rFonts w:ascii="Times New Roman" w:hAnsi="Times New Roman" w:cs="Times New Roman"/>
          <w:bCs/>
          <w:sz w:val="24"/>
          <w:szCs w:val="24"/>
          <w:lang w:val="kk-KZ"/>
        </w:rPr>
        <w:t>2019 жылы қазақстандық бағалы қағаздар нарығы көрсеткіштерінің жақсарғаны байқалады, мәселен акциялар нарығын капиталдандыру бір жыл ішінде 11,2%-ға өсіп, 17,2 трлн теңгені құрады</w:t>
      </w:r>
      <w:r>
        <w:rPr>
          <w:rFonts w:ascii="Times New Roman" w:hAnsi="Times New Roman" w:cs="Times New Roman"/>
          <w:bCs/>
          <w:i/>
          <w:sz w:val="24"/>
          <w:szCs w:val="24"/>
          <w:lang w:val="kk-KZ"/>
        </w:rPr>
        <w:t xml:space="preserve"> </w:t>
      </w:r>
      <w:r w:rsidRPr="0054311C">
        <w:rPr>
          <w:rFonts w:ascii="Times New Roman" w:hAnsi="Times New Roman" w:cs="Times New Roman"/>
          <w:bCs/>
          <w:i/>
          <w:sz w:val="24"/>
          <w:szCs w:val="24"/>
          <w:lang w:val="kk-KZ"/>
        </w:rPr>
        <w:t>(көрсеткіштің өзгеруі бірқатар компаниялар акцияларының осы индикаторын есепке енгізу және кейбір атаулардың акцияларына бағаның а</w:t>
      </w:r>
      <w:r>
        <w:rPr>
          <w:rFonts w:ascii="Times New Roman" w:hAnsi="Times New Roman" w:cs="Times New Roman"/>
          <w:bCs/>
          <w:i/>
          <w:sz w:val="24"/>
          <w:szCs w:val="24"/>
          <w:lang w:val="kk-KZ"/>
        </w:rPr>
        <w:t xml:space="preserve">йтарлықтай өсуі есебінен болды), KASE Индексінің мәні </w:t>
      </w:r>
      <w:r w:rsidRPr="005B7772">
        <w:rPr>
          <w:rFonts w:ascii="Times New Roman" w:hAnsi="Times New Roman" w:cs="Times New Roman"/>
          <w:bCs/>
          <w:i/>
          <w:sz w:val="24"/>
          <w:szCs w:val="24"/>
          <w:lang w:val="kk-KZ"/>
        </w:rPr>
        <w:t xml:space="preserve">2 363,79 тармаққа дейін </w:t>
      </w:r>
      <w:r>
        <w:rPr>
          <w:rFonts w:ascii="Times New Roman" w:hAnsi="Times New Roman" w:cs="Times New Roman"/>
          <w:bCs/>
          <w:i/>
          <w:sz w:val="24"/>
          <w:szCs w:val="24"/>
          <w:lang w:val="kk-KZ"/>
        </w:rPr>
        <w:t>2,6%</w:t>
      </w:r>
      <w:r w:rsidRPr="005B7772">
        <w:rPr>
          <w:rFonts w:ascii="Times New Roman" w:hAnsi="Times New Roman" w:cs="Times New Roman"/>
          <w:bCs/>
          <w:i/>
          <w:sz w:val="24"/>
          <w:szCs w:val="24"/>
          <w:lang w:val="kk-KZ"/>
        </w:rPr>
        <w:t xml:space="preserve">-ға өсті </w:t>
      </w:r>
      <w:r w:rsidRPr="0054311C">
        <w:rPr>
          <w:rFonts w:ascii="Times New Roman" w:hAnsi="Times New Roman" w:cs="Times New Roman"/>
          <w:bCs/>
          <w:i/>
          <w:sz w:val="24"/>
          <w:szCs w:val="24"/>
          <w:lang w:val="kk-KZ"/>
        </w:rPr>
        <w:t xml:space="preserve">(2019 жылы KASE Индексінің өкілетті тізіміне </w:t>
      </w:r>
      <w:r>
        <w:rPr>
          <w:rFonts w:ascii="Times New Roman" w:hAnsi="Times New Roman" w:cs="Times New Roman"/>
          <w:bCs/>
          <w:i/>
          <w:sz w:val="24"/>
          <w:szCs w:val="24"/>
          <w:lang w:val="kk-KZ"/>
        </w:rPr>
        <w:t>«</w:t>
      </w:r>
      <w:r w:rsidRPr="0054311C">
        <w:rPr>
          <w:rFonts w:ascii="Times New Roman" w:hAnsi="Times New Roman" w:cs="Times New Roman"/>
          <w:bCs/>
          <w:i/>
          <w:sz w:val="24"/>
          <w:szCs w:val="24"/>
          <w:lang w:val="kk-KZ"/>
        </w:rPr>
        <w:t xml:space="preserve">Қазатомөнеркәсіп </w:t>
      </w:r>
      <w:r>
        <w:rPr>
          <w:rFonts w:ascii="Times New Roman" w:hAnsi="Times New Roman" w:cs="Times New Roman"/>
          <w:bCs/>
          <w:i/>
          <w:sz w:val="24"/>
          <w:szCs w:val="24"/>
          <w:lang w:val="kk-KZ"/>
        </w:rPr>
        <w:t>«</w:t>
      </w:r>
      <w:r w:rsidRPr="0054311C">
        <w:rPr>
          <w:rFonts w:ascii="Times New Roman" w:hAnsi="Times New Roman" w:cs="Times New Roman"/>
          <w:bCs/>
          <w:i/>
          <w:sz w:val="24"/>
          <w:szCs w:val="24"/>
          <w:lang w:val="kk-KZ"/>
        </w:rPr>
        <w:t>Ұлттық атом компаниясы</w:t>
      </w:r>
      <w:r>
        <w:rPr>
          <w:rFonts w:ascii="Times New Roman" w:hAnsi="Times New Roman" w:cs="Times New Roman"/>
          <w:bCs/>
          <w:i/>
          <w:sz w:val="24"/>
          <w:szCs w:val="24"/>
          <w:lang w:val="kk-KZ"/>
        </w:rPr>
        <w:t xml:space="preserve">» </w:t>
      </w:r>
      <w:r w:rsidRPr="0054311C">
        <w:rPr>
          <w:rFonts w:ascii="Times New Roman" w:hAnsi="Times New Roman" w:cs="Times New Roman"/>
          <w:bCs/>
          <w:i/>
          <w:sz w:val="24"/>
          <w:szCs w:val="24"/>
          <w:lang w:val="kk-KZ"/>
        </w:rPr>
        <w:t xml:space="preserve">АҚ акциялары енгізілді. </w:t>
      </w:r>
      <w:r>
        <w:rPr>
          <w:rFonts w:ascii="Times New Roman" w:hAnsi="Times New Roman" w:cs="Times New Roman"/>
          <w:bCs/>
          <w:i/>
          <w:sz w:val="24"/>
          <w:szCs w:val="24"/>
          <w:lang w:val="kk-KZ"/>
        </w:rPr>
        <w:t>Индекстік акциялардың ішінде «Қ</w:t>
      </w:r>
      <w:r w:rsidRPr="0054311C">
        <w:rPr>
          <w:rFonts w:ascii="Times New Roman" w:hAnsi="Times New Roman" w:cs="Times New Roman"/>
          <w:bCs/>
          <w:i/>
          <w:sz w:val="24"/>
          <w:szCs w:val="24"/>
          <w:lang w:val="kk-KZ"/>
        </w:rPr>
        <w:t>азақстан Халық жинақ банкі</w:t>
      </w:r>
      <w:r>
        <w:rPr>
          <w:rFonts w:ascii="Times New Roman" w:hAnsi="Times New Roman" w:cs="Times New Roman"/>
          <w:bCs/>
          <w:i/>
          <w:sz w:val="24"/>
          <w:szCs w:val="24"/>
          <w:lang w:val="kk-KZ"/>
        </w:rPr>
        <w:t xml:space="preserve">» АҚ қағаздары </w:t>
      </w:r>
      <w:r w:rsidRPr="0054311C">
        <w:rPr>
          <w:rFonts w:ascii="Times New Roman" w:hAnsi="Times New Roman" w:cs="Times New Roman"/>
          <w:bCs/>
          <w:i/>
          <w:sz w:val="24"/>
          <w:szCs w:val="24"/>
          <w:lang w:val="kk-KZ"/>
        </w:rPr>
        <w:t xml:space="preserve"> </w:t>
      </w:r>
      <w:r>
        <w:rPr>
          <w:rFonts w:ascii="Times New Roman" w:hAnsi="Times New Roman" w:cs="Times New Roman"/>
          <w:bCs/>
          <w:i/>
          <w:sz w:val="24"/>
          <w:szCs w:val="24"/>
          <w:lang w:val="kk-KZ"/>
        </w:rPr>
        <w:t>«</w:t>
      </w:r>
      <w:r w:rsidRPr="0054311C">
        <w:rPr>
          <w:rFonts w:ascii="Times New Roman" w:hAnsi="Times New Roman" w:cs="Times New Roman"/>
          <w:bCs/>
          <w:i/>
          <w:sz w:val="24"/>
          <w:szCs w:val="24"/>
          <w:lang w:val="kk-KZ"/>
        </w:rPr>
        <w:t>Казкоммерцбанк</w:t>
      </w:r>
      <w:r>
        <w:rPr>
          <w:rFonts w:ascii="Times New Roman" w:hAnsi="Times New Roman" w:cs="Times New Roman"/>
          <w:bCs/>
          <w:i/>
          <w:sz w:val="24"/>
          <w:szCs w:val="24"/>
          <w:lang w:val="kk-KZ"/>
        </w:rPr>
        <w:t xml:space="preserve">» </w:t>
      </w:r>
      <w:r w:rsidRPr="0054311C">
        <w:rPr>
          <w:rFonts w:ascii="Times New Roman" w:hAnsi="Times New Roman" w:cs="Times New Roman"/>
          <w:bCs/>
          <w:i/>
          <w:sz w:val="24"/>
          <w:szCs w:val="24"/>
          <w:lang w:val="kk-KZ"/>
        </w:rPr>
        <w:t>АҚ</w:t>
      </w:r>
      <w:r>
        <w:rPr>
          <w:rFonts w:ascii="Times New Roman" w:hAnsi="Times New Roman" w:cs="Times New Roman"/>
          <w:bCs/>
          <w:i/>
          <w:sz w:val="24"/>
          <w:szCs w:val="24"/>
          <w:lang w:val="kk-KZ"/>
        </w:rPr>
        <w:t>-ты</w:t>
      </w:r>
      <w:r w:rsidRPr="0054311C">
        <w:rPr>
          <w:rFonts w:ascii="Times New Roman" w:hAnsi="Times New Roman" w:cs="Times New Roman"/>
          <w:bCs/>
          <w:i/>
          <w:sz w:val="24"/>
          <w:szCs w:val="24"/>
          <w:lang w:val="kk-KZ"/>
        </w:rPr>
        <w:t xml:space="preserve"> </w:t>
      </w:r>
      <w:r>
        <w:rPr>
          <w:rFonts w:ascii="Times New Roman" w:hAnsi="Times New Roman" w:cs="Times New Roman"/>
          <w:bCs/>
          <w:i/>
          <w:sz w:val="24"/>
          <w:szCs w:val="24"/>
          <w:lang w:val="kk-KZ"/>
        </w:rPr>
        <w:t>сатып алғаннан кейін көшбасшы болды</w:t>
      </w:r>
      <w:r w:rsidRPr="0054311C">
        <w:rPr>
          <w:rFonts w:ascii="Times New Roman" w:hAnsi="Times New Roman" w:cs="Times New Roman"/>
          <w:bCs/>
          <w:i/>
          <w:sz w:val="24"/>
          <w:szCs w:val="24"/>
          <w:lang w:val="kk-KZ"/>
        </w:rPr>
        <w:t>)</w:t>
      </w:r>
      <w:r w:rsidRPr="005B7772">
        <w:rPr>
          <w:rFonts w:ascii="Times New Roman" w:hAnsi="Times New Roman" w:cs="Times New Roman"/>
          <w:bCs/>
          <w:i/>
          <w:sz w:val="24"/>
          <w:szCs w:val="24"/>
          <w:lang w:val="kk-KZ"/>
        </w:rPr>
        <w:t>.</w:t>
      </w:r>
    </w:p>
    <w:p w:rsidR="008F7E18" w:rsidRPr="00A823B8" w:rsidRDefault="008F7E18" w:rsidP="008F7E18">
      <w:pPr>
        <w:spacing w:after="0" w:line="240" w:lineRule="auto"/>
        <w:ind w:firstLine="709"/>
        <w:contextualSpacing/>
        <w:jc w:val="both"/>
        <w:rPr>
          <w:rFonts w:ascii="Times New Roman" w:hAnsi="Times New Roman" w:cs="Times New Roman"/>
          <w:bCs/>
          <w:sz w:val="24"/>
          <w:szCs w:val="24"/>
          <w:lang w:val="kk-KZ"/>
        </w:rPr>
      </w:pPr>
      <w:r w:rsidRPr="00A823B8">
        <w:rPr>
          <w:rFonts w:ascii="Times New Roman" w:hAnsi="Times New Roman" w:cs="Times New Roman"/>
          <w:bCs/>
          <w:sz w:val="24"/>
          <w:szCs w:val="24"/>
          <w:lang w:val="kk-KZ"/>
        </w:rPr>
        <w:t>2019 жылдың соңында мемлекеттік емес эмиссиялық бағалы қағаздар эмитенттерінің саны 1 630 құрады, бұл 2019 жылғ</w:t>
      </w:r>
      <w:r>
        <w:rPr>
          <w:rFonts w:ascii="Times New Roman" w:hAnsi="Times New Roman" w:cs="Times New Roman"/>
          <w:bCs/>
          <w:sz w:val="24"/>
          <w:szCs w:val="24"/>
          <w:lang w:val="kk-KZ"/>
        </w:rPr>
        <w:t>ы 1 қаңтармен салыстырғанда 27 бірлікке немесе 1,7%</w:t>
      </w:r>
      <w:r w:rsidRPr="00A823B8">
        <w:rPr>
          <w:rFonts w:ascii="Times New Roman" w:hAnsi="Times New Roman" w:cs="Times New Roman"/>
          <w:bCs/>
          <w:sz w:val="24"/>
          <w:szCs w:val="24"/>
          <w:lang w:val="kk-KZ"/>
        </w:rPr>
        <w:t xml:space="preserve">-ға артық, оның ішінде ұйымдастырылған нарықта 196 </w:t>
      </w:r>
      <w:r>
        <w:rPr>
          <w:rFonts w:ascii="Times New Roman" w:hAnsi="Times New Roman" w:cs="Times New Roman"/>
          <w:bCs/>
          <w:sz w:val="24"/>
          <w:szCs w:val="24"/>
          <w:lang w:val="kk-KZ"/>
        </w:rPr>
        <w:t>э</w:t>
      </w:r>
      <w:r w:rsidRPr="00A823B8">
        <w:rPr>
          <w:rFonts w:ascii="Times New Roman" w:hAnsi="Times New Roman" w:cs="Times New Roman"/>
          <w:bCs/>
          <w:sz w:val="24"/>
          <w:szCs w:val="24"/>
          <w:lang w:val="kk-KZ"/>
        </w:rPr>
        <w:t>митент тіркелген.</w:t>
      </w:r>
    </w:p>
    <w:p w:rsidR="008F7E18" w:rsidRPr="00A823B8" w:rsidRDefault="008F7E18" w:rsidP="008F7E18">
      <w:pPr>
        <w:spacing w:after="0" w:line="240" w:lineRule="auto"/>
        <w:ind w:firstLine="709"/>
        <w:contextualSpacing/>
        <w:jc w:val="both"/>
        <w:rPr>
          <w:rFonts w:ascii="Times New Roman" w:hAnsi="Times New Roman" w:cs="Times New Roman"/>
          <w:bCs/>
          <w:sz w:val="24"/>
          <w:szCs w:val="24"/>
          <w:lang w:val="kk-KZ"/>
        </w:rPr>
      </w:pPr>
      <w:r w:rsidRPr="00A823B8">
        <w:rPr>
          <w:rFonts w:ascii="Times New Roman" w:hAnsi="Times New Roman" w:cs="Times New Roman"/>
          <w:bCs/>
          <w:sz w:val="24"/>
          <w:szCs w:val="24"/>
          <w:lang w:val="kk-KZ"/>
        </w:rPr>
        <w:t>Номиналды ұстауды есепке алу жүйесіндегі қосалқы шоттардың саны</w:t>
      </w:r>
      <w:r w:rsidR="001F21E5">
        <w:rPr>
          <w:rFonts w:ascii="Times New Roman" w:hAnsi="Times New Roman" w:cs="Times New Roman"/>
          <w:bCs/>
          <w:sz w:val="24"/>
          <w:szCs w:val="24"/>
          <w:lang w:val="kk-KZ"/>
        </w:rPr>
        <w:t xml:space="preserve">                                  </w:t>
      </w:r>
      <w:r w:rsidRPr="00A823B8">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2020 жылғы 1 қаңтарда </w:t>
      </w:r>
      <w:r w:rsidRPr="00A823B8">
        <w:rPr>
          <w:rFonts w:ascii="Times New Roman" w:hAnsi="Times New Roman" w:cs="Times New Roman"/>
          <w:bCs/>
          <w:sz w:val="24"/>
          <w:szCs w:val="24"/>
          <w:lang w:val="kk-KZ"/>
        </w:rPr>
        <w:t xml:space="preserve">121 168 бірлікті құрады, бұл </w:t>
      </w:r>
      <w:r>
        <w:rPr>
          <w:rFonts w:ascii="Times New Roman" w:hAnsi="Times New Roman" w:cs="Times New Roman"/>
          <w:bCs/>
          <w:sz w:val="24"/>
          <w:szCs w:val="24"/>
          <w:lang w:val="kk-KZ"/>
        </w:rPr>
        <w:t xml:space="preserve">2019 жылғы 1 қаңтармен салыстырғанда </w:t>
      </w:r>
      <w:r w:rsidR="001F21E5">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475 бірлікке немесе 0,4%-ға </w:t>
      </w:r>
      <w:r w:rsidRPr="00A823B8">
        <w:rPr>
          <w:rFonts w:ascii="Times New Roman" w:hAnsi="Times New Roman" w:cs="Times New Roman"/>
          <w:bCs/>
          <w:sz w:val="24"/>
          <w:szCs w:val="24"/>
          <w:lang w:val="kk-KZ"/>
        </w:rPr>
        <w:t>артық.</w:t>
      </w:r>
    </w:p>
    <w:p w:rsidR="008F7E18" w:rsidRPr="0048726C" w:rsidRDefault="008F7E18" w:rsidP="008F7E18">
      <w:pPr>
        <w:shd w:val="clear" w:color="auto" w:fill="FFFFFF"/>
        <w:tabs>
          <w:tab w:val="num" w:pos="0"/>
        </w:tabs>
        <w:spacing w:after="0" w:line="240" w:lineRule="auto"/>
        <w:ind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201</w:t>
      </w:r>
      <w:r>
        <w:rPr>
          <w:rFonts w:ascii="Times New Roman" w:hAnsi="Times New Roman" w:cs="Times New Roman"/>
          <w:sz w:val="24"/>
          <w:szCs w:val="24"/>
          <w:lang w:val="kk-KZ"/>
        </w:rPr>
        <w:t>9</w:t>
      </w:r>
      <w:r w:rsidRPr="0048726C">
        <w:rPr>
          <w:rFonts w:ascii="Times New Roman" w:hAnsi="Times New Roman" w:cs="Times New Roman"/>
          <w:sz w:val="24"/>
          <w:szCs w:val="24"/>
          <w:lang w:val="kk-KZ"/>
        </w:rPr>
        <w:t xml:space="preserve"> жылы KASE отандық қор нарығының тартымдылығын арттыру аясында келесі жобалар жүзеге асырылды:</w:t>
      </w:r>
    </w:p>
    <w:p w:rsidR="008F7E18" w:rsidRPr="0048726C" w:rsidRDefault="008F7E18" w:rsidP="00387835">
      <w:pPr>
        <w:pStyle w:val="a6"/>
        <w:numPr>
          <w:ilvl w:val="0"/>
          <w:numId w:val="7"/>
        </w:numPr>
        <w:shd w:val="clear" w:color="auto" w:fill="FFFFFF"/>
        <w:tabs>
          <w:tab w:val="num" w:pos="0"/>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 xml:space="preserve">KASE қор нарығында </w:t>
      </w:r>
      <w:r>
        <w:rPr>
          <w:rFonts w:ascii="Times New Roman" w:hAnsi="Times New Roman" w:cs="Times New Roman"/>
          <w:sz w:val="24"/>
          <w:szCs w:val="24"/>
          <w:lang w:val="kk-KZ"/>
        </w:rPr>
        <w:t>«</w:t>
      </w:r>
      <w:r w:rsidRPr="0048726C">
        <w:rPr>
          <w:rFonts w:ascii="Times New Roman" w:hAnsi="Times New Roman" w:cs="Times New Roman"/>
          <w:sz w:val="24"/>
          <w:szCs w:val="24"/>
          <w:lang w:val="kk-KZ"/>
        </w:rPr>
        <w:t>Мәскеу биржасы</w:t>
      </w:r>
      <w:r>
        <w:rPr>
          <w:rFonts w:ascii="Times New Roman" w:hAnsi="Times New Roman" w:cs="Times New Roman"/>
          <w:sz w:val="24"/>
          <w:szCs w:val="24"/>
          <w:lang w:val="kk-KZ"/>
        </w:rPr>
        <w:t>»</w:t>
      </w:r>
      <w:r w:rsidRPr="0048726C">
        <w:rPr>
          <w:rFonts w:ascii="Times New Roman" w:hAnsi="Times New Roman" w:cs="Times New Roman"/>
          <w:sz w:val="24"/>
          <w:szCs w:val="24"/>
          <w:lang w:val="kk-KZ"/>
        </w:rPr>
        <w:t xml:space="preserve"> АҚ (MOEX)</w:t>
      </w:r>
      <w:r>
        <w:rPr>
          <w:rFonts w:ascii="Times New Roman" w:hAnsi="Times New Roman" w:cs="Times New Roman"/>
          <w:sz w:val="24"/>
          <w:szCs w:val="24"/>
          <w:lang w:val="kk-KZ"/>
        </w:rPr>
        <w:t xml:space="preserve"> ПАО</w:t>
      </w:r>
      <w:r w:rsidRPr="0048726C">
        <w:rPr>
          <w:rFonts w:ascii="Times New Roman" w:hAnsi="Times New Roman" w:cs="Times New Roman"/>
          <w:sz w:val="24"/>
          <w:szCs w:val="24"/>
          <w:lang w:val="kk-KZ"/>
        </w:rPr>
        <w:t xml:space="preserve"> сауда-клирингтік жүйесінің базасында әзірленген ASTS+ сауда-клирингтік жүйесі енгізілді. KASE жаңа сауда-саттық жүйесінде </w:t>
      </w:r>
      <w:r>
        <w:rPr>
          <w:rFonts w:ascii="Times New Roman" w:hAnsi="Times New Roman" w:cs="Times New Roman"/>
          <w:sz w:val="24"/>
          <w:szCs w:val="24"/>
          <w:lang w:val="kk-KZ"/>
        </w:rPr>
        <w:t xml:space="preserve">ашылған сауда-саттыққа қаржы құралдары бойынша </w:t>
      </w:r>
      <w:r w:rsidRPr="003E3F0B">
        <w:rPr>
          <w:rFonts w:ascii="Times New Roman" w:hAnsi="Times New Roman" w:cs="Times New Roman"/>
          <w:sz w:val="24"/>
          <w:szCs w:val="24"/>
          <w:lang w:val="kk-KZ"/>
        </w:rPr>
        <w:t>KASE орталық контрагент функцияларын орындауға кірісті</w:t>
      </w:r>
      <w:r w:rsidRPr="0048726C">
        <w:rPr>
          <w:rFonts w:ascii="Times New Roman" w:hAnsi="Times New Roman" w:cs="Times New Roman"/>
          <w:sz w:val="24"/>
          <w:szCs w:val="24"/>
          <w:lang w:val="kk-KZ"/>
        </w:rPr>
        <w:t xml:space="preserve">; </w:t>
      </w:r>
    </w:p>
    <w:p w:rsidR="008F7E18" w:rsidRPr="0048726C" w:rsidRDefault="008F7E18" w:rsidP="00387835">
      <w:pPr>
        <w:pStyle w:val="a6"/>
        <w:numPr>
          <w:ilvl w:val="0"/>
          <w:numId w:val="7"/>
        </w:numPr>
        <w:shd w:val="clear" w:color="auto" w:fill="FFFFFF"/>
        <w:tabs>
          <w:tab w:val="num" w:pos="0"/>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KASE мен 2019 жылғы қаңтар айындағы MOEX29 арасындағы стратегиялық әріптестік туралы Келісімді жүзеге асыру барысында KASE мен MOEX KASE 32 360 акциясын сату бойынша мәміле жасады. Осы мәміленің қорытындысы бойынша KASE капиталындағы MOEX үлесі KASE дауыс беретін акцияларының 3,37%</w:t>
      </w:r>
      <w:r>
        <w:rPr>
          <w:rFonts w:ascii="Times New Roman" w:hAnsi="Times New Roman" w:cs="Times New Roman"/>
          <w:sz w:val="24"/>
          <w:szCs w:val="24"/>
          <w:lang w:val="kk-KZ"/>
        </w:rPr>
        <w:t>-ын</w:t>
      </w:r>
      <w:r w:rsidRPr="0048726C">
        <w:rPr>
          <w:rFonts w:ascii="Times New Roman" w:hAnsi="Times New Roman" w:cs="Times New Roman"/>
          <w:sz w:val="24"/>
          <w:szCs w:val="24"/>
          <w:lang w:val="kk-KZ"/>
        </w:rPr>
        <w:t xml:space="preserve"> құрады;</w:t>
      </w:r>
    </w:p>
    <w:p w:rsidR="008F7E18" w:rsidRPr="0048726C" w:rsidRDefault="008F7E18" w:rsidP="00387835">
      <w:pPr>
        <w:pStyle w:val="a6"/>
        <w:numPr>
          <w:ilvl w:val="0"/>
          <w:numId w:val="7"/>
        </w:numPr>
        <w:shd w:val="clear" w:color="auto" w:fill="FFFFFF"/>
        <w:tabs>
          <w:tab w:val="num" w:pos="142"/>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2019 жыл</w:t>
      </w:r>
      <w:r>
        <w:rPr>
          <w:rFonts w:ascii="Times New Roman" w:hAnsi="Times New Roman" w:cs="Times New Roman"/>
          <w:sz w:val="24"/>
          <w:szCs w:val="24"/>
          <w:lang w:val="kk-KZ"/>
        </w:rPr>
        <w:t xml:space="preserve">ғы </w:t>
      </w:r>
      <w:r w:rsidRPr="0048726C">
        <w:rPr>
          <w:rFonts w:ascii="Times New Roman" w:hAnsi="Times New Roman" w:cs="Times New Roman"/>
          <w:sz w:val="24"/>
          <w:szCs w:val="24"/>
          <w:lang w:val="kk-KZ"/>
        </w:rPr>
        <w:t>1 шілде</w:t>
      </w:r>
      <w:r>
        <w:rPr>
          <w:rFonts w:ascii="Times New Roman" w:hAnsi="Times New Roman" w:cs="Times New Roman"/>
          <w:sz w:val="24"/>
          <w:szCs w:val="24"/>
          <w:lang w:val="kk-KZ"/>
        </w:rPr>
        <w:t xml:space="preserve">ден </w:t>
      </w:r>
      <w:r w:rsidRPr="0048726C">
        <w:rPr>
          <w:rFonts w:ascii="Times New Roman" w:hAnsi="Times New Roman" w:cs="Times New Roman"/>
          <w:sz w:val="24"/>
          <w:szCs w:val="24"/>
          <w:lang w:val="kk-KZ"/>
        </w:rPr>
        <w:t>бастап KASE-де шетел валюталарымен сауда-саттық өткізу кезінде сауда-саттық күнінің ұзақтығы артты: валюталық сауда-саттықтың аяқталу уақыты 15:30-дан 17:00-ге ауыстырылды. Бұл өзгерістер сауда күнін ұзарту және шетелдік және халықаралық қатысушылар үшін теңгемен есеп айырысу мүмкіндіктерін кеңейту шеңберінде олардың қатысушылары үшін сауда-саттыққа қол жетімділігін арттыру мақсатында енгізілді;</w:t>
      </w:r>
    </w:p>
    <w:p w:rsidR="008F7E18" w:rsidRPr="0048726C" w:rsidRDefault="008F7E18" w:rsidP="00387835">
      <w:pPr>
        <w:pStyle w:val="a6"/>
        <w:numPr>
          <w:ilvl w:val="0"/>
          <w:numId w:val="7"/>
        </w:numPr>
        <w:shd w:val="clear" w:color="auto" w:fill="FFFFFF"/>
        <w:tabs>
          <w:tab w:val="num" w:pos="0"/>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KASE биржалық нарығының қызметі туралы хабардарлықты арттыру мақсатында, сондай-ақ қазақстандық қор нарығында капитал тарту мүмкіндіктері туралы Мәскеу (Ресей), Минск (Беларусь), Ташкент (Өз</w:t>
      </w:r>
      <w:r>
        <w:rPr>
          <w:rFonts w:ascii="Times New Roman" w:hAnsi="Times New Roman" w:cs="Times New Roman"/>
          <w:sz w:val="24"/>
          <w:szCs w:val="24"/>
          <w:lang w:val="kk-KZ"/>
        </w:rPr>
        <w:t>бекстан), Шымкент, Ақтөбе, Нұр-С</w:t>
      </w:r>
      <w:r w:rsidRPr="0048726C">
        <w:rPr>
          <w:rFonts w:ascii="Times New Roman" w:hAnsi="Times New Roman" w:cs="Times New Roman"/>
          <w:sz w:val="24"/>
          <w:szCs w:val="24"/>
          <w:lang w:val="kk-KZ"/>
        </w:rPr>
        <w:t xml:space="preserve">ұлтан және Алматы қалаларында </w:t>
      </w:r>
      <w:r>
        <w:rPr>
          <w:rFonts w:ascii="Times New Roman" w:hAnsi="Times New Roman" w:cs="Times New Roman"/>
          <w:sz w:val="24"/>
          <w:szCs w:val="24"/>
          <w:lang w:val="kk-KZ"/>
        </w:rPr>
        <w:t>«</w:t>
      </w:r>
      <w:r w:rsidRPr="0048726C">
        <w:rPr>
          <w:rFonts w:ascii="Times New Roman" w:hAnsi="Times New Roman" w:cs="Times New Roman"/>
          <w:sz w:val="24"/>
          <w:szCs w:val="24"/>
          <w:lang w:val="kk-KZ"/>
        </w:rPr>
        <w:t>KASE Day</w:t>
      </w:r>
      <w:r>
        <w:rPr>
          <w:rFonts w:ascii="Times New Roman" w:hAnsi="Times New Roman" w:cs="Times New Roman"/>
          <w:sz w:val="24"/>
          <w:szCs w:val="24"/>
          <w:lang w:val="kk-KZ"/>
        </w:rPr>
        <w:t>»</w:t>
      </w:r>
      <w:r w:rsidRPr="0048726C">
        <w:rPr>
          <w:rFonts w:ascii="Times New Roman" w:hAnsi="Times New Roman" w:cs="Times New Roman"/>
          <w:sz w:val="24"/>
          <w:szCs w:val="24"/>
          <w:lang w:val="kk-KZ"/>
        </w:rPr>
        <w:t xml:space="preserve"> бірқатар іс-шаралар өткізілді;</w:t>
      </w:r>
    </w:p>
    <w:p w:rsidR="008F7E18" w:rsidRPr="0048726C" w:rsidRDefault="008F7E18" w:rsidP="00387835">
      <w:pPr>
        <w:pStyle w:val="a6"/>
        <w:numPr>
          <w:ilvl w:val="0"/>
          <w:numId w:val="7"/>
        </w:numPr>
        <w:shd w:val="clear" w:color="auto" w:fill="FFFFFF"/>
        <w:tabs>
          <w:tab w:val="num" w:pos="0"/>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 xml:space="preserve">шетелдік институционалдық инвесторларды Қазақстанның қор нарығының әлеуеті және оған қол жеткізу тәсілдері туралы ақпараттандыру мақсатында Лондон қаласында </w:t>
      </w:r>
      <w:r>
        <w:rPr>
          <w:rFonts w:ascii="Times New Roman" w:hAnsi="Times New Roman" w:cs="Times New Roman"/>
          <w:sz w:val="24"/>
          <w:szCs w:val="24"/>
          <w:lang w:val="kk-KZ"/>
        </w:rPr>
        <w:t>«</w:t>
      </w:r>
      <w:r w:rsidRPr="0048726C">
        <w:rPr>
          <w:rFonts w:ascii="Times New Roman" w:hAnsi="Times New Roman" w:cs="Times New Roman"/>
          <w:sz w:val="24"/>
          <w:szCs w:val="24"/>
          <w:lang w:val="kk-KZ"/>
        </w:rPr>
        <w:t>Kazakhstan: Local Markets Development;</w:t>
      </w:r>
    </w:p>
    <w:p w:rsidR="008F7E18" w:rsidRPr="0048726C" w:rsidRDefault="008F7E18" w:rsidP="00387835">
      <w:pPr>
        <w:pStyle w:val="a6"/>
        <w:numPr>
          <w:ilvl w:val="0"/>
          <w:numId w:val="7"/>
        </w:numPr>
        <w:shd w:val="clear" w:color="auto" w:fill="FFFFFF"/>
        <w:tabs>
          <w:tab w:val="num" w:pos="0"/>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lastRenderedPageBreak/>
        <w:t xml:space="preserve">кәсіпкерлер мен KASE тұрғындары үшін қаржылық сауаттылықты арттыру мақсатында </w:t>
      </w:r>
      <w:r>
        <w:rPr>
          <w:rFonts w:ascii="Times New Roman" w:hAnsi="Times New Roman" w:cs="Times New Roman"/>
          <w:sz w:val="24"/>
          <w:szCs w:val="24"/>
          <w:lang w:val="kk-KZ"/>
        </w:rPr>
        <w:t>«</w:t>
      </w:r>
      <w:r w:rsidRPr="0048726C">
        <w:rPr>
          <w:rFonts w:ascii="Times New Roman" w:hAnsi="Times New Roman" w:cs="Times New Roman"/>
          <w:sz w:val="24"/>
          <w:szCs w:val="24"/>
          <w:lang w:val="kk-KZ"/>
        </w:rPr>
        <w:t>Атамекен</w:t>
      </w:r>
      <w:r>
        <w:rPr>
          <w:rFonts w:ascii="Times New Roman" w:hAnsi="Times New Roman" w:cs="Times New Roman"/>
          <w:sz w:val="24"/>
          <w:szCs w:val="24"/>
          <w:lang w:val="kk-KZ"/>
        </w:rPr>
        <w:t>»</w:t>
      </w:r>
      <w:r w:rsidRPr="0048726C">
        <w:rPr>
          <w:rFonts w:ascii="Times New Roman" w:hAnsi="Times New Roman" w:cs="Times New Roman"/>
          <w:sz w:val="24"/>
          <w:szCs w:val="24"/>
          <w:lang w:val="kk-KZ"/>
        </w:rPr>
        <w:t xml:space="preserve"> </w:t>
      </w:r>
      <w:r>
        <w:rPr>
          <w:rFonts w:ascii="Times New Roman" w:hAnsi="Times New Roman" w:cs="Times New Roman"/>
          <w:sz w:val="24"/>
          <w:szCs w:val="24"/>
          <w:lang w:val="kk-KZ"/>
        </w:rPr>
        <w:t>ұ</w:t>
      </w:r>
      <w:r w:rsidRPr="0048726C">
        <w:rPr>
          <w:rFonts w:ascii="Times New Roman" w:hAnsi="Times New Roman" w:cs="Times New Roman"/>
          <w:sz w:val="24"/>
          <w:szCs w:val="24"/>
          <w:lang w:val="kk-KZ"/>
        </w:rPr>
        <w:t xml:space="preserve">лттық </w:t>
      </w:r>
      <w:r>
        <w:rPr>
          <w:rFonts w:ascii="Times New Roman" w:hAnsi="Times New Roman" w:cs="Times New Roman"/>
          <w:sz w:val="24"/>
          <w:szCs w:val="24"/>
          <w:lang w:val="kk-KZ"/>
        </w:rPr>
        <w:t>к</w:t>
      </w:r>
      <w:r w:rsidRPr="0048726C">
        <w:rPr>
          <w:rFonts w:ascii="Times New Roman" w:hAnsi="Times New Roman" w:cs="Times New Roman"/>
          <w:sz w:val="24"/>
          <w:szCs w:val="24"/>
          <w:lang w:val="kk-KZ"/>
        </w:rPr>
        <w:t xml:space="preserve">әсіпкерлер палатасымен, </w:t>
      </w:r>
      <w:r>
        <w:rPr>
          <w:rFonts w:ascii="Times New Roman" w:hAnsi="Times New Roman" w:cs="Times New Roman"/>
          <w:sz w:val="24"/>
          <w:szCs w:val="24"/>
          <w:lang w:val="kk-KZ"/>
        </w:rPr>
        <w:t>«</w:t>
      </w:r>
      <w:r w:rsidRPr="0048726C">
        <w:rPr>
          <w:rFonts w:ascii="Times New Roman" w:hAnsi="Times New Roman" w:cs="Times New Roman"/>
          <w:sz w:val="24"/>
          <w:szCs w:val="24"/>
          <w:lang w:val="kk-KZ"/>
        </w:rPr>
        <w:t>Даму</w:t>
      </w:r>
      <w:r>
        <w:rPr>
          <w:rFonts w:ascii="Times New Roman" w:hAnsi="Times New Roman" w:cs="Times New Roman"/>
          <w:sz w:val="24"/>
          <w:szCs w:val="24"/>
          <w:lang w:val="kk-KZ"/>
        </w:rPr>
        <w:t>»</w:t>
      </w:r>
      <w:r w:rsidRPr="0048726C">
        <w:rPr>
          <w:rFonts w:ascii="Times New Roman" w:hAnsi="Times New Roman" w:cs="Times New Roman"/>
          <w:sz w:val="24"/>
          <w:szCs w:val="24"/>
          <w:lang w:val="kk-KZ"/>
        </w:rPr>
        <w:t xml:space="preserve"> кәсіпкерлікті дамыту қорымен, халықаралық қаржы корпорациясымен (IFC), </w:t>
      </w:r>
      <w:r>
        <w:rPr>
          <w:rFonts w:ascii="Times New Roman" w:hAnsi="Times New Roman" w:cs="Times New Roman"/>
          <w:sz w:val="24"/>
          <w:szCs w:val="24"/>
          <w:lang w:val="kk-KZ"/>
        </w:rPr>
        <w:t>«</w:t>
      </w:r>
      <w:r w:rsidRPr="0048726C">
        <w:rPr>
          <w:rFonts w:ascii="Times New Roman" w:hAnsi="Times New Roman" w:cs="Times New Roman"/>
          <w:sz w:val="24"/>
          <w:szCs w:val="24"/>
          <w:lang w:val="kk-KZ"/>
        </w:rPr>
        <w:t>Қазпошта</w:t>
      </w:r>
      <w:r>
        <w:rPr>
          <w:rFonts w:ascii="Times New Roman" w:hAnsi="Times New Roman" w:cs="Times New Roman"/>
          <w:sz w:val="24"/>
          <w:szCs w:val="24"/>
          <w:lang w:val="kk-KZ"/>
        </w:rPr>
        <w:t>»</w:t>
      </w:r>
      <w:r w:rsidRPr="0048726C">
        <w:rPr>
          <w:rFonts w:ascii="Times New Roman" w:hAnsi="Times New Roman" w:cs="Times New Roman"/>
          <w:sz w:val="24"/>
          <w:szCs w:val="24"/>
          <w:lang w:val="kk-KZ"/>
        </w:rPr>
        <w:t xml:space="preserve"> АҚ және басқа да ұйымдармен бірлесіп оқыту іс-шараларын өткізді. </w:t>
      </w:r>
    </w:p>
    <w:p w:rsidR="008F7E18" w:rsidRPr="0048726C" w:rsidRDefault="008F7E18" w:rsidP="00387835">
      <w:pPr>
        <w:pStyle w:val="a6"/>
        <w:numPr>
          <w:ilvl w:val="0"/>
          <w:numId w:val="7"/>
        </w:numPr>
        <w:shd w:val="clear" w:color="auto" w:fill="FFFFFF"/>
        <w:tabs>
          <w:tab w:val="num" w:pos="0"/>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Ұлттық Банктің қысқа мерзімді нот</w:t>
      </w:r>
      <w:r>
        <w:rPr>
          <w:rFonts w:ascii="Times New Roman" w:hAnsi="Times New Roman" w:cs="Times New Roman"/>
          <w:sz w:val="24"/>
          <w:szCs w:val="24"/>
          <w:lang w:val="kk-KZ"/>
        </w:rPr>
        <w:t>т</w:t>
      </w:r>
      <w:r w:rsidRPr="0048726C">
        <w:rPr>
          <w:rFonts w:ascii="Times New Roman" w:hAnsi="Times New Roman" w:cs="Times New Roman"/>
          <w:sz w:val="24"/>
          <w:szCs w:val="24"/>
          <w:lang w:val="kk-KZ"/>
        </w:rPr>
        <w:t>арымен және ҚР Қаржы министрлігінің мемлекеттік бағалы қағаздарымен мәмілелер үшін т+2 схемасы бойынша есеп айырысулар енгізілді. ҚР МБҚ Clearstream халықаралық есеп айырысу жүйесінде есептелетін бағалы қағаздар тізіміне енгізілді.</w:t>
      </w:r>
    </w:p>
    <w:p w:rsidR="008F7E18" w:rsidRPr="005F18D1" w:rsidRDefault="008F7E18" w:rsidP="008F7E18">
      <w:pPr>
        <w:shd w:val="clear" w:color="auto" w:fill="FFFFFF"/>
        <w:tabs>
          <w:tab w:val="num"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5F18D1">
        <w:rPr>
          <w:rFonts w:ascii="Times New Roman" w:hAnsi="Times New Roman" w:cs="Times New Roman"/>
          <w:sz w:val="24"/>
          <w:szCs w:val="24"/>
          <w:lang w:val="kk-KZ"/>
        </w:rPr>
        <w:t>Брокерлердің және (немесе) дилерлердің бәсекеге қабілеттілігін арттыру мақсатында мынадай шаралар қабылданды:</w:t>
      </w:r>
    </w:p>
    <w:p w:rsidR="008F7E18" w:rsidRPr="0048726C" w:rsidRDefault="008F7E18" w:rsidP="00387835">
      <w:pPr>
        <w:pStyle w:val="a6"/>
        <w:numPr>
          <w:ilvl w:val="0"/>
          <w:numId w:val="7"/>
        </w:numPr>
        <w:shd w:val="clear" w:color="auto" w:fill="FFFFFF"/>
        <w:tabs>
          <w:tab w:val="num" w:pos="0"/>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 xml:space="preserve">клиенттерге </w:t>
      </w:r>
      <w:r>
        <w:rPr>
          <w:rFonts w:ascii="Times New Roman" w:hAnsi="Times New Roman" w:cs="Times New Roman"/>
          <w:sz w:val="24"/>
          <w:szCs w:val="24"/>
          <w:lang w:val="kk-KZ"/>
        </w:rPr>
        <w:t xml:space="preserve">кредиттік көмек </w:t>
      </w:r>
      <w:r w:rsidRPr="0048726C">
        <w:rPr>
          <w:rFonts w:ascii="Times New Roman" w:hAnsi="Times New Roman" w:cs="Times New Roman"/>
          <w:sz w:val="24"/>
          <w:szCs w:val="24"/>
          <w:lang w:val="kk-KZ"/>
        </w:rPr>
        <w:t>беру құқығы берілді (мар</w:t>
      </w:r>
      <w:r>
        <w:rPr>
          <w:rFonts w:ascii="Times New Roman" w:hAnsi="Times New Roman" w:cs="Times New Roman"/>
          <w:sz w:val="24"/>
          <w:szCs w:val="24"/>
          <w:lang w:val="kk-KZ"/>
        </w:rPr>
        <w:t>жиналдық мәмілелер жасау арқылы</w:t>
      </w:r>
      <w:r w:rsidRPr="0048726C">
        <w:rPr>
          <w:rFonts w:ascii="Times New Roman" w:hAnsi="Times New Roman" w:cs="Times New Roman"/>
          <w:sz w:val="24"/>
          <w:szCs w:val="24"/>
          <w:lang w:val="kk-KZ"/>
        </w:rPr>
        <w:t>);</w:t>
      </w:r>
    </w:p>
    <w:p w:rsidR="008F7E18" w:rsidRPr="0048726C" w:rsidRDefault="008F7E18" w:rsidP="00387835">
      <w:pPr>
        <w:pStyle w:val="a6"/>
        <w:numPr>
          <w:ilvl w:val="0"/>
          <w:numId w:val="7"/>
        </w:numPr>
        <w:shd w:val="clear" w:color="auto" w:fill="FFFFFF"/>
        <w:tabs>
          <w:tab w:val="num" w:pos="0"/>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заңды тұлғалардың есебінен және</w:t>
      </w:r>
      <w:r>
        <w:rPr>
          <w:rFonts w:ascii="Times New Roman" w:hAnsi="Times New Roman" w:cs="Times New Roman"/>
          <w:sz w:val="24"/>
          <w:szCs w:val="24"/>
          <w:lang w:val="kk-KZ"/>
        </w:rPr>
        <w:t xml:space="preserve"> олардың </w:t>
      </w:r>
      <w:r w:rsidRPr="0048726C">
        <w:rPr>
          <w:rFonts w:ascii="Times New Roman" w:hAnsi="Times New Roman" w:cs="Times New Roman"/>
          <w:sz w:val="24"/>
          <w:szCs w:val="24"/>
          <w:lang w:val="kk-KZ"/>
        </w:rPr>
        <w:t>тапсырмасы, өз есебінен және өз мүддесінде, басқарудағы активтер есебінен қолма-қол ақшасыз шетел валютасымен айырбастау операцияларын ұйымдастыру, мәмілелер бойынша лимитті жеке тұлғалардың есебінен алу құқығы берілді (бұрын белгіленген лимит шеңберінде тек жеке тұлғалардың есеб</w:t>
      </w:r>
      <w:r>
        <w:rPr>
          <w:rFonts w:ascii="Times New Roman" w:hAnsi="Times New Roman" w:cs="Times New Roman"/>
          <w:sz w:val="24"/>
          <w:szCs w:val="24"/>
          <w:lang w:val="kk-KZ"/>
        </w:rPr>
        <w:t>інен мәмілелер жасасу көзделген</w:t>
      </w:r>
      <w:r w:rsidRPr="0048726C">
        <w:rPr>
          <w:rFonts w:ascii="Times New Roman" w:hAnsi="Times New Roman" w:cs="Times New Roman"/>
          <w:sz w:val="24"/>
          <w:szCs w:val="24"/>
          <w:lang w:val="kk-KZ"/>
        </w:rPr>
        <w:t>);</w:t>
      </w:r>
    </w:p>
    <w:p w:rsidR="008F7E18" w:rsidRPr="0048726C" w:rsidRDefault="008F7E18" w:rsidP="00387835">
      <w:pPr>
        <w:pStyle w:val="a6"/>
        <w:numPr>
          <w:ilvl w:val="0"/>
          <w:numId w:val="7"/>
        </w:numPr>
        <w:shd w:val="clear" w:color="auto" w:fill="FFFFFF"/>
        <w:tabs>
          <w:tab w:val="num" w:pos="0"/>
        </w:tabs>
        <w:spacing w:after="0" w:line="240" w:lineRule="auto"/>
        <w:ind w:left="0" w:firstLine="567"/>
        <w:jc w:val="both"/>
        <w:rPr>
          <w:rFonts w:ascii="Times New Roman" w:hAnsi="Times New Roman" w:cs="Times New Roman"/>
          <w:sz w:val="24"/>
          <w:szCs w:val="24"/>
          <w:lang w:val="kk-KZ"/>
        </w:rPr>
      </w:pPr>
      <w:r w:rsidRPr="0048726C">
        <w:rPr>
          <w:rFonts w:ascii="Times New Roman" w:hAnsi="Times New Roman" w:cs="Times New Roman"/>
          <w:sz w:val="24"/>
          <w:szCs w:val="24"/>
          <w:lang w:val="kk-KZ"/>
        </w:rPr>
        <w:t>тек қор биржасында мәмілелер жасау бойынша шектеу алынып тасталды.</w:t>
      </w:r>
    </w:p>
    <w:p w:rsidR="008F7E18" w:rsidRDefault="008F7E18" w:rsidP="008F7E18">
      <w:pPr>
        <w:shd w:val="clear" w:color="auto" w:fill="FFFFFF"/>
        <w:tabs>
          <w:tab w:val="num" w:pos="720"/>
        </w:tabs>
        <w:spacing w:after="0" w:line="240" w:lineRule="auto"/>
        <w:ind w:firstLine="709"/>
        <w:jc w:val="both"/>
        <w:rPr>
          <w:rFonts w:ascii="Times New Roman" w:hAnsi="Times New Roman" w:cs="Times New Roman"/>
          <w:sz w:val="24"/>
          <w:szCs w:val="24"/>
          <w:lang w:val="kk-KZ"/>
        </w:rPr>
      </w:pPr>
    </w:p>
    <w:p w:rsidR="008F7E18" w:rsidRPr="007C1213" w:rsidRDefault="008F7E18" w:rsidP="008F7E18">
      <w:pPr>
        <w:spacing w:after="0" w:line="240" w:lineRule="auto"/>
        <w:ind w:firstLine="709"/>
        <w:contextualSpacing/>
        <w:jc w:val="both"/>
        <w:rPr>
          <w:rFonts w:ascii="Times New Roman" w:hAnsi="Times New Roman" w:cs="Times New Roman"/>
          <w:b/>
          <w:i/>
          <w:sz w:val="24"/>
          <w:szCs w:val="24"/>
          <w:lang w:val="kk-KZ"/>
        </w:rPr>
      </w:pPr>
      <w:r w:rsidRPr="007C1213">
        <w:rPr>
          <w:rFonts w:ascii="Times New Roman" w:hAnsi="Times New Roman" w:cs="Times New Roman"/>
          <w:b/>
          <w:i/>
          <w:sz w:val="24"/>
          <w:szCs w:val="24"/>
          <w:lang w:val="kk-KZ"/>
        </w:rPr>
        <w:t>«Астана» халықаралық қаржы орталығы мен Қазақстан Республикасының юрисдикциялары арасындағы реттеуші төрелік.</w:t>
      </w:r>
    </w:p>
    <w:p w:rsidR="008F7E18" w:rsidRPr="007C1213" w:rsidRDefault="008F7E18" w:rsidP="008F7E18">
      <w:pPr>
        <w:spacing w:after="0" w:line="240" w:lineRule="auto"/>
        <w:ind w:firstLine="709"/>
        <w:contextualSpacing/>
        <w:jc w:val="both"/>
        <w:rPr>
          <w:rFonts w:ascii="Times New Roman" w:hAnsi="Times New Roman" w:cs="Times New Roman"/>
          <w:b/>
          <w:i/>
          <w:sz w:val="24"/>
          <w:szCs w:val="24"/>
          <w:lang w:val="kk-KZ"/>
        </w:rPr>
      </w:pPr>
      <w:r w:rsidRPr="007C1213">
        <w:rPr>
          <w:rFonts w:ascii="Times New Roman" w:hAnsi="Times New Roman" w:cs="Times New Roman"/>
          <w:b/>
          <w:i/>
          <w:sz w:val="24"/>
          <w:szCs w:val="24"/>
          <w:lang w:val="kk-KZ"/>
        </w:rPr>
        <w:t>Ықтимал тәуекелді басқару жөніндегі іс-шаралар:</w:t>
      </w:r>
    </w:p>
    <w:p w:rsidR="008F7E18" w:rsidRPr="007C1213" w:rsidRDefault="008F7E18" w:rsidP="008F7E18">
      <w:pPr>
        <w:spacing w:after="0" w:line="240" w:lineRule="auto"/>
        <w:ind w:firstLine="709"/>
        <w:contextualSpacing/>
        <w:jc w:val="both"/>
        <w:rPr>
          <w:rFonts w:ascii="Times New Roman" w:hAnsi="Times New Roman" w:cs="Times New Roman"/>
          <w:i/>
          <w:sz w:val="24"/>
          <w:szCs w:val="24"/>
          <w:lang w:val="kk-KZ"/>
        </w:rPr>
      </w:pPr>
      <w:r w:rsidRPr="007C1213">
        <w:rPr>
          <w:rFonts w:ascii="Times New Roman" w:hAnsi="Times New Roman" w:cs="Times New Roman"/>
          <w:i/>
          <w:sz w:val="24"/>
          <w:szCs w:val="24"/>
          <w:lang w:val="kk-KZ"/>
        </w:rPr>
        <w:t>Реттеуші төреліктің тәуекелдерін төмендету бойынша алдын алу шараларын қабылдау.</w:t>
      </w:r>
    </w:p>
    <w:p w:rsidR="008F7E18" w:rsidRPr="007C1213" w:rsidRDefault="008F7E18" w:rsidP="008F7E18">
      <w:pPr>
        <w:spacing w:after="0" w:line="240" w:lineRule="auto"/>
        <w:ind w:firstLine="709"/>
        <w:contextualSpacing/>
        <w:jc w:val="both"/>
        <w:rPr>
          <w:rFonts w:ascii="Times New Roman" w:hAnsi="Times New Roman" w:cs="Times New Roman"/>
          <w:sz w:val="24"/>
          <w:szCs w:val="24"/>
          <w:lang w:val="kk-KZ"/>
        </w:rPr>
      </w:pPr>
      <w:r w:rsidRPr="007C1213">
        <w:rPr>
          <w:rFonts w:ascii="Times New Roman" w:hAnsi="Times New Roman" w:cs="Times New Roman"/>
          <w:sz w:val="24"/>
          <w:szCs w:val="24"/>
          <w:lang w:val="kk-KZ"/>
        </w:rPr>
        <w:t xml:space="preserve">2019 жылы Ұлттық Банк «АХҚО Әкімшілігі» АҚ-мен, Қазақстан Республикасының мемлекеттік органдарымен, қоғамдық бірлестіктермен және т.б. бірлесіп «Астана» халықаралық қаржы орталығын (АХҚО) құру және дамыту мәселелері бойынша жұмыстар жүргізді. </w:t>
      </w:r>
    </w:p>
    <w:p w:rsidR="008F7E18" w:rsidRPr="007C1213" w:rsidRDefault="008F7E18" w:rsidP="008F7E18">
      <w:pPr>
        <w:spacing w:after="0" w:line="240" w:lineRule="auto"/>
        <w:ind w:firstLine="709"/>
        <w:contextualSpacing/>
        <w:jc w:val="both"/>
        <w:rPr>
          <w:rFonts w:ascii="Times New Roman" w:hAnsi="Times New Roman" w:cs="Times New Roman"/>
          <w:i/>
          <w:sz w:val="24"/>
          <w:szCs w:val="24"/>
          <w:lang w:val="kk-KZ"/>
        </w:rPr>
      </w:pPr>
      <w:r w:rsidRPr="007C1213">
        <w:rPr>
          <w:rFonts w:ascii="Times New Roman" w:hAnsi="Times New Roman" w:cs="Times New Roman"/>
          <w:sz w:val="24"/>
          <w:szCs w:val="24"/>
          <w:lang w:val="kk-KZ"/>
        </w:rPr>
        <w:t>Институционалдық инвесторларды АӨҚО биржасына жіберуді және АӨҚО биржасының ресми тізіміне енгізілген бағалы қағаздарды жоғары өтімді және институционалдық инвесторлар инвестициялауға рұқсат етілген ретінде тануды көздейтін Ұлттық Банктің нормативтік құқықтық актілеріне өзгерістер жарияланды.</w:t>
      </w:r>
    </w:p>
    <w:p w:rsidR="008F7E18" w:rsidRPr="008F35D7" w:rsidRDefault="008F7E18" w:rsidP="008F7E18">
      <w:pPr>
        <w:spacing w:after="0" w:line="240" w:lineRule="auto"/>
        <w:contextualSpacing/>
        <w:jc w:val="both"/>
        <w:rPr>
          <w:rFonts w:ascii="Times New Roman" w:hAnsi="Times New Roman" w:cs="Times New Roman"/>
          <w:sz w:val="24"/>
          <w:szCs w:val="24"/>
          <w:lang w:val="kk-KZ"/>
        </w:rPr>
      </w:pPr>
      <w:r w:rsidRPr="007C1213">
        <w:rPr>
          <w:rFonts w:ascii="Times New Roman" w:hAnsi="Times New Roman" w:cs="Times New Roman"/>
          <w:sz w:val="24"/>
          <w:szCs w:val="24"/>
          <w:lang w:val="kk-KZ"/>
        </w:rPr>
        <w:t xml:space="preserve">            Ұлттық Банкте AIX CSD (АХҚО депозитарийі) корреспонденттік шотын ашуға қатысты «Қазақстан Республикасындағы банктер және банк</w:t>
      </w:r>
      <w:r w:rsidRPr="008F35D7">
        <w:rPr>
          <w:rFonts w:ascii="Times New Roman" w:hAnsi="Times New Roman" w:cs="Times New Roman"/>
          <w:sz w:val="24"/>
          <w:szCs w:val="24"/>
          <w:lang w:val="kk-KZ"/>
        </w:rPr>
        <w:t xml:space="preserve"> қызметі туралы» ҚР Заңының 30-бабының </w:t>
      </w:r>
      <w:r>
        <w:rPr>
          <w:rFonts w:ascii="Times New Roman" w:hAnsi="Times New Roman" w:cs="Times New Roman"/>
          <w:sz w:val="24"/>
          <w:szCs w:val="24"/>
          <w:lang w:val="kk-KZ"/>
        </w:rPr>
        <w:br/>
      </w:r>
      <w:r w:rsidRPr="008F35D7">
        <w:rPr>
          <w:rFonts w:ascii="Times New Roman" w:hAnsi="Times New Roman" w:cs="Times New Roman"/>
          <w:sz w:val="24"/>
          <w:szCs w:val="24"/>
          <w:lang w:val="kk-KZ"/>
        </w:rPr>
        <w:t>7-тармағына (2020 жылғы 1 қаңтардан бастап күшіне енген) өзгерістер енгізілді.</w:t>
      </w:r>
    </w:p>
    <w:p w:rsidR="008F7E18" w:rsidRDefault="008F7E18" w:rsidP="008F7E18">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«Қазақстан Республикасының Ұлттық Банкі Басқармасының кейбір қаулыларына төлем жүйелерінің жұмыс істеуі және төлем қызметтері нарығын реттеу мәселелері бойынша өзгерістер мен толықтырулар енгізу туралы» Ұлттық Банк Басқармасының 2019 жылғы 28 қарашадағы </w:t>
      </w:r>
      <w:r>
        <w:rPr>
          <w:rFonts w:ascii="Times New Roman" w:hAnsi="Times New Roman" w:cs="Times New Roman"/>
          <w:sz w:val="24"/>
          <w:szCs w:val="24"/>
          <w:lang w:val="kk-KZ"/>
        </w:rPr>
        <w:br/>
      </w:r>
      <w:r w:rsidRPr="008F35D7">
        <w:rPr>
          <w:rFonts w:ascii="Times New Roman" w:hAnsi="Times New Roman" w:cs="Times New Roman"/>
          <w:sz w:val="24"/>
          <w:szCs w:val="24"/>
          <w:lang w:val="kk-KZ"/>
        </w:rPr>
        <w:t xml:space="preserve">№ 221 қаулысы қабылданды, оның шеңберінде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 бекіту туралы» Ұлттық Банк Басқармасының 2016 жылғы 31 тамыздағы № 221 қаулысына өзгерістер енгізілді. </w:t>
      </w:r>
    </w:p>
    <w:p w:rsidR="008F7E18" w:rsidRPr="008F35D7" w:rsidRDefault="008F7E18" w:rsidP="008F7E18">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Ұлттық Банк БАӘ қаржы реттеушілерімен екі құқықтық, реттеуші жүйелердің қатар жұмыс істеуі, БАӘ-де халықаралық қаржы орталықтарын құру мақсаттары мен міндеттері мәселелері бойынша кездесулер ұйымдастырып, өткізді.</w:t>
      </w:r>
    </w:p>
    <w:p w:rsidR="008F7E18" w:rsidRDefault="008F7E18" w:rsidP="008F7E18">
      <w:pPr>
        <w:spacing w:after="0" w:line="240" w:lineRule="auto"/>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БАӘ-нің реттеушілері өкілдерімен консультациялардың қорытындысы бойынша «Астана» халықаралық қаржы орталығы туралы» Қазақстан Республикасының Конституциялық заңын</w:t>
      </w:r>
      <w:r>
        <w:rPr>
          <w:rFonts w:ascii="Times New Roman" w:hAnsi="Times New Roman" w:cs="Times New Roman"/>
          <w:sz w:val="24"/>
          <w:szCs w:val="24"/>
          <w:lang w:val="kk-KZ"/>
        </w:rPr>
        <w:t>а</w:t>
      </w:r>
      <w:r w:rsidRPr="008F35D7">
        <w:rPr>
          <w:rFonts w:ascii="Times New Roman" w:hAnsi="Times New Roman" w:cs="Times New Roman"/>
          <w:sz w:val="24"/>
          <w:szCs w:val="24"/>
          <w:lang w:val="kk-KZ"/>
        </w:rPr>
        <w:t xml:space="preserve"> түзетулердің жобасы дайындалды</w:t>
      </w:r>
      <w:r>
        <w:rPr>
          <w:rFonts w:ascii="Times New Roman" w:hAnsi="Times New Roman" w:cs="Times New Roman"/>
          <w:sz w:val="24"/>
          <w:szCs w:val="24"/>
          <w:lang w:val="kk-KZ"/>
        </w:rPr>
        <w:t>,</w:t>
      </w:r>
      <w:r w:rsidRPr="008F35D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ол </w:t>
      </w:r>
      <w:r w:rsidRPr="008F35D7">
        <w:rPr>
          <w:rFonts w:ascii="Times New Roman" w:hAnsi="Times New Roman" w:cs="Times New Roman"/>
          <w:sz w:val="24"/>
          <w:szCs w:val="24"/>
          <w:lang w:val="kk-KZ"/>
        </w:rPr>
        <w:t>ҚР Парламенті Мәжілісінің қарауында тұр</w:t>
      </w:r>
      <w:r w:rsidR="001F21E5">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 xml:space="preserve"> </w:t>
      </w:r>
      <w:r w:rsidRPr="00A9660C">
        <w:rPr>
          <w:rFonts w:ascii="Times New Roman" w:hAnsi="Times New Roman" w:cs="Times New Roman"/>
          <w:i/>
          <w:sz w:val="24"/>
          <w:szCs w:val="24"/>
          <w:lang w:val="kk-KZ"/>
        </w:rPr>
        <w:t>(2019 жылғы 27 қарашада жіберілді)</w:t>
      </w:r>
      <w:r>
        <w:rPr>
          <w:rFonts w:ascii="Times New Roman" w:hAnsi="Times New Roman" w:cs="Times New Roman"/>
          <w:sz w:val="24"/>
          <w:szCs w:val="24"/>
          <w:lang w:val="kk-KZ"/>
        </w:rPr>
        <w:t xml:space="preserve"> және онда мыналар қамтылған:</w:t>
      </w:r>
    </w:p>
    <w:p w:rsidR="008F7E18" w:rsidRPr="008F35D7" w:rsidRDefault="008F7E18" w:rsidP="008F7E18">
      <w:pPr>
        <w:spacing w:after="0" w:line="240" w:lineRule="auto"/>
        <w:ind w:firstLine="708"/>
        <w:contextualSpacing/>
        <w:jc w:val="both"/>
        <w:rPr>
          <w:rFonts w:ascii="Times New Roman" w:hAnsi="Times New Roman" w:cs="Times New Roman"/>
          <w:sz w:val="24"/>
          <w:szCs w:val="24"/>
          <w:lang w:val="kk-KZ"/>
        </w:rPr>
      </w:pPr>
      <w:r w:rsidRPr="002D445B">
        <w:rPr>
          <w:rFonts w:ascii="Times New Roman" w:hAnsi="Times New Roman" w:cs="Times New Roman"/>
          <w:sz w:val="24"/>
          <w:szCs w:val="24"/>
          <w:lang w:val="kk-KZ"/>
        </w:rPr>
        <w:t>1) АХҚО қатысушыларына Қазақстан Республикасының азаматтарына және Қазақстан Республикасының заңнамасына сәйкес құрылған және Орталықтың қатысушылары болып</w:t>
      </w:r>
      <w:r w:rsidRPr="008F35D7">
        <w:rPr>
          <w:rFonts w:ascii="Times New Roman" w:hAnsi="Times New Roman" w:cs="Times New Roman"/>
          <w:sz w:val="24"/>
          <w:szCs w:val="24"/>
          <w:lang w:val="kk-KZ"/>
        </w:rPr>
        <w:t xml:space="preserve"> табылмайтын заңды тұлғаларға (оның ішінде депозиттерді қабылдау, банк шоттарын ашу және жүргізу) қаржылық және кәсіби қызметтер көрсетуге тыйым салу;</w:t>
      </w:r>
      <w:r>
        <w:rPr>
          <w:rFonts w:ascii="Times New Roman" w:hAnsi="Times New Roman" w:cs="Times New Roman"/>
          <w:sz w:val="24"/>
          <w:szCs w:val="24"/>
          <w:lang w:val="kk-KZ"/>
        </w:rPr>
        <w:t xml:space="preserve"> </w:t>
      </w:r>
    </w:p>
    <w:p w:rsidR="008F7E18" w:rsidRPr="008F35D7" w:rsidRDefault="008F7E18" w:rsidP="008F7E18">
      <w:pPr>
        <w:spacing w:after="0" w:line="240" w:lineRule="auto"/>
        <w:ind w:firstLine="708"/>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заңды тұлғаларға шетел валютасымен кредиттер беру; </w:t>
      </w:r>
    </w:p>
    <w:p w:rsidR="008F7E18" w:rsidRPr="008F35D7" w:rsidRDefault="008F7E18" w:rsidP="008F7E18">
      <w:pPr>
        <w:spacing w:after="0" w:line="240" w:lineRule="auto"/>
        <w:ind w:firstLine="708"/>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қайта сақтандыру.</w:t>
      </w:r>
    </w:p>
    <w:p w:rsidR="008F7E18" w:rsidRPr="008F35D7" w:rsidRDefault="008F7E18" w:rsidP="008F7E18">
      <w:pPr>
        <w:spacing w:after="0" w:line="240" w:lineRule="auto"/>
        <w:ind w:firstLine="708"/>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2) АХҚО қатысушыларына Орталықтың қатысушылары болып табылмайтын Қазақстан Республикасының резиденттеріне сақтандыру қызметтерін көрсетуге, сондай-ақ Орталықтың қатысушылары болып табылмайтын Қазақстан Республикасының үшінші тұлғаларының </w:t>
      </w:r>
      <w:r w:rsidRPr="008F35D7">
        <w:rPr>
          <w:rFonts w:ascii="Times New Roman" w:hAnsi="Times New Roman" w:cs="Times New Roman"/>
          <w:sz w:val="24"/>
          <w:szCs w:val="24"/>
          <w:lang w:val="kk-KZ"/>
        </w:rPr>
        <w:lastRenderedPageBreak/>
        <w:t>пайдасына сақтандыруды жүзеге асыруға, Қазақстан Республикасының заңнамасында белгіленген міндетті сақтандыру сыныптары бойынша сақтандыру қызметтерін көрсетуге тыйым салу.</w:t>
      </w:r>
    </w:p>
    <w:p w:rsidR="008F7E18" w:rsidRPr="008F35D7" w:rsidRDefault="008F7E18" w:rsidP="008F7E18">
      <w:pPr>
        <w:spacing w:after="0" w:line="240" w:lineRule="auto"/>
        <w:ind w:firstLine="708"/>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3) АХҚО қатысушылары арасындағы ақшалай міндеттемелер теңгеден өзгеше валютада көрсетілуі және орындалуы тиіс екендігі туралы талаптар. Өзге міндеттемелер Қазақстан Республикасының заңнамасына сәйкес шетелдік/ұлттық валютамен көрсетіледі және орындалады.</w:t>
      </w:r>
    </w:p>
    <w:p w:rsidR="008F7E18" w:rsidRPr="008F35D7" w:rsidRDefault="008F7E18" w:rsidP="008F7E18">
      <w:pPr>
        <w:spacing w:after="0" w:line="240" w:lineRule="auto"/>
        <w:ind w:firstLine="708"/>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 Республикасының Үкіметі Ұлттық Банк түзетулерінің жобасын мүдделі мемлекеттік органдар мен ұйымдарға келісуге жіберді.</w:t>
      </w:r>
    </w:p>
    <w:p w:rsidR="008F7E18" w:rsidRPr="008F35D7" w:rsidRDefault="008F7E18" w:rsidP="008F7E18">
      <w:pPr>
        <w:spacing w:after="0" w:line="240" w:lineRule="auto"/>
        <w:ind w:firstLine="708"/>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Сонымен қатар, АӨҚО Комитеті мен Ұлттық Банк арасында</w:t>
      </w:r>
      <w:r>
        <w:rPr>
          <w:rFonts w:ascii="Times New Roman" w:hAnsi="Times New Roman" w:cs="Times New Roman"/>
          <w:sz w:val="24"/>
          <w:szCs w:val="24"/>
          <w:lang w:val="kk-KZ"/>
        </w:rPr>
        <w:t xml:space="preserve"> 2019 жылғы 27 наурыздағы </w:t>
      </w:r>
      <w:r w:rsidR="001F21E5">
        <w:rPr>
          <w:rFonts w:ascii="Times New Roman" w:hAnsi="Times New Roman" w:cs="Times New Roman"/>
          <w:sz w:val="24"/>
          <w:szCs w:val="24"/>
          <w:lang w:val="kk-KZ"/>
        </w:rPr>
        <w:t xml:space="preserve">          </w:t>
      </w:r>
      <w:r>
        <w:rPr>
          <w:rFonts w:ascii="Times New Roman" w:hAnsi="Times New Roman" w:cs="Times New Roman"/>
          <w:sz w:val="24"/>
          <w:szCs w:val="24"/>
          <w:lang w:val="kk-KZ"/>
        </w:rPr>
        <w:t>№ 105</w:t>
      </w:r>
      <w:r w:rsidRPr="008F35D7">
        <w:rPr>
          <w:rFonts w:ascii="Times New Roman" w:hAnsi="Times New Roman" w:cs="Times New Roman"/>
          <w:sz w:val="24"/>
          <w:szCs w:val="24"/>
          <w:lang w:val="kk-KZ"/>
        </w:rPr>
        <w:t>ҰБ өзара ынтымақтастық пен көмек көрсету туралы келісімді әзірлеу және жасау бойынша жұмыстар жүргізілді. Келісімнің мақсаты екі реттеушінің өзара іс-қимылы үшін, оның ішінде өзара қызығушылық тудыратын мәселелерді талқылау үшін негіздемелік жағдайлар жасау болып табылады.</w:t>
      </w:r>
    </w:p>
    <w:p w:rsidR="008F7E18" w:rsidRPr="008F35D7" w:rsidRDefault="008F7E18" w:rsidP="008F7E18">
      <w:pPr>
        <w:spacing w:after="0" w:line="240" w:lineRule="auto"/>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Сондай-ақ Ұлттық Банк пен АХҚО </w:t>
      </w:r>
      <w:r>
        <w:rPr>
          <w:rFonts w:ascii="Times New Roman" w:hAnsi="Times New Roman" w:cs="Times New Roman"/>
          <w:sz w:val="24"/>
          <w:szCs w:val="24"/>
          <w:lang w:val="kk-KZ"/>
        </w:rPr>
        <w:t>Қ</w:t>
      </w:r>
      <w:r w:rsidRPr="008F35D7">
        <w:rPr>
          <w:rFonts w:ascii="Times New Roman" w:hAnsi="Times New Roman" w:cs="Times New Roman"/>
          <w:sz w:val="24"/>
          <w:szCs w:val="24"/>
          <w:lang w:val="kk-KZ"/>
        </w:rPr>
        <w:t>аржылық қызметтерді реттеу жөніндегі комитеті арасында ақпарат, оның ішінде конфиденциалды ақпарат алмасу туралы келісімнің жобасы әзірленді. Ақпарат, оның ішінде конфиденциалды ақпарат алмасу туралы келісім реттеушілердің алдына қойылған міндеттерді орындау, қаржы нарығын қадағалаудың тиімділігін арттыру, қадағалаудағы ұйымдардың заңсыз қызметке тартылуына жол бермеу үшін ақпарат алмасуға мүмкіндік береді.</w:t>
      </w:r>
    </w:p>
    <w:p w:rsidR="008F7E18" w:rsidRPr="008F35D7" w:rsidRDefault="008F7E18" w:rsidP="008F7E18">
      <w:pPr>
        <w:spacing w:after="0" w:line="240" w:lineRule="auto"/>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АХҚО қызметі мен даму мәселелері бойынша БАҚ, жеке және заңды тұлғалардың және тағы да басқа тұлғалардың сұратулары бойынша түсіндірулер дайындау тұрақты негізде жүргізілді.</w:t>
      </w:r>
    </w:p>
    <w:p w:rsidR="008F7E18" w:rsidRPr="008F35D7" w:rsidRDefault="008F7E18" w:rsidP="008F7E18">
      <w:pPr>
        <w:spacing w:after="0" w:line="240" w:lineRule="auto"/>
        <w:contextualSpacing/>
        <w:jc w:val="both"/>
        <w:rPr>
          <w:rFonts w:ascii="Times New Roman" w:hAnsi="Times New Roman" w:cs="Times New Roman"/>
          <w:sz w:val="24"/>
          <w:szCs w:val="24"/>
          <w:lang w:val="kk-KZ"/>
        </w:rPr>
      </w:pPr>
    </w:p>
    <w:p w:rsidR="008F7E18" w:rsidRPr="008F35D7" w:rsidRDefault="008F7E18" w:rsidP="008F7E18">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Ұйымдастырылған бағалы қағаздар нарығында бағалы қағаздарды орналастыру арқылы қаражат тартуға эмитенттердің мүдделілігінің аз болуы</w:t>
      </w:r>
    </w:p>
    <w:p w:rsidR="008F7E18" w:rsidRDefault="008F7E18" w:rsidP="008F7E18">
      <w:pPr>
        <w:spacing w:after="0" w:line="240" w:lineRule="auto"/>
        <w:ind w:firstLine="709"/>
        <w:contextualSpacing/>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Тәуекелдерді басқару жөнінде шаралар қабылданбаған жағдайда  орын алуы ықтимал салдары   </w:t>
      </w:r>
    </w:p>
    <w:p w:rsidR="008F7E18" w:rsidRPr="007C6DE4" w:rsidRDefault="008F7E18" w:rsidP="008F7E18">
      <w:pPr>
        <w:spacing w:after="0" w:line="240" w:lineRule="auto"/>
        <w:ind w:firstLine="709"/>
        <w:contextualSpacing/>
        <w:jc w:val="both"/>
        <w:rPr>
          <w:rFonts w:ascii="Times New Roman" w:hAnsi="Times New Roman" w:cs="Times New Roman"/>
          <w:i/>
          <w:sz w:val="24"/>
          <w:szCs w:val="24"/>
          <w:lang w:val="kk-KZ"/>
        </w:rPr>
      </w:pPr>
      <w:r w:rsidRPr="007C6DE4">
        <w:rPr>
          <w:rFonts w:ascii="Times New Roman" w:hAnsi="Times New Roman" w:cs="Times New Roman"/>
          <w:i/>
          <w:sz w:val="24"/>
          <w:szCs w:val="24"/>
          <w:lang w:val="kk-KZ"/>
        </w:rPr>
        <w:t>Қор нарығы өтімділігінің төмендеуі</w:t>
      </w:r>
    </w:p>
    <w:p w:rsidR="008F7E18" w:rsidRPr="008F35D7" w:rsidRDefault="008F7E18" w:rsidP="008F7E18">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Ықтимал тәуекелді басқару жөніндегі іс-шаралар</w:t>
      </w:r>
      <w:r w:rsidRPr="008F35D7">
        <w:rPr>
          <w:rFonts w:ascii="Times New Roman" w:hAnsi="Times New Roman" w:cs="Times New Roman"/>
          <w:b/>
          <w:bCs/>
          <w:i/>
          <w:sz w:val="24"/>
          <w:szCs w:val="24"/>
          <w:lang w:val="kk-KZ"/>
        </w:rPr>
        <w:t>:</w:t>
      </w:r>
    </w:p>
    <w:p w:rsidR="008F7E18" w:rsidRPr="008F35D7" w:rsidRDefault="008F7E18" w:rsidP="008F7E18">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Нарыққа жаңа эмитенттердің шығуын ынталандыру тетіктерін құру және оларды қолдау бағдарламаларын енгізу.</w:t>
      </w:r>
    </w:p>
    <w:p w:rsidR="008F7E18" w:rsidRPr="008F35D7" w:rsidRDefault="008F7E18" w:rsidP="008F7E18">
      <w:pPr>
        <w:spacing w:after="0" w:line="240" w:lineRule="auto"/>
        <w:contextualSpacing/>
        <w:jc w:val="both"/>
        <w:rPr>
          <w:rFonts w:ascii="Times New Roman" w:hAnsi="Times New Roman" w:cs="Times New Roman"/>
          <w:sz w:val="24"/>
          <w:szCs w:val="24"/>
          <w:lang w:val="kk-KZ"/>
        </w:rPr>
      </w:pPr>
    </w:p>
    <w:p w:rsidR="0043643B" w:rsidRPr="008F35D7" w:rsidRDefault="0043643B" w:rsidP="0043643B">
      <w:pPr>
        <w:pStyle w:val="a6"/>
        <w:tabs>
          <w:tab w:val="left" w:pos="1134"/>
        </w:tabs>
        <w:spacing w:after="0" w:line="240" w:lineRule="auto"/>
        <w:ind w:left="0" w:firstLine="709"/>
        <w:jc w:val="both"/>
        <w:rPr>
          <w:rStyle w:val="s0"/>
          <w:sz w:val="24"/>
          <w:szCs w:val="24"/>
          <w:lang w:val="kk-KZ"/>
        </w:rPr>
      </w:pPr>
      <w:r w:rsidRPr="00B06981">
        <w:rPr>
          <w:rStyle w:val="s0"/>
          <w:sz w:val="24"/>
          <w:szCs w:val="24"/>
          <w:lang w:val="kk-KZ"/>
        </w:rPr>
        <w:t>Мемлекеттік емес бағалы қағаздар (акциялар, облигациялар, пайлар) шығарылымын мемлекеттік тіркеу бойынша және акцияларды орналастыру қорытындылары туралы есепті бекіту бойынша мемлекеттік қызмет көрсетудің ыңғайлы электрондық форматына көшу жүзеге асырылды.</w:t>
      </w:r>
      <w:r w:rsidRPr="008F35D7">
        <w:rPr>
          <w:rStyle w:val="s0"/>
          <w:sz w:val="24"/>
          <w:szCs w:val="24"/>
          <w:lang w:val="kk-KZ"/>
        </w:rPr>
        <w:t xml:space="preserve"> </w:t>
      </w:r>
    </w:p>
    <w:p w:rsidR="0043643B" w:rsidRPr="008F35D7" w:rsidRDefault="0043643B" w:rsidP="0043643B">
      <w:pPr>
        <w:spacing w:after="0" w:line="240" w:lineRule="auto"/>
        <w:ind w:firstLine="709"/>
        <w:contextualSpacing/>
        <w:jc w:val="both"/>
        <w:rPr>
          <w:rFonts w:ascii="Times New Roman" w:hAnsi="Times New Roman" w:cs="Times New Roman"/>
          <w:color w:val="000000"/>
          <w:sz w:val="24"/>
          <w:szCs w:val="24"/>
          <w:lang w:val="kk-KZ"/>
        </w:rPr>
      </w:pPr>
      <w:r w:rsidRPr="008F35D7">
        <w:rPr>
          <w:rFonts w:ascii="Times New Roman" w:hAnsi="Times New Roman" w:cs="Times New Roman"/>
          <w:color w:val="000000"/>
          <w:sz w:val="24"/>
          <w:szCs w:val="24"/>
          <w:lang w:val="kk-KZ"/>
        </w:rPr>
        <w:t xml:space="preserve">Бүгінгі таңда, салықтық ынталандырумен қоса, қор нарығына нивесторларды тарту үшін барлық жағдай жасалған. Инвесторлардың </w:t>
      </w:r>
      <w:r w:rsidRPr="00BA4BF3">
        <w:rPr>
          <w:rFonts w:ascii="Times New Roman" w:hAnsi="Times New Roman" w:cs="Times New Roman"/>
          <w:color w:val="000000" w:themeColor="text1"/>
          <w:sz w:val="24"/>
          <w:szCs w:val="24"/>
          <w:lang w:val="kk-KZ"/>
        </w:rPr>
        <w:t>KASE</w:t>
      </w:r>
      <w:r>
        <w:rPr>
          <w:rFonts w:ascii="Times New Roman" w:hAnsi="Times New Roman" w:cs="Times New Roman"/>
          <w:color w:val="000000" w:themeColor="text1"/>
          <w:sz w:val="24"/>
          <w:szCs w:val="24"/>
          <w:lang w:val="kk-KZ"/>
        </w:rPr>
        <w:t>-де</w:t>
      </w:r>
      <w:r w:rsidRPr="008F35D7" w:rsidDel="00B06981">
        <w:rPr>
          <w:rFonts w:ascii="Times New Roman" w:hAnsi="Times New Roman" w:cs="Times New Roman"/>
          <w:color w:val="000000"/>
          <w:sz w:val="24"/>
          <w:szCs w:val="24"/>
          <w:lang w:val="kk-KZ"/>
        </w:rPr>
        <w:t xml:space="preserve"> </w:t>
      </w:r>
      <w:r w:rsidRPr="008F35D7">
        <w:rPr>
          <w:rFonts w:ascii="Times New Roman" w:hAnsi="Times New Roman" w:cs="Times New Roman"/>
          <w:color w:val="000000"/>
          <w:sz w:val="24"/>
          <w:szCs w:val="24"/>
          <w:lang w:val="kk-KZ"/>
        </w:rPr>
        <w:t xml:space="preserve">акциялармен және облигациялармен мәмілелер жасауы кезінде алынған кірістерін босататын бірқатар салық жеңілдіктері бар. Сондай-ақ, жеке тұлғалардың бағалы қағаздар бойынша дивидендтер </w:t>
      </w:r>
      <w:r>
        <w:rPr>
          <w:rFonts w:ascii="Times New Roman" w:hAnsi="Times New Roman" w:cs="Times New Roman"/>
          <w:color w:val="000000"/>
          <w:sz w:val="24"/>
          <w:szCs w:val="24"/>
          <w:lang w:val="kk-KZ"/>
        </w:rPr>
        <w:t xml:space="preserve">және сыйақы </w:t>
      </w:r>
      <w:r w:rsidRPr="008F35D7">
        <w:rPr>
          <w:rFonts w:ascii="Times New Roman" w:hAnsi="Times New Roman" w:cs="Times New Roman"/>
          <w:color w:val="000000"/>
          <w:sz w:val="24"/>
          <w:szCs w:val="24"/>
          <w:lang w:val="kk-KZ"/>
        </w:rPr>
        <w:t>түріндегі кірістеріне</w:t>
      </w:r>
      <w:r>
        <w:rPr>
          <w:rFonts w:ascii="Times New Roman" w:hAnsi="Times New Roman" w:cs="Times New Roman"/>
          <w:color w:val="000000"/>
          <w:sz w:val="24"/>
          <w:szCs w:val="24"/>
          <w:lang w:val="kk-KZ"/>
        </w:rPr>
        <w:t xml:space="preserve"> салық </w:t>
      </w:r>
      <w:r w:rsidRPr="008F35D7">
        <w:rPr>
          <w:rFonts w:ascii="Times New Roman" w:hAnsi="Times New Roman" w:cs="Times New Roman"/>
          <w:color w:val="000000"/>
          <w:sz w:val="24"/>
          <w:szCs w:val="24"/>
          <w:lang w:val="kk-KZ"/>
        </w:rPr>
        <w:t>жеңілдік</w:t>
      </w:r>
      <w:r>
        <w:rPr>
          <w:rFonts w:ascii="Times New Roman" w:hAnsi="Times New Roman" w:cs="Times New Roman"/>
          <w:color w:val="000000"/>
          <w:sz w:val="24"/>
          <w:szCs w:val="24"/>
          <w:lang w:val="kk-KZ"/>
        </w:rPr>
        <w:t>тері көзделген</w:t>
      </w:r>
      <w:r w:rsidRPr="008F35D7">
        <w:rPr>
          <w:rFonts w:ascii="Times New Roman" w:hAnsi="Times New Roman" w:cs="Times New Roman"/>
          <w:color w:val="000000"/>
          <w:sz w:val="24"/>
          <w:szCs w:val="24"/>
          <w:lang w:val="kk-KZ"/>
        </w:rPr>
        <w:t xml:space="preserve">.        </w:t>
      </w:r>
    </w:p>
    <w:p w:rsidR="0043643B" w:rsidRPr="008F35D7" w:rsidRDefault="0043643B" w:rsidP="0043643B">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Осымен қатар, Ұлттық Банк халықтың қаржылық сауаттылығын арттыру және әртүрлі қаржы құралдарына, оның ішінде бағалы қағаздарға салуға қатысты инвестициялық мүмкіндіктерін кеңейту бойынша тұрақты негізде жұмыс жүргізеді.  </w:t>
      </w:r>
    </w:p>
    <w:p w:rsidR="0043643B" w:rsidRPr="008F35D7" w:rsidRDefault="0043643B" w:rsidP="0043643B">
      <w:pPr>
        <w:widowControl w:val="0"/>
        <w:spacing w:after="0" w:line="240" w:lineRule="auto"/>
        <w:jc w:val="both"/>
        <w:rPr>
          <w:rFonts w:ascii="Times New Roman" w:hAnsi="Times New Roman" w:cs="Times New Roman"/>
          <w:color w:val="000000"/>
          <w:sz w:val="24"/>
          <w:szCs w:val="24"/>
          <w:lang w:val="kk-KZ"/>
        </w:rPr>
      </w:pPr>
      <w:r w:rsidRPr="008F35D7">
        <w:rPr>
          <w:rFonts w:ascii="Times New Roman" w:hAnsi="Times New Roman" w:cs="Times New Roman"/>
          <w:color w:val="000000"/>
          <w:sz w:val="24"/>
          <w:szCs w:val="24"/>
          <w:lang w:val="kk-KZ"/>
        </w:rPr>
        <w:tab/>
        <w:t>Уәкілетті органның эмитент</w:t>
      </w:r>
      <w:r>
        <w:rPr>
          <w:rFonts w:ascii="Times New Roman" w:hAnsi="Times New Roman" w:cs="Times New Roman"/>
          <w:color w:val="000000"/>
          <w:sz w:val="24"/>
          <w:szCs w:val="24"/>
          <w:lang w:val="kk-KZ"/>
        </w:rPr>
        <w:t>терг</w:t>
      </w:r>
      <w:r w:rsidRPr="008F35D7">
        <w:rPr>
          <w:rFonts w:ascii="Times New Roman" w:hAnsi="Times New Roman" w:cs="Times New Roman"/>
          <w:color w:val="000000"/>
          <w:sz w:val="24"/>
          <w:szCs w:val="24"/>
          <w:lang w:val="kk-KZ"/>
        </w:rPr>
        <w:t>е қатысты бақылап</w:t>
      </w:r>
      <w:r>
        <w:rPr>
          <w:rFonts w:ascii="Times New Roman" w:hAnsi="Times New Roman" w:cs="Times New Roman"/>
          <w:color w:val="000000"/>
          <w:sz w:val="24"/>
          <w:szCs w:val="24"/>
          <w:lang w:val="kk-KZ"/>
        </w:rPr>
        <w:t>-</w:t>
      </w:r>
      <w:r w:rsidRPr="008F35D7">
        <w:rPr>
          <w:rFonts w:ascii="Times New Roman" w:hAnsi="Times New Roman" w:cs="Times New Roman"/>
          <w:color w:val="000000"/>
          <w:sz w:val="24"/>
          <w:szCs w:val="24"/>
          <w:lang w:val="kk-KZ"/>
        </w:rPr>
        <w:t xml:space="preserve">қадағалау функциялары қысқарды. Бағалы қағаздарды шығару және орналастыру бойынша рұқсат беру рәсімдері оңтайландырылды, бұл эмитенттердің қор нарығына шығуына және олардың қызметінің айқындылығын арттыруға ынталандырады.                </w:t>
      </w:r>
    </w:p>
    <w:p w:rsidR="0043643B" w:rsidRPr="008F35D7" w:rsidRDefault="0043643B" w:rsidP="0043643B">
      <w:pPr>
        <w:widowControl w:val="0"/>
        <w:spacing w:after="0" w:line="240" w:lineRule="auto"/>
        <w:jc w:val="both"/>
        <w:rPr>
          <w:rFonts w:ascii="Times New Roman" w:hAnsi="Times New Roman" w:cs="Times New Roman"/>
          <w:color w:val="000000"/>
          <w:sz w:val="24"/>
          <w:szCs w:val="24"/>
          <w:lang w:val="kk-KZ"/>
        </w:rPr>
      </w:pPr>
      <w:r w:rsidRPr="008F35D7">
        <w:rPr>
          <w:rFonts w:ascii="Times New Roman" w:hAnsi="Times New Roman" w:cs="Times New Roman"/>
          <w:color w:val="000000"/>
          <w:sz w:val="24"/>
          <w:szCs w:val="24"/>
          <w:lang w:val="kk-KZ"/>
        </w:rPr>
        <w:t xml:space="preserve">           Эмитенттер жариялайтын ақпарат тізбесін оңтайландыруды, сондай-ақ  қаржылық есептілік депозитарийін жалғыз дереккөзі ретінде айқындай отырып, эмитенттер жариялайтын ақпаратты бұқаралық ақпарат құралдарының әртүрлі көздерінде қайталануын болдырмауды көздейтін шаралар іске асырылды.</w:t>
      </w:r>
      <w:r>
        <w:rPr>
          <w:rFonts w:ascii="Times New Roman" w:hAnsi="Times New Roman" w:cs="Times New Roman"/>
          <w:color w:val="000000"/>
          <w:sz w:val="24"/>
          <w:szCs w:val="24"/>
          <w:lang w:val="kk-KZ"/>
        </w:rPr>
        <w:t xml:space="preserve"> </w:t>
      </w:r>
      <w:r w:rsidRPr="008F35D7">
        <w:rPr>
          <w:rFonts w:ascii="Times New Roman" w:hAnsi="Times New Roman" w:cs="Times New Roman"/>
          <w:color w:val="000000"/>
          <w:sz w:val="24"/>
          <w:szCs w:val="24"/>
          <w:lang w:val="kk-KZ"/>
        </w:rPr>
        <w:t xml:space="preserve">Ұлттық Банктің эмитенттерге қатысты кейбір заңнамалық актілерге  енгізген түзетулері ақпаратты </w:t>
      </w:r>
      <w:r>
        <w:rPr>
          <w:rFonts w:ascii="Times New Roman" w:hAnsi="Times New Roman" w:cs="Times New Roman"/>
          <w:color w:val="000000"/>
          <w:sz w:val="24"/>
          <w:szCs w:val="24"/>
          <w:lang w:val="kk-KZ"/>
        </w:rPr>
        <w:t>жария ету</w:t>
      </w:r>
      <w:r w:rsidRPr="008F35D7">
        <w:rPr>
          <w:rFonts w:ascii="Times New Roman" w:hAnsi="Times New Roman" w:cs="Times New Roman"/>
          <w:color w:val="000000"/>
          <w:sz w:val="24"/>
          <w:szCs w:val="24"/>
          <w:lang w:val="kk-KZ"/>
        </w:rPr>
        <w:t xml:space="preserve"> жөніндегі </w:t>
      </w:r>
      <w:r w:rsidRPr="008F35D7">
        <w:rPr>
          <w:rFonts w:ascii="Times New Roman" w:hAnsi="Times New Roman" w:cs="Times New Roman"/>
          <w:color w:val="000000" w:themeColor="text1"/>
          <w:sz w:val="24"/>
          <w:szCs w:val="24"/>
          <w:lang w:val="kk-KZ"/>
        </w:rPr>
        <w:t xml:space="preserve">G20/ОЭСР корпоративтік басқару қағидаттарымен келісіледі, олар ақпаратты тарату арналарының пайдаланушылардың қажетті ақпаратқа  тең құқықты, уақтылы және шамадан тыс шығыстармен байланысы жоқ қол жеткізуін </w:t>
      </w:r>
      <w:r w:rsidRPr="008F35D7">
        <w:rPr>
          <w:rFonts w:ascii="Times New Roman" w:hAnsi="Times New Roman" w:cs="Times New Roman"/>
          <w:color w:val="000000" w:themeColor="text1"/>
          <w:sz w:val="24"/>
          <w:szCs w:val="24"/>
          <w:lang w:val="kk-KZ"/>
        </w:rPr>
        <w:lastRenderedPageBreak/>
        <w:t xml:space="preserve">қамтамасыз етуге тиіс.  </w:t>
      </w:r>
      <w:r w:rsidRPr="008F35D7">
        <w:rPr>
          <w:rFonts w:ascii="Times New Roman" w:hAnsi="Times New Roman" w:cs="Times New Roman"/>
          <w:color w:val="000000"/>
          <w:sz w:val="24"/>
          <w:szCs w:val="24"/>
          <w:lang w:val="kk-KZ"/>
        </w:rPr>
        <w:t xml:space="preserve">  </w:t>
      </w:r>
    </w:p>
    <w:p w:rsidR="0043643B" w:rsidRPr="008F35D7" w:rsidRDefault="0043643B" w:rsidP="0043643B">
      <w:pPr>
        <w:widowControl w:val="0"/>
        <w:spacing w:after="0" w:line="240" w:lineRule="auto"/>
        <w:jc w:val="both"/>
        <w:rPr>
          <w:rFonts w:ascii="Times New Roman" w:hAnsi="Times New Roman" w:cs="Times New Roman"/>
          <w:color w:val="000000"/>
          <w:sz w:val="24"/>
          <w:szCs w:val="24"/>
          <w:lang w:val="kk-KZ"/>
        </w:rPr>
      </w:pPr>
      <w:r w:rsidRPr="008F35D7">
        <w:rPr>
          <w:rFonts w:ascii="Times New Roman" w:hAnsi="Times New Roman" w:cs="Times New Roman"/>
          <w:color w:val="000000"/>
          <w:sz w:val="24"/>
          <w:szCs w:val="24"/>
          <w:lang w:val="kk-KZ"/>
        </w:rPr>
        <w:t xml:space="preserve"> </w:t>
      </w:r>
      <w:r w:rsidRPr="008F35D7">
        <w:rPr>
          <w:rFonts w:ascii="Times New Roman" w:hAnsi="Times New Roman" w:cs="Times New Roman"/>
          <w:color w:val="000000"/>
          <w:sz w:val="24"/>
          <w:szCs w:val="24"/>
          <w:lang w:val="kk-KZ"/>
        </w:rPr>
        <w:tab/>
      </w:r>
      <w:r w:rsidRPr="008F35D7">
        <w:rPr>
          <w:rFonts w:ascii="Times New Roman" w:hAnsi="Times New Roman" w:cs="Times New Roman"/>
          <w:color w:val="000000" w:themeColor="text1"/>
          <w:sz w:val="24"/>
          <w:szCs w:val="24"/>
          <w:lang w:val="kk-KZ"/>
        </w:rPr>
        <w:t xml:space="preserve">KASE ресми тізімінің құрылымында шағын және орта бизнес  эмитенттері үшін балама алаң жасалды. Балама алаңға жіберілетін бағалы қағаздарға листингтің жеңілдетілген рәсімі қолданылады, ол ең аз листингтік жинақтарға  (листингтік жинақтарда 30%-дан артық үнем), ақпаратты ашудың жеңілдетілген талаптарына қаржылық консультанттың болуы жөніндегі талаптардың болмауына негізделеді.  Бұл ретте қолданыстағы бизнес-процесті қаржыландыру және бизнес жобаны кеңейту үшін қаржылық емес сектор компанияларына басымдық беріледі. Бұдан басқа, KASE-де старт-ап жобаларына арналған алаң және шағын және орта бизнес субъектілеріне жауапкершілігі шектеулі серіктестіктің (ЖШС)  ұйымдық-құқықтық нысанында қаржыландырудың балама көзін (ЖШС-та үлестерді саудалау) беруге арналған Private Market алаңы жұмыс істейді. </w:t>
      </w:r>
    </w:p>
    <w:p w:rsidR="0043643B" w:rsidRPr="008F35D7" w:rsidRDefault="0043643B" w:rsidP="0043643B">
      <w:pPr>
        <w:widowControl w:val="0"/>
        <w:spacing w:after="0" w:line="240" w:lineRule="auto"/>
        <w:ind w:firstLine="709"/>
        <w:jc w:val="both"/>
        <w:rPr>
          <w:rFonts w:ascii="Times New Roman" w:hAnsi="Times New Roman" w:cs="Times New Roman"/>
          <w:color w:val="000000" w:themeColor="text1"/>
          <w:sz w:val="24"/>
          <w:szCs w:val="24"/>
          <w:lang w:val="kk-KZ"/>
        </w:rPr>
      </w:pPr>
    </w:p>
    <w:p w:rsidR="0043643B" w:rsidRDefault="0043643B" w:rsidP="0043643B">
      <w:pPr>
        <w:spacing w:after="0" w:line="240" w:lineRule="auto"/>
        <w:ind w:firstLine="709"/>
        <w:contextualSpacing/>
        <w:jc w:val="both"/>
        <w:rPr>
          <w:rFonts w:ascii="Times New Roman" w:hAnsi="Times New Roman" w:cs="Times New Roman"/>
          <w:b/>
          <w:i/>
          <w:sz w:val="24"/>
          <w:szCs w:val="24"/>
          <w:lang w:val="kk-KZ"/>
        </w:rPr>
      </w:pPr>
    </w:p>
    <w:p w:rsidR="0043643B" w:rsidRPr="008F35D7" w:rsidRDefault="0043643B" w:rsidP="0043643B">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Бағалы қағаздар нарығының кәсіби қатысушыларының реттеу талаптарының қатаңдығы </w:t>
      </w:r>
    </w:p>
    <w:p w:rsidR="0043643B" w:rsidRPr="008F35D7" w:rsidRDefault="0043643B" w:rsidP="0043643B">
      <w:pPr>
        <w:spacing w:after="0" w:line="240" w:lineRule="auto"/>
        <w:ind w:firstLine="709"/>
        <w:contextualSpacing/>
        <w:jc w:val="both"/>
        <w:rPr>
          <w:rFonts w:ascii="Times New Roman" w:hAnsi="Times New Roman" w:cs="Times New Roman"/>
          <w:b/>
          <w:bCs/>
          <w:i/>
          <w:sz w:val="24"/>
          <w:szCs w:val="24"/>
          <w:lang w:val="kk-KZ"/>
        </w:rPr>
      </w:pPr>
      <w:r w:rsidRPr="008F35D7">
        <w:rPr>
          <w:rFonts w:ascii="Times New Roman" w:hAnsi="Times New Roman" w:cs="Times New Roman"/>
          <w:b/>
          <w:bCs/>
          <w:i/>
          <w:sz w:val="24"/>
          <w:szCs w:val="24"/>
          <w:lang w:val="kk-KZ"/>
        </w:rPr>
        <w:t>Ықтимал тәуекелдерді басқару жөніндегі іс-шаралар</w:t>
      </w:r>
    </w:p>
    <w:p w:rsidR="0043643B" w:rsidRPr="008F35D7" w:rsidRDefault="0043643B" w:rsidP="0043643B">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жылғы қыркүйекте Ұлттық Банк Басқармасы бағалы қағаздар нарығының кәсіби қатысушыларын пруденциялық реттеуді жетілдіруге бағытталған бірқатар нормативтік құқы</w:t>
      </w:r>
      <w:r>
        <w:rPr>
          <w:rFonts w:ascii="Times New Roman" w:hAnsi="Times New Roman" w:cs="Times New Roman"/>
          <w:sz w:val="24"/>
          <w:szCs w:val="24"/>
          <w:lang w:val="kk-KZ"/>
        </w:rPr>
        <w:t>қ</w:t>
      </w:r>
      <w:r w:rsidRPr="008F35D7">
        <w:rPr>
          <w:rFonts w:ascii="Times New Roman" w:hAnsi="Times New Roman" w:cs="Times New Roman"/>
          <w:sz w:val="24"/>
          <w:szCs w:val="24"/>
          <w:lang w:val="kk-KZ"/>
        </w:rPr>
        <w:t xml:space="preserve">тық актілерге түзетулер қабылдады. Атап айтқанда, бұл түзетулерде мыналар көзделеді:  </w:t>
      </w:r>
    </w:p>
    <w:p w:rsidR="0043643B" w:rsidRPr="008F35D7" w:rsidRDefault="0043643B" w:rsidP="0043643B">
      <w:pPr>
        <w:shd w:val="clear" w:color="auto" w:fill="FFFFFF"/>
        <w:tabs>
          <w:tab w:val="num" w:pos="720"/>
        </w:tabs>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өтімді активтер есебіне кіретін қаржы құралдарының тізбесін, оның ішінде өтімді активтер тізбесін «Астана» халықаралық қаржы орталығының қор биржасында ашық саудаға жіберілген бағалы қағаздармен толықтыру арқылы кеңейту; </w:t>
      </w:r>
    </w:p>
    <w:p w:rsidR="0043643B" w:rsidRPr="008F35D7" w:rsidRDefault="0043643B" w:rsidP="0043643B">
      <w:pPr>
        <w:shd w:val="clear" w:color="auto" w:fill="FFFFFF"/>
        <w:tabs>
          <w:tab w:val="num" w:pos="720"/>
        </w:tabs>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өтімді активтер есебіне қабылданатын қаржы құралдарының құнын оларға тән тә</w:t>
      </w:r>
      <w:r>
        <w:rPr>
          <w:rFonts w:ascii="Times New Roman" w:hAnsi="Times New Roman" w:cs="Times New Roman"/>
          <w:sz w:val="24"/>
          <w:szCs w:val="24"/>
          <w:lang w:val="kk-KZ"/>
        </w:rPr>
        <w:t>у</w:t>
      </w:r>
      <w:r w:rsidRPr="008F35D7">
        <w:rPr>
          <w:rFonts w:ascii="Times New Roman" w:hAnsi="Times New Roman" w:cs="Times New Roman"/>
          <w:sz w:val="24"/>
          <w:szCs w:val="24"/>
          <w:lang w:val="kk-KZ"/>
        </w:rPr>
        <w:t>екелдер деңгейіне қарай (яғни бағалы қағаздардың кредиттік рейтингіне және (немесе) листинг санатына қарай) дифференциалды өлшеу.</w:t>
      </w:r>
    </w:p>
    <w:p w:rsidR="0043643B" w:rsidRPr="008F35D7" w:rsidRDefault="0043643B" w:rsidP="0043643B">
      <w:pPr>
        <w:widowControl w:val="0"/>
        <w:spacing w:after="0" w:line="240" w:lineRule="auto"/>
        <w:jc w:val="both"/>
        <w:rPr>
          <w:rFonts w:ascii="Times New Roman" w:hAnsi="Times New Roman" w:cs="Times New Roman"/>
          <w:color w:val="000000" w:themeColor="text1"/>
          <w:sz w:val="24"/>
          <w:szCs w:val="24"/>
          <w:lang w:val="kk-KZ"/>
        </w:rPr>
      </w:pPr>
    </w:p>
    <w:p w:rsidR="0043643B" w:rsidRPr="008F35D7" w:rsidRDefault="0043643B" w:rsidP="0043643B">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Инвесторлық базаның шектеулілігі және халықтың қор нарығына қатыстылығының төмен деңгейі  </w:t>
      </w:r>
    </w:p>
    <w:p w:rsidR="0043643B" w:rsidRPr="008F35D7" w:rsidRDefault="0043643B" w:rsidP="0043643B">
      <w:pPr>
        <w:spacing w:after="0" w:line="240" w:lineRule="auto"/>
        <w:ind w:firstLine="709"/>
        <w:contextualSpacing/>
        <w:jc w:val="both"/>
        <w:rPr>
          <w:rFonts w:ascii="Times New Roman" w:hAnsi="Times New Roman" w:cs="Times New Roman"/>
          <w:b/>
          <w:bCs/>
          <w:i/>
          <w:sz w:val="24"/>
          <w:szCs w:val="24"/>
          <w:lang w:val="kk-KZ"/>
        </w:rPr>
      </w:pPr>
      <w:r w:rsidRPr="008F35D7">
        <w:rPr>
          <w:rFonts w:ascii="Times New Roman" w:hAnsi="Times New Roman" w:cs="Times New Roman"/>
          <w:b/>
          <w:bCs/>
          <w:i/>
          <w:sz w:val="24"/>
          <w:szCs w:val="24"/>
          <w:lang w:val="kk-KZ"/>
        </w:rPr>
        <w:t>Ықтимал тәуекелдерді басқару жөніндегі іс-шаралар:</w:t>
      </w:r>
    </w:p>
    <w:p w:rsidR="0043643B" w:rsidRPr="008F35D7" w:rsidRDefault="0043643B" w:rsidP="0043643B">
      <w:pPr>
        <w:tabs>
          <w:tab w:val="num" w:pos="720"/>
        </w:tabs>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 xml:space="preserve">Брокерлердің электрондық қызметтер ұсыну мүмкіндігін ендіру, бағалы қағаздар саудасы қағидаларын оңайлату, инвестициялаудың ұжымдық нысандарының құрылуы және жұмыс істеу процестерін ырықтандыру және инвестициялар үшін қауіпсіз ортаға кепілдік беретін жүйені құру арқылы инвесторлық базаны кеңейту. </w:t>
      </w:r>
    </w:p>
    <w:p w:rsidR="0043643B" w:rsidRPr="008F35D7" w:rsidRDefault="0043643B" w:rsidP="0043643B">
      <w:pPr>
        <w:tabs>
          <w:tab w:val="num" w:pos="720"/>
        </w:tabs>
        <w:spacing w:after="0" w:line="240" w:lineRule="auto"/>
        <w:ind w:firstLine="709"/>
        <w:contextualSpacing/>
        <w:jc w:val="both"/>
        <w:rPr>
          <w:rFonts w:ascii="Times New Roman" w:hAnsi="Times New Roman" w:cs="Times New Roman"/>
          <w:color w:val="000000" w:themeColor="text1"/>
          <w:sz w:val="24"/>
          <w:szCs w:val="24"/>
          <w:lang w:val="kk-KZ"/>
        </w:rPr>
      </w:pPr>
      <w:r w:rsidRPr="008F35D7">
        <w:rPr>
          <w:rFonts w:ascii="Times New Roman" w:hAnsi="Times New Roman" w:cs="Times New Roman"/>
          <w:color w:val="000000" w:themeColor="text1"/>
          <w:sz w:val="24"/>
          <w:szCs w:val="24"/>
          <w:lang w:val="kk-KZ"/>
        </w:rPr>
        <w:t xml:space="preserve">Қашықтан кіру жүйелерін пайдалана отырып, қор нарығына  инвесторларды тарту және сауда талаптарын жеңілдету мақсатында клиенттің электрондық цифрлық қолтаңбасы негізінде сауда операцияларын жүргізуді және брокердің клиентке жеке кабинет арқылы электрондық қызмет ұсынуын қоса алғанда, брокерлердің электрондық қызметтер ұсыну мүмкіндігі енгізілді.   </w:t>
      </w:r>
    </w:p>
    <w:p w:rsidR="0043643B" w:rsidRPr="008F35D7" w:rsidRDefault="0043643B" w:rsidP="0043643B">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Брокерлік ұйымдар өз клиенттеріне эмиссиялық бағалы қағаздармен және басқа қаржы құралдарымен саудаға қатысуы үшін бағалы қағаздар нарығына тікелей кіру қызметін көрсету үшін Direct Market Access (DMA) жүйесін пайдаланады. Сауда платформалары (оның ішінде мобильді) арқылы сауда алаңдарына тікелей рұқсаты бар брокерлер клиенттерінің санын есептеу. Бүгінгі таңда жиынтық клиенттік базаның жартысына жуығы (45,5%) сауда-саттыққа қашықтан кіру рұқсаты бар клиенттерге тиесілі (20,7% - 01.01.2017 ж. ). Брокерлердің сауда-саттыққа қашықтан кіру арқылы клиенттермен жасайтын мәмілелерінің саны өсіп келеді. Мысалы, </w:t>
      </w:r>
      <w:r>
        <w:rPr>
          <w:rFonts w:ascii="Times New Roman" w:hAnsi="Times New Roman" w:cs="Times New Roman"/>
          <w:sz w:val="24"/>
          <w:szCs w:val="24"/>
          <w:lang w:val="kk-KZ"/>
        </w:rPr>
        <w:br/>
      </w:r>
      <w:r w:rsidRPr="008F35D7">
        <w:rPr>
          <w:rFonts w:ascii="Times New Roman" w:hAnsi="Times New Roman" w:cs="Times New Roman"/>
          <w:sz w:val="24"/>
          <w:szCs w:val="24"/>
          <w:lang w:val="kk-KZ"/>
        </w:rPr>
        <w:t xml:space="preserve">2017 жылмен салыстырғанда мұндай мәмілелер саны 4 есеге дерлік өсті және 2019 жылы  мұндай мәмілелердің орташа алғандағы саны 2017 жылғы 11 506-мен салыстырғанда 41 785 болды. </w:t>
      </w:r>
    </w:p>
    <w:p w:rsidR="0043643B" w:rsidRPr="008F35D7" w:rsidRDefault="0043643B" w:rsidP="0043643B">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KASE клиенттерінің нарық секторларына кіруі үшін мүмкіндіктерін арттыру бойынша жұмыс шеңберінде «SMA-клиент» функциясы әзірленді. «SMA-клиент» - сауда-саттыққа қатысушымен соңғысының тапсырмаларды өңдеудің шағын жүйесі арқылы көрсетілген сауда-саттыққа қатысушыға берілетін оның тапсырмалары негізінде аталған тұлға есебінен және оның мүддесінде ASTS+ сауда-клирингтік жүйесінде мәмілелер жасауы үшін шарт жасасқан тұлға. Демеушілік рұқсаты бар клиент деп тапсырма бойынша сауда-саттыққа қатысушы мәміле жасау мақсатында сауда-клирингтік жүйесіне өтінім беретін жеке және заңды тұлғаны айтады. </w:t>
      </w:r>
      <w:r w:rsidRPr="008F35D7">
        <w:rPr>
          <w:rFonts w:ascii="Times New Roman" w:hAnsi="Times New Roman" w:cs="Times New Roman"/>
          <w:sz w:val="24"/>
          <w:szCs w:val="24"/>
          <w:lang w:val="kk-KZ"/>
        </w:rPr>
        <w:lastRenderedPageBreak/>
        <w:t xml:space="preserve">Демеушілік рұқсаты бар клиенттердің тапсырмалары тапсырмаларды өңдеудің шағын жүйесі арқылы сауда-саттыққа қатысушыға беріледі.  </w:t>
      </w:r>
    </w:p>
    <w:p w:rsidR="0043643B" w:rsidRPr="008F35D7" w:rsidRDefault="0043643B" w:rsidP="0043643B">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Осылайша, SMA-клиент жүйесінің DMA алдындағы негізгі артықшылығы - клиенттер мен сауда-саттыққа қатысушылардың сауда-клирингтік жүйесінің шағын жүйелеріне тікелей рұқсат алу мүмкіндігі (KASE мүшесінің бағдарламалық қамтамасыз етуін қолданбастан жүйеге тікелеу өтінім беруі).  </w:t>
      </w:r>
    </w:p>
    <w:p w:rsidR="0043643B" w:rsidRPr="008F35D7" w:rsidRDefault="0043643B" w:rsidP="0043643B">
      <w:pPr>
        <w:tabs>
          <w:tab w:val="num" w:pos="720"/>
        </w:tabs>
        <w:spacing w:after="0" w:line="240" w:lineRule="auto"/>
        <w:ind w:firstLine="709"/>
        <w:contextualSpacing/>
        <w:jc w:val="both"/>
        <w:rPr>
          <w:rFonts w:ascii="Times New Roman" w:hAnsi="Times New Roman"/>
          <w:i/>
          <w:sz w:val="24"/>
          <w:szCs w:val="24"/>
          <w:lang w:val="kk-KZ"/>
        </w:rPr>
      </w:pPr>
      <w:r w:rsidRPr="008F35D7">
        <w:rPr>
          <w:rFonts w:ascii="Times New Roman" w:hAnsi="Times New Roman"/>
          <w:sz w:val="24"/>
          <w:szCs w:val="24"/>
          <w:lang w:val="kk-KZ"/>
        </w:rPr>
        <w:t>Отандық брокерлердің қызметін ырықтандыру шеңберінде олардың инвестициялық мүмкіндіктері кеңейтілді, атап айтқанда брокерлерге отандық кастодиандарға соқпай, тікелей шетелдік есеп айырысу ұйымдарында жеке шоттар ашу мүмкіндігі берілді. Банк холдингінің инвестициялық стратегиясына талаптар белгіленді және облигациялар нарығында банк холдингтерінің инвестициялық мүмкіндіктері кеңейтілді, нәтижесінде нарықта  банк холдингтері ретінде стратегиялық инвесторлар пайда болады</w:t>
      </w:r>
      <w:r w:rsidRPr="008F35D7">
        <w:rPr>
          <w:rFonts w:ascii="Times New Roman" w:hAnsi="Times New Roman"/>
          <w:color w:val="000000"/>
          <w:sz w:val="24"/>
          <w:szCs w:val="24"/>
          <w:lang w:val="kk-KZ"/>
        </w:rPr>
        <w:t>.</w:t>
      </w:r>
    </w:p>
    <w:p w:rsidR="0043643B" w:rsidRPr="008F35D7" w:rsidRDefault="0043643B" w:rsidP="0043643B">
      <w:pPr>
        <w:tabs>
          <w:tab w:val="num" w:pos="720"/>
        </w:tabs>
        <w:spacing w:after="0" w:line="240" w:lineRule="auto"/>
        <w:ind w:firstLine="709"/>
        <w:contextualSpacing/>
        <w:jc w:val="both"/>
        <w:rPr>
          <w:rFonts w:ascii="Times New Roman" w:hAnsi="Times New Roman"/>
          <w:color w:val="000000"/>
          <w:sz w:val="24"/>
          <w:szCs w:val="24"/>
          <w:lang w:val="kk-KZ"/>
        </w:rPr>
      </w:pPr>
      <w:r w:rsidRPr="008F35D7">
        <w:rPr>
          <w:rFonts w:ascii="Times New Roman" w:hAnsi="Times New Roman"/>
          <w:color w:val="000000"/>
          <w:sz w:val="24"/>
          <w:szCs w:val="24"/>
          <w:lang w:val="kk-KZ"/>
        </w:rPr>
        <w:t>Брокерлердің ө</w:t>
      </w:r>
      <w:r w:rsidRPr="008F35D7">
        <w:rPr>
          <w:rFonts w:ascii="Times New Roman" w:hAnsi="Times New Roman"/>
          <w:sz w:val="24"/>
          <w:szCs w:val="24"/>
          <w:lang w:val="kk-KZ"/>
        </w:rPr>
        <w:t xml:space="preserve">з есебінен және өз мүддесінде, сондай-ақ клиенттер – жеке және заңды тұлғалардың есебінен және тапсырмасы бойынша, сондай-ақ басқарудағы активтер есебінен қолма-қол ақшасыз шетел валютасымен айырбастау </w:t>
      </w:r>
      <w:r w:rsidRPr="008F35D7">
        <w:rPr>
          <w:rFonts w:ascii="Times New Roman" w:hAnsi="Times New Roman"/>
          <w:color w:val="000000"/>
          <w:sz w:val="24"/>
          <w:szCs w:val="24"/>
          <w:lang w:val="kk-KZ"/>
        </w:rPr>
        <w:t>операцияларын жүзеге асыру мүмкіндігі енгізілді.</w:t>
      </w:r>
    </w:p>
    <w:p w:rsidR="0043643B" w:rsidRPr="008F35D7" w:rsidRDefault="0043643B" w:rsidP="0043643B">
      <w:pPr>
        <w:tabs>
          <w:tab w:val="num" w:pos="720"/>
        </w:tabs>
        <w:spacing w:after="0" w:line="240" w:lineRule="auto"/>
        <w:ind w:firstLine="709"/>
        <w:contextualSpacing/>
        <w:jc w:val="both"/>
        <w:rPr>
          <w:rFonts w:ascii="Times New Roman" w:hAnsi="Times New Roman"/>
          <w:color w:val="000000"/>
          <w:sz w:val="24"/>
          <w:szCs w:val="24"/>
          <w:lang w:val="kk-KZ"/>
        </w:rPr>
      </w:pPr>
    </w:p>
    <w:p w:rsidR="0043643B" w:rsidRPr="008F35D7" w:rsidRDefault="0043643B" w:rsidP="0043643B">
      <w:pPr>
        <w:spacing w:after="0" w:line="240" w:lineRule="auto"/>
        <w:ind w:firstLine="709"/>
        <w:jc w:val="both"/>
        <w:rPr>
          <w:rFonts w:ascii="Times New Roman" w:hAnsi="Times New Roman"/>
          <w:b/>
          <w:i/>
          <w:sz w:val="24"/>
          <w:szCs w:val="24"/>
          <w:lang w:val="kk-KZ"/>
        </w:rPr>
      </w:pPr>
      <w:r w:rsidRPr="008F35D7">
        <w:rPr>
          <w:rFonts w:ascii="Times New Roman" w:hAnsi="Times New Roman"/>
          <w:b/>
          <w:i/>
          <w:sz w:val="24"/>
          <w:szCs w:val="24"/>
          <w:lang w:val="kk-KZ"/>
        </w:rPr>
        <w:t>Банктік және сақтандыру (қаржылық) холдингтерінің инвестициялық саясатының шектеулері</w:t>
      </w:r>
    </w:p>
    <w:p w:rsidR="0043643B" w:rsidRPr="008F35D7" w:rsidRDefault="0043643B" w:rsidP="0043643B">
      <w:pPr>
        <w:spacing w:after="0" w:line="240" w:lineRule="auto"/>
        <w:ind w:firstLine="709"/>
        <w:contextualSpacing/>
        <w:jc w:val="both"/>
        <w:rPr>
          <w:rFonts w:ascii="Times New Roman" w:hAnsi="Times New Roman"/>
          <w:b/>
          <w:i/>
          <w:sz w:val="24"/>
          <w:szCs w:val="24"/>
          <w:lang w:val="kk-KZ"/>
        </w:rPr>
      </w:pPr>
      <w:r w:rsidRPr="008F35D7">
        <w:rPr>
          <w:rFonts w:ascii="Times New Roman" w:hAnsi="Times New Roman"/>
          <w:b/>
          <w:i/>
          <w:sz w:val="24"/>
          <w:szCs w:val="24"/>
          <w:lang w:val="kk-KZ"/>
        </w:rPr>
        <w:t>Ықтимал тәуекелдерді басқару жөніндегі іс-шаралар</w:t>
      </w:r>
      <w:r w:rsidRPr="008F35D7">
        <w:rPr>
          <w:rFonts w:ascii="Times New Roman" w:hAnsi="Times New Roman"/>
          <w:b/>
          <w:bCs/>
          <w:i/>
          <w:sz w:val="24"/>
          <w:szCs w:val="24"/>
          <w:lang w:val="kk-KZ"/>
        </w:rPr>
        <w:t>:</w:t>
      </w:r>
    </w:p>
    <w:p w:rsidR="0043643B" w:rsidRPr="008F35D7" w:rsidRDefault="0043643B" w:rsidP="0043643B">
      <w:pPr>
        <w:spacing w:after="0" w:line="240" w:lineRule="auto"/>
        <w:ind w:firstLine="709"/>
        <w:jc w:val="both"/>
        <w:rPr>
          <w:rFonts w:ascii="Times New Roman" w:eastAsia="Times New Roman" w:hAnsi="Times New Roman"/>
          <w:b/>
          <w:i/>
          <w:sz w:val="24"/>
          <w:szCs w:val="24"/>
          <w:lang w:val="kk-KZ"/>
        </w:rPr>
      </w:pPr>
      <w:r w:rsidRPr="008F35D7">
        <w:rPr>
          <w:rFonts w:ascii="Times New Roman" w:hAnsi="Times New Roman"/>
          <w:i/>
          <w:sz w:val="24"/>
          <w:szCs w:val="24"/>
          <w:lang w:val="kk-KZ"/>
        </w:rPr>
        <w:t>Сатып алуға рұқсат етілген қаржы құралдарының тізбесін кеңейту.</w:t>
      </w:r>
    </w:p>
    <w:p w:rsidR="0043643B" w:rsidRPr="008F35D7" w:rsidRDefault="0043643B" w:rsidP="0043643B">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Ұлттық Банктің </w:t>
      </w:r>
      <w:r w:rsidR="001F21E5">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 xml:space="preserve">2019 жылғы 10 қыркүйектегі № 151 қаулысымен банктік және сақтандыру холдингтерінің инвестициялық мүмкіндіктері кеңейтілді. </w:t>
      </w:r>
    </w:p>
    <w:p w:rsidR="0043643B" w:rsidRPr="008F35D7" w:rsidRDefault="0043643B" w:rsidP="0043643B">
      <w:pPr>
        <w:spacing w:after="0" w:line="240" w:lineRule="auto"/>
        <w:ind w:firstLine="709"/>
        <w:jc w:val="both"/>
        <w:rPr>
          <w:rFonts w:ascii="Times New Roman" w:hAnsi="Times New Roman" w:cs="Times New Roman"/>
          <w:sz w:val="24"/>
          <w:szCs w:val="24"/>
          <w:lang w:val="kk-KZ"/>
        </w:rPr>
      </w:pPr>
    </w:p>
    <w:p w:rsidR="0043643B" w:rsidRPr="008F35D7" w:rsidRDefault="0043643B" w:rsidP="0043643B">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b/>
          <w:i/>
          <w:sz w:val="24"/>
          <w:szCs w:val="24"/>
          <w:lang w:val="kk-KZ"/>
        </w:rPr>
        <w:t xml:space="preserve">Қазақстан Республикасының қаржы секторын 2030 жылға дейін дамыту жөніндегі тұжырымдамада белгіленген бағалы қағаздар нарығын дамытуды ынталандыру жөніндегі жоспарланған мақсаттар мен міндеттерді толық орындамау </w:t>
      </w:r>
    </w:p>
    <w:p w:rsidR="0043643B" w:rsidRPr="008F35D7" w:rsidRDefault="0043643B" w:rsidP="0043643B">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bCs/>
          <w:i/>
          <w:sz w:val="24"/>
          <w:szCs w:val="24"/>
          <w:lang w:val="kk-KZ"/>
        </w:rPr>
        <w:t>Ықтимал тәуекелді басқару жөніндегі іс-шаралар:</w:t>
      </w:r>
    </w:p>
    <w:p w:rsidR="0043643B" w:rsidRPr="008F35D7" w:rsidRDefault="0043643B" w:rsidP="0043643B">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2030 жылға дейін ҚР қаржы секторын дамыту жөніндегі тұжырымдамада белгіленген бағалы қағаздар нарығын дамытуды ынталандыру мәселелерін пысықтау кезінде ведомствоаралық үйлестіруді күшейту.</w:t>
      </w:r>
    </w:p>
    <w:p w:rsidR="0043643B" w:rsidRPr="008F35D7" w:rsidRDefault="0043643B" w:rsidP="0043643B">
      <w:pPr>
        <w:tabs>
          <w:tab w:val="num" w:pos="720"/>
        </w:tabs>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Қазақстан Республикасының қаржы секторын дамытудың 2030 жылға дейінгі тұжырымдамасы бірнеше кезеңді болжайды, осыған байланысты жоспарланған іс-шараларды іске асыру 2030 жылға дейін жүзеге асырылатын болады. </w:t>
      </w:r>
    </w:p>
    <w:p w:rsidR="0043643B" w:rsidRPr="008F35D7" w:rsidRDefault="0043643B" w:rsidP="0043643B">
      <w:pPr>
        <w:tabs>
          <w:tab w:val="num" w:pos="720"/>
        </w:tabs>
        <w:spacing w:after="0" w:line="240" w:lineRule="auto"/>
        <w:ind w:firstLine="709"/>
        <w:jc w:val="both"/>
        <w:rPr>
          <w:rFonts w:ascii="Times New Roman" w:hAnsi="Times New Roman" w:cs="Times New Roman"/>
          <w:sz w:val="24"/>
          <w:szCs w:val="24"/>
          <w:lang w:val="kk-KZ"/>
        </w:rPr>
      </w:pPr>
    </w:p>
    <w:p w:rsidR="0043643B" w:rsidRPr="008F35D7" w:rsidRDefault="0043643B" w:rsidP="0043643B">
      <w:pPr>
        <w:widowControl w:val="0"/>
        <w:spacing w:after="0" w:line="240" w:lineRule="auto"/>
        <w:jc w:val="both"/>
        <w:rPr>
          <w:rFonts w:ascii="Times New Roman" w:hAnsi="Times New Roman"/>
          <w:i/>
          <w:sz w:val="24"/>
          <w:szCs w:val="24"/>
          <w:u w:val="single"/>
          <w:lang w:val="kk-KZ"/>
        </w:rPr>
      </w:pPr>
      <w:r w:rsidRPr="008F35D7">
        <w:rPr>
          <w:rFonts w:ascii="Times New Roman" w:hAnsi="Times New Roman"/>
          <w:i/>
          <w:sz w:val="24"/>
          <w:szCs w:val="24"/>
          <w:u w:val="single"/>
          <w:lang w:val="kk-KZ"/>
        </w:rPr>
        <w:t>Еуразиялық экономикалық одақ (ЕАЭО) елдерінде бірыңғай қаржы нарығын қалыптастыруға қатысты</w:t>
      </w:r>
    </w:p>
    <w:p w:rsidR="0043643B" w:rsidRPr="008F35D7" w:rsidRDefault="0043643B" w:rsidP="0043643B">
      <w:pPr>
        <w:tabs>
          <w:tab w:val="left" w:pos="993"/>
        </w:tabs>
        <w:spacing w:after="0" w:line="240" w:lineRule="auto"/>
        <w:ind w:firstLine="709"/>
        <w:contextualSpacing/>
        <w:jc w:val="both"/>
        <w:rPr>
          <w:rFonts w:ascii="Times New Roman" w:hAnsi="Times New Roman"/>
          <w:color w:val="000000"/>
          <w:sz w:val="24"/>
          <w:szCs w:val="28"/>
          <w:lang w:val="kk-KZ"/>
        </w:rPr>
      </w:pPr>
      <w:r w:rsidRPr="008F35D7">
        <w:rPr>
          <w:rFonts w:ascii="Times New Roman" w:hAnsi="Times New Roman"/>
          <w:sz w:val="24"/>
          <w:szCs w:val="28"/>
          <w:lang w:val="kk-KZ"/>
        </w:rPr>
        <w:t xml:space="preserve">20.12.2019 ж. </w:t>
      </w:r>
      <w:r w:rsidRPr="008F35D7">
        <w:rPr>
          <w:rFonts w:ascii="Times New Roman" w:hAnsi="Times New Roman"/>
          <w:color w:val="000000"/>
          <w:sz w:val="24"/>
          <w:szCs w:val="28"/>
          <w:lang w:val="kk-KZ"/>
        </w:rPr>
        <w:t>ЕАЭО мүше мемлекеттердің қаржы нарығы саласындағы заңнамасын үйлестіру туралы келісім (бұдан әрі – Келісім) ратификацияланды. Келісім  </w:t>
      </w:r>
      <w:r w:rsidRPr="008F35D7">
        <w:rPr>
          <w:rFonts w:ascii="Times New Roman" w:hAnsi="Times New Roman"/>
          <w:sz w:val="24"/>
          <w:szCs w:val="24"/>
          <w:lang w:val="kk-KZ"/>
        </w:rPr>
        <w:t xml:space="preserve">29.05.2014 жылғы </w:t>
      </w:r>
      <w:r w:rsidRPr="008F35D7">
        <w:rPr>
          <w:rFonts w:ascii="Times New Roman" w:hAnsi="Times New Roman"/>
          <w:color w:val="000000"/>
          <w:sz w:val="24"/>
          <w:szCs w:val="28"/>
          <w:lang w:val="kk-KZ"/>
        </w:rPr>
        <w:t xml:space="preserve">ЕАЭО туралы шарттың 70-бабының 3-тармағына сәйкес,  ЕАЭО шеңберінде ортақ қаржы нарығын құру, көрсетілетін қызметтер секторларында (банк секторында, сақтандыру секторында, бағалы қағаздар нарығындағы көрсетілетін қызметтер секторында) қызмет түрлерін жүзеге асыруға арналған лицензияларды өзара тануды және ЕАЭО мүше мемлекеттердің қаржы нарықтарына кемсітушіліксіз қол жеткізуді қамтамасыз ету,  мүше мемлекеттердің қаржы нарықтарындағы мемлекеттік реттеуді жетілдіру және бақылау мен қадағалауды жүзеге асыру қажеттігі мақсатында әзірленді. </w:t>
      </w:r>
    </w:p>
    <w:p w:rsidR="0043643B" w:rsidRPr="008F35D7" w:rsidRDefault="0043643B" w:rsidP="0043643B">
      <w:pPr>
        <w:tabs>
          <w:tab w:val="left" w:pos="993"/>
        </w:tabs>
        <w:spacing w:after="0" w:line="240" w:lineRule="auto"/>
        <w:ind w:firstLine="709"/>
        <w:contextualSpacing/>
        <w:jc w:val="both"/>
        <w:rPr>
          <w:rFonts w:ascii="Times New Roman" w:hAnsi="Times New Roman"/>
          <w:color w:val="000000"/>
          <w:sz w:val="24"/>
          <w:szCs w:val="28"/>
          <w:lang w:val="kk-KZ"/>
        </w:rPr>
      </w:pPr>
      <w:r w:rsidRPr="008F35D7">
        <w:rPr>
          <w:rFonts w:ascii="Times New Roman" w:hAnsi="Times New Roman"/>
          <w:color w:val="000000"/>
          <w:sz w:val="24"/>
          <w:szCs w:val="28"/>
          <w:lang w:val="kk-KZ"/>
        </w:rPr>
        <w:t xml:space="preserve">Келісім шеңберінде мүше мемлекеттердің әрқайсысы, сол мүше мемлекеттің қандай нормативтік құқықтық актілері жақындастыруға жататыны туралы шешім, сондай-ақ мүше мемлекеттердің қаржы нарығы саласындағы заңнамасын үйлестіру жөніндегі шараларды іске асыру дәйектілігін белгілеу туралы шешім қабылдайды. </w:t>
      </w:r>
    </w:p>
    <w:p w:rsidR="0043643B" w:rsidRPr="008F35D7" w:rsidRDefault="0043643B" w:rsidP="0043643B">
      <w:pPr>
        <w:tabs>
          <w:tab w:val="left" w:pos="993"/>
        </w:tabs>
        <w:spacing w:after="0" w:line="240" w:lineRule="auto"/>
        <w:ind w:firstLine="709"/>
        <w:contextualSpacing/>
        <w:jc w:val="both"/>
        <w:rPr>
          <w:rFonts w:ascii="Times New Roman" w:hAnsi="Times New Roman"/>
          <w:color w:val="000000"/>
          <w:sz w:val="24"/>
          <w:szCs w:val="28"/>
          <w:lang w:val="kk-KZ"/>
        </w:rPr>
      </w:pPr>
      <w:r w:rsidRPr="008F35D7">
        <w:rPr>
          <w:rFonts w:ascii="Times New Roman" w:hAnsi="Times New Roman"/>
          <w:color w:val="000000"/>
          <w:sz w:val="24"/>
          <w:szCs w:val="28"/>
          <w:lang w:val="kk-KZ"/>
        </w:rPr>
        <w:t xml:space="preserve">Қазіргі уақытта Ұлттық Банк ЕАЭО мүше мемлекеттердің заңнамасын үйлестіру жоспарын әзірлеу сатысын жүзеге асыруда, өйткені Келісімнің 6-бабының 1-тармағына сәйкес, Келісім </w:t>
      </w:r>
      <w:r w:rsidRPr="008F35D7">
        <w:rPr>
          <w:rFonts w:ascii="Times New Roman" w:hAnsi="Times New Roman"/>
          <w:color w:val="000000"/>
          <w:sz w:val="24"/>
          <w:szCs w:val="28"/>
          <w:lang w:val="kk-KZ"/>
        </w:rPr>
        <w:lastRenderedPageBreak/>
        <w:t>күшіне енген күннен бастап 9 ай ішінде мүше мемлекеттердің заңнамасын үйлестіруді жүргізу кезеңдері мен мерзімдерін көрсете отырып, мүше мемлекеттердің заңнамасын үйлестіру жоспарын (бұдан әрі – үйлестіру жоспары) әзірлейтіні көзделген.</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Депозитари</w:t>
      </w:r>
      <w:r>
        <w:rPr>
          <w:rFonts w:ascii="Times New Roman" w:hAnsi="Times New Roman" w:cs="Times New Roman"/>
          <w:sz w:val="24"/>
          <w:szCs w:val="24"/>
          <w:lang w:val="kk-KZ"/>
        </w:rPr>
        <w:t>й</w:t>
      </w:r>
      <w:r w:rsidRPr="008F35D7">
        <w:rPr>
          <w:rFonts w:ascii="Times New Roman" w:hAnsi="Times New Roman" w:cs="Times New Roman"/>
          <w:sz w:val="24"/>
          <w:szCs w:val="24"/>
          <w:lang w:val="kk-KZ"/>
        </w:rPr>
        <w:t xml:space="preserve"> Келісімге кіру үшін қажетті ішкі мемлекеттік рәсімдерді мүше мемлекеттердің орындауы туралы соңғ</w:t>
      </w:r>
      <w:r>
        <w:rPr>
          <w:rFonts w:ascii="Times New Roman" w:hAnsi="Times New Roman" w:cs="Times New Roman"/>
          <w:sz w:val="24"/>
          <w:szCs w:val="24"/>
          <w:lang w:val="kk-KZ"/>
        </w:rPr>
        <w:t>ы жазбаша хабарламаны дипломатия</w:t>
      </w:r>
      <w:r w:rsidRPr="008F35D7">
        <w:rPr>
          <w:rFonts w:ascii="Times New Roman" w:hAnsi="Times New Roman" w:cs="Times New Roman"/>
          <w:sz w:val="24"/>
          <w:szCs w:val="24"/>
          <w:lang w:val="kk-KZ"/>
        </w:rPr>
        <w:t xml:space="preserve">лық арналар бойынша алған күннен бастап күнтізбелік 30 күн өткеннен кейін Келісім күшіне енеді </w:t>
      </w:r>
      <w:r>
        <w:rPr>
          <w:rFonts w:ascii="Times New Roman" w:hAnsi="Times New Roman" w:cs="Times New Roman"/>
          <w:sz w:val="24"/>
          <w:szCs w:val="24"/>
          <w:lang w:val="kk-KZ"/>
        </w:rPr>
        <w:t>(Ішкі мемлекеттік рәсімдер Ресе</w:t>
      </w:r>
      <w:r w:rsidRPr="008F35D7">
        <w:rPr>
          <w:rFonts w:ascii="Times New Roman" w:hAnsi="Times New Roman" w:cs="Times New Roman"/>
          <w:sz w:val="24"/>
          <w:szCs w:val="24"/>
          <w:lang w:val="kk-KZ"/>
        </w:rPr>
        <w:t xml:space="preserve">й Федерациясында және беларусь Республикасында аяқталды. Арменияда және Қырғыз Республикасында рәсімдер жалғасуда). </w:t>
      </w:r>
    </w:p>
    <w:p w:rsidR="0043643B" w:rsidRPr="008F35D7" w:rsidRDefault="0043643B" w:rsidP="0043643B">
      <w:pPr>
        <w:spacing w:after="0" w:line="240" w:lineRule="auto"/>
        <w:ind w:firstLine="708"/>
        <w:jc w:val="both"/>
        <w:rPr>
          <w:rFonts w:ascii="Times New Roman" w:eastAsia="Times New Roman" w:hAnsi="Times New Roman"/>
          <w:i/>
          <w:sz w:val="24"/>
          <w:szCs w:val="24"/>
          <w:u w:val="single"/>
          <w:lang w:val="kk-KZ" w:eastAsia="ru-RU"/>
        </w:rPr>
      </w:pPr>
      <w:r w:rsidRPr="008F35D7">
        <w:rPr>
          <w:rFonts w:ascii="Times New Roman" w:eastAsia="Times New Roman" w:hAnsi="Times New Roman"/>
          <w:i/>
          <w:sz w:val="24"/>
          <w:szCs w:val="24"/>
          <w:u w:val="single"/>
          <w:lang w:val="kk-KZ" w:eastAsia="ru-RU"/>
        </w:rPr>
        <w:t xml:space="preserve">Эмитенттер мен инвесторлар үшін салықтық ынталандыру (жеңілдіктер) механизмін құруға қатысты. </w:t>
      </w:r>
    </w:p>
    <w:p w:rsidR="0043643B" w:rsidRPr="008F35D7" w:rsidRDefault="0043643B" w:rsidP="0043643B">
      <w:pPr>
        <w:spacing w:after="0" w:line="240" w:lineRule="auto"/>
        <w:ind w:firstLine="708"/>
        <w:jc w:val="both"/>
        <w:rPr>
          <w:rFonts w:ascii="Times New Roman" w:hAnsi="Times New Roman"/>
          <w:sz w:val="24"/>
          <w:szCs w:val="24"/>
          <w:lang w:val="kk-KZ"/>
        </w:rPr>
      </w:pPr>
      <w:r w:rsidRPr="008F35D7">
        <w:rPr>
          <w:rFonts w:ascii="Times New Roman" w:eastAsia="Times New Roman" w:hAnsi="Times New Roman"/>
          <w:sz w:val="24"/>
          <w:szCs w:val="24"/>
          <w:lang w:val="kk-KZ" w:eastAsia="ru-RU"/>
        </w:rPr>
        <w:t xml:space="preserve">Ұлттық Банк </w:t>
      </w:r>
      <w:r w:rsidRPr="008F35D7">
        <w:rPr>
          <w:rFonts w:ascii="Times New Roman" w:hAnsi="Times New Roman"/>
          <w:bCs/>
          <w:sz w:val="24"/>
          <w:szCs w:val="24"/>
          <w:lang w:val="kk-KZ"/>
        </w:rPr>
        <w:t>«Қазақстан қаржыгерлерінің</w:t>
      </w:r>
      <w:r w:rsidRPr="008F35D7">
        <w:rPr>
          <w:rFonts w:ascii="Times New Roman" w:hAnsi="Times New Roman"/>
          <w:sz w:val="24"/>
          <w:szCs w:val="24"/>
          <w:lang w:val="kk-KZ"/>
        </w:rPr>
        <w:t xml:space="preserve"> </w:t>
      </w:r>
      <w:r w:rsidRPr="008F35D7">
        <w:rPr>
          <w:rFonts w:ascii="Times New Roman" w:hAnsi="Times New Roman"/>
          <w:bCs/>
          <w:sz w:val="24"/>
          <w:szCs w:val="24"/>
          <w:lang w:val="kk-KZ"/>
        </w:rPr>
        <w:t>қауымдастығы» ЗТБ</w:t>
      </w:r>
      <w:r w:rsidRPr="008F35D7">
        <w:rPr>
          <w:rFonts w:ascii="Times New Roman" w:hAnsi="Times New Roman"/>
          <w:sz w:val="24"/>
          <w:szCs w:val="24"/>
          <w:lang w:val="kk-KZ"/>
        </w:rPr>
        <w:t xml:space="preserve">-мен </w:t>
      </w:r>
      <w:r w:rsidRPr="008F35D7">
        <w:rPr>
          <w:rFonts w:ascii="Times New Roman" w:eastAsia="Times New Roman" w:hAnsi="Times New Roman"/>
          <w:sz w:val="24"/>
          <w:szCs w:val="24"/>
          <w:lang w:val="kk-KZ" w:eastAsia="ru-RU"/>
        </w:rPr>
        <w:t xml:space="preserve">бірлесіп, салық салынуға жататын жеке тұлғалардың кірісінен, ашық және аралық инвестициялық үлес қорларының жарналарын сату кезіндегі құн өсімі кірісінен алып тастауды көздейтін түзету жасады. Салықтық жеңілдіктің негізгі мақсаты бизнесті дамыту үшін қолайлы жағдайлар жасау және осы жеңілдіктер қолданылатын нарықтар мен экономиканың салаларында сұранысты ынталандыру, жеке тұлғалар тарапынан инвестициялық үлес қорларына қызығушылықты ояту болып табылады. </w:t>
      </w:r>
    </w:p>
    <w:p w:rsidR="0043643B" w:rsidRPr="008F35D7" w:rsidRDefault="0043643B" w:rsidP="0043643B">
      <w:pPr>
        <w:spacing w:after="0" w:line="240" w:lineRule="auto"/>
        <w:ind w:firstLine="708"/>
        <w:jc w:val="both"/>
        <w:rPr>
          <w:rFonts w:ascii="Times New Roman" w:eastAsia="Times New Roman" w:hAnsi="Times New Roman"/>
          <w:sz w:val="24"/>
          <w:szCs w:val="24"/>
          <w:lang w:val="kk-KZ" w:eastAsia="ru-RU"/>
        </w:rPr>
      </w:pPr>
      <w:r w:rsidRPr="008F35D7">
        <w:rPr>
          <w:rFonts w:ascii="Times New Roman" w:eastAsia="Times New Roman" w:hAnsi="Times New Roman"/>
          <w:sz w:val="24"/>
          <w:szCs w:val="24"/>
          <w:lang w:val="kk-KZ" w:eastAsia="ru-RU"/>
        </w:rPr>
        <w:t>Бұл түзетуді Республикалық бюджет комиссиясы қолдады және «Қазақстан Республикасының салық салу және инвестициялық климатты жетілдіру мә</w:t>
      </w:r>
      <w:r>
        <w:rPr>
          <w:rFonts w:ascii="Times New Roman" w:eastAsia="Times New Roman" w:hAnsi="Times New Roman"/>
          <w:sz w:val="24"/>
          <w:szCs w:val="24"/>
          <w:lang w:val="kk-KZ" w:eastAsia="ru-RU"/>
        </w:rPr>
        <w:t>се</w:t>
      </w:r>
      <w:r w:rsidRPr="008F35D7">
        <w:rPr>
          <w:rFonts w:ascii="Times New Roman" w:eastAsia="Times New Roman" w:hAnsi="Times New Roman"/>
          <w:sz w:val="24"/>
          <w:szCs w:val="24"/>
          <w:lang w:val="kk-KZ" w:eastAsia="ru-RU"/>
        </w:rPr>
        <w:t>лелері жөніндегі кейбір заңнамалық актілеріне өзгерістер мен толықтырулар енгізу туралы» Қазақстан Республикасы Заңының жобасы шеңберінде бастамашылық етті.</w:t>
      </w:r>
    </w:p>
    <w:p w:rsidR="0043643B" w:rsidRPr="008F35D7" w:rsidRDefault="0043643B" w:rsidP="0043643B">
      <w:pPr>
        <w:tabs>
          <w:tab w:val="num" w:pos="720"/>
        </w:tabs>
        <w:spacing w:after="0" w:line="240" w:lineRule="auto"/>
        <w:ind w:firstLine="709"/>
        <w:jc w:val="both"/>
        <w:rPr>
          <w:rFonts w:ascii="Times New Roman" w:hAnsi="Times New Roman" w:cs="Times New Roman"/>
          <w:sz w:val="24"/>
          <w:szCs w:val="24"/>
          <w:lang w:val="kk-KZ"/>
        </w:rPr>
      </w:pPr>
    </w:p>
    <w:p w:rsidR="0043643B" w:rsidRPr="008F35D7" w:rsidRDefault="0043643B" w:rsidP="0043643B">
      <w:pPr>
        <w:spacing w:after="0" w:line="240" w:lineRule="auto"/>
        <w:ind w:firstLine="709"/>
        <w:jc w:val="both"/>
        <w:rPr>
          <w:rFonts w:ascii="Times New Roman" w:hAnsi="Times New Roman"/>
          <w:b/>
          <w:i/>
          <w:sz w:val="24"/>
          <w:szCs w:val="24"/>
          <w:lang w:val="kk-KZ"/>
        </w:rPr>
      </w:pPr>
      <w:r w:rsidRPr="008F35D7">
        <w:rPr>
          <w:rFonts w:ascii="Times New Roman" w:hAnsi="Times New Roman"/>
          <w:b/>
          <w:i/>
          <w:sz w:val="24"/>
          <w:szCs w:val="24"/>
          <w:lang w:val="kk-KZ"/>
        </w:rPr>
        <w:t xml:space="preserve">2.4-мақсат. Жинақтаушы зейнетақы жүйесін одан әрі дамыту бойынша жағдайлар жасау </w:t>
      </w:r>
    </w:p>
    <w:p w:rsidR="0043643B" w:rsidRPr="008F35D7" w:rsidRDefault="0043643B" w:rsidP="0043643B">
      <w:pPr>
        <w:spacing w:after="0" w:line="240" w:lineRule="auto"/>
        <w:ind w:firstLine="709"/>
        <w:jc w:val="both"/>
        <w:rPr>
          <w:rFonts w:ascii="Times New Roman" w:hAnsi="Times New Roman"/>
          <w:b/>
          <w:i/>
          <w:sz w:val="24"/>
          <w:szCs w:val="24"/>
          <w:lang w:val="kk-KZ"/>
        </w:rPr>
      </w:pPr>
      <w:r w:rsidRPr="008F35D7">
        <w:rPr>
          <w:rFonts w:ascii="Times New Roman" w:hAnsi="Times New Roman"/>
          <w:b/>
          <w:i/>
          <w:sz w:val="24"/>
          <w:szCs w:val="24"/>
          <w:lang w:val="kk-KZ"/>
        </w:rPr>
        <w:t xml:space="preserve">БЖЗҚ зейнетақы активтерінің кірістілігі </w:t>
      </w:r>
      <w:r w:rsidRPr="008F35D7">
        <w:rPr>
          <w:rFonts w:ascii="Times New Roman" w:hAnsi="Times New Roman" w:cs="Times New Roman"/>
          <w:b/>
          <w:i/>
          <w:sz w:val="24"/>
          <w:szCs w:val="24"/>
          <w:lang w:val="kk-KZ"/>
        </w:rPr>
        <w:t>(кемінде 4%)</w:t>
      </w:r>
    </w:p>
    <w:p w:rsidR="0043643B" w:rsidRPr="008F35D7" w:rsidRDefault="0043643B" w:rsidP="0043643B">
      <w:pPr>
        <w:spacing w:after="0" w:line="240" w:lineRule="auto"/>
        <w:ind w:firstLine="709"/>
        <w:jc w:val="both"/>
        <w:rPr>
          <w:rFonts w:ascii="Times New Roman" w:hAnsi="Times New Roman"/>
          <w:b/>
          <w:i/>
          <w:sz w:val="24"/>
          <w:szCs w:val="24"/>
          <w:lang w:val="kk-KZ"/>
        </w:rPr>
      </w:pPr>
      <w:r w:rsidRPr="008F35D7">
        <w:rPr>
          <w:rFonts w:ascii="Times New Roman" w:hAnsi="Times New Roman"/>
          <w:b/>
          <w:i/>
          <w:sz w:val="24"/>
          <w:szCs w:val="24"/>
          <w:lang w:val="kk-KZ"/>
        </w:rPr>
        <w:t xml:space="preserve">Ықтимал тәуекелдерді басқару бойынша іс-шаралар </w:t>
      </w:r>
    </w:p>
    <w:p w:rsidR="0043643B" w:rsidRPr="008F35D7" w:rsidRDefault="0043643B" w:rsidP="0043643B">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БЖЗҚ зейнетақы активтерін инвестициялық басқаруды жүзеге асыру</w:t>
      </w:r>
    </w:p>
    <w:p w:rsidR="0043643B" w:rsidRPr="008F35D7" w:rsidRDefault="0043643B" w:rsidP="0043643B">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жылдың қорытындысы бойынша (2019 жылғы 1 қаңтардан бастап 31 қаңтар аралығындағы кезеңге) БЖЗҚ салымшыларының шоттарына бөлінген БЖЗҚ зейнетақы активтерінің кірістілігі 5,4% мөлшерде жылдық инфляция деңгейімен 6,57% құрады. 2019 жылы зейнетақы активтері бойынша нақты кірістілік 1,17% құрады.</w:t>
      </w:r>
    </w:p>
    <w:p w:rsidR="0043643B" w:rsidRPr="008F35D7" w:rsidRDefault="0043643B" w:rsidP="0043643B">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Осылайша, БЖЗҚ зейнетақы активтерінің нақты кірістілігі 2019 жылы белгіленген мақсатты мәннен кемінде 4% -дан 2,57% -ға асты.</w:t>
      </w:r>
    </w:p>
    <w:p w:rsidR="0043643B" w:rsidRPr="008F35D7" w:rsidRDefault="0043643B" w:rsidP="0043643B">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Нысаналы мақсатқа қол жеткізу үшін есепті кезең ішінде зейнетақы активтеріне қатысты инвестициялық қызметті жүзеге асырды. 2020 жылғы 1 қаңтардағы жағдай бойынша Қазақстан Республикасының Ұлттық қорын басқару жөніндегі кеңес 2019 жылға бекіткен бағыттар шеңберінде БЖЗҚ зейнетақы активтерін келесідей инвестициялады: </w:t>
      </w:r>
    </w:p>
    <w:p w:rsidR="0043643B" w:rsidRPr="008F35D7" w:rsidRDefault="0043643B" w:rsidP="0043643B">
      <w:pPr>
        <w:shd w:val="clear" w:color="auto" w:fill="FFFFFF" w:themeFill="background1"/>
        <w:tabs>
          <w:tab w:val="left" w:pos="1134"/>
        </w:tabs>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r w:rsidRPr="008F35D7">
        <w:rPr>
          <w:rFonts w:ascii="Times New Roman" w:hAnsi="Times New Roman" w:cs="Times New Roman"/>
          <w:sz w:val="24"/>
          <w:szCs w:val="24"/>
          <w:lang w:val="kk-KZ"/>
        </w:rPr>
        <w:tab/>
        <w:t>орташа жылдық кірістілігі 8,7%, 584,1 млрд теңге сомасына Қазақстан Республикасының мемлекеттік бағалы қағаздарын сатып алды;</w:t>
      </w:r>
    </w:p>
    <w:p w:rsidR="0043643B" w:rsidRPr="008F35D7" w:rsidRDefault="0043643B" w:rsidP="00387835">
      <w:pPr>
        <w:pStyle w:val="a6"/>
        <w:numPr>
          <w:ilvl w:val="0"/>
          <w:numId w:val="3"/>
        </w:numPr>
        <w:shd w:val="clear" w:color="auto" w:fill="FFFFFF" w:themeFill="background1"/>
        <w:tabs>
          <w:tab w:val="left" w:pos="1134"/>
        </w:tabs>
        <w:spacing w:after="0" w:line="240" w:lineRule="auto"/>
        <w:ind w:left="0" w:firstLine="106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орташа жылдық кірістілігі 11,1%, 337,2 млрд теңге сомасына квазимемлекеттік сектор субъектілерінің борыштық бағалы қағаздарын сатып алды;</w:t>
      </w:r>
    </w:p>
    <w:p w:rsidR="0043643B" w:rsidRPr="008F35D7" w:rsidRDefault="0043643B" w:rsidP="0043643B">
      <w:pPr>
        <w:shd w:val="clear" w:color="auto" w:fill="FFFFFF" w:themeFill="background1"/>
        <w:tabs>
          <w:tab w:val="left" w:pos="1134"/>
        </w:tabs>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r w:rsidRPr="008F35D7">
        <w:rPr>
          <w:rFonts w:ascii="Times New Roman" w:hAnsi="Times New Roman" w:cs="Times New Roman"/>
          <w:sz w:val="24"/>
          <w:szCs w:val="24"/>
          <w:lang w:val="kk-KZ"/>
        </w:rPr>
        <w:tab/>
        <w:t xml:space="preserve">тіркелген және құбылмалы сыйақы мөлшерлемесімен 233,9 млрд теңге сомасына халықаралық қаржы ұйымдарының облигацияларын сатып алды; </w:t>
      </w:r>
    </w:p>
    <w:p w:rsidR="0043643B" w:rsidRPr="008F35D7" w:rsidRDefault="0043643B" w:rsidP="0043643B">
      <w:pPr>
        <w:shd w:val="clear" w:color="auto" w:fill="FFFFFF" w:themeFill="background1"/>
        <w:tabs>
          <w:tab w:val="left" w:pos="1134"/>
        </w:tabs>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w:t>
      </w:r>
      <w:r w:rsidRPr="008F35D7">
        <w:rPr>
          <w:rFonts w:ascii="Times New Roman" w:hAnsi="Times New Roman" w:cs="Times New Roman"/>
          <w:sz w:val="24"/>
          <w:szCs w:val="24"/>
          <w:lang w:val="kk-KZ"/>
        </w:rPr>
        <w:tab/>
        <w:t>600 млрд теңге сомаға басым жобаларды кредиттеу тетігі («қарапайым заттар экономикасы») шеңберінде орташа жылдық кірістілігі 10,9%, 72,3 млрд теңге сомасына екінші деңгейдегі банктердің облигацияларын сатып алды.</w:t>
      </w:r>
    </w:p>
    <w:p w:rsidR="0043643B" w:rsidRPr="008F35D7" w:rsidRDefault="0043643B" w:rsidP="0043643B">
      <w:pPr>
        <w:shd w:val="clear" w:color="auto" w:fill="FFFFFF" w:themeFill="background1"/>
        <w:tabs>
          <w:tab w:val="left" w:pos="1134"/>
        </w:tabs>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Шетел валютасымен көрсетілген БЖЗҚ зейнетақы активтері БЖЗҚ инвестициялық декларациясында белгіленген валюталық активтердің жалпы құрылымы мен инвестициялық стратегиясына сәйкес инвестициялар салынады.</w:t>
      </w:r>
    </w:p>
    <w:p w:rsidR="0043643B" w:rsidRPr="008F35D7" w:rsidRDefault="0043643B" w:rsidP="0043643B">
      <w:pPr>
        <w:shd w:val="clear" w:color="auto" w:fill="FFFFFF" w:themeFill="background1"/>
        <w:tabs>
          <w:tab w:val="left" w:pos="1134"/>
        </w:tabs>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жылы БЖЗҚ зейнетақы активтерінің портфеліне Перу, Индонезия, Филиппин және Ресей үкіметтерінің мемлекеттік бағалы қағаздары сатып алынды. Осы бағыттағы инвестициялар көлемі орташа жылдық кірістілігі 2,8% болатын, 197,5 млн АҚШ долларын құрады.</w:t>
      </w:r>
    </w:p>
    <w:p w:rsidR="0043643B" w:rsidRPr="008F35D7" w:rsidRDefault="0043643B" w:rsidP="0043643B">
      <w:pPr>
        <w:shd w:val="clear" w:color="auto" w:fill="FFFFFF" w:themeFill="background1"/>
        <w:tabs>
          <w:tab w:val="left" w:pos="1682"/>
        </w:tabs>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Сонымен қатар, БЖЗҚ зейнетақы активтері бойынша кірістілікке қол жеткізу және оны ұстап тұру үшін күн сайын зейнетақы активтеріндегі бос ақша қалдықтары ақша нарығының құралдарына салынды.</w:t>
      </w:r>
    </w:p>
    <w:p w:rsidR="0043643B" w:rsidRPr="008F35D7" w:rsidRDefault="0043643B" w:rsidP="0043643B">
      <w:pPr>
        <w:shd w:val="clear" w:color="auto" w:fill="FFFFFF" w:themeFill="background1"/>
        <w:spacing w:after="0" w:line="240" w:lineRule="auto"/>
        <w:ind w:firstLine="426"/>
        <w:jc w:val="both"/>
        <w:rPr>
          <w:rFonts w:ascii="Times New Roman" w:hAnsi="Times New Roman" w:cs="Times New Roman"/>
          <w:i/>
          <w:sz w:val="24"/>
          <w:szCs w:val="24"/>
          <w:u w:val="single"/>
          <w:lang w:val="kk-KZ"/>
        </w:rPr>
      </w:pPr>
      <w:r w:rsidRPr="008F35D7">
        <w:rPr>
          <w:rFonts w:ascii="Times New Roman" w:hAnsi="Times New Roman" w:cs="Times New Roman"/>
          <w:i/>
          <w:sz w:val="24"/>
          <w:szCs w:val="24"/>
          <w:u w:val="single"/>
          <w:lang w:val="kk-KZ"/>
        </w:rPr>
        <w:t>Зейнетақы активтерін басқарудың тиімділігін арттыру мәселесіне қатысты</w:t>
      </w:r>
    </w:p>
    <w:p w:rsidR="0043643B" w:rsidRPr="008F35D7" w:rsidRDefault="0043643B" w:rsidP="0043643B">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Ұлттық Банк зейнетақы активтерін бәсекелі ортаға беру тетігін жасады, ол мыналарды көздейді:</w:t>
      </w:r>
    </w:p>
    <w:p w:rsidR="0043643B" w:rsidRPr="008F35D7" w:rsidRDefault="0043643B" w:rsidP="0043643B">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 инвесторларға зейнетақы жинақтарының жеткіліктілік шегінен асатын бөлігін аудару үшін басқарушы компанияны таңдау құқығын беру;</w:t>
      </w:r>
    </w:p>
    <w:p w:rsidR="0043643B" w:rsidRPr="008F35D7" w:rsidRDefault="0043643B" w:rsidP="0043643B">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 зейнетақы активтері бойынша кірістіліктің белгіленген минималды мәнінен төмен емес кірістілікті қамтамасыз ету;</w:t>
      </w:r>
    </w:p>
    <w:p w:rsidR="0043643B" w:rsidRPr="008F35D7" w:rsidRDefault="0043643B" w:rsidP="0043643B">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 жеке басқарушы компания басқаратын зейнетақы жинақтарына қатысты инфляция бойынша мемлекеттік кепілдеменің болмауы;</w:t>
      </w:r>
    </w:p>
    <w:p w:rsidR="0043643B" w:rsidRPr="008F35D7" w:rsidRDefault="0043643B" w:rsidP="0043643B">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 БЖЗҚ-ны жинақтаушы зейнетақы жүйесі үшін тұтастай алғанда «бір терезе қағидаты бойынша» бір әкімші ретінде сақтау (бірыңғай ақпараттық жүйені жүргізу, салымшылардың (алушылардың) жеке зейнетақы шоттарын есепке алу, зейнетақы активтерін бірыңғай бағалау).</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жылдың қараша айында зейнетақы активтерін әртараптандыру және кірістілігін арттыру бойынша жүргізіліп жатқан жұмыс аясында дамыған елдердегі компаниялардың акцияларына және инвестициялық деңгейдегі корпоративті облигацияларға индекстелген инвестициялар үшін зейнетақы активтерінің валюталық портфелінің бір бөлігін шетелдік басқарушы компанияларға кезең-кезеңімен беру процесі басталды.</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Дамыған елдердің акцияларына инвестициялау үшін HSBC Global Asset Management (UK) Limited сыртқы басқарушы тартылды, оған «</w:t>
      </w:r>
      <w:r w:rsidRPr="008F35D7">
        <w:rPr>
          <w:rStyle w:val="afff"/>
          <w:rFonts w:ascii="Times New Roman" w:hAnsi="Times New Roman" w:cs="Times New Roman"/>
          <w:bCs/>
          <w:i w:val="0"/>
          <w:iCs w:val="0"/>
          <w:sz w:val="24"/>
          <w:szCs w:val="24"/>
          <w:shd w:val="clear" w:color="auto" w:fill="FFFFFF"/>
          <w:lang w:val="kk-KZ"/>
        </w:rPr>
        <w:t>Жаһандық пассивті акциялар» мандаты бойынша 100,0 млн АҚШ доллары көлемінде ақша қаражаты аударылды.</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Инвестициялық деңгейдегі корпоративтік облигацияларға инвестициялау үшін Principal Global Investors (Europe) Limited және PGIM Fixed Income екі сыртқы басқарушы тартылды, оларға       </w:t>
      </w:r>
    </w:p>
    <w:p w:rsidR="0043643B" w:rsidRPr="008F35D7" w:rsidRDefault="0043643B" w:rsidP="0043643B">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«АҚШ долларымен көрсетілген, жоғары капиталдандырылған инвестициялық деңгейдегі жаһандық корпоративтік облигациялар» мандаты бойынша </w:t>
      </w:r>
      <w:r w:rsidRPr="008F35D7">
        <w:rPr>
          <w:rStyle w:val="afff"/>
          <w:rFonts w:ascii="Times New Roman" w:hAnsi="Times New Roman" w:cs="Times New Roman"/>
          <w:bCs/>
          <w:i w:val="0"/>
          <w:iCs w:val="0"/>
          <w:sz w:val="24"/>
          <w:szCs w:val="24"/>
          <w:shd w:val="clear" w:color="auto" w:fill="FFFFFF"/>
          <w:lang w:val="kk-KZ"/>
        </w:rPr>
        <w:t xml:space="preserve">200,0 млн АҚШ доллары (әрқайсысына </w:t>
      </w:r>
      <w:r w:rsidRPr="008F35D7">
        <w:rPr>
          <w:rFonts w:ascii="Times New Roman" w:hAnsi="Times New Roman" w:cs="Times New Roman"/>
          <w:sz w:val="24"/>
          <w:szCs w:val="24"/>
          <w:lang w:val="kk-KZ"/>
        </w:rPr>
        <w:t>100,0 млн АҚШ доллары</w:t>
      </w:r>
      <w:r w:rsidRPr="008F35D7">
        <w:rPr>
          <w:rStyle w:val="afff"/>
          <w:rFonts w:ascii="Times New Roman" w:hAnsi="Times New Roman" w:cs="Times New Roman"/>
          <w:bCs/>
          <w:i w:val="0"/>
          <w:iCs w:val="0"/>
          <w:sz w:val="24"/>
          <w:szCs w:val="24"/>
          <w:shd w:val="clear" w:color="auto" w:fill="FFFFFF"/>
          <w:lang w:val="kk-KZ"/>
        </w:rPr>
        <w:t>) көлемінде ақша қаражаты аударылды.</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Нәтижесінде, 2020 жылғы 1 қаңтардағы жағдай бойынша сыртқы басқарудағы зейнетақы активтерінің валюталық портфелінің үлесі БЖЗҚ зей</w:t>
      </w:r>
      <w:r>
        <w:rPr>
          <w:rFonts w:ascii="Times New Roman" w:hAnsi="Times New Roman" w:cs="Times New Roman"/>
          <w:sz w:val="24"/>
          <w:szCs w:val="24"/>
          <w:lang w:val="kk-KZ"/>
        </w:rPr>
        <w:t>нетақы активтері көлемінің 2,0%</w:t>
      </w:r>
      <w:r w:rsidRPr="008F35D7">
        <w:rPr>
          <w:rFonts w:ascii="Times New Roman" w:hAnsi="Times New Roman" w:cs="Times New Roman"/>
          <w:sz w:val="24"/>
          <w:szCs w:val="24"/>
          <w:lang w:val="kk-KZ"/>
        </w:rPr>
        <w:t>-на дейін ұлғайды (211,9 млрд теңге немесе 553,8 млн АҚШ доллары).</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БЖЗҚ инвестициялық декларациясында белгіленген зейнетақы активтерінің валюталық портфелінің мақсатты бөлінуіне сәйкес шетелдік басқарушы компанияларға беру жоспарланған қаражаттың жалпы көлемі 2,8 млрд долларды құрайды, оның ішінде жаһандық акциялар мандаты бойынша 1,3 млрд АҚШ доллары, инвестициялық деңгейдегі корпоративтік облигациялар мандаты бойынша 1,5 млрд АҚШ доллары. Акциялар мен облигациялар нарығына кірудің қолайсыз сәтіндегі тәуекелдерді азайту мақсатында зейнетақы активтерін тарту және сыртқы басқаруға беру 2 жыл ішінде кезең-кезеңмен жүзеге асырылады.</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Жоғарыда аталған жұмыс зейнетақы активтерін басқаруды жетілдіруге және нәтижесінде ұзақ мерзімді болашақтағы зейнетақы жинақтарының кірістілігін арттыруға бағытталған.</w:t>
      </w:r>
    </w:p>
    <w:p w:rsidR="0043643B" w:rsidRPr="008F35D7" w:rsidRDefault="0043643B" w:rsidP="0043643B">
      <w:pPr>
        <w:spacing w:after="0" w:line="240" w:lineRule="auto"/>
        <w:ind w:firstLine="709"/>
        <w:contextualSpacing/>
        <w:jc w:val="both"/>
        <w:rPr>
          <w:rFonts w:ascii="Times New Roman" w:hAnsi="Times New Roman" w:cs="Times New Roman"/>
          <w:b/>
          <w:i/>
          <w:sz w:val="24"/>
          <w:szCs w:val="24"/>
          <w:lang w:val="kk-KZ"/>
        </w:rPr>
      </w:pPr>
    </w:p>
    <w:p w:rsidR="0043643B" w:rsidRPr="008F35D7" w:rsidRDefault="0043643B" w:rsidP="0043643B">
      <w:pPr>
        <w:spacing w:after="0" w:line="240" w:lineRule="auto"/>
        <w:ind w:firstLine="709"/>
        <w:jc w:val="both"/>
        <w:rPr>
          <w:rFonts w:ascii="Times New Roman" w:hAnsi="Times New Roman"/>
          <w:b/>
          <w:i/>
          <w:sz w:val="24"/>
          <w:szCs w:val="24"/>
          <w:lang w:val="kk-KZ"/>
        </w:rPr>
      </w:pPr>
      <w:r w:rsidRPr="008F35D7">
        <w:rPr>
          <w:rFonts w:ascii="Times New Roman" w:hAnsi="Times New Roman"/>
          <w:b/>
          <w:i/>
          <w:sz w:val="24"/>
          <w:szCs w:val="24"/>
          <w:lang w:val="kk-KZ"/>
        </w:rPr>
        <w:t>Халықтың жинақтаушы зейнетақы жүйесіне сенім білдірмеуі</w:t>
      </w:r>
    </w:p>
    <w:p w:rsidR="0043643B" w:rsidRPr="008F35D7" w:rsidRDefault="0043643B" w:rsidP="0043643B">
      <w:pPr>
        <w:spacing w:after="0" w:line="240" w:lineRule="auto"/>
        <w:ind w:firstLine="709"/>
        <w:jc w:val="both"/>
        <w:rPr>
          <w:rFonts w:ascii="Times New Roman" w:hAnsi="Times New Roman"/>
          <w:b/>
          <w:i/>
          <w:sz w:val="24"/>
          <w:szCs w:val="24"/>
          <w:lang w:val="kk-KZ"/>
        </w:rPr>
      </w:pPr>
      <w:r w:rsidRPr="008F35D7">
        <w:rPr>
          <w:rFonts w:ascii="Times New Roman" w:hAnsi="Times New Roman"/>
          <w:b/>
          <w:i/>
          <w:sz w:val="24"/>
          <w:szCs w:val="24"/>
          <w:lang w:val="kk-KZ"/>
        </w:rPr>
        <w:t xml:space="preserve">Ықтимал тәуекелдерді басқару бойынша іс-шаралар: </w:t>
      </w:r>
    </w:p>
    <w:p w:rsidR="0043643B" w:rsidRPr="008F35D7" w:rsidRDefault="0043643B" w:rsidP="0043643B">
      <w:pPr>
        <w:spacing w:after="0" w:line="240" w:lineRule="auto"/>
        <w:ind w:firstLine="709"/>
        <w:jc w:val="both"/>
        <w:rPr>
          <w:rFonts w:ascii="Times New Roman" w:hAnsi="Times New Roman"/>
          <w:i/>
          <w:sz w:val="24"/>
          <w:szCs w:val="24"/>
          <w:lang w:val="kk-KZ"/>
        </w:rPr>
      </w:pPr>
      <w:r w:rsidRPr="008F35D7">
        <w:rPr>
          <w:rFonts w:ascii="Times New Roman" w:hAnsi="Times New Roman"/>
          <w:i/>
          <w:sz w:val="24"/>
          <w:szCs w:val="24"/>
          <w:lang w:val="kk-KZ"/>
        </w:rPr>
        <w:t xml:space="preserve">Халық арасында жинақтаушы зейнетақы жүйесінің өзекті мәселелері бойынша жан-жақты ақпараттық-түсіндіру жұмыстары  </w:t>
      </w:r>
    </w:p>
    <w:p w:rsidR="0043643B" w:rsidRPr="008F35D7" w:rsidRDefault="0043643B" w:rsidP="0043643B">
      <w:pPr>
        <w:spacing w:after="0" w:line="240" w:lineRule="auto"/>
        <w:ind w:firstLine="709"/>
        <w:jc w:val="both"/>
        <w:rPr>
          <w:rFonts w:ascii="Times New Roman" w:hAnsi="Times New Roman"/>
          <w:sz w:val="24"/>
          <w:szCs w:val="24"/>
          <w:lang w:val="kk-KZ"/>
        </w:rPr>
      </w:pPr>
      <w:r w:rsidRPr="008F35D7">
        <w:rPr>
          <w:rFonts w:ascii="Times New Roman" w:hAnsi="Times New Roman"/>
          <w:sz w:val="24"/>
          <w:szCs w:val="24"/>
          <w:lang w:val="kk-KZ"/>
        </w:rPr>
        <w:t xml:space="preserve">Халықтың жинақтаушы зейнетақы жүйесіне деген сенімін арттыру мақсатында Ұлттық Банк және «Бірыңғай жинақтаушы зейнетақы қоры» АҚ тұрақты негізде бұқаралық ақпарат құралдары мен әлеуметтік желілерде белсенді жұмыс жүргізіп отырады. </w:t>
      </w:r>
    </w:p>
    <w:p w:rsidR="0043643B" w:rsidRPr="008F35D7" w:rsidRDefault="0043643B" w:rsidP="0043643B">
      <w:pPr>
        <w:spacing w:after="0" w:line="240" w:lineRule="auto"/>
        <w:ind w:firstLine="709"/>
        <w:jc w:val="both"/>
        <w:rPr>
          <w:rFonts w:ascii="Times New Roman" w:hAnsi="Times New Roman"/>
          <w:sz w:val="24"/>
          <w:szCs w:val="24"/>
          <w:lang w:val="kk-KZ"/>
        </w:rPr>
      </w:pPr>
      <w:r w:rsidRPr="008F35D7">
        <w:rPr>
          <w:rFonts w:ascii="Times New Roman" w:hAnsi="Times New Roman"/>
          <w:sz w:val="24"/>
          <w:szCs w:val="24"/>
          <w:lang w:val="kk-KZ"/>
        </w:rPr>
        <w:t xml:space="preserve">Ұлттық Банк пен  БЖЗҚ басшыларының телеарналарда телевизиялық бағдарламаларға, республикалық радио және мерзімді баспа басылымдарына қатысуы ұйымдастырылады. </w:t>
      </w:r>
    </w:p>
    <w:p w:rsidR="0043643B" w:rsidRPr="008F35D7" w:rsidRDefault="0043643B" w:rsidP="0043643B">
      <w:pPr>
        <w:spacing w:after="0" w:line="240" w:lineRule="auto"/>
        <w:ind w:firstLine="709"/>
        <w:jc w:val="both"/>
        <w:rPr>
          <w:rFonts w:ascii="Times New Roman" w:hAnsi="Times New Roman"/>
          <w:sz w:val="24"/>
          <w:szCs w:val="24"/>
          <w:lang w:val="kk-KZ"/>
        </w:rPr>
      </w:pPr>
      <w:r w:rsidRPr="008F35D7">
        <w:rPr>
          <w:rFonts w:ascii="Times New Roman" w:hAnsi="Times New Roman"/>
          <w:sz w:val="24"/>
          <w:szCs w:val="24"/>
          <w:lang w:val="kk-KZ"/>
        </w:rPr>
        <w:t xml:space="preserve">Тоқсан сайын БЖЗҚ басшыларының БЖЗҚ-дан төлемдер, зейнетақы жинақтарының, жаңа электрондық сервистердің сақталуына кепілдік беру, инвестициялық кірісті есепке жазу тетігі және проблемалы активтермен жұмыс мәселелері бойынша баспасөз конференциялары мен </w:t>
      </w:r>
      <w:r w:rsidRPr="008F35D7">
        <w:rPr>
          <w:rFonts w:ascii="Times New Roman" w:hAnsi="Times New Roman"/>
          <w:sz w:val="24"/>
          <w:szCs w:val="24"/>
          <w:lang w:val="kk-KZ"/>
        </w:rPr>
        <w:lastRenderedPageBreak/>
        <w:t xml:space="preserve">брифингтері өтіп тұрады. Республикалық және облыстық газеттерде, интернет-порталдардың беттерінде және телевизиялық эфирде тиісті материалдар орналастырылады. </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Халықты жинақтаушы зейнетақы жүйесіне тарту үшін ақпараттық-түсіндіру жұмыстарын күшейту мақсатында, сондай-ақ Қазақстан Республикасы халқының қаржылық-құқықтық сауаттылығын арттыру мақсатында БЖЗҚ қызметкерлері кәсіпорындар мен ұйымдарға, оның ішінде республика аймақтары бойынша көшпелі іс-шараларды жүзеге асырады. Жергілікті атқарушы органдар БЖЗҚ филиалдарымен бірлесіп Әлеуметтік міндеттерді іске асыру мәселелері бойынша ынтымақтастық және өзара іс-қимыл туралы меморандум шеңберінде 2019 жылы </w:t>
      </w:r>
      <w:r w:rsidRPr="008F35D7">
        <w:rPr>
          <w:rFonts w:ascii="Times New Roman" w:hAnsi="Times New Roman" w:cs="Times New Roman"/>
          <w:sz w:val="24"/>
          <w:szCs w:val="24"/>
          <w:lang w:val="kk-KZ"/>
        </w:rPr>
        <w:br/>
        <w:t>1 млн астам адамның қатысуымен 34,9 мың презентация өткізді.</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8F35D7">
        <w:rPr>
          <w:rFonts w:ascii="Times New Roman" w:hAnsi="Times New Roman" w:cs="Times New Roman"/>
          <w:sz w:val="24"/>
          <w:szCs w:val="24"/>
          <w:lang w:val="kk-KZ"/>
        </w:rPr>
        <w:t>ЖЗҚ филиалдары тоқсан сайынғы негізде «Ашық есік күні» іс-шараларын өткізді, оның шеңберінде жинақтаушы зейнетақы жүйесі туралы өзекті ақпарат берілді, сондай-ақ зейнетақымен қамсыздандыру мәселелері бойынша білікті консультациялар жүргізілді. 2019 жылы қатысушылар саны 13,9 мың адам болды.</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Сонымен қатар, БЖЗҚ БАҚ-пен белсенді түсіндіру жұмыстарын жүргізуде. Республикалық және облыстық газеттер, интернет-порталдар беттерінде және телевизиялық эфирде 2019 жылы БЖЗҚ атап 39,4 мыңнан астам жарияланым орналастырылды. Бұл ретте БЖЗҚ БАҚ-тың түрлі арналары бойынша ұсынған ақпарат бойынша 34,5 мыңнан астам материал шықты. Осылайша, БЖЗҚ бастамашылық ететін ақпараттық ағын зейнетақы жүйесі туралы барлық ақпараттық өрістің 88%-ын алады.</w:t>
      </w:r>
    </w:p>
    <w:p w:rsidR="0043643B" w:rsidRPr="008F35D7" w:rsidRDefault="0043643B" w:rsidP="0043643B">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2019 жыл ішінде БЖЗҚ филиалдарының қызметкерлері жеке зейнетақы калькуляторы үлгісін пайдалана отырып 470,4 мың </w:t>
      </w:r>
      <w:r>
        <w:rPr>
          <w:rFonts w:ascii="Times New Roman" w:hAnsi="Times New Roman" w:cs="Times New Roman"/>
          <w:sz w:val="24"/>
          <w:szCs w:val="24"/>
          <w:lang w:val="kk-KZ"/>
        </w:rPr>
        <w:t xml:space="preserve">дербес </w:t>
      </w:r>
      <w:r w:rsidRPr="008F35D7">
        <w:rPr>
          <w:rFonts w:ascii="Times New Roman" w:hAnsi="Times New Roman" w:cs="Times New Roman"/>
          <w:sz w:val="24"/>
          <w:szCs w:val="24"/>
          <w:lang w:val="kk-KZ"/>
        </w:rPr>
        <w:t>консультация берді.</w:t>
      </w:r>
    </w:p>
    <w:p w:rsidR="00A81120" w:rsidRPr="008F35D7" w:rsidRDefault="00A81120" w:rsidP="00A81120">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Ақпараттық-түсіндіру жұмыстары үшін коммуникациялық арналар ретінде:</w:t>
      </w:r>
    </w:p>
    <w:p w:rsidR="00A81120" w:rsidRPr="008F35D7" w:rsidRDefault="00A81120" w:rsidP="00A81120">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Ақпараттық агенттіктер және интернет-порталдар пайдаланылады. Осы арналарда барлығы жедел және дәйексөздер ретінде БЖЗҚ-ны атап, 33,5 мыңнан астам жарияланым шықты;</w:t>
      </w:r>
    </w:p>
    <w:p w:rsidR="00A81120" w:rsidRPr="008F35D7" w:rsidRDefault="00A81120" w:rsidP="00A81120">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Телевидение. Телеарналарда 1,7 мыңнан астам материал шықты: жаңалықтар, талдамалық сюжеттер, БЖЗҚ спикерлерінің қатысуымен ток-шоу, арнайы бағдарламалар. Қыркүйек айынан желтоқсан айы аралығында 31 арнада «Zeinet.kz» /«Пенсия.kz» бағдарламасы шықты. Бағдарламаның шығарылымдарында спикерлер негізінен филиал директорлары болды, бұл бағдарламаның республика өңірлерінде танымалдығын арттыруға ықпал етті. Барлығы </w:t>
      </w:r>
      <w:r>
        <w:rPr>
          <w:rFonts w:ascii="Times New Roman" w:hAnsi="Times New Roman" w:cs="Times New Roman"/>
          <w:sz w:val="24"/>
          <w:szCs w:val="24"/>
          <w:lang w:val="kk-KZ"/>
        </w:rPr>
        <w:br/>
      </w:r>
      <w:r w:rsidRPr="008F35D7">
        <w:rPr>
          <w:rFonts w:ascii="Times New Roman" w:hAnsi="Times New Roman" w:cs="Times New Roman"/>
          <w:sz w:val="24"/>
          <w:szCs w:val="24"/>
          <w:lang w:val="kk-KZ"/>
        </w:rPr>
        <w:t>15 бағдарлама қазақ тілінде және 15 бағдарлама орыс тілінде шықты. Ақпараттық-талдамалық бағдарлама көрермен аудиториясын кеңінен қамтыды, арнасының басты бағдарламасы «Информбюро» рейтингі деңгейінде рейтингке ие болды және арнаның орташа рейтингінен асып түсті. Республикалық (НТК, 31 арна) және өңірлік арналарда «БЖЗҚ электрондық сервистері» және «Зейнетақы жүйесі неден тұрады» роликтерінің ротациясы жүзеге асырылды. Жалпы эфирге 21 250 ролик шықты (19 920 өңірлік арналарда, 1585 – республикалық арналарда).</w:t>
      </w:r>
    </w:p>
    <w:p w:rsidR="00A81120" w:rsidRPr="008F35D7" w:rsidRDefault="00A81120" w:rsidP="00A81120">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Баспа БАҚ. БЖЗҚ бастамасы бойынша баспасөз БАҚ-тарында шамамен 2,9 мың материал жарық көрді, өйткені бұл ақпарат арнасы неғұрлым жедел БАҚ позициясынан төмен. Дегенмен, баспа БАҚ арқылы барлық нысаналы аудиториялар жас топтары бойынша, сондай-ақ тұратын жері бойынша (республикалық/өңірлік БАҚ), сондай-ақ білімінің түрі мен деңгейі бойынша (көп таралымы бар қоғамдық-саяси газеттер, сарапшылар тобы үшін іскер БАҚ) қамтылды.</w:t>
      </w:r>
    </w:p>
    <w:p w:rsidR="00A81120" w:rsidRPr="008F35D7" w:rsidRDefault="00A81120" w:rsidP="00A81120">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Радио. Радиоэфирге барлығы 1,2 мыңнан астам материал шығарылды. «Ретро» радиосында «Зейнетақы туралы ойлан»/ «Зейнетақы неден басталады» арнайы бағдарламасы шықты, онда жүргізушілер қазақстандық зейнетақы жүйесінің қалай құрылғандығы және зейнетақы капиталын неге қалыптастыру керектігі туралы түсінікті тілмен айтып берді. Эфирге барлығы 12 бағдарлама қазақ тілінде және 12 бағдарлама орыс тілінде шықты </w:t>
      </w:r>
      <w:r w:rsidR="001F21E5">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(барлығы 48 шығарылым).</w:t>
      </w:r>
    </w:p>
    <w:p w:rsidR="00A81120" w:rsidRPr="008F35D7" w:rsidRDefault="00A81120" w:rsidP="00A81120">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 радиосында» «Еңбек түбі – береке» бағдарламасы көрсетілді. Мәселен, мемлекеттік тілде 12 бағдарлама қайталанып шықты. Бұл бағдарлама әсіресе маңызды, өйткені басқа БАҚ-пен аз қамтылған, интернет жоқ аймақтарда.</w:t>
      </w:r>
    </w:p>
    <w:p w:rsidR="00A81120" w:rsidRPr="008F35D7" w:rsidRDefault="00A81120" w:rsidP="00A81120">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Республикалық радиостанцияларда («Орыс радиосы» және «Қазақ радиосы») «БЖЗҚ электрондық сервистері»  және «Зейнетақы жүйесі неден тұрады» аудиороликтері көрсетілді.</w:t>
      </w:r>
    </w:p>
    <w:p w:rsidR="00A81120" w:rsidRPr="008F35D7" w:rsidRDefault="00A81120" w:rsidP="00A81120">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БАҚ үшін іс-шаралар. 2019 жылғы негізгі PR-жобалардың бірі астана Нұр-Сұлтанда, Шымкент, Ақтөбе, Қарағанды, Қызылорда, Өскемен қалаларында «Қазақстан Республикасының жинақтаушы зейнетақы жүйесі туралы білу қажет» атты қаржы журналистика мектебін өткізу </w:t>
      </w:r>
      <w:r w:rsidRPr="008F35D7">
        <w:rPr>
          <w:rFonts w:ascii="Times New Roman" w:hAnsi="Times New Roman" w:cs="Times New Roman"/>
          <w:sz w:val="24"/>
          <w:szCs w:val="24"/>
          <w:lang w:val="kk-KZ"/>
        </w:rPr>
        <w:lastRenderedPageBreak/>
        <w:t xml:space="preserve">болды. 2019 жылы өткізілген 6 мектептің нәтижесінде елордалық және аймақтық БАҚ-тың </w:t>
      </w:r>
      <w:r w:rsidR="001F21E5">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203 қазіргі және болашақ журналистері жинақтаушы зейнетақы жүйесінің қыр-сырын біліп, жүйе және БЖЗҚ туралы ақпаратты алу және жұмыс істеу дағдыларын меңгеріп, БЖЗҚ мамандарымен танысып, олардың жоғары кәсіби деңгейін көрді.</w:t>
      </w:r>
    </w:p>
    <w:p w:rsidR="00A81120" w:rsidRPr="008F35D7" w:rsidRDefault="00A81120" w:rsidP="00A81120">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Зейнетақымен қамсыздандыру саласындағы қаржылық сауаттылықты арттыру мақсатында болашақ салымшы-студенттер арасында Қорқыт ата атындағы Қызылорда мемлекеттік университетінде, Алматыдағы Менеджмент университетінде (AlmaU), Өскемен қаласындағы Сәрсен Аманжолов атындағы Шығыс Қазақстан мемлекеттік университетінде дәрістер өткізілді. Іс-шараға 180 студент және оқытушылар қатысты.</w:t>
      </w:r>
    </w:p>
    <w:p w:rsidR="00A81120" w:rsidRPr="008F35D7" w:rsidRDefault="00A81120" w:rsidP="00A81120">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Жастар аудиториясымен жұмыс аясында 2019 жылы «Болашақтың өз</w:t>
      </w:r>
      <w:r>
        <w:rPr>
          <w:rFonts w:ascii="Times New Roman" w:hAnsi="Times New Roman" w:cs="Times New Roman"/>
          <w:sz w:val="24"/>
          <w:szCs w:val="24"/>
          <w:lang w:val="kk-KZ"/>
        </w:rPr>
        <w:t xml:space="preserve"> қолында»/«Твое будущее в тво</w:t>
      </w:r>
      <w:r w:rsidRPr="008F35D7">
        <w:rPr>
          <w:rFonts w:ascii="Times New Roman" w:hAnsi="Times New Roman" w:cs="Times New Roman"/>
          <w:sz w:val="24"/>
          <w:szCs w:val="24"/>
          <w:lang w:val="kk-KZ"/>
        </w:rPr>
        <w:t>их руках» жинақтаушы зейнетақы жүйесі туралы Студенттік жобалар конкурсының тұжырымдамасы әзірленіп, іске асырылды. Конкурстың шарты ретінде тұрғындарға коммуникациялардың көмегімен ақпарат жеткізу бойынша дайын тиімді шешім алу деп белгіленді (мысалы, жұмыс механикасын қоса алғанда, БАҚ-пен жұмыс жөніндегі жобаны әзірлеу, бейнеролик, тележоба және т.б. сценарийін жасау), IT-шешімдер (ойындар, арнайы қосымшалар және т. б.) және т. б. Конкурсқа 21 студент қатысып, 9 ерекше жоба ұсынылды, олар жас ұрпақтың зейнетақы жүйесіне деген қызығушылығын көрсетті.</w:t>
      </w:r>
    </w:p>
    <w:p w:rsidR="00A81120" w:rsidRPr="008F35D7" w:rsidRDefault="00A81120" w:rsidP="00A81120">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Digital-коммуникациялар.  2019 жылғы 12 айда БЖЗҚ-ның сайтын қарып шыққандардың саны 44 млн болды. Бұл ретте көріп шыққандардың саны шамамен 2,9 млн жуық болды, Пайдаланушылардың БЖЗҚ қызметі туралы қызықтыратын ақпаратқа еркін қол жеткізуін қамтамасыз ету мақсатында БЖЗҚ Басқармасы Төрағасының ресми блог-платформасы белсенді түрде жұмысын жалғастыруда.  Жыл басынан бері 420 өтініш өңделді, осы коммуникация арнасының іске қосылуынан (2017 жылдың 27 наурызы) 2019 жылдың 31 желтоқсанына дейін</w:t>
      </w:r>
      <w:r w:rsidRPr="008F35D7">
        <w:rPr>
          <w:rFonts w:ascii="Times New Roman" w:hAnsi="Times New Roman" w:cs="Times New Roman"/>
          <w:sz w:val="24"/>
          <w:szCs w:val="24"/>
          <w:lang w:val="kk-KZ"/>
        </w:rPr>
        <w:br/>
        <w:t xml:space="preserve">2 179 өтінішке жауап берілді. Сайттың тек БАҚ және сарапшылар үшін ғана емес, сонымен қатар іздестіру арқылы беру позицияларын арттыру, негізгі сұраныстар мен сыртқы трафикті ұлғайту есебінен салымшылар (алушылар) үшін ақпараттың шынайы көзі ретіндегі маңыздылығын арттыру бойынша оң тренд сақталуда. </w:t>
      </w:r>
    </w:p>
    <w:p w:rsidR="00A81120" w:rsidRPr="008F35D7" w:rsidRDefault="00A81120" w:rsidP="00A81120">
      <w:pPr>
        <w:widowControl w:val="0"/>
        <w:spacing w:after="0" w:line="240" w:lineRule="auto"/>
        <w:ind w:firstLine="709"/>
        <w:jc w:val="both"/>
        <w:rPr>
          <w:rFonts w:ascii="Times New Roman" w:hAnsi="Times New Roman" w:cs="Times New Roman"/>
          <w:b/>
          <w:i/>
          <w:sz w:val="24"/>
          <w:szCs w:val="24"/>
          <w:lang w:val="kk-KZ"/>
        </w:rPr>
      </w:pPr>
      <w:r w:rsidRPr="008F35D7">
        <w:rPr>
          <w:rFonts w:ascii="Times New Roman" w:hAnsi="Times New Roman" w:cs="Times New Roman"/>
          <w:sz w:val="24"/>
          <w:szCs w:val="24"/>
          <w:lang w:val="kk-KZ"/>
        </w:rPr>
        <w:t>Facebook, Instagram, Twitter, «Одноклассники» және Instagram әлеуметтік желілеріндегі БЖЗҚ парақшалары мен топтары БЖЗҚ ақпаратын интернетте таратудың белсенді арнасы болып табылады. БЖЗҚ беттеріне жазылушылардың жалпы аудиториясы 31.12.2019 жағдай бойынша</w:t>
      </w:r>
      <w:r w:rsidRPr="008F35D7">
        <w:rPr>
          <w:rFonts w:ascii="Times New Roman" w:hAnsi="Times New Roman" w:cs="Times New Roman"/>
          <w:sz w:val="24"/>
          <w:szCs w:val="24"/>
          <w:lang w:val="kk-KZ"/>
        </w:rPr>
        <w:br/>
        <w:t>40 161 жазылушыны құрады. 2019 жылғы 12 айда әлеуметтік алаңдарда екі тілде 250 тақырып орналастырылды, оның ішінде бейнероликтер, 2 137 өтінішке жауаптар беріліп, 219-дан астам алғыс хаттар алынды.</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Зейнетақы активтерін инвестициялау үшін негізгі алаң ретінде отандық қор нарығының өтімділігі  төмен.</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Ықтимал тәуекелді басқару жөніндегі іс-шаралар:</w:t>
      </w:r>
    </w:p>
    <w:p w:rsidR="00A81120" w:rsidRPr="008F35D7" w:rsidRDefault="00A81120" w:rsidP="00A81120">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 xml:space="preserve">Эмитенттердің қор нарығына шығуы үшін ынталандыру жасауға шараларды қабылдау, инвесторлардың, оның ішінде шетелдік инвесторлардың отандық қор нарығына қолжеткізуін жеңілдету. </w:t>
      </w:r>
    </w:p>
    <w:p w:rsidR="00A81120" w:rsidRPr="008F35D7" w:rsidRDefault="00A81120" w:rsidP="00A81120">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Квазимемлекеттік сектор компанияларын "Қазақстан қор биржасы" АҚ сауда алаңына шығару бойынша "Халықтық IPO" бағдарламасын қайта бастау.</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Эмитенттердің қор нарығына шығуы үшін ынталандыру жасауға, инвесторлардың, оның ішінде шетелдік инвесторлардың отандық қор нарығына қолжеткізуін жеңілдетуге бағытталған шаралар «Эмитенттердің бағалы қағаздарды бағалы қағаздардың ұйымдастырылған нарығында орналастыру арқылы қаражат тартуға мүдделілігі төмен болуы» деген ықтимал тәуекелдер бөлімінде көрсетілген. </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Жекешелендірудің 2016-2020 жылдарға арналған кешенді жоспарына сәйкес квазимемлекеттік сектордың ірі компанияларын "Халықтық ІРО" бағдарламасын іске асыру арқылы Қазақстан аумағында жұмыс істейтін екі биржалық алаңдарда қатар бәсекелес ортаға кезең-кезеңмен шығару көзделген. Осы бағдарламаны іске асырудың мақсаты Қазақстан Республикасының азаматтарын жетекші отандық компаниялардың акцияларын сатып алу мүмкіндігімен қамтамасыз ету және қазақстандық бағалы қағаздар нарығының дамуына ықпал ету болып табылады. </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 xml:space="preserve">«Халықтық IPO» бағдарламасын жаңарту және нарықта зейнетақы активтерін жеке басқарушы компаниялар атынан жаңа институционалдық инвесторлардың пайда болуы Қазақстандағы қор нарығын жандандыруға серпін беруді болжады. </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Сонымен қатар, 2019 жылы Қазақстанның қор биржасында «Қазақтелеком» АҚ, «Эйр Астана» АҚ және «ҚазМұнайГаз» ҰК» АҚ сияқты компаниялардың акцияларын «Халықтық IPO» шеңберінде жоспарланған орналастыру жүзеге асырылған жоқ.</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2.5-мақсат. Тиімді валюталық реттеуді және валюталық бақылауды қамтамасыз ету</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Капиталдың ұтқырлығына әсер ететін шаралар бөлігінде мемлекеттік органдардың іс-қимылдарының үйлестірілмеуі.</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Ықтимал тәуекелді басқару жөніндегі іс-шаралар:</w:t>
      </w:r>
    </w:p>
    <w:p w:rsidR="00A81120" w:rsidRPr="008F35D7" w:rsidRDefault="00A81120" w:rsidP="00A81120">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Нормативтік базаны әзірлеу кезінде ведомствоаралық үйлестіруді күшейту, капиталдың ұтқырлығына әсер ететін шаралар бойынша келісілген шешімдер қабылдау.</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Арнайы шаралар талап етілмеген. Сонымен қатар, мына іс-шаралар өткізілді:</w:t>
      </w:r>
    </w:p>
    <w:p w:rsidR="00A81120" w:rsidRPr="008F35D7" w:rsidRDefault="00A81120" w:rsidP="00A81120">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sz w:val="24"/>
          <w:szCs w:val="24"/>
          <w:lang w:val="kk-KZ"/>
        </w:rPr>
        <w:t>2019 жыл ішінде Қазақстан Республикасы Қаржы министрлігінің Мемлекеттік кірістер комитетімен, атап айтқанда, Қазақстан Республикасында экспорттық-импорттық валюталық бақылауды жүзеге асыру қағидаларын келісу, сондай-ақ Бірлескен бұйрықтар шеңберінде өзара іс-қимыл мәселелерін пысықтау шеңберінде өзара іс-қимыл бойынша жұмыстар жүргізілді:</w:t>
      </w:r>
    </w:p>
    <w:p w:rsidR="00A81120" w:rsidRPr="008F35D7" w:rsidRDefault="00A81120" w:rsidP="00387835">
      <w:pPr>
        <w:pStyle w:val="a6"/>
        <w:numPr>
          <w:ilvl w:val="0"/>
          <w:numId w:val="6"/>
        </w:numPr>
        <w:tabs>
          <w:tab w:val="left" w:pos="851"/>
        </w:tabs>
        <w:spacing w:after="0" w:line="240" w:lineRule="auto"/>
        <w:ind w:left="0" w:firstLine="709"/>
        <w:jc w:val="both"/>
        <w:rPr>
          <w:rFonts w:ascii="Times New Roman" w:eastAsia="Calibri" w:hAnsi="Times New Roman" w:cs="Times New Roman"/>
          <w:sz w:val="24"/>
          <w:szCs w:val="24"/>
          <w:lang w:val="kk-KZ"/>
        </w:rPr>
      </w:pPr>
      <w:r w:rsidRPr="008F35D7">
        <w:rPr>
          <w:rFonts w:ascii="Times New Roman" w:eastAsia="Calibri" w:hAnsi="Times New Roman" w:cs="Times New Roman"/>
          <w:sz w:val="24"/>
          <w:szCs w:val="24"/>
          <w:lang w:val="kk-KZ"/>
        </w:rPr>
        <w:t xml:space="preserve"> «Қазақстан Республикасы Ұлттық Банкінің Қазақстан Республикасы Қаржы министрлігіне уәкілетті банктерден алынған Қазақстан Республикасынан және Қазақстан Республикасына валюталық операциялар бойынша баламасында Америка Құрама Штаттарының 50 000 долларынан астам ақша төлемі және (немесе) аударымы туралы ақпаратты беру қағидаларын бекіту туралы» Қазақстан Республикасы Қаржы министрінің</w:t>
      </w:r>
      <w:r w:rsidR="001F21E5">
        <w:rPr>
          <w:rFonts w:ascii="Times New Roman" w:eastAsia="Calibri" w:hAnsi="Times New Roman" w:cs="Times New Roman"/>
          <w:sz w:val="24"/>
          <w:szCs w:val="24"/>
          <w:lang w:val="kk-KZ"/>
        </w:rPr>
        <w:t xml:space="preserve">                                    </w:t>
      </w:r>
      <w:r w:rsidRPr="008F35D7">
        <w:rPr>
          <w:rFonts w:ascii="Times New Roman" w:eastAsia="Calibri" w:hAnsi="Times New Roman" w:cs="Times New Roman"/>
          <w:sz w:val="24"/>
          <w:szCs w:val="24"/>
          <w:lang w:val="kk-KZ"/>
        </w:rPr>
        <w:t xml:space="preserve"> 2018</w:t>
      </w:r>
      <w:r w:rsidR="001F21E5">
        <w:rPr>
          <w:rFonts w:ascii="Times New Roman" w:eastAsia="Calibri" w:hAnsi="Times New Roman" w:cs="Times New Roman"/>
          <w:sz w:val="24"/>
          <w:szCs w:val="24"/>
          <w:lang w:val="kk-KZ"/>
        </w:rPr>
        <w:t xml:space="preserve"> </w:t>
      </w:r>
      <w:r w:rsidRPr="008F35D7">
        <w:rPr>
          <w:rFonts w:ascii="Times New Roman" w:eastAsia="Calibri" w:hAnsi="Times New Roman" w:cs="Times New Roman"/>
          <w:sz w:val="24"/>
          <w:szCs w:val="24"/>
          <w:lang w:val="kk-KZ"/>
        </w:rPr>
        <w:t>желтоқсандағы №1090 және Қазақстан Республикасы Ұлттық Банкі Төрағасының</w:t>
      </w:r>
      <w:r w:rsidR="001F21E5">
        <w:rPr>
          <w:rFonts w:ascii="Times New Roman" w:eastAsia="Calibri" w:hAnsi="Times New Roman" w:cs="Times New Roman"/>
          <w:sz w:val="24"/>
          <w:szCs w:val="24"/>
          <w:lang w:val="kk-KZ"/>
        </w:rPr>
        <w:t xml:space="preserve">            </w:t>
      </w:r>
      <w:r w:rsidRPr="008F35D7">
        <w:rPr>
          <w:rFonts w:ascii="Times New Roman" w:eastAsia="Calibri" w:hAnsi="Times New Roman" w:cs="Times New Roman"/>
          <w:sz w:val="24"/>
          <w:szCs w:val="24"/>
          <w:lang w:val="kk-KZ"/>
        </w:rPr>
        <w:t xml:space="preserve"> 2018 жылғы 25 желтоқсандағы №527;</w:t>
      </w:r>
    </w:p>
    <w:p w:rsidR="00A81120" w:rsidRPr="008F35D7" w:rsidRDefault="00A81120" w:rsidP="00A81120">
      <w:pPr>
        <w:spacing w:after="0" w:line="240" w:lineRule="auto"/>
        <w:ind w:firstLine="709"/>
        <w:contextualSpacing/>
        <w:jc w:val="both"/>
        <w:rPr>
          <w:rFonts w:ascii="Times New Roman" w:eastAsia="Calibri" w:hAnsi="Times New Roman" w:cs="Times New Roman"/>
          <w:sz w:val="24"/>
          <w:szCs w:val="24"/>
          <w:lang w:val="kk-KZ"/>
        </w:rPr>
      </w:pPr>
      <w:r w:rsidRPr="008F35D7">
        <w:rPr>
          <w:rFonts w:ascii="Times New Roman" w:eastAsia="Calibri" w:hAnsi="Times New Roman" w:cs="Times New Roman"/>
          <w:sz w:val="24"/>
          <w:szCs w:val="24"/>
          <w:lang w:val="kk-KZ"/>
        </w:rPr>
        <w:softHyphen/>
        <w:t xml:space="preserve">– «ҚР Қаржы министрлігінің ҚР Ұлттық Банкіне валюталық бақылауды жүзеге асыру және оларды кейіннен валюталық бақылау агенттері болып табылатын уәкілетті банктерге беру үшін қажетті мәліметтерді ұсыну тізбесі мен қағидаларын бекіту туралы» ҚР Қаржы министрінің </w:t>
      </w:r>
      <w:r>
        <w:rPr>
          <w:rFonts w:ascii="Times New Roman" w:eastAsia="Calibri" w:hAnsi="Times New Roman" w:cs="Times New Roman"/>
          <w:sz w:val="24"/>
          <w:szCs w:val="24"/>
          <w:lang w:val="kk-KZ"/>
        </w:rPr>
        <w:br/>
      </w:r>
      <w:r w:rsidRPr="008F35D7">
        <w:rPr>
          <w:rFonts w:ascii="Times New Roman" w:eastAsia="Calibri" w:hAnsi="Times New Roman" w:cs="Times New Roman"/>
          <w:sz w:val="24"/>
          <w:szCs w:val="24"/>
          <w:lang w:val="kk-KZ"/>
        </w:rPr>
        <w:t>2018 жылғы 21 желтоқсандағы №1098 және ҚР Ұлттық Банкі Төрағасының</w:t>
      </w:r>
      <w:r w:rsidR="001F21E5">
        <w:rPr>
          <w:rFonts w:ascii="Times New Roman" w:eastAsia="Calibri" w:hAnsi="Times New Roman" w:cs="Times New Roman"/>
          <w:sz w:val="24"/>
          <w:szCs w:val="24"/>
          <w:lang w:val="kk-KZ"/>
        </w:rPr>
        <w:t xml:space="preserve">                                  </w:t>
      </w:r>
      <w:r w:rsidRPr="008F35D7">
        <w:rPr>
          <w:rFonts w:ascii="Times New Roman" w:eastAsia="Calibri" w:hAnsi="Times New Roman" w:cs="Times New Roman"/>
          <w:sz w:val="24"/>
          <w:szCs w:val="24"/>
          <w:lang w:val="kk-KZ"/>
        </w:rPr>
        <w:t xml:space="preserve"> 2018</w:t>
      </w:r>
      <w:r w:rsidR="001F21E5">
        <w:rPr>
          <w:rFonts w:ascii="Times New Roman" w:eastAsia="Calibri" w:hAnsi="Times New Roman" w:cs="Times New Roman"/>
          <w:sz w:val="24"/>
          <w:szCs w:val="24"/>
          <w:lang w:val="kk-KZ"/>
        </w:rPr>
        <w:t xml:space="preserve"> </w:t>
      </w:r>
      <w:r w:rsidRPr="008F35D7">
        <w:rPr>
          <w:rFonts w:ascii="Times New Roman" w:eastAsia="Calibri" w:hAnsi="Times New Roman" w:cs="Times New Roman"/>
          <w:sz w:val="24"/>
          <w:szCs w:val="24"/>
          <w:lang w:val="kk-KZ"/>
        </w:rPr>
        <w:t>жылғы 25 желтоқсандағы №528;</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eastAsia="Calibri" w:hAnsi="Times New Roman" w:cs="Times New Roman"/>
          <w:sz w:val="24"/>
          <w:szCs w:val="24"/>
          <w:lang w:val="kk-KZ"/>
        </w:rPr>
        <w:t>– «Қазақстан Республикасы Қаржы министрлігі мен Қазақстан Республикасы Ұлттық Банкінің валюталық бақылауды жүзеге асыру, ұлттық және (немесе) шетел валютасындағы қаражатты шетелден қайтармау фактілерінің алдын алу, анықтау, жолын кесу, ашу және тергеу мақсатында өзара іс-қимыл қағидаларын бекіту туралы» Қазақстан Республикасы Қаржы министрінің 2018 жылғы 21 желтоқсандағы №1101 және Қазақстан Республикасы Ұлттық Банкі Төрағасының 2018 жылғы 25 желтоқсандағы №529 Бірлескен бұйрығы.</w:t>
      </w:r>
    </w:p>
    <w:p w:rsidR="00A81120" w:rsidRPr="008F35D7" w:rsidRDefault="00A81120" w:rsidP="00A81120">
      <w:pPr>
        <w:autoSpaceDE w:val="0"/>
        <w:autoSpaceDN w:val="0"/>
        <w:adjustRightInd w:val="0"/>
        <w:spacing w:after="0" w:line="240" w:lineRule="auto"/>
        <w:ind w:firstLine="709"/>
        <w:jc w:val="both"/>
        <w:rPr>
          <w:rFonts w:ascii="Times New Roman" w:hAnsi="Times New Roman" w:cs="Times New Roman"/>
          <w:b/>
          <w:i/>
          <w:sz w:val="24"/>
          <w:szCs w:val="24"/>
          <w:lang w:val="kk-KZ"/>
        </w:rPr>
      </w:pPr>
    </w:p>
    <w:p w:rsidR="00A81120" w:rsidRPr="008F35D7" w:rsidRDefault="00A81120" w:rsidP="00A81120">
      <w:pPr>
        <w:autoSpaceDE w:val="0"/>
        <w:autoSpaceDN w:val="0"/>
        <w:adjustRightInd w:val="0"/>
        <w:spacing w:after="0" w:line="240" w:lineRule="auto"/>
        <w:ind w:firstLine="709"/>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2.6-мақсат. Қаржылық қызметтерді тұтынушылардың құқықтары мен заңды мүдделерін қорғаудың тиісті деңгейін қамтамасыз ету.</w:t>
      </w:r>
    </w:p>
    <w:p w:rsidR="00A81120" w:rsidRPr="008F35D7" w:rsidRDefault="00A81120" w:rsidP="00A81120">
      <w:pPr>
        <w:autoSpaceDE w:val="0"/>
        <w:autoSpaceDN w:val="0"/>
        <w:adjustRightInd w:val="0"/>
        <w:spacing w:after="0" w:line="240" w:lineRule="auto"/>
        <w:ind w:firstLine="709"/>
        <w:jc w:val="both"/>
        <w:rPr>
          <w:rFonts w:ascii="Times New Roman" w:hAnsi="Times New Roman" w:cs="Times New Roman"/>
          <w:b/>
          <w:i/>
          <w:sz w:val="24"/>
          <w:szCs w:val="24"/>
          <w:lang w:val="kk-KZ"/>
        </w:rPr>
      </w:pPr>
    </w:p>
    <w:p w:rsidR="00A81120" w:rsidRPr="008F35D7" w:rsidRDefault="00A81120" w:rsidP="00A81120">
      <w:pPr>
        <w:autoSpaceDE w:val="0"/>
        <w:autoSpaceDN w:val="0"/>
        <w:adjustRightInd w:val="0"/>
        <w:spacing w:after="0" w:line="240" w:lineRule="auto"/>
        <w:ind w:firstLine="709"/>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Мұнайдың әлемдік нарықтарындағы тұрақсыз баға жағдайы, ұлттық валютаның құнсыздануы, экономиканың даму қарқынының төмендеуі, жұмыссыздықтың өсуі қарыз алушылардың, оның ішінде валютамен қарыз алушылардың жағдайының одан әрі ушығуына, олардың қарыздарға қызмет көрсету және өтеу мүмкіндігінің төмендеуіне алып келуі мүмкін.</w:t>
      </w:r>
    </w:p>
    <w:p w:rsidR="00A81120" w:rsidRPr="008F35D7" w:rsidRDefault="00A81120" w:rsidP="00A81120">
      <w:pPr>
        <w:autoSpaceDE w:val="0"/>
        <w:autoSpaceDN w:val="0"/>
        <w:adjustRightInd w:val="0"/>
        <w:spacing w:after="0" w:line="240" w:lineRule="auto"/>
        <w:ind w:firstLine="709"/>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Ықтимал тәуекелді басқару жөніндегі іс-шаралар:</w:t>
      </w:r>
    </w:p>
    <w:p w:rsidR="00A81120" w:rsidRPr="008F35D7" w:rsidRDefault="00A81120" w:rsidP="00A811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 xml:space="preserve">Ұлттық Банк Басқармасының 24.04.2015 жылғы № 69 қаулысымен Ипотекалық тұрғын үй қарыздарын (ипотекалық қарыздарды) қайта қаржыландыру бағдарламасы (бұдан әрі – Бағдарлама) бекітілді. </w:t>
      </w:r>
    </w:p>
    <w:p w:rsidR="00A81120" w:rsidRPr="008F35D7" w:rsidRDefault="00A81120" w:rsidP="00A811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Ұлттық Банк бөлген 130 млрд теңге банктер 2004-2009 жылдар аралығындағы кезеңде берген және жалғыз тұрғын үймен қамтамасыз етілген қарыздарды қайта қаржыландыруға бағытталды.</w:t>
      </w:r>
    </w:p>
    <w:p w:rsidR="00A81120" w:rsidRPr="008F35D7" w:rsidRDefault="00A81120" w:rsidP="00A811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 xml:space="preserve">Мемлекет басшысының тапсырмасына сәйкес, Ұлттық Банк Басқармасының </w:t>
      </w:r>
      <w:r w:rsidR="001F21E5">
        <w:rPr>
          <w:rFonts w:ascii="Times New Roman" w:eastAsia="Times New Roman" w:hAnsi="Times New Roman" w:cs="Times New Roman"/>
          <w:color w:val="000000"/>
          <w:sz w:val="24"/>
          <w:szCs w:val="24"/>
          <w:lang w:val="kk-KZ" w:eastAsia="ru-RU"/>
        </w:rPr>
        <w:t xml:space="preserve">                  </w:t>
      </w:r>
      <w:r w:rsidRPr="008F35D7">
        <w:rPr>
          <w:rFonts w:ascii="Times New Roman" w:eastAsia="Times New Roman" w:hAnsi="Times New Roman" w:cs="Times New Roman"/>
          <w:color w:val="000000"/>
          <w:sz w:val="24"/>
          <w:szCs w:val="24"/>
          <w:lang w:val="kk-KZ" w:eastAsia="ru-RU"/>
        </w:rPr>
        <w:t>2018</w:t>
      </w:r>
      <w:r w:rsidR="001F21E5">
        <w:rPr>
          <w:rFonts w:ascii="Times New Roman" w:eastAsia="Times New Roman" w:hAnsi="Times New Roman" w:cs="Times New Roman"/>
          <w:color w:val="000000"/>
          <w:sz w:val="24"/>
          <w:szCs w:val="24"/>
          <w:lang w:val="kk-KZ" w:eastAsia="ru-RU"/>
        </w:rPr>
        <w:t xml:space="preserve"> </w:t>
      </w:r>
      <w:r w:rsidRPr="008F35D7">
        <w:rPr>
          <w:rFonts w:ascii="Times New Roman" w:eastAsia="Times New Roman" w:hAnsi="Times New Roman" w:cs="Times New Roman"/>
          <w:color w:val="000000"/>
          <w:sz w:val="24"/>
          <w:szCs w:val="24"/>
          <w:lang w:val="kk-KZ" w:eastAsia="ru-RU"/>
        </w:rPr>
        <w:t xml:space="preserve">жылғы 27 наурыздағы №59 қаулысымен жеке тұлғалардың 2016 жылғы 1 қаңтарға дейін </w:t>
      </w:r>
      <w:r w:rsidRPr="008F35D7">
        <w:rPr>
          <w:rFonts w:ascii="Times New Roman" w:eastAsia="Times New Roman" w:hAnsi="Times New Roman" w:cs="Times New Roman"/>
          <w:color w:val="000000"/>
          <w:sz w:val="24"/>
          <w:szCs w:val="24"/>
          <w:lang w:val="kk-KZ" w:eastAsia="ru-RU"/>
        </w:rPr>
        <w:lastRenderedPageBreak/>
        <w:t>берілген валюталық ипотекалық қарыздарын қайта қаржыландыруды көздейтін Бағдарламаға түзетулер енгізілді. Қарыздар Ұлттық Банктің 2015 жылғы 18 тамыздағы бағамы бойынша теңгемен қайта қаржыландыруға жатады (АҚШ доллары үшін 188,35 теңге). Валюталық ипотекалық қарыз алушыларды бағдарламамен барынша қамту мақсатында Ұлттық Банк Басқармасы</w:t>
      </w:r>
      <w:r w:rsidR="001F21E5">
        <w:rPr>
          <w:rFonts w:ascii="Times New Roman" w:eastAsia="Times New Roman" w:hAnsi="Times New Roman" w:cs="Times New Roman"/>
          <w:color w:val="000000"/>
          <w:sz w:val="24"/>
          <w:szCs w:val="24"/>
          <w:lang w:val="kk-KZ" w:eastAsia="ru-RU"/>
        </w:rPr>
        <w:t xml:space="preserve"> 2019 </w:t>
      </w:r>
      <w:r w:rsidRPr="008F35D7">
        <w:rPr>
          <w:rFonts w:ascii="Times New Roman" w:eastAsia="Times New Roman" w:hAnsi="Times New Roman" w:cs="Times New Roman"/>
          <w:color w:val="000000"/>
          <w:sz w:val="24"/>
          <w:szCs w:val="24"/>
          <w:lang w:val="kk-KZ" w:eastAsia="ru-RU"/>
        </w:rPr>
        <w:t>жылғы</w:t>
      </w:r>
      <w:r w:rsidR="001F21E5">
        <w:rPr>
          <w:rFonts w:ascii="Times New Roman" w:eastAsia="Times New Roman" w:hAnsi="Times New Roman" w:cs="Times New Roman"/>
          <w:color w:val="000000"/>
          <w:sz w:val="24"/>
          <w:szCs w:val="24"/>
          <w:lang w:val="kk-KZ" w:eastAsia="ru-RU"/>
        </w:rPr>
        <w:t xml:space="preserve"> </w:t>
      </w:r>
      <w:r w:rsidRPr="008F35D7">
        <w:rPr>
          <w:rFonts w:ascii="Times New Roman" w:eastAsia="Times New Roman" w:hAnsi="Times New Roman" w:cs="Times New Roman"/>
          <w:color w:val="000000"/>
          <w:sz w:val="24"/>
          <w:szCs w:val="24"/>
          <w:lang w:val="kk-KZ" w:eastAsia="ru-RU"/>
        </w:rPr>
        <w:t>23 желтоқсанда валюталық ипотекалық қарыздарды қайта қаржыландыру мерзімі 2020 жылғы 31 желтоқсанға дейін ұзартылды.</w:t>
      </w:r>
    </w:p>
    <w:p w:rsidR="00A81120" w:rsidRPr="008F35D7" w:rsidRDefault="00A81120" w:rsidP="00A81120">
      <w:pPr>
        <w:tabs>
          <w:tab w:val="left" w:pos="993"/>
        </w:tabs>
        <w:spacing w:after="0" w:line="240" w:lineRule="auto"/>
        <w:ind w:firstLine="709"/>
        <w:contextualSpacing/>
        <w:jc w:val="both"/>
        <w:rPr>
          <w:rFonts w:ascii="Times New Roman" w:hAnsi="Times New Roman" w:cs="Times New Roman"/>
          <w:bCs/>
          <w:sz w:val="24"/>
          <w:szCs w:val="24"/>
          <w:lang w:val="kk-KZ"/>
        </w:rPr>
      </w:pPr>
      <w:r w:rsidRPr="008F35D7">
        <w:rPr>
          <w:rFonts w:ascii="Times New Roman" w:hAnsi="Times New Roman" w:cs="Times New Roman"/>
          <w:bCs/>
          <w:sz w:val="24"/>
          <w:szCs w:val="24"/>
          <w:lang w:val="kk-KZ"/>
        </w:rPr>
        <w:t>2020 жылғы 1 қаңтарда банктер Бағдарлама аясында 251,8 млрд теңге сомасына 36,7 мың қарызды қайта қаржыландыруға мақұлдады, оның ішінде 223,8 млрд теңге сомасына 34,2 мың қарыз қайта қаржыландырылды.</w:t>
      </w:r>
    </w:p>
    <w:p w:rsidR="00A81120" w:rsidRPr="008F35D7" w:rsidRDefault="00A81120" w:rsidP="00A81120">
      <w:pPr>
        <w:tabs>
          <w:tab w:val="left" w:pos="993"/>
        </w:tabs>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bCs/>
          <w:sz w:val="24"/>
          <w:szCs w:val="24"/>
          <w:lang w:val="kk-KZ"/>
        </w:rPr>
        <w:t>Бағдарламаны іске асыруды талдау халықтың әлеуметтік осал топтарына жататын қарыз алушылар, сондай-ақ жалғыз мүлкі қарыздар бойынша міндеттемелерді орындау есебіне банктердің балансына ауысқан қарыз алушылар қосымша мемлекеттік қолдауға мұқтаж екенін көрсетті. Осыған байланысты, Ұлттық Банк Басқармасының 23.12.2019 ж. №250 қаулысымен Бағдарламаға қарыз алушылардың аталған санаттарына қосымша көмек көрсету құқығын банктерге беруді көздейтін өзгерістер мен толықтырулар енгізілді.</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2.7-мақсат. Төлем жүйелерінің жұмыс істеуін қамтамасыз ету.</w:t>
      </w:r>
    </w:p>
    <w:p w:rsidR="00A81120" w:rsidRPr="008F35D7" w:rsidRDefault="00A81120" w:rsidP="00A81120">
      <w:pPr>
        <w:spacing w:after="0" w:line="240" w:lineRule="auto"/>
        <w:ind w:firstLine="709"/>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Төтенше жағдайлардың пайда болуы, оның ішінде табиғи катаклизмдер, төлем жүйесінің жұмыс істеуі үшін қызмет көрсететін үшінші тұлғалардың жұмыс істеу қабілеттілігінің бұзылуы (мысалы, энергиямен жабдықтау және байланыс қызметтері).</w:t>
      </w:r>
    </w:p>
    <w:p w:rsidR="00A81120" w:rsidRPr="008F35D7" w:rsidRDefault="00A81120" w:rsidP="00A81120">
      <w:pPr>
        <w:spacing w:after="0" w:line="240" w:lineRule="auto"/>
        <w:ind w:firstLine="709"/>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Ықтимал тәуекелді басқару жөніндегі іс-шаралар:</w:t>
      </w:r>
    </w:p>
    <w:p w:rsidR="00A81120" w:rsidRPr="008F35D7" w:rsidRDefault="00A81120" w:rsidP="00A81120">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 xml:space="preserve">Төтенше жағдайлар туындаған жағдайда осы тәуекелдерді басқару мақсатында жүйелердің жұмысы серверлеріне көшірілуі мүмкін төлем жүйелерінің резервтік орталығының жұмысын «Жұмыс істеп тұру» режимінде қолдау. Төлем жүйелерінің бағдарламалық-техникалық кешенінде кепілдік берілген энергиямен жабдықтаудың екі жүйесі, сондай-ақ резервтік байланыс арналары бар.  </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Төлем жүйелерінің үздіксіз жұмыс істеуін қамтамасыз ету және резервтік орталықты тұрақты дайындықта ұстау мақсатында ҚБЕО 2019 жылы төлем жүйелерінің жұмысын резервтік орталықтың бағдарламалық-техникалық кешеніне екі рет жоспарлы ауыстыру жүзеге асырылды.</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Бұл ретте 2019 жыл ішінде негізгі және резервтік серверлерде төлем жүйелерінің, жабдықтар мен байланыс арналарының бағдарламалық-техникалық кешеніне мониторинг жүргізілді.</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Операциялық тәуекелдер (жабдықтың бұзылуы, персоналдың қателіктері, физикалық және ақпараттық қауіпсіздіктің бұзылуы).</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Ықтимал тәуекелді басқару жөніндегі іс-шаралар:</w:t>
      </w:r>
    </w:p>
    <w:p w:rsidR="00A81120" w:rsidRPr="008F35D7" w:rsidRDefault="00A81120" w:rsidP="00A81120">
      <w:pPr>
        <w:spacing w:after="0" w:line="240" w:lineRule="auto"/>
        <w:ind w:firstLine="709"/>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Төлем жүйелерін резервтік орталықтың бағдарламалық-техникалық кешеніне ауыстыру жөніндегі жоспарлы (тестілік) іс-шараларды жүргізуді көздейтін шаралар кешенін қолдану (оның ішінде тәуекелдерді басқару жөніндегі ішкі құжаттар қолданылады); жабдықтың жұмыс істеу қабілеттілігінің тұрақты мониторингі; персоналдың қажетті біліктілік деңгейін қамтамасыз ету, оны оқыту; рұқсатсыз кіруден қорғау; бірқатар белгіленген іс-шаралар арқылы ақпараттық қауіпсіздікті қамтамасыз ету; бірқатар шаралар арқылы физикалық қол жеткізуді басқару және өзге де шаралар.</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 ішінде жабдықтардың тұрақты мониторингі, профилактикалық жұмыстар және жүйелерді, оның ішінде қауіпсіздік жүйелерін әкімшілендіру жүргізілді. Қызметкерлердің қателіктері, физикалық және ақпараттық қауіпсіздік бұзушылықтары болған жоқ.</w:t>
      </w:r>
    </w:p>
    <w:p w:rsidR="00A81120" w:rsidRPr="008F35D7" w:rsidRDefault="00A81120" w:rsidP="00A81120">
      <w:pPr>
        <w:spacing w:after="0" w:line="240" w:lineRule="auto"/>
        <w:ind w:firstLine="709"/>
        <w:contextualSpacing/>
        <w:jc w:val="both"/>
        <w:rPr>
          <w:rFonts w:ascii="Times New Roman" w:hAnsi="Times New Roman" w:cs="Times New Roman"/>
          <w:b/>
          <w:sz w:val="24"/>
          <w:szCs w:val="24"/>
          <w:lang w:val="kk-KZ"/>
        </w:rPr>
      </w:pPr>
    </w:p>
    <w:p w:rsidR="00A81120" w:rsidRPr="008F35D7" w:rsidRDefault="00A81120" w:rsidP="00A81120">
      <w:pPr>
        <w:spacing w:after="0" w:line="240" w:lineRule="auto"/>
        <w:ind w:firstLine="709"/>
        <w:contextualSpacing/>
        <w:jc w:val="center"/>
        <w:rPr>
          <w:rFonts w:ascii="Times New Roman" w:hAnsi="Times New Roman" w:cs="Times New Roman"/>
          <w:b/>
          <w:sz w:val="24"/>
          <w:szCs w:val="24"/>
          <w:lang w:val="kk-KZ"/>
        </w:rPr>
      </w:pPr>
      <w:r w:rsidRPr="008F35D7">
        <w:rPr>
          <w:rFonts w:ascii="Times New Roman" w:hAnsi="Times New Roman" w:cs="Times New Roman"/>
          <w:b/>
          <w:sz w:val="24"/>
          <w:szCs w:val="24"/>
          <w:lang w:val="kk-KZ"/>
        </w:rPr>
        <w:t>2-бөлім. Мақсаттар мен нысаналы индикаторларға қолжеткізу</w:t>
      </w:r>
    </w:p>
    <w:p w:rsidR="00A81120" w:rsidRPr="008F35D7" w:rsidRDefault="00A81120" w:rsidP="00A81120">
      <w:pPr>
        <w:spacing w:after="0" w:line="240" w:lineRule="auto"/>
        <w:ind w:firstLine="709"/>
        <w:contextualSpacing/>
        <w:jc w:val="center"/>
        <w:rPr>
          <w:rFonts w:ascii="Times New Roman" w:hAnsi="Times New Roman" w:cs="Times New Roman"/>
          <w:b/>
          <w:sz w:val="24"/>
          <w:szCs w:val="24"/>
          <w:lang w:val="kk-KZ"/>
        </w:rPr>
      </w:pPr>
    </w:p>
    <w:p w:rsidR="00A81120" w:rsidRPr="008F35D7" w:rsidRDefault="00A81120" w:rsidP="00A81120">
      <w:pPr>
        <w:spacing w:after="0" w:line="240" w:lineRule="auto"/>
        <w:ind w:firstLine="709"/>
        <w:contextualSpacing/>
        <w:jc w:val="center"/>
        <w:rPr>
          <w:rFonts w:ascii="Times New Roman" w:hAnsi="Times New Roman" w:cs="Times New Roman"/>
          <w:b/>
          <w:sz w:val="24"/>
          <w:szCs w:val="24"/>
          <w:u w:val="single"/>
          <w:lang w:val="kk-KZ"/>
        </w:rPr>
      </w:pPr>
      <w:r w:rsidRPr="008F35D7">
        <w:rPr>
          <w:rFonts w:ascii="Times New Roman" w:hAnsi="Times New Roman" w:cs="Times New Roman"/>
          <w:b/>
          <w:sz w:val="24"/>
          <w:szCs w:val="24"/>
          <w:u w:val="single"/>
          <w:lang w:val="kk-KZ"/>
        </w:rPr>
        <w:t>1-стратегиялық бағыт.</w:t>
      </w:r>
    </w:p>
    <w:p w:rsidR="00A81120" w:rsidRPr="008F35D7" w:rsidRDefault="00A81120" w:rsidP="00A81120">
      <w:pPr>
        <w:spacing w:after="0" w:line="240" w:lineRule="auto"/>
        <w:ind w:firstLine="709"/>
        <w:contextualSpacing/>
        <w:jc w:val="center"/>
        <w:rPr>
          <w:rFonts w:ascii="Times New Roman" w:hAnsi="Times New Roman" w:cs="Times New Roman"/>
          <w:b/>
          <w:sz w:val="24"/>
          <w:szCs w:val="24"/>
          <w:u w:val="single"/>
          <w:lang w:val="kk-KZ"/>
        </w:rPr>
      </w:pPr>
      <w:r w:rsidRPr="008F35D7">
        <w:rPr>
          <w:rFonts w:ascii="Times New Roman" w:hAnsi="Times New Roman" w:cs="Times New Roman"/>
          <w:b/>
          <w:sz w:val="24"/>
          <w:szCs w:val="24"/>
          <w:u w:val="single"/>
          <w:lang w:val="kk-KZ"/>
        </w:rPr>
        <w:t>Баға тұрақтылығын қамтамасыз ету</w:t>
      </w:r>
    </w:p>
    <w:p w:rsidR="00A81120" w:rsidRPr="008F35D7" w:rsidRDefault="00A81120" w:rsidP="00A81120">
      <w:pPr>
        <w:spacing w:after="0" w:line="240" w:lineRule="auto"/>
        <w:ind w:firstLine="709"/>
        <w:contextualSpacing/>
        <w:jc w:val="center"/>
        <w:rPr>
          <w:rFonts w:ascii="Times New Roman" w:hAnsi="Times New Roman" w:cs="Times New Roman"/>
          <w:b/>
          <w:i/>
          <w:sz w:val="24"/>
          <w:szCs w:val="24"/>
          <w:lang w:val="kk-KZ"/>
        </w:rPr>
      </w:pP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1.1-мақсат. Мемлекеттің ақша-кредит саясатын әзірлеу және жүргізу. Инфляцияны нысаналы дәлізде ұстап тұру</w:t>
      </w:r>
    </w:p>
    <w:p w:rsidR="00A81120"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lastRenderedPageBreak/>
        <w:t>Нысаналы индикатор: Инфляцияның жылдық деңгейі (өткен</w:t>
      </w:r>
      <w:r>
        <w:rPr>
          <w:rFonts w:ascii="Times New Roman" w:hAnsi="Times New Roman" w:cs="Times New Roman"/>
          <w:b/>
          <w:i/>
          <w:sz w:val="24"/>
          <w:szCs w:val="24"/>
          <w:lang w:val="kk-KZ"/>
        </w:rPr>
        <w:t xml:space="preserve"> жылғы желтоқсанға желтоқсан), </w:t>
      </w:r>
      <w:r w:rsidRPr="008F35D7">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4</w:t>
      </w:r>
      <w:r w:rsidRPr="008F35D7">
        <w:rPr>
          <w:rFonts w:ascii="Times New Roman" w:hAnsi="Times New Roman" w:cs="Times New Roman"/>
          <w:b/>
          <w:i/>
          <w:sz w:val="24"/>
          <w:szCs w:val="24"/>
          <w:lang w:val="kk-KZ"/>
        </w:rPr>
        <w:t>-</w:t>
      </w:r>
      <w:r>
        <w:rPr>
          <w:rFonts w:ascii="Times New Roman" w:hAnsi="Times New Roman" w:cs="Times New Roman"/>
          <w:b/>
          <w:i/>
          <w:sz w:val="24"/>
          <w:szCs w:val="24"/>
          <w:lang w:val="kk-KZ"/>
        </w:rPr>
        <w:t>6</w:t>
      </w:r>
      <w:r w:rsidRPr="008F35D7">
        <w:rPr>
          <w:rFonts w:ascii="Times New Roman" w:hAnsi="Times New Roman" w:cs="Times New Roman"/>
          <w:b/>
          <w:i/>
          <w:sz w:val="24"/>
          <w:szCs w:val="24"/>
          <w:lang w:val="kk-KZ"/>
        </w:rPr>
        <w:t xml:space="preserve">% </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жылғы желтоқсанда жылдық инфляция 5,4% құрады, бұл 2019 жылдың соңына белгіленген 4-6% нысаналы дәлізге сәйкес келеді.</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Нысаналы индикаторға қолжеткізуге арналған іс-шаралар:</w:t>
      </w:r>
    </w:p>
    <w:p w:rsidR="00A81120" w:rsidRPr="008F35D7" w:rsidRDefault="00A81120" w:rsidP="00A81120">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Ең төменгі резервтік талаптар нормативтерінің өзгеруі</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жылғы  2 шілдеде Ұлттық Банкі Басқармасының мына қаулылары қабылданды:</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1. «Банктердің ең төменгі резервтік талаптарды есептеу үшін қабылданатын міндеттемелерінің құрылымын қоса алғанда, ең төменгі резервтік талаптар туралы қағидаларды, ең төменгі резервтік талаптарды есептеу, ең төменгі резервтік талаптардың нормативтерін орындау, ең төменгі резервтік талаптар нормативтерін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№38 қаулысына өзгерістер мен толықтыру енгізу туралы»;</w:t>
      </w:r>
    </w:p>
    <w:p w:rsidR="00A81120" w:rsidRPr="008F35D7" w:rsidRDefault="00A81120" w:rsidP="00A81120">
      <w:pPr>
        <w:shd w:val="clear" w:color="auto" w:fill="FFFFFF"/>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 2019 жылғы 13 тамызда күшіне енгізілетін «Ең төменгі резервтік талаптардың нормативтерін белгілеу туралы»;</w:t>
      </w:r>
    </w:p>
    <w:p w:rsidR="00A81120" w:rsidRPr="008F35D7" w:rsidRDefault="00A81120" w:rsidP="00A81120">
      <w:pPr>
        <w:shd w:val="clear" w:color="auto" w:fill="FFFFFF"/>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жылғы 4-тоқсанда ҚРҰБ Басқармасының «Ең төменгі талаптар туралы қағидаларды бекіту туралы» 29 қарашадағы № 229 қаулысы қабылданды.</w:t>
      </w:r>
    </w:p>
    <w:p w:rsidR="00A81120" w:rsidRPr="008F35D7" w:rsidRDefault="00A81120" w:rsidP="00A81120">
      <w:pPr>
        <w:shd w:val="clear" w:color="auto" w:fill="FFFFFF"/>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ҚР Ұлттық Банкінің базалық мөлшерлемесінің деңгейін реттеу.</w:t>
      </w:r>
    </w:p>
    <w:p w:rsidR="00A81120" w:rsidRPr="008F35D7" w:rsidRDefault="00A81120" w:rsidP="00A81120">
      <w:pPr>
        <w:pStyle w:val="a6"/>
        <w:shd w:val="clear" w:color="auto" w:fill="FFFFFF"/>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Ұлттық Банк базалық мөлшерлемені белгілеу және банк жүйесінің өтімділігін, сондай-ақ таргеттелетін мөлшерлемеге әсерін реттеу үшін тұрақты қол жеткізу мен ашық нарық күнделікті операцияларын жүргізу практикасын жалғастыруда.</w:t>
      </w:r>
    </w:p>
    <w:p w:rsidR="00A81120" w:rsidRPr="008F35D7" w:rsidRDefault="00A81120" w:rsidP="00A81120">
      <w:pPr>
        <w:pStyle w:val="a6"/>
        <w:shd w:val="clear" w:color="auto" w:fill="FFFFFF"/>
        <w:tabs>
          <w:tab w:val="left" w:pos="993"/>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 Республикасы Ұлттық Банкінің Директорлар кеңесінің мынадай қаулылары:</w:t>
      </w:r>
    </w:p>
    <w:p w:rsidR="00A81120" w:rsidRPr="008F35D7" w:rsidRDefault="00A81120" w:rsidP="00387835">
      <w:pPr>
        <w:pStyle w:val="a6"/>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 Республикасы Ұлттық Банкінің базалық мөлшерлемесін белгілеу туралы» 14.01.2</w:t>
      </w:r>
      <w:r>
        <w:rPr>
          <w:rFonts w:ascii="Times New Roman" w:hAnsi="Times New Roman" w:cs="Times New Roman"/>
          <w:sz w:val="24"/>
          <w:szCs w:val="24"/>
          <w:lang w:val="kk-KZ"/>
        </w:rPr>
        <w:t>019 ж. №1 қаулысы (9,25</w:t>
      </w:r>
      <w:r w:rsidRPr="00A765D2">
        <w:rPr>
          <w:rFonts w:ascii="Times New Roman" w:hAnsi="Times New Roman" w:cs="Times New Roman"/>
          <w:sz w:val="24"/>
          <w:szCs w:val="24"/>
          <w:lang w:val="kk-KZ"/>
        </w:rPr>
        <w:t>%</w:t>
      </w:r>
      <w:r>
        <w:rPr>
          <w:rFonts w:ascii="Times New Roman" w:hAnsi="Times New Roman" w:cs="Times New Roman"/>
          <w:sz w:val="24"/>
          <w:szCs w:val="24"/>
          <w:lang w:val="kk-KZ"/>
        </w:rPr>
        <w:t xml:space="preserve"> деңгей</w:t>
      </w:r>
      <w:r w:rsidRPr="008F35D7">
        <w:rPr>
          <w:rFonts w:ascii="Times New Roman" w:hAnsi="Times New Roman" w:cs="Times New Roman"/>
          <w:sz w:val="24"/>
          <w:szCs w:val="24"/>
          <w:lang w:val="kk-KZ"/>
        </w:rPr>
        <w:t>де сақтау);</w:t>
      </w:r>
    </w:p>
    <w:p w:rsidR="00A81120" w:rsidRPr="008F35D7" w:rsidRDefault="00A81120" w:rsidP="00387835">
      <w:pPr>
        <w:pStyle w:val="a6"/>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 Республикасы Ұлттық Банкінің базалық мөлшерлемесін белгілеу туралы» 04.03.20</w:t>
      </w:r>
      <w:r>
        <w:rPr>
          <w:rFonts w:ascii="Times New Roman" w:hAnsi="Times New Roman" w:cs="Times New Roman"/>
          <w:sz w:val="24"/>
          <w:szCs w:val="24"/>
          <w:lang w:val="kk-KZ"/>
        </w:rPr>
        <w:t>19 ж. №16 қаулысы (9,25</w:t>
      </w:r>
      <w:r w:rsidRPr="00A765D2">
        <w:rPr>
          <w:rFonts w:ascii="Times New Roman" w:hAnsi="Times New Roman" w:cs="Times New Roman"/>
          <w:sz w:val="24"/>
          <w:szCs w:val="24"/>
          <w:lang w:val="kk-KZ"/>
        </w:rPr>
        <w:t>%</w:t>
      </w:r>
      <w:r>
        <w:rPr>
          <w:rFonts w:ascii="Times New Roman" w:hAnsi="Times New Roman" w:cs="Times New Roman"/>
          <w:sz w:val="24"/>
          <w:szCs w:val="24"/>
          <w:lang w:val="kk-KZ"/>
        </w:rPr>
        <w:t xml:space="preserve"> деңгей</w:t>
      </w:r>
      <w:r w:rsidRPr="008F35D7">
        <w:rPr>
          <w:rFonts w:ascii="Times New Roman" w:hAnsi="Times New Roman" w:cs="Times New Roman"/>
          <w:sz w:val="24"/>
          <w:szCs w:val="24"/>
          <w:lang w:val="kk-KZ"/>
        </w:rPr>
        <w:t>де сақтау);</w:t>
      </w:r>
    </w:p>
    <w:p w:rsidR="00A81120" w:rsidRPr="008F35D7" w:rsidRDefault="00A81120" w:rsidP="00387835">
      <w:pPr>
        <w:pStyle w:val="a6"/>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 Республикасы Ұлттық Банкінің базалық мөлшерлемесін белгілеу туралы» 2019 жылғы 15 сәуірдегі №21 қаулысы (9,00</w:t>
      </w:r>
      <w:r w:rsidRPr="00A765D2">
        <w:rPr>
          <w:rFonts w:ascii="Times New Roman" w:hAnsi="Times New Roman" w:cs="Times New Roman"/>
          <w:sz w:val="24"/>
          <w:szCs w:val="24"/>
          <w:lang w:val="kk-KZ"/>
        </w:rPr>
        <w:t>%</w:t>
      </w:r>
      <w:r w:rsidRPr="008F35D7">
        <w:rPr>
          <w:rFonts w:ascii="Times New Roman" w:hAnsi="Times New Roman" w:cs="Times New Roman"/>
          <w:sz w:val="24"/>
          <w:szCs w:val="24"/>
          <w:lang w:val="kk-KZ"/>
        </w:rPr>
        <w:t xml:space="preserve"> деңгейге дейін төмендету);</w:t>
      </w:r>
    </w:p>
    <w:p w:rsidR="00A81120" w:rsidRPr="008F35D7" w:rsidRDefault="00A81120" w:rsidP="00387835">
      <w:pPr>
        <w:pStyle w:val="a6"/>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 Республикасы Ұлттық Банкінің базалық мөлшерлемесін белгілеу туралы» 2019 жылғы 3 маусы</w:t>
      </w:r>
      <w:r>
        <w:rPr>
          <w:rFonts w:ascii="Times New Roman" w:hAnsi="Times New Roman" w:cs="Times New Roman"/>
          <w:sz w:val="24"/>
          <w:szCs w:val="24"/>
          <w:lang w:val="kk-KZ"/>
        </w:rPr>
        <w:t>мдағы №44 қаулысы (9,00</w:t>
      </w:r>
      <w:r w:rsidRPr="00A765D2">
        <w:rPr>
          <w:rFonts w:ascii="Times New Roman" w:hAnsi="Times New Roman" w:cs="Times New Roman"/>
          <w:sz w:val="24"/>
          <w:szCs w:val="24"/>
          <w:lang w:val="kk-KZ"/>
        </w:rPr>
        <w:t>%</w:t>
      </w:r>
      <w:r>
        <w:rPr>
          <w:rFonts w:ascii="Times New Roman" w:hAnsi="Times New Roman" w:cs="Times New Roman"/>
          <w:sz w:val="24"/>
          <w:szCs w:val="24"/>
          <w:lang w:val="kk-KZ"/>
        </w:rPr>
        <w:t xml:space="preserve"> деңгей</w:t>
      </w:r>
      <w:r w:rsidRPr="008F35D7">
        <w:rPr>
          <w:rFonts w:ascii="Times New Roman" w:hAnsi="Times New Roman" w:cs="Times New Roman"/>
          <w:sz w:val="24"/>
          <w:szCs w:val="24"/>
          <w:lang w:val="kk-KZ"/>
        </w:rPr>
        <w:t>де сақтау);</w:t>
      </w:r>
    </w:p>
    <w:p w:rsidR="00A81120" w:rsidRPr="008F35D7" w:rsidRDefault="00A81120" w:rsidP="00387835">
      <w:pPr>
        <w:pStyle w:val="a6"/>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 Республикасы Ұлттық Банкінің базалық мөлшерлемесін белгілеу туралы» 2019 жылғы 15 шілдедегі №54 қаулыс</w:t>
      </w:r>
      <w:r>
        <w:rPr>
          <w:rFonts w:ascii="Times New Roman" w:hAnsi="Times New Roman" w:cs="Times New Roman"/>
          <w:sz w:val="24"/>
          <w:szCs w:val="24"/>
          <w:lang w:val="kk-KZ"/>
        </w:rPr>
        <w:t>ы (9,00</w:t>
      </w:r>
      <w:r w:rsidRPr="002D11C4">
        <w:rPr>
          <w:rFonts w:ascii="Times New Roman" w:hAnsi="Times New Roman" w:cs="Times New Roman"/>
          <w:sz w:val="24"/>
          <w:szCs w:val="24"/>
          <w:lang w:val="kk-KZ"/>
        </w:rPr>
        <w:t>%</w:t>
      </w:r>
      <w:r>
        <w:rPr>
          <w:rFonts w:ascii="Times New Roman" w:hAnsi="Times New Roman" w:cs="Times New Roman"/>
          <w:sz w:val="24"/>
          <w:szCs w:val="24"/>
          <w:lang w:val="kk-KZ"/>
        </w:rPr>
        <w:t xml:space="preserve"> деңгей</w:t>
      </w:r>
      <w:r w:rsidRPr="008F35D7">
        <w:rPr>
          <w:rFonts w:ascii="Times New Roman" w:hAnsi="Times New Roman" w:cs="Times New Roman"/>
          <w:sz w:val="24"/>
          <w:szCs w:val="24"/>
          <w:lang w:val="kk-KZ"/>
        </w:rPr>
        <w:t xml:space="preserve">де сақтау); </w:t>
      </w:r>
    </w:p>
    <w:p w:rsidR="00A81120" w:rsidRPr="008F35D7" w:rsidRDefault="00A81120" w:rsidP="00387835">
      <w:pPr>
        <w:pStyle w:val="a6"/>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«Қазақстан Республикасы Ұлттық Банкінің базалық мөлшерлемесін белгілеу туралы» 2019 жылғы 9 қыркүйектегі</w:t>
      </w:r>
      <w:r>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№63 қаулысы</w:t>
      </w:r>
      <w:r>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9,25% деңгей</w:t>
      </w:r>
      <w:r>
        <w:rPr>
          <w:rFonts w:ascii="Times New Roman" w:hAnsi="Times New Roman" w:cs="Times New Roman"/>
          <w:sz w:val="24"/>
          <w:szCs w:val="24"/>
          <w:lang w:val="kk-KZ"/>
        </w:rPr>
        <w:t>ге дейін өсіру</w:t>
      </w:r>
      <w:r w:rsidRPr="008F35D7">
        <w:rPr>
          <w:rFonts w:ascii="Times New Roman" w:hAnsi="Times New Roman" w:cs="Times New Roman"/>
          <w:sz w:val="24"/>
          <w:szCs w:val="24"/>
          <w:lang w:val="kk-KZ"/>
        </w:rPr>
        <w:t>);</w:t>
      </w:r>
    </w:p>
    <w:p w:rsidR="00A81120" w:rsidRPr="008F35D7" w:rsidRDefault="00A81120" w:rsidP="00A81120">
      <w:pPr>
        <w:shd w:val="clear" w:color="auto" w:fill="FFFFFF"/>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«Қазақстан Республикасы Ұлттық Банкінің базалық мөлшерлемесін белгілеу туралы» 2019 жылғы 28 қазандағы №73 қаулысы</w:t>
      </w:r>
      <w:r>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9,25% деңге</w:t>
      </w:r>
      <w:r>
        <w:rPr>
          <w:rFonts w:ascii="Times New Roman" w:hAnsi="Times New Roman" w:cs="Times New Roman"/>
          <w:sz w:val="24"/>
          <w:szCs w:val="24"/>
          <w:lang w:val="kk-KZ"/>
        </w:rPr>
        <w:t>йде сақтау</w:t>
      </w:r>
      <w:r w:rsidRPr="008F35D7">
        <w:rPr>
          <w:rFonts w:ascii="Times New Roman" w:hAnsi="Times New Roman" w:cs="Times New Roman"/>
          <w:sz w:val="24"/>
          <w:szCs w:val="24"/>
          <w:lang w:val="kk-KZ"/>
        </w:rPr>
        <w:t>);</w:t>
      </w:r>
    </w:p>
    <w:p w:rsidR="00A81120" w:rsidRPr="008F35D7" w:rsidRDefault="00A81120" w:rsidP="00387835">
      <w:pPr>
        <w:pStyle w:val="a6"/>
        <w:numPr>
          <w:ilvl w:val="0"/>
          <w:numId w:val="6"/>
        </w:numPr>
        <w:shd w:val="clear" w:color="auto" w:fill="FFFFFF"/>
        <w:tabs>
          <w:tab w:val="left" w:pos="993"/>
        </w:tabs>
        <w:spacing w:after="0" w:line="240" w:lineRule="auto"/>
        <w:ind w:left="0"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«Қазақстан Республикасы Ұлттық Банкінің базалық мөлшерлемесін белгілеу туралы» 2019 жылғы 9 желтоқсандағы </w:t>
      </w:r>
      <w:r>
        <w:rPr>
          <w:rFonts w:ascii="Times New Roman" w:hAnsi="Times New Roman" w:cs="Times New Roman"/>
          <w:sz w:val="24"/>
          <w:szCs w:val="24"/>
          <w:lang w:val="kk-KZ"/>
        </w:rPr>
        <w:t>№92 қаулысы (9,25% деңгей</w:t>
      </w:r>
      <w:r w:rsidRPr="008F35D7">
        <w:rPr>
          <w:rFonts w:ascii="Times New Roman" w:hAnsi="Times New Roman" w:cs="Times New Roman"/>
          <w:sz w:val="24"/>
          <w:szCs w:val="24"/>
          <w:lang w:val="kk-KZ"/>
        </w:rPr>
        <w:t>де сақтау) қабылданды.</w:t>
      </w:r>
    </w:p>
    <w:p w:rsidR="00A81120" w:rsidRPr="008F35D7" w:rsidRDefault="00A81120" w:rsidP="00A81120">
      <w:pPr>
        <w:shd w:val="clear" w:color="auto" w:fill="FFFFFF"/>
        <w:tabs>
          <w:tab w:val="left" w:pos="993"/>
        </w:tabs>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Ақша нарығы теңгелік өтімділіктің құрылымдық профицитінің жағдайында жұмыс істеді. Негізгі көлем Ұлттық Банктің қысқа мерзімді ноттары арқылы алынды.</w:t>
      </w:r>
    </w:p>
    <w:p w:rsidR="00A81120" w:rsidRPr="008F35D7" w:rsidRDefault="00A81120" w:rsidP="00A81120">
      <w:pPr>
        <w:shd w:val="clear" w:color="auto" w:fill="FFFFFF"/>
        <w:spacing w:after="0" w:line="240" w:lineRule="auto"/>
        <w:ind w:firstLine="709"/>
        <w:contextualSpacing/>
        <w:jc w:val="both"/>
        <w:rPr>
          <w:rFonts w:ascii="Times New Roman" w:hAnsi="Times New Roman" w:cs="Times New Roman"/>
          <w:b/>
          <w:i/>
          <w:sz w:val="24"/>
          <w:szCs w:val="24"/>
          <w:lang w:val="kk-KZ"/>
        </w:rPr>
      </w:pP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1.2-мақсат. Ұлттық Банктің алтынвалюта активтерінің сақталуын қамтамасыз ету</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Нысаналы индикатор: Ұлттық Банктің алтынвалюта резервтерінің көлемі</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i/>
          <w:sz w:val="24"/>
          <w:szCs w:val="24"/>
          <w:lang w:val="kk-KZ"/>
        </w:rPr>
        <w:t xml:space="preserve"> </w:t>
      </w:r>
      <w:r w:rsidRPr="008F35D7">
        <w:rPr>
          <w:rFonts w:ascii="Times New Roman" w:hAnsi="Times New Roman" w:cs="Times New Roman"/>
          <w:sz w:val="24"/>
          <w:szCs w:val="24"/>
          <w:lang w:val="kk-KZ"/>
        </w:rPr>
        <w:t>(тауарлар мен қызметтер импортының үш айының көлемін өтейді («1» өтейді, «0» өтемейді).</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Ұлттық Банктің жалпы халықаралық резервтерінің көлемі (Ұлттық қордың активтерін қоспағанда) 2019 жылғы </w:t>
      </w:r>
      <w:r>
        <w:rPr>
          <w:rFonts w:ascii="Times New Roman" w:hAnsi="Times New Roman" w:cs="Times New Roman"/>
          <w:sz w:val="24"/>
          <w:szCs w:val="24"/>
          <w:lang w:val="kk-KZ"/>
        </w:rPr>
        <w:t>31 желтоқсандағы</w:t>
      </w:r>
      <w:r w:rsidRPr="008F35D7">
        <w:rPr>
          <w:rFonts w:ascii="Times New Roman" w:hAnsi="Times New Roman" w:cs="Times New Roman"/>
          <w:sz w:val="24"/>
          <w:szCs w:val="24"/>
          <w:lang w:val="kk-KZ"/>
        </w:rPr>
        <w:t xml:space="preserve"> жағдай бойынша 2</w:t>
      </w:r>
      <w:r>
        <w:rPr>
          <w:rFonts w:ascii="Times New Roman" w:hAnsi="Times New Roman" w:cs="Times New Roman"/>
          <w:sz w:val="24"/>
          <w:szCs w:val="24"/>
          <w:lang w:val="kk-KZ"/>
        </w:rPr>
        <w:t>9,0</w:t>
      </w:r>
      <w:r w:rsidRPr="008F35D7">
        <w:rPr>
          <w:rFonts w:ascii="Times New Roman" w:hAnsi="Times New Roman" w:cs="Times New Roman"/>
          <w:sz w:val="24"/>
          <w:szCs w:val="24"/>
          <w:lang w:val="kk-KZ"/>
        </w:rPr>
        <w:t xml:space="preserve"> млрд АҚШ доллары деп бағаланды</w:t>
      </w:r>
      <w:r>
        <w:rPr>
          <w:rFonts w:ascii="Times New Roman" w:hAnsi="Times New Roman" w:cs="Times New Roman"/>
          <w:sz w:val="24"/>
          <w:szCs w:val="24"/>
          <w:lang w:val="kk-KZ"/>
        </w:rPr>
        <w:t xml:space="preserve"> (2019 жылдың басында 30,9</w:t>
      </w:r>
      <w:r w:rsidRPr="004D3D63">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млрд АҚШ доллары</w:t>
      </w:r>
      <w:r>
        <w:rPr>
          <w:rFonts w:ascii="Times New Roman" w:hAnsi="Times New Roman" w:cs="Times New Roman"/>
          <w:sz w:val="24"/>
          <w:szCs w:val="24"/>
          <w:lang w:val="kk-KZ"/>
        </w:rPr>
        <w:t>)</w:t>
      </w:r>
      <w:r w:rsidRPr="008F35D7">
        <w:rPr>
          <w:rFonts w:ascii="Times New Roman" w:hAnsi="Times New Roman" w:cs="Times New Roman"/>
          <w:sz w:val="24"/>
          <w:szCs w:val="24"/>
          <w:lang w:val="kk-KZ"/>
        </w:rPr>
        <w:t>, бұл тауарлар мен қызметтердің қазақстандық импортын 7,1 айға қаржыландыруды қамтамасыз етті. Осылайша, нысаналы индикатордың мәні «1» сәйкес келеді.</w:t>
      </w:r>
    </w:p>
    <w:p w:rsidR="00A81120" w:rsidRPr="008F35D7" w:rsidRDefault="00A81120" w:rsidP="00A81120">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Нысаналы индикаторға қол жеткізуге арналған іс-шаралар:</w:t>
      </w:r>
    </w:p>
    <w:p w:rsidR="00A81120" w:rsidRPr="004D3D63" w:rsidRDefault="00A81120" w:rsidP="00A81120">
      <w:pPr>
        <w:spacing w:after="0" w:line="240" w:lineRule="auto"/>
        <w:ind w:firstLine="709"/>
        <w:contextualSpacing/>
        <w:jc w:val="both"/>
        <w:rPr>
          <w:rFonts w:ascii="Times New Roman" w:hAnsi="Times New Roman" w:cs="Times New Roman"/>
          <w:i/>
          <w:sz w:val="24"/>
          <w:szCs w:val="24"/>
          <w:lang w:val="kk-KZ"/>
        </w:rPr>
      </w:pPr>
      <w:r w:rsidRPr="004D3D63">
        <w:rPr>
          <w:rFonts w:ascii="Times New Roman" w:hAnsi="Times New Roman" w:cs="Times New Roman"/>
          <w:i/>
          <w:sz w:val="24"/>
          <w:szCs w:val="24"/>
          <w:lang w:val="kk-KZ"/>
        </w:rPr>
        <w:lastRenderedPageBreak/>
        <w:t>Алдағы 6 айға сыртқы мемлекеттік борышқа қызмет көрсету бойынша төлемдер көлеміне қатысты өтімділік портфелінің көлемін есептеу.</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жылдың қорытындысы бойынша алтынвалюта резервтерінің өтімділік портфелінің көлемі алдағы 6 айға сыртқы мемлекеттік борышқа қызмет көрсету бойынша төлемдер мөлшерінен 3,5 есе асты.</w:t>
      </w:r>
    </w:p>
    <w:p w:rsidR="00A81120" w:rsidRPr="004D3D63" w:rsidRDefault="00A81120" w:rsidP="00A81120">
      <w:pPr>
        <w:spacing w:after="0" w:line="240" w:lineRule="auto"/>
        <w:ind w:firstLine="709"/>
        <w:contextualSpacing/>
        <w:jc w:val="both"/>
        <w:rPr>
          <w:rFonts w:ascii="Times New Roman" w:hAnsi="Times New Roman" w:cs="Times New Roman"/>
          <w:i/>
          <w:color w:val="000000"/>
          <w:sz w:val="24"/>
          <w:szCs w:val="24"/>
          <w:lang w:val="kk-KZ" w:eastAsia="ru-RU"/>
        </w:rPr>
      </w:pPr>
      <w:r w:rsidRPr="004D3D63">
        <w:rPr>
          <w:rFonts w:ascii="Times New Roman" w:hAnsi="Times New Roman" w:cs="Times New Roman"/>
          <w:i/>
          <w:color w:val="000000"/>
          <w:sz w:val="24"/>
          <w:szCs w:val="24"/>
          <w:lang w:val="kk-KZ" w:eastAsia="ru-RU"/>
        </w:rPr>
        <w:t>Өтімділік портфелінің көлемін тиісті деңгейде ұстап тұру үшін активтермен операциялар жасау.</w:t>
      </w:r>
    </w:p>
    <w:p w:rsidR="00A81120" w:rsidRPr="008F35D7" w:rsidRDefault="00A81120" w:rsidP="00A81120">
      <w:pPr>
        <w:spacing w:after="0" w:line="240" w:lineRule="auto"/>
        <w:ind w:firstLine="709"/>
        <w:contextualSpacing/>
        <w:jc w:val="both"/>
        <w:rPr>
          <w:rFonts w:ascii="Times New Roman" w:hAnsi="Times New Roman" w:cs="Times New Roman"/>
          <w:color w:val="000000"/>
          <w:sz w:val="24"/>
          <w:szCs w:val="24"/>
          <w:lang w:val="kk-KZ" w:eastAsia="ru-RU"/>
        </w:rPr>
      </w:pPr>
      <w:r w:rsidRPr="008F35D7">
        <w:rPr>
          <w:rFonts w:ascii="Times New Roman" w:hAnsi="Times New Roman" w:cs="Times New Roman"/>
          <w:color w:val="000000"/>
          <w:sz w:val="24"/>
          <w:szCs w:val="24"/>
          <w:lang w:val="kk-KZ" w:eastAsia="ru-RU"/>
        </w:rPr>
        <w:t>Өтімділік портфелі ақша-кредит саясатын іске асыру, өтімділіктің жоғары деңгейін қолдау, валютаға қысқа мерзімді сұранысты қанағаттандыру және сыртқы мемлекеттік борышқа қызмет көрсету мақсатында операциялар жүргізуге арналған. Есепті кезең ішінде Ұлттық Банк өтімділік портфелі қаражатының өтімділігін қамтамасыз ету үшін, оның ішінде өтімділік портфелінің көлемін тиісті деңгейде ұстап тұру үшін операциялар жүргізді.</w:t>
      </w:r>
    </w:p>
    <w:p w:rsidR="00A81120" w:rsidRPr="007029CA" w:rsidRDefault="00A81120" w:rsidP="00A81120">
      <w:pPr>
        <w:autoSpaceDE w:val="0"/>
        <w:autoSpaceDN w:val="0"/>
        <w:adjustRightInd w:val="0"/>
        <w:spacing w:after="0" w:line="240" w:lineRule="auto"/>
        <w:ind w:firstLine="709"/>
        <w:contextualSpacing/>
        <w:jc w:val="both"/>
        <w:rPr>
          <w:rFonts w:ascii="Times New Roman" w:hAnsi="Times New Roman" w:cs="Times New Roman"/>
          <w:i/>
          <w:color w:val="000000"/>
          <w:sz w:val="24"/>
          <w:szCs w:val="24"/>
          <w:lang w:val="kk-KZ" w:eastAsia="ru-RU"/>
        </w:rPr>
      </w:pPr>
      <w:r w:rsidRPr="007029CA">
        <w:rPr>
          <w:rFonts w:ascii="Times New Roman" w:hAnsi="Times New Roman" w:cs="Times New Roman"/>
          <w:i/>
          <w:color w:val="000000"/>
          <w:sz w:val="24"/>
          <w:szCs w:val="24"/>
          <w:lang w:val="kk-KZ" w:eastAsia="ru-RU"/>
        </w:rPr>
        <w:t>Қазақстан Республикасы Ұлттық қорының активтерін сенімгерлік басқаруды жүзеге асыру.</w:t>
      </w:r>
    </w:p>
    <w:p w:rsidR="00A81120" w:rsidRPr="008F35D7" w:rsidRDefault="00A81120" w:rsidP="00A81120">
      <w:pPr>
        <w:autoSpaceDE w:val="0"/>
        <w:autoSpaceDN w:val="0"/>
        <w:adjustRightInd w:val="0"/>
        <w:spacing w:after="0" w:line="240" w:lineRule="auto"/>
        <w:ind w:firstLine="709"/>
        <w:contextualSpacing/>
        <w:jc w:val="both"/>
        <w:rPr>
          <w:rFonts w:ascii="Times New Roman" w:hAnsi="Times New Roman" w:cs="Times New Roman"/>
          <w:color w:val="000000"/>
          <w:sz w:val="24"/>
          <w:szCs w:val="24"/>
          <w:lang w:val="kk-KZ" w:eastAsia="ru-RU"/>
        </w:rPr>
      </w:pPr>
      <w:r w:rsidRPr="008F35D7">
        <w:rPr>
          <w:rFonts w:ascii="Times New Roman" w:hAnsi="Times New Roman" w:cs="Times New Roman"/>
          <w:color w:val="000000"/>
          <w:sz w:val="24"/>
          <w:szCs w:val="24"/>
          <w:lang w:val="kk-KZ" w:eastAsia="ru-RU"/>
        </w:rPr>
        <w:t>Ұлттық Банк есепті кезеңде Ұлттық қордың активтерін сенімгерлік басқаруды жүзеге асырды. Ұлттық қордың активтері дамыған және дамушы нарықтардың жоғары өтімді бағалы қағаздарына инвестицияланды. Алдын ала деректер бойынша 2019 жылғы 31 желтоқсандағы жағдай бойынша Ұлттық қордың активтері 61,7 млрд АҚШ долларын құрады (2019 жылдың басындағы көрсеткішпен салыстырғанда 6,4%-ға ұлғайды).</w:t>
      </w:r>
    </w:p>
    <w:p w:rsidR="00A81120" w:rsidRPr="008F35D7" w:rsidRDefault="00A81120" w:rsidP="00A81120">
      <w:pPr>
        <w:autoSpaceDE w:val="0"/>
        <w:autoSpaceDN w:val="0"/>
        <w:adjustRightInd w:val="0"/>
        <w:spacing w:after="0" w:line="240" w:lineRule="auto"/>
        <w:ind w:firstLine="709"/>
        <w:contextualSpacing/>
        <w:jc w:val="both"/>
        <w:rPr>
          <w:rFonts w:ascii="Times New Roman" w:eastAsia="SimSun" w:hAnsi="Times New Roman" w:cs="Times New Roman"/>
          <w:sz w:val="24"/>
          <w:szCs w:val="24"/>
          <w:lang w:val="kk-KZ" w:eastAsia="ru-RU"/>
        </w:rPr>
      </w:pPr>
    </w:p>
    <w:p w:rsidR="00A81120" w:rsidRPr="008F35D7" w:rsidRDefault="00A81120" w:rsidP="00A81120">
      <w:pPr>
        <w:spacing w:after="0" w:line="240" w:lineRule="auto"/>
        <w:ind w:firstLine="709"/>
        <w:contextualSpacing/>
        <w:jc w:val="center"/>
        <w:rPr>
          <w:rFonts w:ascii="Times New Roman" w:hAnsi="Times New Roman" w:cs="Times New Roman"/>
          <w:b/>
          <w:sz w:val="24"/>
          <w:szCs w:val="24"/>
          <w:u w:val="single"/>
          <w:lang w:val="kk-KZ"/>
        </w:rPr>
      </w:pPr>
      <w:r w:rsidRPr="008F35D7">
        <w:rPr>
          <w:rFonts w:ascii="Times New Roman" w:hAnsi="Times New Roman" w:cs="Times New Roman"/>
          <w:b/>
          <w:sz w:val="24"/>
          <w:szCs w:val="24"/>
          <w:u w:val="single"/>
          <w:lang w:val="kk-KZ"/>
        </w:rPr>
        <w:t>2-стратегиялық бағыт.</w:t>
      </w:r>
    </w:p>
    <w:p w:rsidR="00A81120" w:rsidRPr="008F35D7" w:rsidRDefault="00A81120" w:rsidP="00A81120">
      <w:pPr>
        <w:spacing w:after="0" w:line="240" w:lineRule="auto"/>
        <w:ind w:firstLine="709"/>
        <w:contextualSpacing/>
        <w:jc w:val="center"/>
        <w:rPr>
          <w:rFonts w:ascii="Times New Roman" w:hAnsi="Times New Roman" w:cs="Times New Roman"/>
          <w:b/>
          <w:sz w:val="24"/>
          <w:szCs w:val="24"/>
          <w:u w:val="single"/>
          <w:lang w:val="kk-KZ"/>
        </w:rPr>
      </w:pPr>
      <w:r w:rsidRPr="008F35D7">
        <w:rPr>
          <w:rFonts w:ascii="Times New Roman" w:hAnsi="Times New Roman" w:cs="Times New Roman"/>
          <w:b/>
          <w:sz w:val="24"/>
          <w:szCs w:val="24"/>
          <w:u w:val="single"/>
          <w:lang w:val="kk-KZ"/>
        </w:rPr>
        <w:t>Қаржылық тұрақтылықты қамтамасыз ету</w:t>
      </w:r>
    </w:p>
    <w:p w:rsidR="00A81120" w:rsidRPr="008F35D7" w:rsidRDefault="00A81120" w:rsidP="00A81120">
      <w:pPr>
        <w:spacing w:after="0" w:line="240" w:lineRule="auto"/>
        <w:ind w:firstLine="709"/>
        <w:contextualSpacing/>
        <w:jc w:val="both"/>
        <w:rPr>
          <w:rFonts w:ascii="Times New Roman" w:hAnsi="Times New Roman" w:cs="Times New Roman"/>
          <w:b/>
          <w:sz w:val="24"/>
          <w:szCs w:val="24"/>
          <w:u w:val="single"/>
          <w:lang w:val="kk-KZ"/>
        </w:rPr>
      </w:pPr>
    </w:p>
    <w:p w:rsidR="00A81120" w:rsidRPr="002A2B7D" w:rsidRDefault="00A81120" w:rsidP="00A81120">
      <w:pPr>
        <w:spacing w:after="0" w:line="240" w:lineRule="auto"/>
        <w:ind w:firstLine="709"/>
        <w:contextualSpacing/>
        <w:jc w:val="both"/>
        <w:rPr>
          <w:rFonts w:ascii="Times New Roman" w:hAnsi="Times New Roman" w:cs="Times New Roman"/>
          <w:b/>
          <w:i/>
          <w:sz w:val="24"/>
          <w:szCs w:val="24"/>
          <w:lang w:val="kk-KZ"/>
        </w:rPr>
      </w:pPr>
      <w:r w:rsidRPr="002A2B7D">
        <w:rPr>
          <w:rFonts w:ascii="Times New Roman" w:hAnsi="Times New Roman" w:cs="Times New Roman"/>
          <w:b/>
          <w:i/>
          <w:sz w:val="24"/>
          <w:szCs w:val="24"/>
          <w:lang w:val="kk-KZ"/>
        </w:rPr>
        <w:t>2.1-мақсат. Банк секторының қаржылық тұрақтылығын және бәсекеге қабілеттілігін арттыру</w:t>
      </w:r>
    </w:p>
    <w:p w:rsidR="00A81120" w:rsidRPr="002A2B7D" w:rsidRDefault="00A81120" w:rsidP="00A81120">
      <w:pPr>
        <w:spacing w:after="0" w:line="240" w:lineRule="auto"/>
        <w:ind w:firstLine="709"/>
        <w:contextualSpacing/>
        <w:jc w:val="both"/>
        <w:rPr>
          <w:rFonts w:ascii="Times New Roman" w:hAnsi="Times New Roman" w:cs="Times New Roman"/>
          <w:b/>
          <w:i/>
          <w:sz w:val="24"/>
          <w:szCs w:val="24"/>
          <w:lang w:val="kk-KZ"/>
        </w:rPr>
      </w:pPr>
    </w:p>
    <w:p w:rsidR="00A81120" w:rsidRPr="002A2B7D" w:rsidRDefault="00A81120" w:rsidP="00A81120">
      <w:pPr>
        <w:spacing w:after="0" w:line="240" w:lineRule="auto"/>
        <w:ind w:firstLine="709"/>
        <w:contextualSpacing/>
        <w:jc w:val="both"/>
        <w:rPr>
          <w:rFonts w:ascii="Times New Roman" w:hAnsi="Times New Roman" w:cs="Times New Roman"/>
          <w:i/>
          <w:sz w:val="24"/>
          <w:szCs w:val="24"/>
          <w:lang w:val="kk-KZ"/>
        </w:rPr>
      </w:pPr>
      <w:r w:rsidRPr="002A2B7D">
        <w:rPr>
          <w:rFonts w:ascii="Times New Roman" w:hAnsi="Times New Roman" w:cs="Times New Roman"/>
          <w:b/>
          <w:i/>
          <w:sz w:val="24"/>
          <w:szCs w:val="24"/>
          <w:lang w:val="kk-KZ"/>
        </w:rPr>
        <w:t xml:space="preserve">1-нысаналы индикатор: Жаһандық бәсекеге қабілеттілік индексінің «Банктердің сенімділігі» көрсеткіші </w:t>
      </w:r>
      <w:r w:rsidRPr="002A2B7D">
        <w:rPr>
          <w:rFonts w:ascii="Times New Roman" w:hAnsi="Times New Roman" w:cs="Times New Roman"/>
          <w:i/>
          <w:sz w:val="24"/>
          <w:szCs w:val="24"/>
          <w:lang w:val="kk-KZ"/>
        </w:rPr>
        <w:t>(ДЭФ ЖБИ рейтингісінде 121 орын)</w:t>
      </w:r>
    </w:p>
    <w:p w:rsidR="00A81120" w:rsidRPr="002A2B7D" w:rsidRDefault="00A81120" w:rsidP="00A81120">
      <w:pPr>
        <w:spacing w:after="0" w:line="240" w:lineRule="auto"/>
        <w:ind w:firstLine="709"/>
        <w:contextualSpacing/>
        <w:jc w:val="both"/>
        <w:rPr>
          <w:rFonts w:ascii="Times New Roman" w:hAnsi="Times New Roman" w:cs="Times New Roman"/>
          <w:b/>
          <w:i/>
          <w:sz w:val="24"/>
          <w:szCs w:val="24"/>
          <w:lang w:val="kk-KZ"/>
        </w:rPr>
      </w:pPr>
      <w:r w:rsidRPr="002A2B7D">
        <w:rPr>
          <w:rFonts w:ascii="Times New Roman" w:hAnsi="Times New Roman" w:cs="Times New Roman"/>
          <w:b/>
          <w:i/>
          <w:sz w:val="24"/>
          <w:szCs w:val="24"/>
          <w:lang w:val="kk-KZ"/>
        </w:rPr>
        <w:t>Нысаналы индикаторға қолжеткізуге арналған іс-шаралар:</w:t>
      </w:r>
    </w:p>
    <w:p w:rsidR="00A81120" w:rsidRPr="008F35D7" w:rsidRDefault="00A81120" w:rsidP="00A81120">
      <w:pPr>
        <w:spacing w:after="0" w:line="240" w:lineRule="auto"/>
        <w:ind w:firstLine="709"/>
        <w:contextualSpacing/>
        <w:jc w:val="both"/>
        <w:rPr>
          <w:rFonts w:ascii="Times New Roman" w:hAnsi="Times New Roman" w:cs="Times New Roman"/>
          <w:i/>
          <w:sz w:val="24"/>
          <w:szCs w:val="24"/>
          <w:lang w:val="kk-KZ"/>
        </w:rPr>
      </w:pPr>
      <w:r w:rsidRPr="008F35D7">
        <w:rPr>
          <w:rFonts w:ascii="Times New Roman" w:hAnsi="Times New Roman" w:cs="Times New Roman"/>
          <w:i/>
          <w:sz w:val="24"/>
          <w:szCs w:val="24"/>
          <w:lang w:val="kk-KZ"/>
        </w:rPr>
        <w:t>Кредит нарығының өлшемдеріне зерттеу жүргізу.</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Ақша-кредит саясатының және қаржылық тұрақтылықтың негізгі мақсаттарына қол жеткізу үшін Қазақстан Республикасының Ұлттық Банкі екінші деңгейдегі банктерге тоқсан сайын зерттеу жүргізу арқылы кредит нарығының дамуына мониторинг жүргізеді. </w:t>
      </w:r>
    </w:p>
    <w:p w:rsidR="00A81120" w:rsidRPr="008F35D7" w:rsidRDefault="00A81120" w:rsidP="00A8112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жылы кредиттеу өлшемдеріне 4 тоқсандық тексеру жүргізілді, оның қорытындысы бойынша ҚРҰБ ресми сайтында жарияланымдар орналастырылды.</w:t>
      </w:r>
    </w:p>
    <w:p w:rsidR="00A81120" w:rsidRDefault="00A81120" w:rsidP="00A81120">
      <w:pPr>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8F35D7">
        <w:rPr>
          <w:rFonts w:ascii="Times New Roman" w:hAnsi="Times New Roman" w:cs="Times New Roman"/>
          <w:i/>
          <w:sz w:val="24"/>
          <w:szCs w:val="24"/>
          <w:lang w:val="kk-KZ"/>
        </w:rPr>
        <w:t>Корпоративтік сектор.</w:t>
      </w:r>
      <w:r w:rsidRPr="008F35D7">
        <w:rPr>
          <w:rFonts w:ascii="Times New Roman" w:hAnsi="Times New Roman" w:cs="Times New Roman"/>
          <w:sz w:val="24"/>
          <w:szCs w:val="24"/>
          <w:lang w:val="kk-KZ"/>
        </w:rPr>
        <w:t xml:space="preserve"> 2019 жылы банктер корпоративтік андеррайтингке қойылатын талаптарды қатаңдатудан бастады, атап айтқанда, қарыз алушының кепіліне және қаржылық жағдайына қойылатын талаптар артты, бұл жүйе бойынша сұранысты төмендетті. Талаптар аздап қатаңдағаннан кейін банктер 2019 жылдың екінші тоқсанында сапалы қарыз алушылар үшін бәсекелестіктің күшеюі аясында корпоративтік кредиттеу шарттарын жеңілдетті, бұл мөлшерлемелердің төмендеуіне және маржаның тарылуына алып келді. Пайыздық ставкалардың төмендеуі және айналым капиталына сұраныстың өсуі кредитке сұранысты арттырды. Нысаналы мақсат бойынша талаптарды жеңілдетуге байланысты экономиканың басым салаларын жеңілдікпен кредиттеу бағдарламасы шеңберінде банктердің қарыз беруге әзірлігі артты</w:t>
      </w:r>
      <w:r w:rsidRPr="008F35D7">
        <w:rPr>
          <w:rFonts w:ascii="Times New Roman" w:eastAsia="Times New Roman" w:hAnsi="Times New Roman" w:cs="Times New Roman"/>
          <w:color w:val="000000"/>
          <w:sz w:val="24"/>
          <w:szCs w:val="24"/>
          <w:lang w:val="kk-KZ" w:eastAsia="ru-RU"/>
        </w:rPr>
        <w:t>.</w:t>
      </w:r>
    </w:p>
    <w:p w:rsidR="002F0840" w:rsidRDefault="002F0840" w:rsidP="002F0840">
      <w:pPr>
        <w:spacing w:after="0" w:line="240" w:lineRule="auto"/>
        <w:ind w:firstLine="709"/>
        <w:contextualSpacing/>
        <w:jc w:val="both"/>
        <w:rPr>
          <w:rFonts w:ascii="Times New Roman" w:hAnsi="Times New Roman" w:cs="Times New Roman"/>
          <w:sz w:val="24"/>
          <w:szCs w:val="24"/>
          <w:lang w:val="kk-KZ"/>
        </w:rPr>
      </w:pPr>
    </w:p>
    <w:p w:rsidR="002F0840" w:rsidRDefault="002F0840" w:rsidP="002F0840">
      <w:pPr>
        <w:spacing w:after="0" w:line="240" w:lineRule="auto"/>
        <w:ind w:firstLine="709"/>
        <w:contextualSpacing/>
        <w:jc w:val="both"/>
        <w:rPr>
          <w:rFonts w:ascii="Times New Roman" w:hAnsi="Times New Roman" w:cs="Times New Roman"/>
          <w:sz w:val="24"/>
          <w:szCs w:val="24"/>
          <w:lang w:val="kk-KZ"/>
        </w:rPr>
      </w:pPr>
    </w:p>
    <w:p w:rsidR="002F0840" w:rsidRPr="00697172" w:rsidRDefault="002F0840" w:rsidP="002F0840">
      <w:pPr>
        <w:spacing w:after="0" w:line="240" w:lineRule="auto"/>
        <w:ind w:firstLine="709"/>
        <w:contextualSpacing/>
        <w:jc w:val="both"/>
        <w:rPr>
          <w:rFonts w:ascii="Times New Roman" w:hAnsi="Times New Roman" w:cs="Times New Roman"/>
          <w:i/>
          <w:sz w:val="24"/>
          <w:szCs w:val="24"/>
          <w:lang w:val="kk-KZ"/>
        </w:rPr>
      </w:pPr>
      <w:r w:rsidRPr="00697172">
        <w:rPr>
          <w:rFonts w:ascii="Times New Roman" w:hAnsi="Times New Roman" w:cs="Times New Roman"/>
          <w:sz w:val="24"/>
          <w:szCs w:val="24"/>
          <w:lang w:val="kk-KZ"/>
        </w:rPr>
        <w:t xml:space="preserve">2019 жылғы екінші жарты жылдықта жоғары сапалы қарыз алушылар үшін бәсекелестіктің жалғасуы аясында банктер ірі бизнес үшін қарыз мөлшерлемесін төмендетуді жалғастырды, бұл сонымен қатар маржаны да азайтты. Ірі және орта бизнес тарапы жағынан сұраныс негізінен қысқа мерзімді қарыздар және айналым қаражатын қаржыландыру </w:t>
      </w:r>
      <w:r w:rsidRPr="00697172">
        <w:rPr>
          <w:rFonts w:ascii="Times New Roman" w:eastAsia="Times New Roman" w:hAnsi="Times New Roman" w:cs="Times New Roman"/>
          <w:color w:val="000000"/>
          <w:sz w:val="24"/>
          <w:szCs w:val="24"/>
          <w:lang w:val="kk-KZ" w:eastAsia="ru-RU"/>
        </w:rPr>
        <w:t>арқылы қамтамасыз етілді. Ұзақ мерзімді кредиттік ұсыныс негізінен мемлекеттік бағдарламалар аясында кредит түрінде ұсынылды. ШОБ кредиттеуді дамытуға банктер көбірек көңіл бөлді, атап айтқанда, кредит беру процесін жеңілдетті, скорингтің жаңа үлгілерін жасады және жаңа өнімдер шығарды.</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i/>
          <w:sz w:val="24"/>
          <w:szCs w:val="24"/>
          <w:lang w:val="kk-KZ"/>
        </w:rPr>
        <w:lastRenderedPageBreak/>
        <w:t>Жеке тұлғалар.</w:t>
      </w:r>
      <w:r w:rsidRPr="00697172">
        <w:rPr>
          <w:rFonts w:ascii="Times New Roman" w:hAnsi="Times New Roman" w:cs="Times New Roman"/>
          <w:sz w:val="24"/>
          <w:szCs w:val="24"/>
          <w:lang w:val="kk-KZ"/>
        </w:rPr>
        <w:t xml:space="preserve"> Бизнес сегментіне ұқсас бөлшек саудада жыл басында банктер автокредиттеуден басқа барлық кредит түрлері бойынша қарыз алушыларға қойылатын талаптарды күшейтті. Сонымен, ипотекалық кредиттеу нарығының негізгі қатысушылары қарыз алушылардың төлем қабілеттілігіне қойылатын талаптарды күшейтті.</w:t>
      </w:r>
    </w:p>
    <w:p w:rsidR="002F0840" w:rsidRPr="00697172" w:rsidRDefault="002F0840" w:rsidP="002F0840">
      <w:pPr>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697172">
        <w:rPr>
          <w:rFonts w:ascii="Times New Roman" w:eastAsia="Times New Roman" w:hAnsi="Times New Roman" w:cs="Times New Roman"/>
          <w:color w:val="000000"/>
          <w:sz w:val="24"/>
          <w:szCs w:val="24"/>
          <w:lang w:val="kk-KZ" w:eastAsia="ru-RU"/>
        </w:rPr>
        <w:t>Жылдың екінші жарты жылдығында бөлшек саудадағы өсіп келе жатқан бәсекелестік жағдайында банктер автокредиттеуден басқа барлық тұтынушылық қарыздар бойынша талаптарды жеңілдетті. Тұтынушылық кредиттеуде бәсекелестік өтінімдерді қарау рәсімдері мен әлеуетті қарыз алушылармен байланыс ыңғайлылығына көшті. Бәсекелестіктің артуы маркетингтік және жарнамалық акциялардың жандануынан да байқалды.</w:t>
      </w:r>
    </w:p>
    <w:p w:rsidR="002F0840" w:rsidRPr="00697172" w:rsidRDefault="002F0840" w:rsidP="002F0840">
      <w:pPr>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697172">
        <w:rPr>
          <w:rFonts w:ascii="Times New Roman" w:eastAsia="Times New Roman" w:hAnsi="Times New Roman" w:cs="Times New Roman"/>
          <w:color w:val="000000"/>
          <w:sz w:val="24"/>
          <w:szCs w:val="24"/>
          <w:lang w:val="kk-KZ" w:eastAsia="ru-RU"/>
        </w:rPr>
        <w:t>Кредитке деген сұраныс жыл бойы өсіп отырды, әсіресе қамтамасыз етілмеген кредиттерге.</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eastAsia="Times New Roman" w:hAnsi="Times New Roman" w:cs="Times New Roman"/>
          <w:color w:val="000000"/>
          <w:sz w:val="24"/>
          <w:szCs w:val="24"/>
          <w:lang w:val="kk-KZ" w:eastAsia="ru-RU"/>
        </w:rPr>
        <w:t xml:space="preserve">Мемлекеттік тұрғын үй құрылысын қолдау бағдарламалары - «Баспана Хит» және «7-20-25» арқасында ипотекалық кредитке сұраныс тез өсті. Сонымен қатар, </w:t>
      </w:r>
      <w:r w:rsidRPr="00697172">
        <w:rPr>
          <w:rFonts w:ascii="Times New Roman" w:hAnsi="Times New Roman" w:cs="Times New Roman"/>
          <w:sz w:val="24"/>
          <w:szCs w:val="24"/>
          <w:lang w:val="kk-KZ"/>
        </w:rPr>
        <w:t xml:space="preserve">«Бақытты отбасы» </w:t>
      </w:r>
      <w:r w:rsidRPr="00697172">
        <w:rPr>
          <w:rFonts w:ascii="Times New Roman" w:eastAsia="Times New Roman" w:hAnsi="Times New Roman" w:cs="Times New Roman"/>
          <w:color w:val="000000"/>
          <w:sz w:val="24"/>
          <w:szCs w:val="24"/>
          <w:lang w:val="kk-KZ" w:eastAsia="ru-RU"/>
        </w:rPr>
        <w:t>мемлекеттік бағдарламасының іске қосылуы, тұрғын үй құрылысын қаржыландыруға арналған басқа мемлекеттік бағдарламалармен қатар, ипотекалық кредитке деген сұраныстың артуына ықпал етті</w:t>
      </w:r>
      <w:r w:rsidRPr="00697172">
        <w:rPr>
          <w:rFonts w:ascii="Times New Roman" w:hAnsi="Times New Roman" w:cs="Times New Roman"/>
          <w:sz w:val="24"/>
          <w:szCs w:val="24"/>
          <w:lang w:val="kk-KZ"/>
        </w:rPr>
        <w:t>.</w:t>
      </w:r>
    </w:p>
    <w:p w:rsidR="002F0840" w:rsidRPr="00697172" w:rsidRDefault="002F0840" w:rsidP="002F0840">
      <w:pPr>
        <w:spacing w:after="0" w:line="240" w:lineRule="auto"/>
        <w:ind w:firstLine="709"/>
        <w:contextualSpacing/>
        <w:jc w:val="both"/>
        <w:rPr>
          <w:rFonts w:ascii="Times New Roman" w:hAnsi="Times New Roman" w:cs="Times New Roman"/>
          <w:b/>
          <w:i/>
          <w:sz w:val="24"/>
          <w:szCs w:val="24"/>
          <w:lang w:val="kk-KZ"/>
        </w:rPr>
      </w:pPr>
    </w:p>
    <w:p w:rsidR="002F0840" w:rsidRPr="00697172" w:rsidRDefault="002F0840" w:rsidP="002F0840">
      <w:pPr>
        <w:spacing w:after="0" w:line="240" w:lineRule="auto"/>
        <w:ind w:firstLine="709"/>
        <w:contextualSpacing/>
        <w:jc w:val="both"/>
        <w:rPr>
          <w:rFonts w:ascii="Times New Roman" w:hAnsi="Times New Roman" w:cs="Times New Roman"/>
          <w:b/>
          <w:i/>
          <w:sz w:val="24"/>
          <w:szCs w:val="24"/>
          <w:lang w:val="kk-KZ"/>
        </w:rPr>
      </w:pPr>
    </w:p>
    <w:p w:rsidR="002F0840" w:rsidRPr="00697172" w:rsidRDefault="002F0840" w:rsidP="002F0840">
      <w:pPr>
        <w:spacing w:after="0" w:line="240" w:lineRule="auto"/>
        <w:ind w:firstLine="709"/>
        <w:contextualSpacing/>
        <w:jc w:val="both"/>
        <w:rPr>
          <w:rFonts w:ascii="Times New Roman" w:hAnsi="Times New Roman" w:cs="Times New Roman"/>
          <w:b/>
          <w:sz w:val="24"/>
          <w:szCs w:val="24"/>
          <w:lang w:val="kk-KZ"/>
        </w:rPr>
      </w:pPr>
      <w:r w:rsidRPr="00697172">
        <w:rPr>
          <w:rFonts w:ascii="Times New Roman" w:hAnsi="Times New Roman" w:cs="Times New Roman"/>
          <w:b/>
          <w:sz w:val="24"/>
          <w:szCs w:val="24"/>
          <w:lang w:val="kk-KZ"/>
        </w:rPr>
        <w:t>Ескертпе (орындалғаны/орындалмағаны туралы ақпарат)</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ГИК ВЭФ 2019 жылғы есебі бойынша, Қазақстан бұл көрсеткіш бойынша 121-орынға ие болды (жоспар – 98-орын). Осы көрсеткіш бойынша позицияның нашарлауының негізгі себебі респонденттердің қаржы нарығындағы жағдайды субъективті (теріс) қабылдауы факторы болып табылады. Ұлттық Банк көрсеткіштің дұрыс емес болу тәуекелі туралы және оны объективті ету үшін осы көрсеткішті есептеу әдістемесін  өзгерту (сауалнама жүргізу санатынан статистикалық санатқа ауыстыру) қажеттілігі туралы өз позициясын білдірді. Атап айтқанда, Ұлттық Банктің ағымдағы форматта қабылдаған шаралары теріс субъективті қабылдауға ұшырады, өйткені банк секторын қалыпқа келтіру үшін төлем жасауға қабілетсіз банктерді шығару көбінесе банк секторының сенімділігінің төмендеуі ретінде қабылданды.</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Нәтижесінде банк секторын қалыпқа келтіру, банктердің балансын жұмыс істемейтін қарыздардан тазарту, оларды капиталдандыруды жақсарту шараларына және Ұлттық Банктің қадағалау мандатын күшейту бойынша заңнамалық жұмыстарға қарамастан, «Банктердің сенімділігі» индикаторы бойынша позиция жақсарған жоқ.</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 xml:space="preserve">Банк секторын жұмыс істемейтін қарыздардан тазарту бойынша шараларды жүзеге асыруда Ұлттық Банк 2019 жылғы сәуірден желтоқсанға дейін екінші деңгейлі банктер активтерінің сапасына тәуелсіз бағалауды ұйымдастырды және өткізді, бұл портфельдердің сапасын бағалауға, кредиттеу тәжірибесін талдауға және банктердің капиталға қажеттілігін анықтауға мүмкіндік беретін диагностиканың өзіндік түрі болып табылады (толық ақпарат 1-бөлім. «Тәуекелдерді басқаруды талдау» келтірілген). </w:t>
      </w:r>
    </w:p>
    <w:p w:rsidR="002F0840" w:rsidRPr="00697172" w:rsidRDefault="002F0840" w:rsidP="002F0840">
      <w:pPr>
        <w:spacing w:after="0" w:line="240" w:lineRule="auto"/>
        <w:ind w:firstLine="709"/>
        <w:contextualSpacing/>
        <w:jc w:val="both"/>
        <w:rPr>
          <w:rFonts w:ascii="Times New Roman" w:hAnsi="Times New Roman" w:cs="Times New Roman"/>
          <w:i/>
          <w:sz w:val="24"/>
          <w:szCs w:val="24"/>
          <w:lang w:val="kk-KZ"/>
        </w:rPr>
      </w:pPr>
      <w:r w:rsidRPr="00697172">
        <w:rPr>
          <w:rFonts w:ascii="Times New Roman" w:hAnsi="Times New Roman" w:cs="Times New Roman"/>
          <w:b/>
          <w:i/>
          <w:sz w:val="24"/>
          <w:szCs w:val="24"/>
          <w:lang w:val="kk-KZ"/>
        </w:rPr>
        <w:t>2-нысаналы индикатор:</w:t>
      </w:r>
      <w:r w:rsidRPr="00697172">
        <w:rPr>
          <w:rFonts w:ascii="Times New Roman" w:hAnsi="Times New Roman" w:cs="Times New Roman"/>
          <w:i/>
          <w:sz w:val="24"/>
          <w:szCs w:val="24"/>
          <w:lang w:val="kk-KZ"/>
        </w:rPr>
        <w:t xml:space="preserve"> </w:t>
      </w:r>
      <w:r w:rsidRPr="00697172">
        <w:rPr>
          <w:rFonts w:ascii="Times New Roman" w:hAnsi="Times New Roman" w:cs="Times New Roman"/>
          <w:b/>
          <w:i/>
          <w:sz w:val="24"/>
          <w:szCs w:val="24"/>
          <w:lang w:val="kk-KZ"/>
        </w:rPr>
        <w:t xml:space="preserve">Несие портфелінің көлемі </w:t>
      </w:r>
      <w:r w:rsidRPr="00697172">
        <w:rPr>
          <w:rFonts w:ascii="Times New Roman" w:hAnsi="Times New Roman" w:cs="Times New Roman"/>
          <w:i/>
          <w:sz w:val="24"/>
          <w:szCs w:val="24"/>
          <w:lang w:val="kk-KZ"/>
        </w:rPr>
        <w:t>(ЖІӨ 28%)</w:t>
      </w:r>
    </w:p>
    <w:p w:rsidR="002F0840" w:rsidRPr="00697172" w:rsidRDefault="002F0840" w:rsidP="002F0840">
      <w:pPr>
        <w:spacing w:after="0" w:line="240" w:lineRule="auto"/>
        <w:ind w:firstLine="709"/>
        <w:contextualSpacing/>
        <w:jc w:val="both"/>
        <w:rPr>
          <w:rFonts w:ascii="Times New Roman" w:hAnsi="Times New Roman" w:cs="Times New Roman"/>
          <w:b/>
          <w:bCs/>
          <w:i/>
          <w:iCs/>
          <w:sz w:val="24"/>
          <w:szCs w:val="24"/>
          <w:lang w:val="kk-KZ"/>
        </w:rPr>
      </w:pPr>
      <w:r w:rsidRPr="00697172">
        <w:rPr>
          <w:rFonts w:ascii="Times New Roman" w:hAnsi="Times New Roman" w:cs="Times New Roman"/>
          <w:b/>
          <w:bCs/>
          <w:i/>
          <w:iCs/>
          <w:sz w:val="24"/>
          <w:szCs w:val="24"/>
          <w:lang w:val="kk-KZ"/>
        </w:rPr>
        <w:t>Нысаналы индикаторға қол жеткізу жөніндегі іс-шаралар:</w:t>
      </w:r>
    </w:p>
    <w:p w:rsidR="002F0840" w:rsidRPr="00697172" w:rsidRDefault="002F0840" w:rsidP="002F0840">
      <w:pPr>
        <w:spacing w:after="0" w:line="240" w:lineRule="auto"/>
        <w:ind w:firstLine="709"/>
        <w:contextualSpacing/>
        <w:jc w:val="both"/>
        <w:rPr>
          <w:rFonts w:ascii="Times New Roman" w:hAnsi="Times New Roman" w:cs="Times New Roman"/>
          <w:bCs/>
          <w:iCs/>
          <w:sz w:val="24"/>
          <w:szCs w:val="24"/>
          <w:lang w:val="kk-KZ"/>
        </w:rPr>
      </w:pPr>
      <w:r w:rsidRPr="00697172">
        <w:rPr>
          <w:rFonts w:ascii="Times New Roman" w:hAnsi="Times New Roman" w:cs="Times New Roman"/>
          <w:bCs/>
          <w:iCs/>
          <w:sz w:val="24"/>
          <w:szCs w:val="24"/>
          <w:lang w:val="kk-KZ"/>
        </w:rPr>
        <w:t>Бұл индикатордың мәні 2020 жылғы 1 қаңтарда ЖІӨ-нің 21,8% құрады. «Несие портфелінің ЖІӨ-ге қатынасы» көрсеткішінің жоспарланған мәні 28% құрайды.</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Екінші деңгейлі банктердің несие портфелі 2010 - 2019 жылдар аралығында 62% -ға 9,1-ден 14,7 млрд теңгеге дейін өсті. Бұл ретте несие портфелінің ЖІӨ-дегі үлесінің 41,6% -дан 21,8% -ға дейін төмендегені байқалады. Номиналды түрдегі ЖІӨ-нің өсу қарқыны несие портфелінің өсу көрсеткіштерінен едәуір алда (19,3-тен 68,6 трлн теңгеге дейін 3,5 есе өсті).</w:t>
      </w:r>
    </w:p>
    <w:p w:rsidR="002F0840" w:rsidRPr="00697172" w:rsidRDefault="002F0840" w:rsidP="002F0840">
      <w:pPr>
        <w:spacing w:after="0" w:line="240" w:lineRule="auto"/>
        <w:ind w:firstLine="709"/>
        <w:contextualSpacing/>
        <w:jc w:val="both"/>
        <w:rPr>
          <w:rFonts w:ascii="Times New Roman" w:hAnsi="Times New Roman" w:cs="Times New Roman"/>
          <w:i/>
          <w:sz w:val="24"/>
          <w:szCs w:val="24"/>
          <w:lang w:val="kk-KZ"/>
        </w:rPr>
      </w:pPr>
      <w:r w:rsidRPr="00697172">
        <w:rPr>
          <w:rFonts w:ascii="Times New Roman" w:hAnsi="Times New Roman" w:cs="Times New Roman"/>
          <w:i/>
          <w:sz w:val="24"/>
          <w:szCs w:val="24"/>
          <w:lang w:val="kk-KZ"/>
        </w:rPr>
        <w:t xml:space="preserve">Анықтамалық үшін: Қазақстан Республикасы Ұлттық экономика министрлігі Статистика комитетінің жедел деректері бойынша 2019 жылғы қаңтар-желтоқсан айларында </w:t>
      </w:r>
      <w:r w:rsidRPr="00697172">
        <w:rPr>
          <w:rFonts w:ascii="Times New Roman" w:hAnsi="Times New Roman" w:cs="Times New Roman"/>
          <w:bCs/>
          <w:i/>
          <w:iCs/>
          <w:sz w:val="24"/>
          <w:szCs w:val="24"/>
          <w:lang w:val="kk-KZ"/>
        </w:rPr>
        <w:t>ЖІӨ</w:t>
      </w:r>
      <w:r w:rsidRPr="00697172">
        <w:rPr>
          <w:rFonts w:ascii="Times New Roman" w:hAnsi="Times New Roman" w:cs="Times New Roman"/>
          <w:i/>
          <w:sz w:val="24"/>
          <w:szCs w:val="24"/>
          <w:lang w:val="kk-KZ"/>
        </w:rPr>
        <w:t xml:space="preserve"> 68,6 трлн теңгені құрады.</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Банктердің несие портфелінің өсу қарқынының төмендеуіне Казкоммерцбанктің</w:t>
      </w:r>
      <w:r w:rsidR="001F21E5">
        <w:rPr>
          <w:rFonts w:ascii="Times New Roman" w:hAnsi="Times New Roman" w:cs="Times New Roman"/>
          <w:sz w:val="24"/>
          <w:szCs w:val="24"/>
          <w:lang w:val="kk-KZ"/>
        </w:rPr>
        <w:t xml:space="preserve">                </w:t>
      </w:r>
      <w:r w:rsidRPr="00697172">
        <w:rPr>
          <w:rFonts w:ascii="Times New Roman" w:hAnsi="Times New Roman" w:cs="Times New Roman"/>
          <w:sz w:val="24"/>
          <w:szCs w:val="24"/>
          <w:lang w:val="kk-KZ"/>
        </w:rPr>
        <w:t xml:space="preserve"> 2,4 трлн көлемінде, Цеснабанктің 1,054 трлн теңге көлемінде проблемалық кредиттерін қайта сатып алу (2018 жылы 450 млрд теңге, 2019 жылы 604 млрд теңге), сондай-ақ несие портфелі жабылған кезде 370 млрд теңгені құраған екінші деңгейдегі 4 банктің таратылуы әсер етті.</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lastRenderedPageBreak/>
        <w:t>2019 жылы Ұлттық Банк Басқармасының 30.06.2017 ж. № 129 қаулысымен бекітілген Банк секторының қаржылық тұрақтылығын арттыру бағдарламасы аясында өткен жылдары банктердің балансында жинақталған жұмыс істемейтін қарыздарды азайту бойынша жұмыс жалғастырылды.</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Бағдарламаға кірген сәттен бастап банктер активтердің сапасын жақсарту және проблемалы қарыз алушылардың қарыздарын өтеу бойынша шаралар қабылданды. Осылайша, активтердің сапасын жақсарту және 1,2 трлн теңгеден астам сомадағы берешекті қайтару бойынша шаралар қабылданды, банктердің балансынан жалпы сомасы 838 млрд теңгеге проблемалы қарыздар есептен шығарылды.</w:t>
      </w:r>
    </w:p>
    <w:p w:rsidR="002F0840" w:rsidRPr="00697172" w:rsidRDefault="002F0840" w:rsidP="002F0840">
      <w:pPr>
        <w:spacing w:after="0" w:line="240" w:lineRule="auto"/>
        <w:ind w:firstLine="709"/>
        <w:contextualSpacing/>
        <w:jc w:val="both"/>
        <w:rPr>
          <w:rFonts w:ascii="Times New Roman" w:hAnsi="Times New Roman" w:cs="Times New Roman"/>
          <w:i/>
          <w:sz w:val="24"/>
          <w:szCs w:val="24"/>
          <w:lang w:val="kk-KZ"/>
        </w:rPr>
      </w:pPr>
    </w:p>
    <w:p w:rsidR="002F0840" w:rsidRPr="00697172" w:rsidRDefault="002F0840" w:rsidP="002F0840">
      <w:pPr>
        <w:spacing w:after="0" w:line="240" w:lineRule="auto"/>
        <w:ind w:firstLine="709"/>
        <w:contextualSpacing/>
        <w:jc w:val="both"/>
        <w:rPr>
          <w:rFonts w:ascii="Times New Roman" w:hAnsi="Times New Roman" w:cs="Times New Roman"/>
          <w:i/>
          <w:sz w:val="24"/>
          <w:szCs w:val="24"/>
          <w:lang w:val="kk-KZ"/>
        </w:rPr>
      </w:pPr>
      <w:r w:rsidRPr="00697172">
        <w:rPr>
          <w:rFonts w:ascii="Times New Roman" w:hAnsi="Times New Roman" w:cs="Times New Roman"/>
          <w:i/>
          <w:sz w:val="24"/>
          <w:szCs w:val="24"/>
          <w:lang w:val="kk-KZ"/>
        </w:rPr>
        <w:t>Банктердің депозиттік базасын, оның ішінде банктік практикада мерзімді депозиттер мен депозит сертификаттарын енгізу арқылы нығайту.</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Іс-шара орындалды. 2018 жылғы 2 шілдеде «</w:t>
      </w:r>
      <w:r w:rsidRPr="00697172">
        <w:rPr>
          <w:rFonts w:ascii="Times New Roman" w:hAnsi="Times New Roman" w:cs="Times New Roman"/>
          <w:bCs/>
          <w:color w:val="000000"/>
          <w:sz w:val="24"/>
          <w:szCs w:val="24"/>
          <w:shd w:val="clear" w:color="auto" w:fill="FFFFFF"/>
          <w:lang w:val="kk-KZ"/>
        </w:rPr>
        <w:t>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шілдедегі Қазақстан Республикасының Заңы, оған сәйкес банк практикасына салымның жаңа түрі (жинақ салым) енгізілді, ол экономика субъектілерінің орта және ұзақ мерзімді жинақтарға бейімділігін ынталандыруға және банк секторын қаржыландыру көздерін кеңейтуге бағдарланған. Жинақ салымдардың тартымдылығы шарт мерзімі аяқталғанға дейін салымды қайтарып алмау міндеттемесі орнына жоғары табыстылық және кепілдік берудің 15 миллион теңге мөлшерінде барынша жоғары сомасымен қамтамасыз етіледі.</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 xml:space="preserve">Осылайша, қазіргі уақытта 15 екінші деңгейдегі банк жинақ салымдарын ұсынады. Тартылған жинақ салымдарының көлемі 2020 жылғы 1 қаңтардағы жағдай бойынша </w:t>
      </w:r>
      <w:r w:rsidR="001F21E5">
        <w:rPr>
          <w:rFonts w:ascii="Times New Roman" w:hAnsi="Times New Roman" w:cs="Times New Roman"/>
          <w:sz w:val="24"/>
          <w:szCs w:val="24"/>
          <w:lang w:val="kk-KZ"/>
        </w:rPr>
        <w:t xml:space="preserve">                </w:t>
      </w:r>
      <w:r w:rsidRPr="00697172">
        <w:rPr>
          <w:rFonts w:ascii="Times New Roman" w:hAnsi="Times New Roman" w:cs="Times New Roman"/>
          <w:sz w:val="24"/>
          <w:szCs w:val="24"/>
          <w:lang w:val="kk-KZ"/>
        </w:rPr>
        <w:t>499,2 млрд теңгені құрады (ұлттық валютада 362,7 млрд теңге және шетел валютасында 136,5 млрд).</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Сонымен, Ұлттық Банк «Қазақстанның депозиттерге кепілдік беру қоры» АҚ-пен бірлесіп 2018 жылғы 1 қазаннан бастап ұлттық валютадағы депозиттер бойынша сараланған шекті мөлшерлемелер жүйесін енгізді, бұл мерзімді депозиттер нарығын дамытуға жағдай жасауға, сондай-ақ депозиттер нарығындағы жосықсыз бәсекелестікті төмендетуге бағытталған. Жаңа жүйеге сәйкес депозиттер бойынша сараланған шекті мөлшерлемелер мерзімінен бұрын алу шарттары мен толтыру мүмкіндігіне байланысты белгіленеді. Бұл ретте, талаптары салымшыны депозитті мерзімінен алуға кедергі болатын мерзімді және жинақ салымдары бойынша, мерзімсіз депозиттерге қарағанда жоғары шекті мөлшерлемелер белгіленеді. Шекті мөлшерлемелерді белгілеудің бұл тәсілі халықтың жинақтарын, олардың өтімділік пен кірістілікке қатысты таңдауын ескере отырып орналастыру нұсқаларын ұсынады, ұлттық валютада ұзақ мерзімді жинақтауды ынталандырады және банк нарығында қаржылық тұрақтылық үшін жағдай жасайды.</w:t>
      </w:r>
    </w:p>
    <w:p w:rsidR="002F0840" w:rsidRPr="00697172" w:rsidRDefault="002F0840" w:rsidP="002F0840">
      <w:pPr>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hAnsi="Times New Roman" w:cs="Times New Roman"/>
          <w:sz w:val="24"/>
          <w:szCs w:val="24"/>
          <w:lang w:val="kk-KZ"/>
        </w:rPr>
        <w:t>Сонымен қатар,</w:t>
      </w:r>
      <w:r w:rsidRPr="00697172">
        <w:rPr>
          <w:rFonts w:ascii="Times New Roman" w:eastAsia="Times New Roman" w:hAnsi="Times New Roman" w:cs="Times New Roman"/>
          <w:sz w:val="24"/>
          <w:szCs w:val="24"/>
          <w:lang w:val="kk-KZ" w:eastAsia="ru-RU"/>
        </w:rPr>
        <w:t xml:space="preserve"> Ұлттық Банк Басқармасының 2017 жылғы 22 желтоқсандағы </w:t>
      </w:r>
      <w:r w:rsidRPr="00697172">
        <w:rPr>
          <w:rFonts w:ascii="Times New Roman" w:eastAsia="Times New Roman" w:hAnsi="Times New Roman" w:cs="Times New Roman"/>
          <w:sz w:val="24"/>
          <w:szCs w:val="24"/>
          <w:lang w:val="kk-KZ" w:eastAsia="ru-RU"/>
        </w:rPr>
        <w:br/>
        <w:t>№ 264 қаулысымен</w:t>
      </w:r>
      <w:r w:rsidRPr="00697172">
        <w:rPr>
          <w:rFonts w:ascii="Times New Roman" w:eastAsia="Times New Roman" w:hAnsi="Times New Roman" w:cs="Times New Roman"/>
          <w:bCs/>
          <w:sz w:val="24"/>
          <w:szCs w:val="24"/>
          <w:lang w:val="kk-KZ" w:eastAsia="ru-RU"/>
        </w:rPr>
        <w:t xml:space="preserve"> банктік депозиттік сертификаттарды шығару және олардың айналысы қағидаларын бекітті.</w:t>
      </w:r>
      <w:r w:rsidRPr="00697172">
        <w:rPr>
          <w:rFonts w:ascii="Times New Roman" w:hAnsi="Times New Roman" w:cs="Times New Roman"/>
          <w:sz w:val="24"/>
          <w:szCs w:val="24"/>
          <w:lang w:val="kk-KZ"/>
        </w:rPr>
        <w:t xml:space="preserve"> Осы қағида банктік </w:t>
      </w:r>
      <w:r w:rsidRPr="00697172">
        <w:rPr>
          <w:rFonts w:ascii="Times New Roman" w:eastAsia="Times New Roman" w:hAnsi="Times New Roman" w:cs="Times New Roman"/>
          <w:bCs/>
          <w:sz w:val="24"/>
          <w:szCs w:val="24"/>
          <w:lang w:val="kk-KZ" w:eastAsia="ru-RU"/>
        </w:rPr>
        <w:t>депозиттік</w:t>
      </w:r>
      <w:r w:rsidRPr="00697172">
        <w:rPr>
          <w:rFonts w:ascii="Times New Roman" w:hAnsi="Times New Roman" w:cs="Times New Roman"/>
          <w:sz w:val="24"/>
          <w:szCs w:val="24"/>
          <w:lang w:val="kk-KZ"/>
        </w:rPr>
        <w:t xml:space="preserve"> сертификаттарды эмитент банктерде өздігінен есепке алу жолымен банктік депозит сертификаттарын беру тәртібін жеңілдетуді көздейді.</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Тұтастай алғанда, бұл шаралар мерзімдік нарықтың қалыптасуына және екінші деңгейдегі банктердің қызметіне оң әсер етеді деп күтілуде. Көптеген банктер бұрынғыларға қарағанда тұрақтылығымен, қызмет көрсету сапасымен және тәуекелдердің төмен болуымен ерекшеленетін жаңа депозиттік өнімдерді құруға және өткізуге қызығушылық танытуда.</w:t>
      </w:r>
    </w:p>
    <w:p w:rsidR="002F0840" w:rsidRPr="00697172" w:rsidRDefault="002F0840" w:rsidP="002F0840">
      <w:pPr>
        <w:spacing w:after="0" w:line="240" w:lineRule="auto"/>
        <w:ind w:firstLine="709"/>
        <w:contextualSpacing/>
        <w:jc w:val="both"/>
        <w:rPr>
          <w:rFonts w:ascii="Times New Roman" w:hAnsi="Times New Roman" w:cs="Times New Roman"/>
          <w:i/>
          <w:sz w:val="24"/>
          <w:szCs w:val="24"/>
          <w:lang w:val="kk-KZ"/>
        </w:rPr>
      </w:pPr>
      <w:r w:rsidRPr="00697172">
        <w:rPr>
          <w:rFonts w:ascii="Times New Roman" w:hAnsi="Times New Roman" w:cs="Times New Roman"/>
          <w:i/>
          <w:sz w:val="24"/>
          <w:szCs w:val="24"/>
          <w:lang w:val="kk-KZ"/>
        </w:rPr>
        <w:t>Ипотекалық кредиттерді секьюритилендіру жүйелерін қалпына келтіру.</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 xml:space="preserve">Іс-шара орындалды. Ақпарат ҚР ПА 2018 жылғы 4 желтоқсандағы шығыс </w:t>
      </w:r>
      <w:r w:rsidR="001F21E5">
        <w:rPr>
          <w:rFonts w:ascii="Times New Roman" w:hAnsi="Times New Roman" w:cs="Times New Roman"/>
          <w:sz w:val="24"/>
          <w:szCs w:val="24"/>
          <w:lang w:val="kk-KZ"/>
        </w:rPr>
        <w:t xml:space="preserve">                           </w:t>
      </w:r>
      <w:r w:rsidRPr="00697172">
        <w:rPr>
          <w:rFonts w:ascii="Times New Roman" w:eastAsia="Times New Roman" w:hAnsi="Times New Roman" w:cs="Times New Roman"/>
          <w:bCs/>
          <w:color w:val="000000"/>
          <w:sz w:val="24"/>
          <w:szCs w:val="24"/>
          <w:lang w:val="kk-KZ" w:eastAsia="ru-RU"/>
        </w:rPr>
        <w:t xml:space="preserve">№ 253/11-2-02/19//772 және 2019 жылғы 29 шілдедегі № 253/11-4-02/42//772 хаттармен ұсынылды. Ұлттық Банк ипотекалық кредиттерді секьюритилендіру жүйесін қалпына келтіру бойынша шаралар қабылдады, оның ішінде секьюритилендіру үшін барлық қажетті инфрақұрылым жасалды </w:t>
      </w:r>
      <w:r w:rsidRPr="00697172">
        <w:rPr>
          <w:rFonts w:ascii="Times New Roman" w:hAnsi="Times New Roman" w:cs="Times New Roman"/>
          <w:sz w:val="24"/>
          <w:szCs w:val="24"/>
          <w:lang w:val="kk-KZ"/>
        </w:rPr>
        <w:t xml:space="preserve">– ипотекалық қайталама нарықтың операторы «Баспана» ипотекалық ұйымы» АҚ (бұдан әрі – Оператор) жұмыс істейді, ол облигациялар шығара отырып, ипотекалық тұрғын үй қарыздары бойынша талап ету құқығын сатып алады. Мұндай жүйе ұзақ мерзімді перспективада босатылған </w:t>
      </w:r>
      <w:r w:rsidRPr="00697172">
        <w:rPr>
          <w:rFonts w:ascii="Times New Roman" w:hAnsi="Times New Roman" w:cs="Times New Roman"/>
          <w:sz w:val="24"/>
          <w:szCs w:val="24"/>
          <w:lang w:val="kk-KZ"/>
        </w:rPr>
        <w:lastRenderedPageBreak/>
        <w:t>ресурстардың есебінен жаңа қарыздар беруді қамтамасыз ететін банктерді қайта қаржыландыру арқылы «ұзақ» қаржыландырумен ипотекалық кредиттеуді қамтамасыз етуге мүмкіндік береді.</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 xml:space="preserve">2019 жылғы 26 желтоқсандағы жағдай бойынша Оператор 260,0 млрд теңге сомасына </w:t>
      </w:r>
      <w:r w:rsidRPr="00697172">
        <w:rPr>
          <w:rFonts w:ascii="Times New Roman" w:hAnsi="Times New Roman" w:cs="Times New Roman"/>
          <w:sz w:val="24"/>
          <w:szCs w:val="24"/>
          <w:lang w:val="kk-KZ"/>
        </w:rPr>
        <w:br/>
        <w:t xml:space="preserve">27 751 қарызды сатып алды, оның ішінде </w:t>
      </w:r>
      <w:r w:rsidRPr="00697172">
        <w:rPr>
          <w:rFonts w:ascii="Times New Roman" w:hAnsi="Times New Roman" w:cs="Times New Roman"/>
          <w:color w:val="000000"/>
          <w:sz w:val="24"/>
          <w:szCs w:val="24"/>
          <w:lang w:val="kk-KZ"/>
        </w:rPr>
        <w:t xml:space="preserve">«7-20-25» бағдарламасы бойынша 131,6 млрд теңгеге </w:t>
      </w:r>
      <w:r w:rsidRPr="00697172">
        <w:rPr>
          <w:rFonts w:ascii="Times New Roman" w:hAnsi="Times New Roman" w:cs="Times New Roman"/>
          <w:color w:val="000000"/>
          <w:sz w:val="24"/>
          <w:szCs w:val="24"/>
          <w:lang w:val="kk-KZ"/>
        </w:rPr>
        <w:br/>
        <w:t>11 464 қарызды және «Баспана Хит» өнімі бойынша 128,4 млрд теңгеге 16 287 қарызды сатып алды.</w:t>
      </w:r>
    </w:p>
    <w:p w:rsidR="002F0840" w:rsidRPr="00697172" w:rsidRDefault="002F0840" w:rsidP="002F0840">
      <w:pPr>
        <w:keepLines/>
        <w:autoSpaceDE w:val="0"/>
        <w:autoSpaceDN w:val="0"/>
        <w:adjustRightInd w:val="0"/>
        <w:spacing w:after="0" w:line="240" w:lineRule="auto"/>
        <w:ind w:firstLine="708"/>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Оператордың агент облигациялары «Қазақстан қор биржасы» АҚ (KASE) сауда алаңында инвесторлардың шектеусіз шеңбері арасында орналастырылған.</w:t>
      </w:r>
    </w:p>
    <w:p w:rsidR="002F0840" w:rsidRPr="00697172" w:rsidRDefault="002F0840" w:rsidP="002F0840">
      <w:pPr>
        <w:tabs>
          <w:tab w:val="left" w:pos="-7230"/>
          <w:tab w:val="left" w:pos="1134"/>
        </w:tabs>
        <w:spacing w:after="0" w:line="240" w:lineRule="auto"/>
        <w:ind w:firstLine="709"/>
        <w:jc w:val="both"/>
        <w:rPr>
          <w:rFonts w:ascii="Times New Roman" w:hAnsi="Times New Roman" w:cs="Times New Roman"/>
          <w:color w:val="000000"/>
          <w:sz w:val="24"/>
          <w:szCs w:val="24"/>
          <w:lang w:val="kk-KZ"/>
        </w:rPr>
      </w:pPr>
      <w:r w:rsidRPr="00697172">
        <w:rPr>
          <w:rFonts w:ascii="Times New Roman" w:hAnsi="Times New Roman" w:cs="Times New Roman"/>
          <w:color w:val="000000"/>
          <w:sz w:val="24"/>
          <w:szCs w:val="24"/>
          <w:lang w:val="kk-KZ"/>
        </w:rPr>
        <w:t>Оператордың Агенттік облигациялары түріндегі жаңа сапалы және сенімді қаржылық құралының пайда болуы ұзақ мерзімді кредиттеуді жандандыру үшін ресурстарды тартуға ғана емес, сонымен қатар отандық қор нарығының дамуына серпін береді.</w:t>
      </w:r>
    </w:p>
    <w:p w:rsidR="002F0840" w:rsidRPr="00697172" w:rsidRDefault="002F0840" w:rsidP="002F0840">
      <w:pPr>
        <w:tabs>
          <w:tab w:val="left" w:pos="-7230"/>
          <w:tab w:val="left" w:pos="1134"/>
        </w:tabs>
        <w:spacing w:after="0" w:line="240" w:lineRule="auto"/>
        <w:ind w:firstLine="709"/>
        <w:jc w:val="both"/>
        <w:rPr>
          <w:rFonts w:ascii="Times New Roman" w:hAnsi="Times New Roman" w:cs="Times New Roman"/>
          <w:color w:val="000000"/>
          <w:sz w:val="24"/>
          <w:szCs w:val="24"/>
          <w:lang w:val="kk-KZ"/>
        </w:rPr>
      </w:pPr>
      <w:r w:rsidRPr="00697172">
        <w:rPr>
          <w:rFonts w:ascii="Times New Roman" w:hAnsi="Times New Roman" w:cs="Times New Roman"/>
          <w:color w:val="000000"/>
          <w:sz w:val="24"/>
          <w:szCs w:val="24"/>
          <w:lang w:val="kk-KZ"/>
        </w:rPr>
        <w:t xml:space="preserve">Осылайша, «7-20-25» бағдарламасына қатысушы банктерден «7-20-25» бағдарламасы бойынша берілген қарыздар бойынша талап ету құқығын және </w:t>
      </w:r>
      <w:r w:rsidRPr="00697172">
        <w:rPr>
          <w:rFonts w:ascii="Times New Roman" w:hAnsi="Times New Roman" w:cs="Times New Roman"/>
          <w:sz w:val="24"/>
          <w:szCs w:val="24"/>
          <w:lang w:val="kk-KZ"/>
        </w:rPr>
        <w:t xml:space="preserve">«Баспана Хит» нарықтық ипотекалық өнімін </w:t>
      </w:r>
      <w:r w:rsidRPr="00697172">
        <w:rPr>
          <w:rFonts w:ascii="Times New Roman" w:hAnsi="Times New Roman" w:cs="Times New Roman"/>
          <w:color w:val="000000"/>
          <w:sz w:val="24"/>
          <w:szCs w:val="24"/>
          <w:lang w:val="kk-KZ"/>
        </w:rPr>
        <w:t xml:space="preserve">сатып алу үшін Оператор қор нарығында облигациялар шығару арқылы </w:t>
      </w:r>
      <w:r w:rsidRPr="00697172">
        <w:rPr>
          <w:rFonts w:ascii="Times New Roman" w:hAnsi="Times New Roman" w:cs="Times New Roman"/>
          <w:color w:val="000000"/>
          <w:sz w:val="24"/>
          <w:szCs w:val="24"/>
          <w:lang w:val="kk-KZ"/>
        </w:rPr>
        <w:br/>
        <w:t>283,5 млрд теңге қаражат тартты.</w:t>
      </w:r>
    </w:p>
    <w:p w:rsidR="002F0840" w:rsidRPr="00697172" w:rsidRDefault="002F0840" w:rsidP="002F0840">
      <w:pPr>
        <w:tabs>
          <w:tab w:val="left" w:pos="-7230"/>
          <w:tab w:val="left" w:pos="1134"/>
        </w:tabs>
        <w:spacing w:after="0" w:line="240" w:lineRule="auto"/>
        <w:ind w:firstLine="709"/>
        <w:jc w:val="both"/>
        <w:rPr>
          <w:rFonts w:ascii="Times New Roman" w:hAnsi="Times New Roman" w:cs="Times New Roman"/>
          <w:sz w:val="24"/>
          <w:szCs w:val="24"/>
          <w:lang w:val="kk-KZ"/>
        </w:rPr>
      </w:pPr>
    </w:p>
    <w:p w:rsidR="002F0840" w:rsidRPr="00697172" w:rsidRDefault="002F0840" w:rsidP="002F0840">
      <w:pPr>
        <w:spacing w:after="0" w:line="240" w:lineRule="auto"/>
        <w:ind w:firstLine="709"/>
        <w:contextualSpacing/>
        <w:jc w:val="both"/>
        <w:rPr>
          <w:rFonts w:ascii="Times New Roman" w:hAnsi="Times New Roman"/>
          <w:i/>
          <w:sz w:val="24"/>
          <w:szCs w:val="24"/>
          <w:lang w:val="kk-KZ"/>
        </w:rPr>
      </w:pPr>
      <w:r w:rsidRPr="00697172">
        <w:rPr>
          <w:rFonts w:ascii="Times New Roman" w:hAnsi="Times New Roman"/>
          <w:b/>
          <w:i/>
          <w:sz w:val="24"/>
          <w:szCs w:val="24"/>
          <w:lang w:val="kk-KZ"/>
        </w:rPr>
        <w:t>3-нысаналы индикатор:</w:t>
      </w:r>
      <w:r w:rsidRPr="00697172">
        <w:rPr>
          <w:rFonts w:ascii="Times New Roman" w:hAnsi="Times New Roman"/>
          <w:i/>
          <w:sz w:val="24"/>
          <w:szCs w:val="24"/>
          <w:lang w:val="kk-KZ"/>
        </w:rPr>
        <w:t xml:space="preserve"> </w:t>
      </w:r>
      <w:r w:rsidRPr="00697172">
        <w:rPr>
          <w:rFonts w:ascii="Times New Roman" w:hAnsi="Times New Roman"/>
          <w:b/>
          <w:i/>
          <w:iCs/>
          <w:sz w:val="24"/>
          <w:szCs w:val="24"/>
          <w:lang w:val="kk-KZ"/>
        </w:rPr>
        <w:t>Банктердің қарыз портфеліндегі жұмыс істемейтін қарыздардың үлесі</w:t>
      </w:r>
      <w:r w:rsidRPr="00697172">
        <w:rPr>
          <w:rFonts w:ascii="Times New Roman" w:hAnsi="Times New Roman"/>
          <w:iCs/>
          <w:sz w:val="24"/>
          <w:szCs w:val="24"/>
          <w:lang w:val="kk-KZ"/>
        </w:rPr>
        <w:t xml:space="preserve"> </w:t>
      </w:r>
      <w:r w:rsidRPr="00697172">
        <w:rPr>
          <w:rFonts w:ascii="Times New Roman" w:hAnsi="Times New Roman"/>
          <w:i/>
          <w:sz w:val="24"/>
          <w:szCs w:val="24"/>
          <w:lang w:val="kk-KZ"/>
        </w:rPr>
        <w:t>(10%)</w:t>
      </w:r>
    </w:p>
    <w:p w:rsidR="002F0840" w:rsidRPr="00697172" w:rsidRDefault="002F0840" w:rsidP="002F0840">
      <w:pPr>
        <w:spacing w:line="240" w:lineRule="auto"/>
        <w:ind w:firstLine="709"/>
        <w:contextualSpacing/>
        <w:jc w:val="both"/>
        <w:rPr>
          <w:rFonts w:ascii="Times New Roman" w:hAnsi="Times New Roman"/>
          <w:sz w:val="24"/>
          <w:szCs w:val="24"/>
          <w:lang w:val="kk-KZ"/>
        </w:rPr>
      </w:pPr>
      <w:r w:rsidRPr="00697172">
        <w:rPr>
          <w:rFonts w:ascii="Times New Roman" w:hAnsi="Times New Roman"/>
          <w:b/>
          <w:bCs/>
          <w:i/>
          <w:sz w:val="24"/>
          <w:szCs w:val="24"/>
          <w:lang w:val="kk-KZ"/>
        </w:rPr>
        <w:t>Нысаналы индикаторға жетуге арналған іс-шара:</w:t>
      </w:r>
      <w:r w:rsidRPr="00697172">
        <w:rPr>
          <w:rFonts w:ascii="Times New Roman" w:hAnsi="Times New Roman"/>
          <w:sz w:val="24"/>
          <w:szCs w:val="24"/>
          <w:lang w:val="kk-KZ"/>
        </w:rPr>
        <w:t xml:space="preserve"> </w:t>
      </w:r>
    </w:p>
    <w:p w:rsidR="002F0840" w:rsidRPr="00697172" w:rsidRDefault="002F0840" w:rsidP="002F0840">
      <w:pPr>
        <w:spacing w:after="0" w:line="240" w:lineRule="auto"/>
        <w:ind w:firstLine="709"/>
        <w:contextualSpacing/>
        <w:jc w:val="both"/>
        <w:rPr>
          <w:rFonts w:ascii="Times New Roman" w:hAnsi="Times New Roman"/>
          <w:b/>
          <w:bCs/>
          <w:i/>
          <w:iCs/>
          <w:sz w:val="24"/>
          <w:szCs w:val="24"/>
          <w:lang w:val="kk-KZ"/>
        </w:rPr>
      </w:pPr>
      <w:r w:rsidRPr="00697172">
        <w:rPr>
          <w:rFonts w:ascii="Times New Roman" w:hAnsi="Times New Roman"/>
          <w:i/>
          <w:sz w:val="24"/>
          <w:szCs w:val="24"/>
          <w:lang w:val="kk-KZ"/>
        </w:rPr>
        <w:t xml:space="preserve">Ұлттық Банктің ресми </w:t>
      </w:r>
      <w:r w:rsidRPr="00697172">
        <w:rPr>
          <w:rFonts w:ascii="Times New Roman" w:hAnsi="Times New Roman" w:cs="Times New Roman"/>
          <w:i/>
          <w:sz w:val="24"/>
          <w:szCs w:val="24"/>
          <w:lang w:val="kk-KZ"/>
        </w:rPr>
        <w:t>интернет-ресурс</w:t>
      </w:r>
      <w:r w:rsidRPr="00697172">
        <w:rPr>
          <w:rFonts w:ascii="Times New Roman" w:hAnsi="Times New Roman"/>
          <w:i/>
          <w:sz w:val="24"/>
          <w:szCs w:val="24"/>
          <w:lang w:val="kk-KZ"/>
        </w:rPr>
        <w:t>ында «Банк секторының ағымдағы жай-күйі» шолуларын орналастыру</w:t>
      </w:r>
    </w:p>
    <w:p w:rsidR="002F0840" w:rsidRPr="00697172" w:rsidRDefault="002F0840" w:rsidP="002F0840">
      <w:pPr>
        <w:spacing w:after="0" w:line="240" w:lineRule="auto"/>
        <w:ind w:firstLine="709"/>
        <w:jc w:val="both"/>
        <w:rPr>
          <w:rFonts w:ascii="Times New Roman" w:hAnsi="Times New Roman"/>
          <w:sz w:val="24"/>
          <w:szCs w:val="24"/>
          <w:lang w:val="kk-KZ"/>
        </w:rPr>
      </w:pPr>
      <w:r w:rsidRPr="00697172">
        <w:rPr>
          <w:rFonts w:ascii="Times New Roman" w:hAnsi="Times New Roman"/>
          <w:sz w:val="24"/>
          <w:szCs w:val="24"/>
          <w:lang w:val="kk-KZ"/>
        </w:rPr>
        <w:t>Қазақстан Республикасының банк секторы несие портфелінің құрылымы және банктер қызметінің жұмыс істемейтін қарыздарды төмендету жөніндегі мониторингінің қорытындысы 2019 жылы ай сайын Ұлттық Банктің ресми интернет-ресурсында орналастырылған «Банк секторының ағымдағы жағдайы» шолуларында көрсетілген.</w:t>
      </w:r>
    </w:p>
    <w:p w:rsidR="002F0840" w:rsidRPr="00697172" w:rsidRDefault="002F0840" w:rsidP="002F0840">
      <w:pPr>
        <w:spacing w:after="0" w:line="240" w:lineRule="auto"/>
        <w:ind w:firstLine="709"/>
        <w:jc w:val="both"/>
        <w:rPr>
          <w:rFonts w:ascii="Times New Roman" w:hAnsi="Times New Roman"/>
          <w:sz w:val="24"/>
          <w:szCs w:val="24"/>
          <w:lang w:val="kk-KZ"/>
        </w:rPr>
      </w:pPr>
    </w:p>
    <w:p w:rsidR="002F0840" w:rsidRPr="00697172" w:rsidRDefault="002F0840" w:rsidP="002F0840">
      <w:pPr>
        <w:spacing w:line="240" w:lineRule="auto"/>
        <w:ind w:firstLine="709"/>
        <w:contextualSpacing/>
        <w:jc w:val="both"/>
        <w:rPr>
          <w:rFonts w:ascii="Times New Roman" w:hAnsi="Times New Roman"/>
          <w:sz w:val="24"/>
          <w:szCs w:val="24"/>
          <w:lang w:val="kk-KZ"/>
        </w:rPr>
      </w:pPr>
      <w:r w:rsidRPr="00697172">
        <w:rPr>
          <w:rFonts w:ascii="Times New Roman" w:hAnsi="Times New Roman"/>
          <w:b/>
          <w:i/>
          <w:sz w:val="24"/>
          <w:szCs w:val="24"/>
          <w:lang w:val="kk-KZ"/>
        </w:rPr>
        <w:t>4-нысаналы индикатор:</w:t>
      </w:r>
      <w:r w:rsidRPr="00697172">
        <w:rPr>
          <w:rFonts w:ascii="Times New Roman" w:hAnsi="Times New Roman"/>
          <w:i/>
          <w:sz w:val="24"/>
          <w:szCs w:val="24"/>
          <w:lang w:val="kk-KZ"/>
        </w:rPr>
        <w:t xml:space="preserve"> </w:t>
      </w:r>
      <w:r w:rsidRPr="00697172">
        <w:rPr>
          <w:rFonts w:ascii="Times New Roman" w:hAnsi="Times New Roman"/>
          <w:b/>
          <w:i/>
          <w:sz w:val="24"/>
          <w:szCs w:val="24"/>
          <w:lang w:val="kk-KZ"/>
        </w:rPr>
        <w:t>Жаһандық бәсекеге қабілеттілік индексінің</w:t>
      </w:r>
      <w:r w:rsidRPr="00697172">
        <w:rPr>
          <w:rFonts w:ascii="Times New Roman" w:hAnsi="Times New Roman"/>
          <w:iCs/>
          <w:sz w:val="24"/>
          <w:szCs w:val="24"/>
          <w:lang w:val="kk-KZ"/>
        </w:rPr>
        <w:t xml:space="preserve"> </w:t>
      </w:r>
      <w:r w:rsidRPr="00697172">
        <w:rPr>
          <w:rFonts w:ascii="Times New Roman" w:hAnsi="Times New Roman"/>
          <w:b/>
          <w:i/>
          <w:sz w:val="24"/>
          <w:szCs w:val="24"/>
          <w:lang w:val="kk-KZ"/>
        </w:rPr>
        <w:t xml:space="preserve">«Қаржылық қызметтердің қолжетімділігі» көрсеткіші </w:t>
      </w:r>
      <w:r w:rsidRPr="00697172">
        <w:rPr>
          <w:rFonts w:ascii="Times New Roman" w:hAnsi="Times New Roman"/>
          <w:i/>
          <w:sz w:val="24"/>
          <w:szCs w:val="24"/>
          <w:lang w:val="kk-KZ"/>
        </w:rPr>
        <w:t>(ДЭФ ЖБИ рейтингінде 61-орын)</w:t>
      </w:r>
    </w:p>
    <w:p w:rsidR="002F0840" w:rsidRPr="00697172" w:rsidRDefault="002F0840" w:rsidP="002F0840">
      <w:pPr>
        <w:spacing w:line="240" w:lineRule="auto"/>
        <w:ind w:firstLine="709"/>
        <w:contextualSpacing/>
        <w:jc w:val="both"/>
        <w:rPr>
          <w:rFonts w:ascii="Times New Roman" w:hAnsi="Times New Roman"/>
          <w:bCs/>
          <w:i/>
          <w:iCs/>
          <w:sz w:val="24"/>
          <w:szCs w:val="24"/>
          <w:lang w:val="kk-KZ"/>
        </w:rPr>
      </w:pPr>
      <w:r w:rsidRPr="00697172">
        <w:rPr>
          <w:rFonts w:ascii="Times New Roman" w:hAnsi="Times New Roman"/>
          <w:sz w:val="24"/>
          <w:szCs w:val="24"/>
          <w:lang w:val="kk-KZ"/>
        </w:rPr>
        <w:t>2018 жылдан бастап қолданыстағы ДЭФ ЖБИ 4.0 жаңа әдіснамасына сәйкес «Қаржылық қызметтердің қолжетімділігі»  индикаторы ДЭФ ЖБИ есебінің құрылымынан алып тасталды, өйткені қазіргі уақытта статистикалық көрсеткіштерге негізгі назар аударылады. Осылайша, жаһандық бәсекеге қабілеттілік индексі бойынша  жыл сайынғы есепте қажетті ақпарат болмауына байланысты, Қазақстанның 2019 жылдың қорытындылары жөніндегі нысаналы индикатор бойынша позициясын көрсету мүмкін емес.</w:t>
      </w:r>
      <w:r w:rsidRPr="00697172">
        <w:rPr>
          <w:rFonts w:ascii="Times New Roman" w:eastAsia="Times New Roman" w:hAnsi="Times New Roman"/>
          <w:sz w:val="24"/>
          <w:szCs w:val="24"/>
          <w:lang w:val="kk-KZ" w:eastAsia="ru-RU"/>
        </w:rPr>
        <w:t xml:space="preserve"> </w:t>
      </w:r>
    </w:p>
    <w:p w:rsidR="002F0840" w:rsidRPr="00697172" w:rsidRDefault="002F0840" w:rsidP="002F0840">
      <w:pPr>
        <w:spacing w:line="240" w:lineRule="auto"/>
        <w:ind w:firstLine="709"/>
        <w:contextualSpacing/>
        <w:jc w:val="both"/>
        <w:rPr>
          <w:rFonts w:ascii="Times New Roman" w:hAnsi="Times New Roman"/>
          <w:b/>
          <w:bCs/>
          <w:i/>
          <w:iCs/>
          <w:sz w:val="24"/>
          <w:szCs w:val="24"/>
          <w:lang w:val="kk-KZ"/>
        </w:rPr>
      </w:pPr>
      <w:r w:rsidRPr="00697172">
        <w:rPr>
          <w:rFonts w:ascii="Times New Roman" w:hAnsi="Times New Roman"/>
          <w:b/>
          <w:bCs/>
          <w:i/>
          <w:sz w:val="24"/>
          <w:szCs w:val="24"/>
          <w:lang w:val="kk-KZ"/>
        </w:rPr>
        <w:t>Нысаналы индикаторға жетуге арналған іс-шара</w:t>
      </w:r>
      <w:r w:rsidRPr="00697172">
        <w:rPr>
          <w:rFonts w:ascii="Times New Roman" w:hAnsi="Times New Roman"/>
          <w:b/>
          <w:bCs/>
          <w:i/>
          <w:iCs/>
          <w:sz w:val="24"/>
          <w:szCs w:val="24"/>
          <w:lang w:val="kk-KZ"/>
        </w:rPr>
        <w:t>:</w:t>
      </w:r>
    </w:p>
    <w:p w:rsidR="002F0840" w:rsidRPr="00697172" w:rsidRDefault="002F0840" w:rsidP="002F0840">
      <w:pPr>
        <w:autoSpaceDE w:val="0"/>
        <w:autoSpaceDN w:val="0"/>
        <w:spacing w:after="0" w:line="240" w:lineRule="auto"/>
        <w:ind w:firstLine="708"/>
        <w:jc w:val="both"/>
        <w:rPr>
          <w:rFonts w:ascii="Times New Roman" w:eastAsia="Times New Roman" w:hAnsi="Times New Roman" w:cs="Times New Roman"/>
          <w:i/>
          <w:sz w:val="24"/>
          <w:szCs w:val="24"/>
          <w:lang w:val="kk-KZ" w:eastAsia="ru-RU"/>
        </w:rPr>
      </w:pPr>
      <w:r w:rsidRPr="00697172">
        <w:rPr>
          <w:rFonts w:ascii="Times New Roman" w:eastAsia="Times New Roman" w:hAnsi="Times New Roman" w:cs="Times New Roman"/>
          <w:i/>
          <w:sz w:val="24"/>
          <w:szCs w:val="24"/>
          <w:lang w:val="kk-KZ" w:eastAsia="ru-RU"/>
        </w:rPr>
        <w:t>2016-2018 жылдарға арналған халықтың қ</w:t>
      </w:r>
      <w:r w:rsidRPr="00697172">
        <w:rPr>
          <w:rFonts w:ascii="Times New Roman" w:hAnsi="Times New Roman"/>
          <w:i/>
          <w:sz w:val="24"/>
          <w:szCs w:val="24"/>
          <w:lang w:val="kk-KZ"/>
        </w:rPr>
        <w:t xml:space="preserve">аржылық сауаттылығын арттыру бағдарламасын  іске асыру </w:t>
      </w:r>
      <w:r w:rsidRPr="00697172">
        <w:rPr>
          <w:rFonts w:ascii="Times New Roman" w:hAnsi="Times New Roman"/>
          <w:i/>
          <w:color w:val="000000"/>
          <w:sz w:val="24"/>
          <w:szCs w:val="24"/>
          <w:lang w:val="kk-KZ"/>
        </w:rPr>
        <w:t>(семинарлар, дөңгелек үстелдер ұйымдастыру, брошюралар шығару және т. б.)</w:t>
      </w:r>
      <w:r w:rsidRPr="00697172">
        <w:rPr>
          <w:rFonts w:ascii="Times New Roman" w:hAnsi="Times New Roman"/>
          <w:i/>
          <w:sz w:val="24"/>
          <w:szCs w:val="24"/>
          <w:lang w:val="kk-KZ"/>
        </w:rPr>
        <w:t xml:space="preserve">, </w:t>
      </w:r>
      <w:r w:rsidRPr="00697172">
        <w:rPr>
          <w:rFonts w:ascii="Times New Roman" w:hAnsi="Times New Roman"/>
          <w:i/>
          <w:color w:val="000000"/>
          <w:sz w:val="24"/>
          <w:szCs w:val="24"/>
          <w:lang w:val="kk-KZ"/>
        </w:rPr>
        <w:t>мамандандырылған оқыту интернет-ресурсын, телевизиялық бағдарламаларды бастау.</w:t>
      </w:r>
      <w:r w:rsidRPr="00697172">
        <w:rPr>
          <w:rFonts w:ascii="Times New Roman" w:eastAsia="Times New Roman" w:hAnsi="Times New Roman" w:cs="Times New Roman"/>
          <w:i/>
          <w:sz w:val="24"/>
          <w:szCs w:val="24"/>
          <w:lang w:val="kk-KZ" w:eastAsia="ru-RU"/>
        </w:rPr>
        <w:t xml:space="preserve"> </w:t>
      </w:r>
    </w:p>
    <w:p w:rsidR="002F0840" w:rsidRPr="00697172" w:rsidRDefault="002F0840" w:rsidP="002F0840">
      <w:pPr>
        <w:spacing w:after="0" w:line="240" w:lineRule="auto"/>
        <w:ind w:firstLine="709"/>
        <w:contextualSpacing/>
        <w:jc w:val="both"/>
        <w:rPr>
          <w:rFonts w:ascii="Times New Roman" w:hAnsi="Times New Roman"/>
          <w:i/>
          <w:color w:val="000000"/>
          <w:sz w:val="24"/>
          <w:szCs w:val="24"/>
          <w:lang w:val="kk-KZ"/>
        </w:rPr>
      </w:pPr>
      <w:r w:rsidRPr="00697172">
        <w:rPr>
          <w:rFonts w:ascii="Times New Roman" w:hAnsi="Times New Roman"/>
          <w:i/>
          <w:color w:val="000000"/>
          <w:sz w:val="24"/>
          <w:szCs w:val="24"/>
          <w:lang w:val="kk-KZ"/>
        </w:rPr>
        <w:t>Халық арасында қаржылық қызметтер бойынша ақпараттық-түсіндіру жұмысын жүргізу, сондай-ақ қаржылық қызметтерді ұсыну мәселелері бойынша консультациялық көмек көрсету, бұл қаржылық қызметтерді тұтынушыларға қажеттіліктеріне сәйкес келетін қаржылық қызметтерді  таңдауға мүмкіндік береді.</w:t>
      </w:r>
    </w:p>
    <w:p w:rsidR="002F0840" w:rsidRPr="00697172" w:rsidRDefault="002F0840" w:rsidP="002F0840">
      <w:pPr>
        <w:spacing w:after="0" w:line="240" w:lineRule="auto"/>
        <w:ind w:firstLine="709"/>
        <w:contextualSpacing/>
        <w:jc w:val="both"/>
        <w:rPr>
          <w:rFonts w:ascii="Times New Roman" w:hAnsi="Times New Roman"/>
          <w:i/>
          <w:sz w:val="24"/>
          <w:szCs w:val="24"/>
          <w:lang w:val="kk-KZ"/>
        </w:rPr>
      </w:pPr>
      <w:r w:rsidRPr="00697172">
        <w:rPr>
          <w:rFonts w:ascii="Times New Roman" w:hAnsi="Times New Roman"/>
          <w:i/>
          <w:color w:val="000000"/>
          <w:sz w:val="24"/>
          <w:szCs w:val="24"/>
          <w:lang w:val="kk-KZ"/>
        </w:rPr>
        <w:t xml:space="preserve">Онлайн-сервистер арқылы қаржылық қызметтерді ұсынуды дамыту мәселелерін қарау, онда  қаржылық қызметтерге қол жеткізуді оларды алуға  аз шығындармен айтарлықтай ұлғайту көзделген. </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 xml:space="preserve">Мүмкіндігі шектеулі азаматтар үшін қаржылық қол жетімділік деңгейі мен қаржылық қызметтердің сапасын жақсартуға бағытталған кешенді жұмыстарды жүргізу мақсатында Ұлттық Банктің жанынан 2019 жылдың күзінде азаматтардың жекелеген санаттарына, атап айтқанда мүмкіндігі шектеулі адамдарға (бұдан әрі - МША) қаржылық қолжетімділікті және қаржылық қызметтердің сапасын жақсарту бойынша жұмыс тобы құрылды. Жұмыс тобының жұмысы шеңберінде қолданыстағы заңнамаға өзгерістер енгізу тұрғысынан талдау жасалады. Сонымен қатар, қаржылық ұйымдармен және Қазақстанның қаржыгерлер қауымдастығымен бірлесіп, МША-мен және азаматтардың жекелеген санаттарымен өзара әрекет ету үшін қаржы </w:t>
      </w:r>
      <w:r w:rsidRPr="00697172">
        <w:rPr>
          <w:rFonts w:ascii="Times New Roman" w:hAnsi="Times New Roman" w:cs="Times New Roman"/>
          <w:sz w:val="24"/>
          <w:szCs w:val="24"/>
          <w:lang w:val="kk-KZ"/>
        </w:rPr>
        <w:lastRenderedPageBreak/>
        <w:t>ұйымдарының қызметкерлерін оқыту стратегиясы әзірленуде. Қаржылық қызметтерді тұтынушылардың осы санаттарымен өзара әрекеттесуге жеке көңіл бөлу бұл стратегияның негізі болып табылады. 2019 жылдың қазан айында жұмыс тобының бірінші отырысы өткізілді, оның нәтижесі бойынша қаржы ұйымдары қызметтерінің МША үшін қолжетімді болуын жақсарту бойынша нормативтік құқықтық құжаттар қаралды; заңнаманы және қаржы ұйымдарының ішкі регламентін өзгерту бойынша нақты ұсыныстар әзірленуде. Бұл жұмыс ҚР Қаржы нарығын реттеу және дамыту агенттігінің жұмысы аясында жалғасатын болады.</w:t>
      </w:r>
    </w:p>
    <w:p w:rsidR="002F0840" w:rsidRPr="00697172" w:rsidRDefault="002F0840" w:rsidP="002F0840">
      <w:pPr>
        <w:spacing w:after="0" w:line="240" w:lineRule="auto"/>
        <w:ind w:firstLine="709"/>
        <w:contextualSpacing/>
        <w:jc w:val="both"/>
        <w:rPr>
          <w:rFonts w:ascii="Times New Roman" w:hAnsi="Times New Roman" w:cs="Times New Roman"/>
          <w:sz w:val="24"/>
          <w:szCs w:val="24"/>
          <w:lang w:val="kk-KZ"/>
        </w:rPr>
      </w:pPr>
      <w:r w:rsidRPr="00697172">
        <w:rPr>
          <w:rFonts w:ascii="Times New Roman" w:hAnsi="Times New Roman" w:cs="Times New Roman"/>
          <w:sz w:val="24"/>
          <w:szCs w:val="24"/>
          <w:lang w:val="kk-KZ"/>
        </w:rPr>
        <w:t>Қазақстан Республикасы халқының қаржылық сауаттылығын арттыру жөніндегі іс-шараларды іске асыру аясында мынадай жұмыстар жүргізілді:</w:t>
      </w:r>
    </w:p>
    <w:p w:rsidR="002F0840" w:rsidRPr="00697172" w:rsidRDefault="002F0840" w:rsidP="002F0840">
      <w:pPr>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t>- қаржы өнімдері туралы және жалпы қаржы жүйесінің жұмысы туралы халықтың хабардарлығын арттыру мақсатында республикалық деңгейде хабар тарататын «Astana TV» телеарнасының эфирінде «MoneyTime» телевизиялық білім беру бағдарламасы іске қосылды (мемлекеттік тілде 40 бағдарлама және орыс тілінде 40 бағдарлама мерзім ұзақтығы 15 минут).</w:t>
      </w:r>
    </w:p>
    <w:p w:rsidR="002F0840" w:rsidRPr="00697172" w:rsidRDefault="002F0840" w:rsidP="002F0840">
      <w:pPr>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t xml:space="preserve">Сонымен қатар, «Astana TV» республикалық телеарнасында экономикалық процестер мен құбылыстарды қарапайым және түсінікті етіп түсіндіру арқылы үлкен жастағы мектеп оқушыларының қаржылық сауаттылығын арттыруға,  олардың қаржылық сауаттылық негіздеріне қызығушылықтарын арттыруға, қаржы институттарымен және құралдарымен танысуға бағытталған «TengemaniaNext» жастар бағдарламасы шығарылды (мемлекеттік тілде </w:t>
      </w:r>
      <w:r w:rsidRPr="00697172">
        <w:rPr>
          <w:rFonts w:ascii="Times New Roman" w:eastAsia="Times New Roman" w:hAnsi="Times New Roman" w:cs="Times New Roman"/>
          <w:sz w:val="24"/>
          <w:szCs w:val="24"/>
          <w:lang w:val="kk-KZ" w:eastAsia="ru-RU"/>
        </w:rPr>
        <w:br/>
        <w:t xml:space="preserve">40 бағдарлама және орыс тілінде 40 бағдарлама мерзім ұзақтығы 15 минут). </w:t>
      </w:r>
    </w:p>
    <w:p w:rsidR="002F0840" w:rsidRPr="00697172" w:rsidRDefault="002F0840" w:rsidP="002F0840">
      <w:pPr>
        <w:shd w:val="clear" w:color="auto" w:fill="FFFFFF"/>
        <w:spacing w:after="0" w:line="240" w:lineRule="auto"/>
        <w:ind w:firstLine="709"/>
        <w:jc w:val="both"/>
        <w:textAlignment w:val="top"/>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t xml:space="preserve">Тележобаларды анонстау және ілгерілету бірнеше бағытта жүргізілді. «MoneyTime» және «TengemaniaNext» парақтары Facebook, Instagram әлеуметтік желілерінде және profinance.kz қаржылық және тұтынушылық бағыттағы </w:t>
      </w:r>
      <w:r w:rsidRPr="00697172">
        <w:rPr>
          <w:rFonts w:ascii="Times New Roman" w:eastAsia="Calibri" w:hAnsi="Times New Roman" w:cs="Times New Roman"/>
          <w:sz w:val="24"/>
          <w:szCs w:val="24"/>
          <w:lang w:val="kk-KZ"/>
        </w:rPr>
        <w:t xml:space="preserve">интернет-ресурста </w:t>
      </w:r>
      <w:r w:rsidRPr="00697172">
        <w:rPr>
          <w:rFonts w:ascii="Times New Roman" w:eastAsia="Times New Roman" w:hAnsi="Times New Roman" w:cs="Times New Roman"/>
          <w:sz w:val="24"/>
          <w:szCs w:val="24"/>
          <w:lang w:val="kk-KZ" w:eastAsia="ru-RU"/>
        </w:rPr>
        <w:t xml:space="preserve">жасалды. Бес жетекші блоггер/журналист анонстар және бағдарламалар жасады, сондай-ақ әлеуметтік желілерде </w:t>
      </w:r>
      <w:r w:rsidRPr="00697172">
        <w:rPr>
          <w:rFonts w:ascii="Times New Roman" w:eastAsia="Calibri" w:hAnsi="Times New Roman" w:cs="Times New Roman"/>
          <w:sz w:val="24"/>
          <w:szCs w:val="24"/>
          <w:lang w:val="kk-KZ"/>
        </w:rPr>
        <w:t xml:space="preserve">(Facebook, Instagram) </w:t>
      </w:r>
      <w:r w:rsidRPr="00697172">
        <w:rPr>
          <w:rFonts w:ascii="Times New Roman" w:eastAsia="Times New Roman" w:hAnsi="Times New Roman" w:cs="Times New Roman"/>
          <w:sz w:val="24"/>
          <w:szCs w:val="24"/>
          <w:lang w:val="kk-KZ" w:eastAsia="ru-RU"/>
        </w:rPr>
        <w:t xml:space="preserve">аптасына 3-тен кем емес хабарлама жариялай отырып, ҚРҰБ қызметінің негізгі бағыттарын насихаттады. Барлығы </w:t>
      </w:r>
      <w:r w:rsidRPr="00697172">
        <w:rPr>
          <w:rFonts w:ascii="Times New Roman" w:eastAsia="Calibri" w:hAnsi="Times New Roman" w:cs="Times New Roman"/>
          <w:sz w:val="24"/>
          <w:szCs w:val="24"/>
          <w:lang w:val="kk-KZ"/>
        </w:rPr>
        <w:t>–</w:t>
      </w:r>
      <w:r w:rsidRPr="00697172">
        <w:rPr>
          <w:rFonts w:ascii="Times New Roman" w:eastAsia="Times New Roman" w:hAnsi="Times New Roman" w:cs="Times New Roman"/>
          <w:sz w:val="24"/>
          <w:szCs w:val="24"/>
          <w:lang w:val="kk-KZ" w:eastAsia="ru-RU"/>
        </w:rPr>
        <w:t xml:space="preserve"> 1500-ден астам жарияланым. Әлеуметтік желілерде жалпы пайдаланушылар саны 380 000-нан асады. Осы тележобаларды ілгерілету аясында «Радио NS» радиоэфирінің «PRO </w:t>
      </w:r>
      <w:r w:rsidRPr="00697172">
        <w:rPr>
          <w:rFonts w:ascii="Times New Roman" w:eastAsia="Calibri" w:hAnsi="Times New Roman" w:cs="Times New Roman"/>
          <w:sz w:val="24"/>
          <w:szCs w:val="24"/>
          <w:lang w:val="kk-KZ"/>
        </w:rPr>
        <w:t>Tenge</w:t>
      </w:r>
      <w:r w:rsidRPr="00697172">
        <w:rPr>
          <w:rFonts w:ascii="Times New Roman" w:eastAsia="Times New Roman" w:hAnsi="Times New Roman" w:cs="Times New Roman"/>
          <w:sz w:val="24"/>
          <w:szCs w:val="24"/>
          <w:lang w:val="kk-KZ" w:eastAsia="ru-RU"/>
        </w:rPr>
        <w:t>» бағдарламасына радио хабарларының 48 шығарылымы жарық көрді.</w:t>
      </w:r>
    </w:p>
    <w:p w:rsidR="002F0840" w:rsidRPr="00697172" w:rsidRDefault="002F0840" w:rsidP="002F0840">
      <w:pPr>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t>- республикалық «Ұлан» және «Дружные ребята» газеттерінде (20 бағдарлама мемлекеттік тілде және 20 бағдарлама орыс тілінде) бастауыш сынып балалары үшін, сондай-ақ орта және жоғары мектеп оқушылары, жастар үшін республикалық «Ойла» журналында (10 бағдарлама мемлекеттік тілде және 10 бағдарлама орыс тілінде) қаржылық сауаттылық негіздері туралы қосымшалар жасалды және шығарылды;</w:t>
      </w:r>
    </w:p>
    <w:p w:rsidR="002F0840" w:rsidRPr="00697172" w:rsidRDefault="002F0840" w:rsidP="002F084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t>- қаржылық сауаттылық туралы эксклюзивті материалдар, қаржылық жаңалықтар, инфографика және бейнематериалдар, сондай-ақ интерактивті есептеуіштері бар жаңартылған www.fingramota.kz сайты жұмыс істейді. Бұл сайт қаржылық сауаттылық пен қаржылық нарықтағы барлық материалдардың жалғыз қоймасы болып табылады.</w:t>
      </w:r>
    </w:p>
    <w:p w:rsidR="002F0840" w:rsidRPr="00697172" w:rsidRDefault="002F0840" w:rsidP="002F084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t>Есепті кезеңде fingramota.kz сайтында 670-тен астам ерекше жаңалықтар мен авторлық материалдар жарияланды. Кірушілер саны: жылына – 340 мыңнан астам адам. Fingramota.kz интернет-ресурсында «MoneyTime» және «ТенгеманияNext» тележобаларынан, «Ұлан», «Дружные ребята» және «Ойла» республикалық газеттерінде ҚРҰБ балаларға арналған қосымшаларынан, қаржылық сауаттылық туралы мемлекеттік және орыс тілдеріндегі роликтермен бейне галереялар орналастырылған.</w:t>
      </w:r>
    </w:p>
    <w:p w:rsidR="002F0840" w:rsidRPr="00697172" w:rsidRDefault="00D972C0" w:rsidP="002F0840">
      <w:pPr>
        <w:tabs>
          <w:tab w:val="left" w:pos="1134"/>
        </w:tabs>
        <w:spacing w:after="0" w:line="240" w:lineRule="auto"/>
        <w:ind w:firstLine="709"/>
        <w:jc w:val="both"/>
        <w:rPr>
          <w:rFonts w:ascii="Times New Roman" w:eastAsia="Times New Roman" w:hAnsi="Times New Roman" w:cs="Times New Roman"/>
          <w:sz w:val="24"/>
          <w:szCs w:val="24"/>
          <w:lang w:val="kk-KZ" w:eastAsia="ru-RU"/>
        </w:rPr>
      </w:pPr>
      <w:hyperlink r:id="rId8" w:history="1">
        <w:r w:rsidR="002F0840" w:rsidRPr="00697172">
          <w:rPr>
            <w:rStyle w:val="af1"/>
            <w:rFonts w:ascii="Times New Roman" w:eastAsia="Times New Roman" w:hAnsi="Times New Roman" w:cs="Times New Roman"/>
            <w:sz w:val="24"/>
            <w:szCs w:val="24"/>
            <w:lang w:val="kk-KZ" w:eastAsia="ru-RU"/>
          </w:rPr>
          <w:t>www.fingramota.kz</w:t>
        </w:r>
      </w:hyperlink>
      <w:r w:rsidR="002F0840" w:rsidRPr="00697172">
        <w:rPr>
          <w:rFonts w:ascii="Times New Roman" w:eastAsia="Times New Roman" w:hAnsi="Times New Roman" w:cs="Times New Roman"/>
          <w:sz w:val="24"/>
          <w:szCs w:val="24"/>
          <w:u w:val="single"/>
          <w:lang w:val="kk-KZ" w:eastAsia="ru-RU"/>
        </w:rPr>
        <w:t xml:space="preserve"> сайтында жарияланған материалдар ҚРҰБ </w:t>
      </w:r>
      <w:r w:rsidR="002F0840" w:rsidRPr="00697172">
        <w:rPr>
          <w:rFonts w:ascii="Times New Roman" w:eastAsia="Times New Roman" w:hAnsi="Times New Roman" w:cs="Times New Roman"/>
          <w:sz w:val="24"/>
          <w:szCs w:val="24"/>
          <w:lang w:val="kk-KZ" w:eastAsia="ru-RU"/>
        </w:rPr>
        <w:t>еншілес ұйымдарының, БЖЗҚ және KASE интернет-ресурстарында, сондай-ақ банк омбудсманы мен сақтандыру омбудсменінің сайттарында мерзімді түрде орналастырылады</w:t>
      </w:r>
    </w:p>
    <w:p w:rsidR="002F0840" w:rsidRPr="00697172" w:rsidRDefault="002F0840" w:rsidP="002F084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t xml:space="preserve">Қаржылық сауаттылықты арттыру жұмыстары әлеуметтік желілердегі парақшалар арқылы интернет арналарында да белсенді жүргізілуде </w:t>
      </w:r>
      <w:r w:rsidRPr="00697172">
        <w:rPr>
          <w:rFonts w:ascii="Times New Roman" w:eastAsia="Times New Roman" w:hAnsi="Times New Roman" w:cs="Times New Roman"/>
          <w:i/>
          <w:sz w:val="24"/>
          <w:szCs w:val="24"/>
          <w:lang w:val="kk-KZ" w:eastAsia="ru-RU"/>
        </w:rPr>
        <w:t>(Facebook-тегі @ Fingramota.kz</w:t>
      </w:r>
      <w:r w:rsidRPr="00697172">
        <w:rPr>
          <w:rFonts w:ascii="Times New Roman" w:eastAsia="Times New Roman" w:hAnsi="Times New Roman" w:cs="Times New Roman"/>
          <w:sz w:val="24"/>
          <w:szCs w:val="24"/>
          <w:lang w:val="kk-KZ" w:eastAsia="ru-RU"/>
        </w:rPr>
        <w:t xml:space="preserve"> – </w:t>
      </w:r>
      <w:r w:rsidRPr="00697172">
        <w:rPr>
          <w:rFonts w:ascii="Times New Roman" w:eastAsia="Times New Roman" w:hAnsi="Times New Roman" w:cs="Times New Roman"/>
          <w:i/>
          <w:sz w:val="24"/>
          <w:szCs w:val="24"/>
          <w:lang w:val="kk-KZ" w:eastAsia="ru-RU"/>
        </w:rPr>
        <w:t>жалпы қамту</w:t>
      </w:r>
      <w:r w:rsidRPr="00697172">
        <w:rPr>
          <w:rFonts w:ascii="Times New Roman" w:eastAsia="Times New Roman" w:hAnsi="Times New Roman" w:cs="Times New Roman"/>
          <w:sz w:val="24"/>
          <w:szCs w:val="24"/>
          <w:lang w:val="kk-KZ" w:eastAsia="ru-RU"/>
        </w:rPr>
        <w:t xml:space="preserve"> 288 </w:t>
      </w:r>
      <w:r w:rsidRPr="00697172">
        <w:rPr>
          <w:rFonts w:ascii="Times New Roman" w:eastAsia="Times New Roman" w:hAnsi="Times New Roman" w:cs="Times New Roman"/>
          <w:i/>
          <w:sz w:val="24"/>
          <w:szCs w:val="24"/>
          <w:lang w:val="kk-KZ" w:eastAsia="ru-RU"/>
        </w:rPr>
        <w:t>мыңнан астам және</w:t>
      </w:r>
      <w:r w:rsidRPr="00697172">
        <w:rPr>
          <w:rFonts w:ascii="Times New Roman" w:eastAsia="Times New Roman" w:hAnsi="Times New Roman" w:cs="Times New Roman"/>
          <w:sz w:val="24"/>
          <w:szCs w:val="24"/>
          <w:lang w:val="kk-KZ" w:eastAsia="ru-RU"/>
        </w:rPr>
        <w:t xml:space="preserve"> </w:t>
      </w:r>
      <w:r w:rsidRPr="00697172">
        <w:rPr>
          <w:rFonts w:ascii="Times New Roman" w:eastAsia="Times New Roman" w:hAnsi="Times New Roman" w:cs="Times New Roman"/>
          <w:i/>
          <w:sz w:val="24"/>
          <w:szCs w:val="24"/>
          <w:lang w:val="kk-KZ" w:eastAsia="ru-RU"/>
        </w:rPr>
        <w:t>Instagram-да - 92 мың пайдаланушы бар).</w:t>
      </w:r>
      <w:r w:rsidRPr="00697172">
        <w:rPr>
          <w:rFonts w:ascii="Times New Roman" w:eastAsia="Times New Roman" w:hAnsi="Times New Roman" w:cs="Times New Roman"/>
          <w:sz w:val="24"/>
          <w:szCs w:val="24"/>
          <w:lang w:val="kk-KZ" w:eastAsia="ru-RU"/>
        </w:rPr>
        <w:t xml:space="preserve"> Сондай-ақ @Fingramota.kz жарияланымдары ҚРҰБ аумақтық филиалдарының әлеуметтік желілердегі парақшаларында орналастырылады.</w:t>
      </w:r>
    </w:p>
    <w:p w:rsidR="002F0840" w:rsidRPr="00697172" w:rsidRDefault="002F0840" w:rsidP="002F0840">
      <w:pPr>
        <w:tabs>
          <w:tab w:val="left" w:pos="1134"/>
        </w:tabs>
        <w:spacing w:after="0" w:line="240" w:lineRule="auto"/>
        <w:ind w:firstLine="709"/>
        <w:jc w:val="both"/>
        <w:rPr>
          <w:rFonts w:ascii="Times New Roman" w:eastAsia="Times New Roman" w:hAnsi="Times New Roman" w:cs="Times New Roman"/>
          <w:i/>
          <w:sz w:val="24"/>
          <w:szCs w:val="24"/>
          <w:lang w:val="kk-KZ" w:eastAsia="ru-RU"/>
        </w:rPr>
      </w:pPr>
      <w:r w:rsidRPr="00697172">
        <w:rPr>
          <w:rFonts w:ascii="Times New Roman" w:eastAsia="Times New Roman" w:hAnsi="Times New Roman" w:cs="Times New Roman"/>
          <w:i/>
          <w:sz w:val="24"/>
          <w:szCs w:val="24"/>
          <w:lang w:val="kk-KZ" w:eastAsia="ru-RU"/>
        </w:rPr>
        <w:t>Қаржылық сауаттылық бойынша бірқатар оқу дәрістерінің циклі еліміздің барлық аймақтарында.</w:t>
      </w:r>
    </w:p>
    <w:p w:rsidR="002F0840" w:rsidRPr="00697172" w:rsidRDefault="002F0840" w:rsidP="002F084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lastRenderedPageBreak/>
        <w:t xml:space="preserve">Қаржылық сауаттылық бойынша оқу дәрістерінің екінші циклі әзірленді және Қазақстанның 8 аймағында </w:t>
      </w:r>
      <w:r w:rsidRPr="00697172">
        <w:rPr>
          <w:rFonts w:ascii="Times New Roman" w:eastAsia="Times New Roman" w:hAnsi="Times New Roman" w:cs="Times New Roman"/>
          <w:i/>
          <w:sz w:val="24"/>
          <w:szCs w:val="24"/>
          <w:lang w:val="kk-KZ" w:eastAsia="ru-RU"/>
        </w:rPr>
        <w:t xml:space="preserve">(Қарағанды, Өскемен, Тараз, Шымкент, Талдықорған, Алматы, Қостанай және Нұр-Сұлтан) </w:t>
      </w:r>
      <w:r w:rsidRPr="00697172">
        <w:rPr>
          <w:rFonts w:ascii="Times New Roman" w:eastAsia="Times New Roman" w:hAnsi="Times New Roman" w:cs="Times New Roman"/>
          <w:sz w:val="24"/>
          <w:szCs w:val="24"/>
          <w:lang w:val="kk-KZ" w:eastAsia="ru-RU"/>
        </w:rPr>
        <w:t>өткізілді, оған 2200-ден астам адам қатысты. Оқу дәрістерінің циклі Қазақстанның барлық тұрғындарының, оның ішінде халықтың әлеуметтік әлсіз топтарының, жұмыссыздардың, аз қамтамасыз етілген топтардың, қарт азаматтардың, зейнеткерлердің және студенттердің қаржылық сауаттылығын арттыруға бағытталған.</w:t>
      </w:r>
    </w:p>
    <w:p w:rsidR="002F0840" w:rsidRPr="00697172" w:rsidRDefault="002F0840" w:rsidP="002F084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t>Дәрістер шеңберінде кәсіби қаржылық менеджерлер, Ұлттық Банктің және басқа да қаржы ұйымдарының өкілдері, бизнес-тренелер және коучтар қаржылық сауаттылықтың негізгі аспектілері: бюджеттеу, кірістер мен шығыстарды талдау, қаржы өнімдерінің түрлері және оларды дұрыс қолдану, қаржылық ресурстар тарту мүмкіндіктері, жинақтау және инвестициялау әдістері туралы,</w:t>
      </w:r>
      <w:r w:rsidRPr="00697172">
        <w:rPr>
          <w:lang w:val="kk-KZ"/>
        </w:rPr>
        <w:t xml:space="preserve"> </w:t>
      </w:r>
      <w:r w:rsidRPr="00697172">
        <w:rPr>
          <w:rFonts w:ascii="Times New Roman" w:eastAsia="Times New Roman" w:hAnsi="Times New Roman" w:cs="Times New Roman"/>
          <w:sz w:val="24"/>
          <w:szCs w:val="24"/>
          <w:lang w:val="kk-KZ" w:eastAsia="ru-RU"/>
        </w:rPr>
        <w:t>алаяқтықтың түрлері және олардан қалай қорғану керектігін жеңіл және түсінікті етіп айтып берді.</w:t>
      </w:r>
    </w:p>
    <w:p w:rsidR="002F0840" w:rsidRPr="00697172" w:rsidRDefault="002F0840" w:rsidP="002F0840">
      <w:pPr>
        <w:tabs>
          <w:tab w:val="left" w:pos="1134"/>
        </w:tabs>
        <w:spacing w:after="0" w:line="240" w:lineRule="auto"/>
        <w:ind w:firstLine="709"/>
        <w:jc w:val="both"/>
        <w:rPr>
          <w:rFonts w:ascii="Times New Roman" w:eastAsia="Times New Roman" w:hAnsi="Times New Roman" w:cs="Times New Roman"/>
          <w:i/>
          <w:sz w:val="24"/>
          <w:szCs w:val="24"/>
          <w:lang w:val="kk-KZ" w:eastAsia="ru-RU"/>
        </w:rPr>
      </w:pPr>
      <w:r w:rsidRPr="00697172">
        <w:rPr>
          <w:rFonts w:ascii="Times New Roman" w:eastAsia="Times New Roman" w:hAnsi="Times New Roman" w:cs="Times New Roman"/>
          <w:i/>
          <w:sz w:val="24"/>
          <w:szCs w:val="24"/>
          <w:lang w:val="kk-KZ" w:eastAsia="ru-RU"/>
        </w:rPr>
        <w:t>Алматы қаласындағы мектептерде қаржылық сауаттылық бойынша ашық сабақтар</w:t>
      </w:r>
    </w:p>
    <w:p w:rsidR="002F0840" w:rsidRPr="00697172" w:rsidRDefault="002F0840" w:rsidP="002F0840">
      <w:pPr>
        <w:spacing w:after="0" w:line="240" w:lineRule="auto"/>
        <w:ind w:firstLine="709"/>
        <w:jc w:val="both"/>
        <w:rPr>
          <w:rFonts w:ascii="Times New Roman" w:eastAsia="Calibri" w:hAnsi="Times New Roman" w:cs="Times New Roman"/>
          <w:sz w:val="24"/>
          <w:szCs w:val="24"/>
          <w:lang w:val="kk-KZ"/>
        </w:rPr>
      </w:pPr>
      <w:r w:rsidRPr="00697172">
        <w:rPr>
          <w:rFonts w:ascii="Times New Roman" w:eastAsia="Calibri" w:hAnsi="Times New Roman" w:cs="Times New Roman"/>
          <w:sz w:val="24"/>
          <w:szCs w:val="24"/>
          <w:lang w:val="kk-KZ"/>
        </w:rPr>
        <w:t xml:space="preserve">Ұлттық валюта – теңге күнінің қарсаңында және қаржылық сауаттылықты арттыру бойынша жұмыстар шеңберінде Ұлттық Банк Алматы қаласының бірқатар мектептерінде қаржылық сауаттылық бойынша ашық сабақтар өткізуді бастады. Ашық сабақтардың негізгі міндеттері жоғары сынып оқушыларын қаржылық сауаттылық негіздерімен таныстыру және қаржылық өнімдер мен құралдарды қолданудың негізгі дағдыларын, Қазақстандағы қаржылық қызметтерді тұтынушылардың құқықтарын қорғау жүйесі туралы ақпарат алу болды. </w:t>
      </w:r>
      <w:r w:rsidRPr="00697172">
        <w:rPr>
          <w:rFonts w:ascii="Times New Roman" w:eastAsia="Calibri" w:hAnsi="Times New Roman" w:cs="Times New Roman"/>
          <w:sz w:val="24"/>
          <w:szCs w:val="24"/>
          <w:lang w:val="kk-KZ"/>
        </w:rPr>
        <w:br/>
        <w:t>ҚРҰБ өкілдері сонымен қатар мектеп оқушыларына Қазақстандағы қаржылық алаяқтықтың жаңа және жаңа түрлері туралы айтып берді, алаяқтарды анықтап, өздерін және ақшаларын олардан қалай қорғауға болатындығы туралы кеңестер берді.</w:t>
      </w:r>
    </w:p>
    <w:p w:rsidR="002F0840" w:rsidRPr="00697172" w:rsidRDefault="002F0840" w:rsidP="002F0840">
      <w:pPr>
        <w:spacing w:after="0" w:line="240" w:lineRule="auto"/>
        <w:ind w:firstLine="709"/>
        <w:jc w:val="both"/>
        <w:rPr>
          <w:rFonts w:ascii="Times New Roman" w:eastAsia="Calibri" w:hAnsi="Times New Roman" w:cs="Times New Roman"/>
          <w:i/>
          <w:sz w:val="24"/>
          <w:szCs w:val="24"/>
          <w:lang w:val="kk-KZ"/>
        </w:rPr>
      </w:pPr>
      <w:r w:rsidRPr="00697172">
        <w:rPr>
          <w:rFonts w:ascii="Times New Roman" w:eastAsia="Calibri" w:hAnsi="Times New Roman" w:cs="Times New Roman"/>
          <w:i/>
          <w:sz w:val="24"/>
          <w:szCs w:val="24"/>
          <w:lang w:val="kk-KZ"/>
        </w:rPr>
        <w:t>Қаржылық сауаттылық бойынша оқу бейнероликтері</w:t>
      </w:r>
    </w:p>
    <w:p w:rsidR="002F0840" w:rsidRPr="00697172" w:rsidRDefault="002F0840" w:rsidP="002F0840">
      <w:pPr>
        <w:spacing w:after="0" w:line="240" w:lineRule="auto"/>
        <w:ind w:firstLine="709"/>
        <w:jc w:val="both"/>
        <w:rPr>
          <w:rFonts w:ascii="Times New Roman" w:eastAsia="Calibri" w:hAnsi="Times New Roman" w:cs="Times New Roman"/>
          <w:sz w:val="24"/>
          <w:szCs w:val="24"/>
          <w:lang w:val="kk-KZ"/>
        </w:rPr>
      </w:pPr>
      <w:r w:rsidRPr="00697172">
        <w:rPr>
          <w:rFonts w:ascii="Times New Roman" w:eastAsia="Calibri" w:hAnsi="Times New Roman" w:cs="Times New Roman"/>
          <w:sz w:val="24"/>
          <w:szCs w:val="24"/>
          <w:lang w:val="kk-KZ"/>
        </w:rPr>
        <w:t>Басқарма мына тақырыптар бойынша мемлекеттік және орыс тілдерінде қаржылық сауаттылыққа арналған бірқатар әлеуметтік роликтер шығарды: қаржылық алаяқтықтан қорғау, төлем карточкалары, сақтандыру, мобильді қабылдау, қаржылық сауаттылық, қаржылық қызметтерді тұтынушылардың құқықтарын қорғау және т.б.</w:t>
      </w:r>
    </w:p>
    <w:p w:rsidR="002F0840" w:rsidRPr="00697172" w:rsidRDefault="002F0840" w:rsidP="002F0840">
      <w:pPr>
        <w:spacing w:after="0" w:line="240" w:lineRule="auto"/>
        <w:ind w:firstLine="709"/>
        <w:jc w:val="both"/>
        <w:rPr>
          <w:rFonts w:ascii="Times New Roman" w:eastAsia="Calibri" w:hAnsi="Times New Roman" w:cs="Times New Roman"/>
          <w:sz w:val="24"/>
          <w:szCs w:val="24"/>
          <w:lang w:val="kk-KZ"/>
        </w:rPr>
      </w:pPr>
      <w:r w:rsidRPr="00697172">
        <w:rPr>
          <w:rFonts w:ascii="Times New Roman" w:eastAsia="Calibri" w:hAnsi="Times New Roman" w:cs="Times New Roman"/>
          <w:sz w:val="24"/>
          <w:szCs w:val="24"/>
          <w:lang w:val="kk-KZ"/>
        </w:rPr>
        <w:t xml:space="preserve">Қаржылық сауаттылық бойынша  бейнероликтер әртүрлі форматта ұсынылған: комикстер, мемлекеттік және орыс тілдеріндегі 2D-анимация. 2019 жылғы </w:t>
      </w:r>
      <w:r w:rsidRPr="00697172">
        <w:rPr>
          <w:rFonts w:ascii="Times New Roman" w:eastAsia="Calibri" w:hAnsi="Times New Roman" w:cs="Times New Roman"/>
          <w:sz w:val="24"/>
          <w:szCs w:val="24"/>
          <w:lang w:val="kk-KZ"/>
        </w:rPr>
        <w:br/>
        <w:t>IV тоқсаннан бастап Алматы қ. метрополитенінде роликтер таратыла бастады.</w:t>
      </w:r>
    </w:p>
    <w:p w:rsidR="002F0840" w:rsidRPr="00697172" w:rsidRDefault="002F0840" w:rsidP="002F0840">
      <w:pPr>
        <w:spacing w:after="0" w:line="240" w:lineRule="auto"/>
        <w:ind w:firstLine="709"/>
        <w:jc w:val="both"/>
        <w:rPr>
          <w:rFonts w:ascii="Times New Roman" w:eastAsia="Calibri" w:hAnsi="Times New Roman" w:cs="Times New Roman"/>
          <w:i/>
          <w:sz w:val="24"/>
          <w:szCs w:val="24"/>
          <w:lang w:val="kk-KZ"/>
        </w:rPr>
      </w:pPr>
      <w:r w:rsidRPr="00697172">
        <w:rPr>
          <w:rFonts w:ascii="Times New Roman" w:eastAsia="Calibri" w:hAnsi="Times New Roman" w:cs="Times New Roman"/>
          <w:i/>
          <w:sz w:val="24"/>
          <w:szCs w:val="24"/>
          <w:lang w:val="kk-KZ"/>
        </w:rPr>
        <w:t>БАҚ өкілдерімен өзара іс-қимыл</w:t>
      </w:r>
    </w:p>
    <w:p w:rsidR="002F0840" w:rsidRPr="00697172" w:rsidRDefault="002F0840" w:rsidP="002F0840">
      <w:pPr>
        <w:spacing w:after="0" w:line="240" w:lineRule="auto"/>
        <w:ind w:firstLine="709"/>
        <w:jc w:val="both"/>
        <w:rPr>
          <w:rFonts w:ascii="Times New Roman" w:eastAsia="Times New Roman" w:hAnsi="Times New Roman" w:cs="Times New Roman"/>
          <w:sz w:val="24"/>
          <w:szCs w:val="24"/>
          <w:lang w:val="kk-KZ" w:eastAsia="ru-RU"/>
        </w:rPr>
      </w:pPr>
      <w:r w:rsidRPr="00697172">
        <w:rPr>
          <w:rFonts w:ascii="Times New Roman" w:eastAsia="Times New Roman" w:hAnsi="Times New Roman" w:cs="Times New Roman"/>
          <w:sz w:val="24"/>
          <w:szCs w:val="24"/>
          <w:lang w:val="kk-KZ" w:eastAsia="ru-RU"/>
        </w:rPr>
        <w:t>2019 жылдың басынан бастап Ұлттық Банк өкілдері қаржылық қызметтерді тұтынушылардың құқықтарын қорғау және қаржылық сауаттылықты арттыру тақырыбында</w:t>
      </w:r>
      <w:r w:rsidR="001F21E5">
        <w:rPr>
          <w:rFonts w:ascii="Times New Roman" w:eastAsia="Times New Roman" w:hAnsi="Times New Roman" w:cs="Times New Roman"/>
          <w:sz w:val="24"/>
          <w:szCs w:val="24"/>
          <w:lang w:val="kk-KZ" w:eastAsia="ru-RU"/>
        </w:rPr>
        <w:t xml:space="preserve">       </w:t>
      </w:r>
      <w:r w:rsidRPr="00697172">
        <w:rPr>
          <w:rFonts w:ascii="Times New Roman" w:eastAsia="Times New Roman" w:hAnsi="Times New Roman" w:cs="Times New Roman"/>
          <w:sz w:val="24"/>
          <w:szCs w:val="24"/>
          <w:lang w:val="kk-KZ" w:eastAsia="ru-RU"/>
        </w:rPr>
        <w:t xml:space="preserve"> 60-тан астам пікірлер/сұхбаттар ұйымдастырды және бұқаралық ақпарат құралдарына ұсынды.</w:t>
      </w:r>
    </w:p>
    <w:p w:rsidR="002F0840" w:rsidRPr="00697172" w:rsidRDefault="002F0840" w:rsidP="002F0840">
      <w:pPr>
        <w:spacing w:after="0" w:line="240" w:lineRule="auto"/>
        <w:ind w:firstLine="709"/>
        <w:jc w:val="both"/>
        <w:rPr>
          <w:rFonts w:ascii="Times New Roman" w:eastAsia="Times New Roman" w:hAnsi="Times New Roman" w:cs="Times New Roman"/>
          <w:i/>
          <w:sz w:val="24"/>
          <w:szCs w:val="24"/>
          <w:lang w:val="kk-KZ" w:eastAsia="ru-RU"/>
        </w:rPr>
      </w:pPr>
      <w:r w:rsidRPr="00697172">
        <w:rPr>
          <w:rFonts w:ascii="Times New Roman" w:eastAsia="Times New Roman" w:hAnsi="Times New Roman" w:cs="Times New Roman"/>
          <w:i/>
          <w:sz w:val="24"/>
          <w:szCs w:val="24"/>
          <w:lang w:val="kk-KZ" w:eastAsia="ru-RU"/>
        </w:rPr>
        <w:t>Ұлттық Банктің Сараптамалық кеңесінің құрамын кеңейту</w:t>
      </w:r>
    </w:p>
    <w:p w:rsidR="002F0840" w:rsidRPr="008F35D7" w:rsidRDefault="002F0840" w:rsidP="002F0840">
      <w:pPr>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697172">
        <w:rPr>
          <w:rFonts w:ascii="Times New Roman" w:eastAsia="Calibri" w:hAnsi="Times New Roman" w:cs="Times New Roman"/>
          <w:sz w:val="24"/>
          <w:szCs w:val="24"/>
          <w:lang w:val="kk-KZ"/>
        </w:rPr>
        <w:t>Ұлттық Банк Төрағасы Е. Досаевтың 2019 жылғы 2 сәуірдегі №156 бұйрығымен Ұлттық Банктің жанынан Халықтың қаржылық сауаттылығын арттыру бойынша сараптамалық кеңес құрылды, оның құрамына Білім және ғылым министрлігі, «Қазақстан қаржыгерлерінің қауымдастығы» ЗТБ, қаржы ұйымдары, қоғамдық ұйымдар, БАҚ және</w:t>
      </w:r>
      <w:r w:rsidRPr="008F35D7">
        <w:rPr>
          <w:rFonts w:ascii="Times New Roman" w:eastAsia="Calibri" w:hAnsi="Times New Roman" w:cs="Times New Roman"/>
          <w:sz w:val="24"/>
          <w:szCs w:val="24"/>
          <w:lang w:val="kk-KZ"/>
        </w:rPr>
        <w:t xml:space="preserve"> жеке сарапшылар кірді.</w:t>
      </w:r>
      <w:r>
        <w:rPr>
          <w:rFonts w:ascii="Times New Roman" w:eastAsia="Calibri" w:hAnsi="Times New Roman" w:cs="Times New Roman"/>
          <w:sz w:val="24"/>
          <w:szCs w:val="24"/>
          <w:lang w:val="kk-KZ"/>
        </w:rPr>
        <w:t xml:space="preserve"> </w:t>
      </w:r>
      <w:r w:rsidRPr="008F35D7">
        <w:rPr>
          <w:rFonts w:ascii="Times New Roman" w:eastAsia="Calibri" w:hAnsi="Times New Roman" w:cs="Times New Roman"/>
          <w:sz w:val="24"/>
          <w:szCs w:val="24"/>
          <w:lang w:val="kk-KZ"/>
        </w:rPr>
        <w:t>Сараптамалық кеңестің негізгі міндеті - Халықтың қаржылық сауаттылығын арттыру стратегиясын әзірлеу.</w:t>
      </w:r>
      <w:r w:rsidRPr="008F18B2">
        <w:rPr>
          <w:rFonts w:ascii="Times New Roman" w:eastAsia="Calibri" w:hAnsi="Times New Roman" w:cs="Times New Roman"/>
          <w:sz w:val="24"/>
          <w:szCs w:val="24"/>
          <w:lang w:val="kk-KZ"/>
        </w:rPr>
        <w:t xml:space="preserve"> </w:t>
      </w:r>
      <w:r w:rsidRPr="008F35D7">
        <w:rPr>
          <w:rFonts w:ascii="Times New Roman" w:eastAsia="Calibri" w:hAnsi="Times New Roman" w:cs="Times New Roman"/>
          <w:sz w:val="24"/>
          <w:szCs w:val="24"/>
          <w:lang w:val="kk-KZ"/>
        </w:rPr>
        <w:t>Сондай-ақ, Сараптамалық кеңестің қызметі қаржы саласында консультативтік көмек көрсету тұрғысынан да, Қазақстан Республикасының қаржы нарығы институттары мен олардың өнімдері туралы халықтың қаржылық сауаттылығы мен хабардарлығы деңгейін арттыруға бағытталған іс-шараларды, жобаларды және бағдарламаларды іске асыру бойынша ұсыныстарды әзірлеу тұрғысынан да реттеуді дамытуға және жетілдіруге бағытталған.</w:t>
      </w:r>
    </w:p>
    <w:p w:rsidR="002F0840" w:rsidRPr="008F35D7" w:rsidRDefault="002F0840" w:rsidP="002F0840">
      <w:pPr>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8F35D7">
        <w:rPr>
          <w:rFonts w:ascii="Times New Roman" w:eastAsia="Calibri" w:hAnsi="Times New Roman" w:cs="Times New Roman"/>
          <w:sz w:val="24"/>
          <w:szCs w:val="24"/>
          <w:lang w:val="kk-KZ"/>
        </w:rPr>
        <w:t>Сонымен қатар, Сараптамалық кеңестің міндеттерінің бірі «Қаржылық сауаттылық» пәнін мектептің оқу жоспарына бастапқы кезеңде факультативті түрде кезең-кезеңімен енгізу болып табылады. Ол үшін Сараптамалық кеңестің құрамына Білім және ғылым министрлігінің өкілдері кіреді.</w:t>
      </w:r>
    </w:p>
    <w:p w:rsidR="002F0840" w:rsidRPr="008F35D7" w:rsidRDefault="002F0840" w:rsidP="002F0840">
      <w:pPr>
        <w:autoSpaceDE w:val="0"/>
        <w:autoSpaceDN w:val="0"/>
        <w:adjustRightInd w:val="0"/>
        <w:spacing w:after="0" w:line="240" w:lineRule="auto"/>
        <w:ind w:firstLine="709"/>
        <w:jc w:val="both"/>
        <w:rPr>
          <w:rFonts w:ascii="Times New Roman" w:eastAsia="Calibri" w:hAnsi="Times New Roman" w:cs="Times New Roman"/>
          <w:sz w:val="24"/>
          <w:szCs w:val="24"/>
          <w:lang w:val="kk-KZ"/>
        </w:rPr>
      </w:pPr>
    </w:p>
    <w:p w:rsidR="002F0840" w:rsidRPr="008F35D7" w:rsidRDefault="002F0840" w:rsidP="002F0840">
      <w:pPr>
        <w:spacing w:line="240" w:lineRule="auto"/>
        <w:ind w:firstLine="709"/>
        <w:contextualSpacing/>
        <w:jc w:val="both"/>
        <w:rPr>
          <w:rFonts w:ascii="Times New Roman" w:hAnsi="Times New Roman"/>
          <w:i/>
          <w:sz w:val="24"/>
          <w:szCs w:val="24"/>
          <w:lang w:val="kk-KZ"/>
        </w:rPr>
      </w:pPr>
      <w:r w:rsidRPr="008F35D7">
        <w:rPr>
          <w:rFonts w:ascii="Times New Roman" w:hAnsi="Times New Roman"/>
          <w:b/>
          <w:i/>
          <w:sz w:val="24"/>
          <w:szCs w:val="24"/>
          <w:lang w:val="kk-KZ"/>
        </w:rPr>
        <w:t>5-нысаналы индикатор:</w:t>
      </w:r>
      <w:r w:rsidRPr="008F35D7">
        <w:rPr>
          <w:rFonts w:ascii="Times New Roman" w:hAnsi="Times New Roman"/>
          <w:i/>
          <w:sz w:val="24"/>
          <w:szCs w:val="24"/>
          <w:lang w:val="kk-KZ"/>
        </w:rPr>
        <w:t xml:space="preserve"> </w:t>
      </w:r>
      <w:r w:rsidRPr="008F35D7">
        <w:rPr>
          <w:rFonts w:ascii="Times New Roman" w:hAnsi="Times New Roman"/>
          <w:b/>
          <w:i/>
          <w:sz w:val="24"/>
          <w:szCs w:val="24"/>
          <w:lang w:val="kk-KZ"/>
        </w:rPr>
        <w:t>Жаһандық бәсекеге қабілеттілік индексінің</w:t>
      </w:r>
      <w:r w:rsidRPr="008F35D7">
        <w:rPr>
          <w:rFonts w:ascii="Times New Roman" w:hAnsi="Times New Roman"/>
          <w:iCs/>
          <w:sz w:val="24"/>
          <w:szCs w:val="24"/>
          <w:lang w:val="kk-KZ"/>
        </w:rPr>
        <w:t xml:space="preserve"> </w:t>
      </w:r>
      <w:r w:rsidRPr="008F35D7">
        <w:rPr>
          <w:rFonts w:ascii="Times New Roman" w:hAnsi="Times New Roman"/>
          <w:b/>
          <w:i/>
          <w:sz w:val="24"/>
          <w:szCs w:val="24"/>
          <w:lang w:val="kk-KZ"/>
        </w:rPr>
        <w:t xml:space="preserve">«Қаржылық қызметтердің құны» көрсеткіші </w:t>
      </w:r>
    </w:p>
    <w:p w:rsidR="002F0840" w:rsidRPr="008F35D7" w:rsidRDefault="002F0840" w:rsidP="002F0840">
      <w:pPr>
        <w:spacing w:after="0" w:line="240" w:lineRule="auto"/>
        <w:ind w:firstLine="709"/>
        <w:contextualSpacing/>
        <w:jc w:val="both"/>
        <w:rPr>
          <w:rFonts w:ascii="Times New Roman" w:hAnsi="Times New Roman"/>
          <w:b/>
          <w:i/>
          <w:sz w:val="24"/>
          <w:szCs w:val="24"/>
          <w:lang w:val="kk-KZ"/>
        </w:rPr>
      </w:pPr>
      <w:r w:rsidRPr="008F35D7">
        <w:rPr>
          <w:rFonts w:ascii="Times New Roman" w:hAnsi="Times New Roman"/>
          <w:b/>
          <w:bCs/>
          <w:i/>
          <w:sz w:val="24"/>
          <w:szCs w:val="24"/>
          <w:lang w:val="kk-KZ"/>
        </w:rPr>
        <w:t>Нысаналы индикаторға жетуге арналған іс-шара</w:t>
      </w:r>
      <w:r w:rsidRPr="008F35D7">
        <w:rPr>
          <w:rFonts w:ascii="Times New Roman" w:hAnsi="Times New Roman"/>
          <w:b/>
          <w:bCs/>
          <w:i/>
          <w:iCs/>
          <w:sz w:val="24"/>
          <w:szCs w:val="24"/>
          <w:lang w:val="kk-KZ"/>
        </w:rPr>
        <w:t xml:space="preserve">: </w:t>
      </w:r>
    </w:p>
    <w:p w:rsidR="002F0840" w:rsidRPr="008F35D7" w:rsidRDefault="002F0840" w:rsidP="002F0840">
      <w:pPr>
        <w:spacing w:line="240" w:lineRule="auto"/>
        <w:ind w:firstLine="709"/>
        <w:contextualSpacing/>
        <w:jc w:val="both"/>
        <w:rPr>
          <w:rFonts w:ascii="Times New Roman" w:hAnsi="Times New Roman"/>
          <w:bCs/>
          <w:i/>
          <w:iCs/>
          <w:sz w:val="24"/>
          <w:szCs w:val="24"/>
          <w:lang w:val="kk-KZ"/>
        </w:rPr>
      </w:pPr>
      <w:r w:rsidRPr="008F35D7">
        <w:rPr>
          <w:rFonts w:ascii="Times New Roman" w:eastAsia="Times New Roman" w:hAnsi="Times New Roman"/>
          <w:sz w:val="24"/>
          <w:szCs w:val="24"/>
          <w:lang w:val="kk-KZ" w:eastAsia="ru-RU"/>
        </w:rPr>
        <w:lastRenderedPageBreak/>
        <w:t xml:space="preserve">2018 жылдан бастап қолданыстағы ДЭФ ЖБИ 4.0 жаңа әдіснамасына сәйкес «Қаржылық қызметтердің құны» </w:t>
      </w:r>
      <w:r w:rsidRPr="008F35D7">
        <w:rPr>
          <w:rFonts w:ascii="Times New Roman" w:hAnsi="Times New Roman"/>
          <w:sz w:val="24"/>
          <w:szCs w:val="24"/>
          <w:lang w:val="kk-KZ"/>
        </w:rPr>
        <w:t>индикаторы ДЭФ ЖБИ есебінің құрылымынан алып тасталды, өйткені қазіргі уақытта статистикалық көрсеткіштерге негізгі назар аударылады. Осылайша, жаһандық бәсекеге қабілеттілік индексі бойынша  жыл сайынғы есепте қажетті ақпарат болмауына байланысты, Қазақстанның 2019 жылдың қорытындылары жөніндегі нысаналы индикатор бойынша позициясын көрсету мүмкін емес.</w:t>
      </w:r>
      <w:r w:rsidRPr="008F35D7">
        <w:rPr>
          <w:rFonts w:ascii="Times New Roman" w:eastAsia="Times New Roman" w:hAnsi="Times New Roman"/>
          <w:sz w:val="24"/>
          <w:szCs w:val="24"/>
          <w:lang w:val="kk-KZ" w:eastAsia="ru-RU"/>
        </w:rPr>
        <w:t xml:space="preserve"> </w:t>
      </w:r>
    </w:p>
    <w:p w:rsidR="002F0840" w:rsidRPr="008F35D7" w:rsidRDefault="002F0840" w:rsidP="002F0840">
      <w:pPr>
        <w:spacing w:after="0" w:line="240" w:lineRule="auto"/>
        <w:ind w:firstLine="709"/>
        <w:contextualSpacing/>
        <w:jc w:val="both"/>
        <w:rPr>
          <w:rFonts w:ascii="Times New Roman" w:hAnsi="Times New Roman"/>
          <w:b/>
          <w:i/>
          <w:sz w:val="24"/>
          <w:szCs w:val="24"/>
          <w:lang w:val="kk-KZ"/>
        </w:rPr>
      </w:pPr>
      <w:r w:rsidRPr="008F35D7">
        <w:rPr>
          <w:rFonts w:ascii="Times New Roman" w:hAnsi="Times New Roman"/>
          <w:b/>
          <w:bCs/>
          <w:i/>
          <w:sz w:val="24"/>
          <w:szCs w:val="24"/>
          <w:lang w:val="kk-KZ"/>
        </w:rPr>
        <w:t>Нысаналы индикаторға жетуге арналған іс-шара</w:t>
      </w:r>
      <w:r w:rsidRPr="008F35D7">
        <w:rPr>
          <w:rFonts w:ascii="Times New Roman" w:hAnsi="Times New Roman"/>
          <w:b/>
          <w:bCs/>
          <w:i/>
          <w:iCs/>
          <w:sz w:val="24"/>
          <w:szCs w:val="24"/>
          <w:lang w:val="kk-KZ"/>
        </w:rPr>
        <w:t xml:space="preserve">: </w:t>
      </w:r>
    </w:p>
    <w:p w:rsidR="002F0840" w:rsidRPr="008F35D7" w:rsidRDefault="002F0840" w:rsidP="002F0840">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Өнімдерге мөлшерлемелер мен тарифтер туралы ақпарат Ұлттық Банктің ресми интернет-ресурсында «Қаржылық қызметтерді тұтынушылардың құқықтарын қорғау» бөлімінде орналастырылған.</w:t>
      </w:r>
    </w:p>
    <w:p w:rsidR="002F0840" w:rsidRPr="008F35D7" w:rsidRDefault="002F0840" w:rsidP="002F0840">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Сондай-ақ, Fingramota.kz сайтында «Өнімдер және қызметтер» бөлімінде кредиттер мен депозиттер туралы модуль орналастырылған, ол орнатылған параметрлер негізінде тұтынушы үшін банктік өнімдердің арасынан ең қолайлысын табуға мүмкіндік береді (сомасы, валютасы, мерзімі, сыйақы мөлшерлемесі).</w:t>
      </w:r>
    </w:p>
    <w:p w:rsidR="002F0840" w:rsidRPr="008F35D7" w:rsidRDefault="002F0840" w:rsidP="002F0840">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Екінші деңгейдегі банктер мен «Қазпошта» АҚ сайттарында жаңа өнімдер, мөлшерлемелер, тарифтер туралы ақпарат және депозиттер мен кредиттерді есептеуге арналған калькулятор орналастырылған.</w:t>
      </w:r>
    </w:p>
    <w:p w:rsidR="002F0840" w:rsidRPr="008F35D7" w:rsidRDefault="002F0840" w:rsidP="002F0840">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 xml:space="preserve">Осыған ұқсас бөлім </w:t>
      </w:r>
      <w:r w:rsidRPr="008F35D7">
        <w:rPr>
          <w:rFonts w:ascii="Times New Roman" w:eastAsia="Calibri" w:hAnsi="Times New Roman" w:cs="Times New Roman"/>
          <w:sz w:val="24"/>
          <w:szCs w:val="24"/>
          <w:lang w:val="kk-KZ"/>
        </w:rPr>
        <w:t>«Қазақстан қаржыгерлерінің қауымдастығы» ЗТБ</w:t>
      </w:r>
      <w:r w:rsidRPr="008F35D7">
        <w:rPr>
          <w:rFonts w:ascii="Times New Roman" w:eastAsia="Times New Roman" w:hAnsi="Times New Roman" w:cs="Times New Roman"/>
          <w:color w:val="000000"/>
          <w:sz w:val="24"/>
          <w:szCs w:val="24"/>
          <w:lang w:val="kk-KZ" w:eastAsia="ru-RU"/>
        </w:rPr>
        <w:t xml:space="preserve"> интернет-ресурсында жұмыс істейді:</w:t>
      </w:r>
    </w:p>
    <w:p w:rsidR="002F0840" w:rsidRPr="008F35D7" w:rsidRDefault="002F0840" w:rsidP="002F0840">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http://www.afk.kz/ru/potreb/fin-gr/</w:t>
      </w:r>
    </w:p>
    <w:p w:rsidR="002F0840" w:rsidRPr="008F35D7" w:rsidRDefault="002F0840" w:rsidP="002F0840">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http://www.afk.kz/kz/potreb/about-fin-services/</w:t>
      </w:r>
    </w:p>
    <w:p w:rsidR="002F0840" w:rsidRPr="008F35D7" w:rsidRDefault="002F0840" w:rsidP="002F0840">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ЕДБ клиенттерін хабардар ету үшін әртүрлі арналар қолданылады: қаржы өнімдері туралы ақпараты бар буклеттер, лифлеттер және басқа да баспа материалдары; БАҚ (газет, журнал, радио);  ЕДБ сайттары; екінші деңгейдегі банктердің call-center; әлеуметтік желідегі ресми аккаунттар. Екінші деңгейлі банктердің қатысуымен артықшылықты жобаларды жеңілдікпен кредиттеу бағдарламасының жұмысына мониторинг жүргізетін Жобалау офисі (Проектный офис «экономики простых вещей») жұмыс істейді, бағдарлама аясында бизнеске арналған кеңестер өткізіледі.</w:t>
      </w:r>
    </w:p>
    <w:p w:rsidR="002F0840" w:rsidRPr="008F35D7" w:rsidRDefault="002F0840" w:rsidP="002F0840">
      <w:pPr>
        <w:spacing w:line="240" w:lineRule="auto"/>
        <w:ind w:firstLine="709"/>
        <w:contextualSpacing/>
        <w:jc w:val="both"/>
        <w:rPr>
          <w:rFonts w:ascii="Times New Roman" w:hAnsi="Times New Roman"/>
          <w:b/>
          <w:i/>
          <w:sz w:val="24"/>
          <w:szCs w:val="24"/>
          <w:lang w:val="kk-KZ"/>
        </w:rPr>
      </w:pPr>
    </w:p>
    <w:p w:rsidR="002F0840" w:rsidRPr="008F35D7" w:rsidRDefault="002F0840" w:rsidP="002F0840">
      <w:pPr>
        <w:spacing w:line="240" w:lineRule="auto"/>
        <w:ind w:firstLine="709"/>
        <w:contextualSpacing/>
        <w:jc w:val="both"/>
        <w:rPr>
          <w:rFonts w:ascii="Times New Roman" w:hAnsi="Times New Roman"/>
          <w:i/>
          <w:sz w:val="24"/>
          <w:szCs w:val="24"/>
          <w:lang w:val="kk-KZ"/>
        </w:rPr>
      </w:pPr>
      <w:r w:rsidRPr="008F35D7">
        <w:rPr>
          <w:rFonts w:ascii="Times New Roman" w:hAnsi="Times New Roman"/>
          <w:b/>
          <w:i/>
          <w:sz w:val="24"/>
          <w:szCs w:val="24"/>
          <w:lang w:val="kk-KZ"/>
        </w:rPr>
        <w:t>6-нысаналы индикатор:</w:t>
      </w:r>
      <w:r w:rsidRPr="008F35D7">
        <w:rPr>
          <w:rFonts w:ascii="Times New Roman" w:hAnsi="Times New Roman"/>
          <w:i/>
          <w:sz w:val="24"/>
          <w:szCs w:val="24"/>
          <w:lang w:val="kk-KZ"/>
        </w:rPr>
        <w:t xml:space="preserve"> </w:t>
      </w:r>
      <w:r w:rsidRPr="008F35D7">
        <w:rPr>
          <w:rFonts w:ascii="Times New Roman" w:hAnsi="Times New Roman"/>
          <w:b/>
          <w:i/>
          <w:sz w:val="24"/>
          <w:szCs w:val="24"/>
          <w:lang w:val="kk-KZ"/>
        </w:rPr>
        <w:t>Жаһандық бәсекеге қабілеттілік индексінің</w:t>
      </w:r>
      <w:r w:rsidRPr="008F35D7">
        <w:rPr>
          <w:rFonts w:ascii="Times New Roman" w:hAnsi="Times New Roman"/>
          <w:iCs/>
          <w:sz w:val="24"/>
          <w:szCs w:val="24"/>
          <w:lang w:val="kk-KZ"/>
        </w:rPr>
        <w:t xml:space="preserve"> </w:t>
      </w:r>
      <w:r w:rsidRPr="008F35D7">
        <w:rPr>
          <w:rFonts w:ascii="Times New Roman" w:hAnsi="Times New Roman"/>
          <w:b/>
          <w:i/>
          <w:sz w:val="24"/>
          <w:szCs w:val="24"/>
          <w:lang w:val="kk-KZ"/>
        </w:rPr>
        <w:t xml:space="preserve">«Қарыз қаражатын жеңіл алу» көрсеткіші </w:t>
      </w:r>
    </w:p>
    <w:p w:rsidR="002F0840" w:rsidRPr="008F35D7" w:rsidRDefault="002F0840" w:rsidP="002F0840">
      <w:pPr>
        <w:spacing w:after="0" w:line="240" w:lineRule="auto"/>
        <w:ind w:firstLine="709"/>
        <w:contextualSpacing/>
        <w:jc w:val="both"/>
        <w:rPr>
          <w:rFonts w:ascii="Times New Roman" w:hAnsi="Times New Roman"/>
          <w:bCs/>
          <w:i/>
          <w:iCs/>
          <w:sz w:val="24"/>
          <w:szCs w:val="24"/>
          <w:lang w:val="kk-KZ"/>
        </w:rPr>
      </w:pPr>
      <w:r w:rsidRPr="008F35D7">
        <w:rPr>
          <w:rFonts w:ascii="Times New Roman" w:eastAsia="Times New Roman" w:hAnsi="Times New Roman"/>
          <w:sz w:val="24"/>
          <w:szCs w:val="24"/>
          <w:lang w:val="kk-KZ" w:eastAsia="ru-RU"/>
        </w:rPr>
        <w:t xml:space="preserve">2018 жылдан бастап қолданыстағы ДЭФ ЖБИ 4.0 жаңа әдіснамасына сәйкес «Қарыз қаражатын жеңіл алу» индикаторы </w:t>
      </w:r>
      <w:r w:rsidRPr="008F35D7">
        <w:rPr>
          <w:rFonts w:ascii="Times New Roman" w:hAnsi="Times New Roman"/>
          <w:sz w:val="24"/>
          <w:szCs w:val="24"/>
          <w:lang w:val="kk-KZ"/>
        </w:rPr>
        <w:t>ДЭФ ЖБИ есебінің құрылымынан алып тасталды, өйткені қазіргі уақытта статистикалық көрсеткіштерге негізгі назар аударылады. Осылайша, жаһандық бәсекеге қабілеттілік индексі бойынша  жыл сайынғы есепте қажетті ақпарат болмауына байланысты, Қазақстанның 2019 жылдың қорытындылары жөніндегі нысаналы индикатор бойынша позициясын көрсету мүмкін емес.</w:t>
      </w:r>
      <w:r w:rsidRPr="008F35D7">
        <w:rPr>
          <w:rFonts w:ascii="Times New Roman" w:eastAsia="Times New Roman" w:hAnsi="Times New Roman"/>
          <w:sz w:val="24"/>
          <w:szCs w:val="24"/>
          <w:lang w:val="kk-KZ" w:eastAsia="ru-RU"/>
        </w:rPr>
        <w:t xml:space="preserve"> </w:t>
      </w:r>
    </w:p>
    <w:p w:rsidR="002F0840" w:rsidRPr="008F35D7" w:rsidRDefault="002F0840" w:rsidP="002F0840">
      <w:pPr>
        <w:spacing w:after="0" w:line="240" w:lineRule="auto"/>
        <w:ind w:firstLine="709"/>
        <w:contextualSpacing/>
        <w:jc w:val="both"/>
        <w:rPr>
          <w:rFonts w:ascii="Times New Roman" w:hAnsi="Times New Roman"/>
          <w:b/>
          <w:i/>
          <w:sz w:val="24"/>
          <w:szCs w:val="24"/>
          <w:lang w:val="kk-KZ"/>
        </w:rPr>
      </w:pPr>
      <w:r w:rsidRPr="008F35D7">
        <w:rPr>
          <w:rFonts w:ascii="Times New Roman" w:hAnsi="Times New Roman"/>
          <w:b/>
          <w:bCs/>
          <w:i/>
          <w:sz w:val="24"/>
          <w:szCs w:val="24"/>
          <w:lang w:val="kk-KZ"/>
        </w:rPr>
        <w:t>Нысаналы индикаторға жетуге арналған іс-шара</w:t>
      </w:r>
      <w:r w:rsidRPr="008F35D7">
        <w:rPr>
          <w:rFonts w:ascii="Times New Roman" w:hAnsi="Times New Roman"/>
          <w:b/>
          <w:bCs/>
          <w:i/>
          <w:iCs/>
          <w:sz w:val="24"/>
          <w:szCs w:val="24"/>
          <w:lang w:val="kk-KZ"/>
        </w:rPr>
        <w:t>:</w:t>
      </w:r>
    </w:p>
    <w:p w:rsidR="002F0840" w:rsidRPr="008F35D7" w:rsidRDefault="002F0840" w:rsidP="002F0840">
      <w:pPr>
        <w:widowControl w:val="0"/>
        <w:pBdr>
          <w:bottom w:val="single" w:sz="4" w:space="7" w:color="FFFFFF"/>
        </w:pBdr>
        <w:tabs>
          <w:tab w:val="left" w:pos="0"/>
        </w:tabs>
        <w:spacing w:after="0" w:line="240" w:lineRule="auto"/>
        <w:ind w:firstLine="709"/>
        <w:jc w:val="both"/>
        <w:rPr>
          <w:rFonts w:ascii="Times New Roman" w:hAnsi="Times New Roman"/>
          <w:sz w:val="24"/>
          <w:szCs w:val="24"/>
          <w:lang w:val="kk-KZ"/>
        </w:rPr>
      </w:pPr>
      <w:r w:rsidRPr="008F35D7">
        <w:rPr>
          <w:rFonts w:ascii="Times New Roman" w:eastAsia="Times New Roman" w:hAnsi="Times New Roman" w:cs="Times New Roman"/>
          <w:sz w:val="24"/>
          <w:szCs w:val="24"/>
          <w:lang w:val="kk-KZ" w:eastAsia="ru-RU"/>
        </w:rPr>
        <w:t>К</w:t>
      </w:r>
      <w:r w:rsidRPr="008F35D7">
        <w:rPr>
          <w:rFonts w:ascii="Times New Roman" w:hAnsi="Times New Roman"/>
          <w:sz w:val="24"/>
          <w:szCs w:val="24"/>
          <w:lang w:val="kk-KZ"/>
        </w:rPr>
        <w:t>редиттер беру мерзімін қысқартуды қоса алғанда, кредиттер беру процесін оңтайландыру мақсатында екінші деңгейдегі банктер заңды тұлғаларға кредиттеу құжаттамасының тізбесі бойынша талап алып тастады.</w:t>
      </w:r>
    </w:p>
    <w:p w:rsidR="002F0840" w:rsidRPr="008F35D7" w:rsidRDefault="002F0840" w:rsidP="002F0840">
      <w:pPr>
        <w:widowControl w:val="0"/>
        <w:pBdr>
          <w:bottom w:val="single" w:sz="4" w:space="7" w:color="FFFFFF"/>
        </w:pBdr>
        <w:tabs>
          <w:tab w:val="left" w:pos="0"/>
        </w:tabs>
        <w:spacing w:after="0" w:line="240" w:lineRule="auto"/>
        <w:ind w:firstLine="709"/>
        <w:jc w:val="both"/>
        <w:rPr>
          <w:rFonts w:ascii="Times New Roman" w:hAnsi="Times New Roman"/>
          <w:i/>
          <w:sz w:val="24"/>
          <w:szCs w:val="24"/>
          <w:lang w:val="kk-KZ"/>
        </w:rPr>
      </w:pPr>
      <w:r w:rsidRPr="008F35D7">
        <w:rPr>
          <w:rFonts w:ascii="Times New Roman" w:eastAsia="Calibri" w:hAnsi="Times New Roman" w:cs="Times New Roman"/>
          <w:color w:val="000000"/>
          <w:sz w:val="24"/>
          <w:szCs w:val="24"/>
          <w:lang w:val="kk-KZ"/>
        </w:rPr>
        <w:t>Банктер қарыз алушылар туралы ұсынылатын мәліметтердің толық және дәйекті болуын қамтамасыз ете отырып, қарыз алушылар ұсынатын барынша аз құжаттың тізбесі мен нысанын дербес белгілеуі тиіс.</w:t>
      </w:r>
    </w:p>
    <w:p w:rsidR="002F0840" w:rsidRPr="008F35D7" w:rsidRDefault="002F0840" w:rsidP="002F0840">
      <w:pPr>
        <w:widowControl w:val="0"/>
        <w:pBdr>
          <w:bottom w:val="single" w:sz="4" w:space="7" w:color="FFFFFF"/>
        </w:pBdr>
        <w:tabs>
          <w:tab w:val="left" w:pos="0"/>
        </w:tabs>
        <w:spacing w:after="0" w:line="240" w:lineRule="auto"/>
        <w:ind w:firstLine="709"/>
        <w:jc w:val="both"/>
        <w:rPr>
          <w:rFonts w:ascii="Times New Roman" w:hAnsi="Times New Roman"/>
          <w:i/>
          <w:sz w:val="24"/>
          <w:szCs w:val="24"/>
          <w:lang w:val="kk-KZ"/>
        </w:rPr>
      </w:pPr>
      <w:r w:rsidRPr="008F35D7">
        <w:rPr>
          <w:rFonts w:ascii="Times New Roman" w:eastAsia="Calibri" w:hAnsi="Times New Roman" w:cs="Times New Roman"/>
          <w:color w:val="000000"/>
          <w:sz w:val="24"/>
          <w:szCs w:val="24"/>
          <w:lang w:val="kk-KZ"/>
        </w:rPr>
        <w:t>Бұл ретте ШОБ субъектілеріне кредиттер беру үшін өтінімдерді қарау мерзімін оңтайландыру үшін банктердің ақпараттық қорларының жеке кәсіпкерлік субъектілері бойынша мемлекеттік дерекқорлармен ықпалдасуы болжанып отыр.</w:t>
      </w:r>
    </w:p>
    <w:p w:rsidR="002F0840" w:rsidRPr="008F35D7" w:rsidRDefault="002F0840" w:rsidP="002F0840">
      <w:pPr>
        <w:widowControl w:val="0"/>
        <w:pBdr>
          <w:bottom w:val="single" w:sz="4" w:space="7" w:color="FFFFFF"/>
        </w:pBdr>
        <w:tabs>
          <w:tab w:val="left" w:pos="0"/>
        </w:tabs>
        <w:spacing w:after="0" w:line="240" w:lineRule="auto"/>
        <w:ind w:firstLine="709"/>
        <w:jc w:val="both"/>
        <w:rPr>
          <w:rFonts w:ascii="Times New Roman" w:hAnsi="Times New Roman"/>
          <w:i/>
          <w:sz w:val="24"/>
          <w:szCs w:val="24"/>
          <w:lang w:val="kk-KZ"/>
        </w:rPr>
      </w:pPr>
      <w:r w:rsidRPr="008F35D7">
        <w:rPr>
          <w:rFonts w:ascii="Times New Roman" w:eastAsia="Calibri" w:hAnsi="Times New Roman" w:cs="Times New Roman"/>
          <w:color w:val="000000"/>
          <w:sz w:val="24"/>
          <w:szCs w:val="24"/>
          <w:lang w:val="kk-KZ"/>
        </w:rPr>
        <w:t>Аталған іс-шараны іске асыру үшін «Банктердің Мемлекеттік дерекқорына кіруін қамтамасыз ету бойынша іс-шаралар жоспары»  (бұдан әрі  – Іс-шаралар жоспары) бекітілді, оның шеңберінде мыналар көзделген:</w:t>
      </w:r>
    </w:p>
    <w:p w:rsidR="002F0840" w:rsidRPr="008F35D7" w:rsidRDefault="002F0840" w:rsidP="002F0840">
      <w:pPr>
        <w:widowControl w:val="0"/>
        <w:pBdr>
          <w:bottom w:val="single" w:sz="4" w:space="7" w:color="FFFFFF"/>
        </w:pBdr>
        <w:tabs>
          <w:tab w:val="left" w:pos="0"/>
        </w:tabs>
        <w:spacing w:after="0" w:line="240" w:lineRule="auto"/>
        <w:ind w:firstLine="709"/>
        <w:jc w:val="both"/>
        <w:rPr>
          <w:rFonts w:ascii="Times New Roman" w:hAnsi="Times New Roman"/>
          <w:i/>
          <w:sz w:val="24"/>
          <w:szCs w:val="24"/>
          <w:lang w:val="kk-KZ"/>
        </w:rPr>
      </w:pPr>
      <w:r w:rsidRPr="008F35D7">
        <w:rPr>
          <w:rFonts w:ascii="Times New Roman" w:eastAsia="Calibri" w:hAnsi="Times New Roman" w:cs="Times New Roman"/>
          <w:color w:val="000000"/>
          <w:sz w:val="24"/>
          <w:szCs w:val="24"/>
          <w:lang w:val="kk-KZ"/>
        </w:rPr>
        <w:t>- ЕДБ-ның қажетті деректерінің тізбесін анықтау;</w:t>
      </w:r>
    </w:p>
    <w:p w:rsidR="002F0840" w:rsidRPr="008F35D7" w:rsidRDefault="002F0840" w:rsidP="002F0840">
      <w:pPr>
        <w:widowControl w:val="0"/>
        <w:pBdr>
          <w:bottom w:val="single" w:sz="4" w:space="7" w:color="FFFFFF"/>
        </w:pBdr>
        <w:tabs>
          <w:tab w:val="left" w:pos="0"/>
        </w:tabs>
        <w:spacing w:after="0" w:line="240" w:lineRule="auto"/>
        <w:ind w:firstLine="709"/>
        <w:jc w:val="both"/>
        <w:rPr>
          <w:rFonts w:ascii="Times New Roman" w:hAnsi="Times New Roman"/>
          <w:i/>
          <w:sz w:val="24"/>
          <w:szCs w:val="24"/>
          <w:lang w:val="kk-KZ"/>
        </w:rPr>
      </w:pPr>
      <w:r w:rsidRPr="008F35D7">
        <w:rPr>
          <w:rFonts w:ascii="Times New Roman" w:eastAsia="Calibri" w:hAnsi="Times New Roman" w:cs="Times New Roman"/>
          <w:color w:val="000000"/>
          <w:sz w:val="24"/>
          <w:szCs w:val="24"/>
          <w:lang w:val="kk-KZ"/>
        </w:rPr>
        <w:t>- қызмет көрсету үшін МДҚ деректері қажет болатын қаржылық қызметтердің тізілімін анықтау;</w:t>
      </w:r>
    </w:p>
    <w:p w:rsidR="002F0840" w:rsidRPr="008F35D7" w:rsidRDefault="002F0840" w:rsidP="002F0840">
      <w:pPr>
        <w:widowControl w:val="0"/>
        <w:pBdr>
          <w:bottom w:val="single" w:sz="4" w:space="7" w:color="FFFFFF"/>
        </w:pBdr>
        <w:tabs>
          <w:tab w:val="left" w:pos="0"/>
        </w:tabs>
        <w:spacing w:after="0" w:line="240" w:lineRule="auto"/>
        <w:ind w:firstLine="709"/>
        <w:jc w:val="both"/>
        <w:rPr>
          <w:rFonts w:ascii="Times New Roman" w:hAnsi="Times New Roman"/>
          <w:i/>
          <w:sz w:val="24"/>
          <w:szCs w:val="24"/>
          <w:lang w:val="kk-KZ"/>
        </w:rPr>
      </w:pPr>
      <w:r w:rsidRPr="008F35D7">
        <w:rPr>
          <w:rFonts w:ascii="Times New Roman" w:eastAsia="Calibri" w:hAnsi="Times New Roman" w:cs="Times New Roman"/>
          <w:color w:val="000000"/>
          <w:sz w:val="24"/>
          <w:szCs w:val="24"/>
          <w:lang w:val="kk-KZ"/>
        </w:rPr>
        <w:lastRenderedPageBreak/>
        <w:t>- қолданыстағы заңнаманы талдау;</w:t>
      </w:r>
    </w:p>
    <w:p w:rsidR="002F0840" w:rsidRPr="008F35D7" w:rsidRDefault="002F0840" w:rsidP="002F0840">
      <w:pPr>
        <w:widowControl w:val="0"/>
        <w:pBdr>
          <w:bottom w:val="single" w:sz="4" w:space="7" w:color="FFFFFF"/>
        </w:pBdr>
        <w:tabs>
          <w:tab w:val="left" w:pos="0"/>
        </w:tabs>
        <w:spacing w:after="0" w:line="240" w:lineRule="auto"/>
        <w:ind w:firstLine="709"/>
        <w:jc w:val="both"/>
        <w:rPr>
          <w:rFonts w:ascii="Times New Roman" w:hAnsi="Times New Roman"/>
          <w:i/>
          <w:sz w:val="24"/>
          <w:szCs w:val="24"/>
          <w:lang w:val="kk-KZ"/>
        </w:rPr>
      </w:pPr>
      <w:r w:rsidRPr="008F35D7">
        <w:rPr>
          <w:rFonts w:ascii="Times New Roman" w:eastAsia="Calibri" w:hAnsi="Times New Roman" w:cs="Times New Roman"/>
          <w:color w:val="000000"/>
          <w:sz w:val="24"/>
          <w:szCs w:val="24"/>
          <w:lang w:val="kk-KZ"/>
        </w:rPr>
        <w:t>- қолданыстағы заңнамаға өзгерістер енгізу;</w:t>
      </w:r>
    </w:p>
    <w:p w:rsidR="002F0840" w:rsidRPr="008F35D7" w:rsidRDefault="002F0840" w:rsidP="002F0840">
      <w:pPr>
        <w:widowControl w:val="0"/>
        <w:pBdr>
          <w:bottom w:val="single" w:sz="4" w:space="7" w:color="FFFFFF"/>
        </w:pBdr>
        <w:tabs>
          <w:tab w:val="left" w:pos="0"/>
        </w:tabs>
        <w:spacing w:after="0" w:line="240" w:lineRule="auto"/>
        <w:ind w:firstLine="709"/>
        <w:jc w:val="both"/>
        <w:rPr>
          <w:rFonts w:ascii="Times New Roman" w:hAnsi="Times New Roman"/>
          <w:i/>
          <w:sz w:val="24"/>
          <w:szCs w:val="24"/>
          <w:lang w:val="kk-KZ"/>
        </w:rPr>
      </w:pPr>
      <w:r w:rsidRPr="008F35D7">
        <w:rPr>
          <w:rFonts w:ascii="Times New Roman" w:eastAsia="Calibri" w:hAnsi="Times New Roman" w:cs="Times New Roman"/>
          <w:color w:val="000000"/>
          <w:sz w:val="24"/>
          <w:szCs w:val="24"/>
          <w:lang w:val="kk-KZ"/>
        </w:rPr>
        <w:t>- дерекқорлар мен мемлекеттік жүйелердің ЕДБ-мен өзара іс-қимыл қағидаларын әзірлеу және оларды бекіту;</w:t>
      </w:r>
    </w:p>
    <w:p w:rsidR="002F0840" w:rsidRDefault="002F0840" w:rsidP="002F0840">
      <w:pPr>
        <w:widowControl w:val="0"/>
        <w:pBdr>
          <w:bottom w:val="single" w:sz="4" w:space="7" w:color="FFFFFF"/>
        </w:pBdr>
        <w:tabs>
          <w:tab w:val="left" w:pos="0"/>
        </w:tabs>
        <w:spacing w:after="0" w:line="240" w:lineRule="auto"/>
        <w:ind w:firstLine="709"/>
        <w:jc w:val="both"/>
        <w:rPr>
          <w:rFonts w:ascii="Times New Roman" w:eastAsia="Calibri" w:hAnsi="Times New Roman" w:cs="Times New Roman"/>
          <w:color w:val="000000"/>
          <w:sz w:val="24"/>
          <w:szCs w:val="24"/>
          <w:lang w:val="kk-KZ"/>
        </w:rPr>
      </w:pPr>
      <w:r w:rsidRPr="008F35D7">
        <w:rPr>
          <w:rFonts w:ascii="Times New Roman" w:eastAsia="Calibri" w:hAnsi="Times New Roman" w:cs="Times New Roman"/>
          <w:color w:val="000000"/>
          <w:sz w:val="24"/>
          <w:szCs w:val="24"/>
          <w:lang w:val="kk-KZ"/>
        </w:rPr>
        <w:t>- ЕДБ деректерін МДҚ-дан электрондық үкімет инфрақұрылымы арқылы ұсынудың сервистерін ұйымдастыруды техникалық қамтамасыз ету.</w:t>
      </w:r>
    </w:p>
    <w:p w:rsidR="00417B73" w:rsidRPr="008F35D7" w:rsidRDefault="00417B73" w:rsidP="00417B73">
      <w:pPr>
        <w:spacing w:after="0" w:line="240" w:lineRule="auto"/>
        <w:ind w:firstLine="709"/>
        <w:contextualSpacing/>
        <w:jc w:val="both"/>
        <w:rPr>
          <w:rFonts w:ascii="Times New Roman" w:hAnsi="Times New Roman"/>
          <w:i/>
          <w:color w:val="000000"/>
          <w:sz w:val="24"/>
          <w:szCs w:val="24"/>
          <w:lang w:val="kk-KZ"/>
        </w:rPr>
      </w:pPr>
      <w:r w:rsidRPr="008F35D7">
        <w:rPr>
          <w:rFonts w:ascii="Times New Roman" w:hAnsi="Times New Roman"/>
          <w:b/>
          <w:i/>
          <w:color w:val="000000"/>
          <w:sz w:val="24"/>
          <w:szCs w:val="24"/>
          <w:lang w:val="kk-KZ"/>
        </w:rPr>
        <w:t>2.2-мақсат.</w:t>
      </w:r>
      <w:r w:rsidRPr="008F35D7">
        <w:rPr>
          <w:rFonts w:ascii="Times New Roman" w:hAnsi="Times New Roman"/>
          <w:i/>
          <w:color w:val="000000"/>
          <w:sz w:val="24"/>
          <w:szCs w:val="24"/>
          <w:lang w:val="kk-KZ"/>
        </w:rPr>
        <w:t xml:space="preserve"> </w:t>
      </w:r>
      <w:r w:rsidRPr="008F35D7">
        <w:rPr>
          <w:rFonts w:ascii="Times New Roman" w:hAnsi="Times New Roman"/>
          <w:b/>
          <w:i/>
          <w:sz w:val="24"/>
          <w:szCs w:val="24"/>
          <w:lang w:val="kk-KZ"/>
        </w:rPr>
        <w:t>Қаржылық орнықтылықты арттыру және сақтандыру нарығын одан әрі дамыту үшін қажетті жағдайлар жасау</w:t>
      </w:r>
    </w:p>
    <w:p w:rsidR="00417B73" w:rsidRPr="008F35D7" w:rsidRDefault="00417B73" w:rsidP="00417B73">
      <w:pPr>
        <w:spacing w:after="0" w:line="240" w:lineRule="auto"/>
        <w:ind w:firstLine="709"/>
        <w:contextualSpacing/>
        <w:jc w:val="both"/>
        <w:rPr>
          <w:rFonts w:ascii="Times New Roman" w:hAnsi="Times New Roman"/>
          <w:b/>
          <w:i/>
          <w:sz w:val="24"/>
          <w:szCs w:val="24"/>
          <w:lang w:val="kk-KZ"/>
        </w:rPr>
      </w:pPr>
    </w:p>
    <w:p w:rsidR="00417B73" w:rsidRPr="008F35D7" w:rsidRDefault="00417B73" w:rsidP="00417B73">
      <w:pPr>
        <w:spacing w:line="240" w:lineRule="auto"/>
        <w:ind w:firstLine="709"/>
        <w:contextualSpacing/>
        <w:jc w:val="both"/>
        <w:rPr>
          <w:rFonts w:ascii="Times New Roman" w:hAnsi="Times New Roman"/>
          <w:i/>
          <w:sz w:val="24"/>
          <w:szCs w:val="24"/>
          <w:lang w:val="kk-KZ"/>
        </w:rPr>
      </w:pPr>
      <w:r w:rsidRPr="008F35D7">
        <w:rPr>
          <w:rFonts w:ascii="Times New Roman" w:hAnsi="Times New Roman"/>
          <w:b/>
          <w:i/>
          <w:sz w:val="24"/>
          <w:szCs w:val="24"/>
          <w:lang w:val="kk-KZ"/>
        </w:rPr>
        <w:t>1-нысаналы индикатор:</w:t>
      </w:r>
      <w:r w:rsidRPr="008F35D7">
        <w:rPr>
          <w:rFonts w:ascii="Times New Roman" w:hAnsi="Times New Roman"/>
          <w:i/>
          <w:sz w:val="24"/>
          <w:szCs w:val="24"/>
          <w:lang w:val="kk-KZ"/>
        </w:rPr>
        <w:t xml:space="preserve"> </w:t>
      </w:r>
      <w:r w:rsidRPr="008F35D7">
        <w:rPr>
          <w:rFonts w:ascii="Times New Roman" w:hAnsi="Times New Roman"/>
          <w:b/>
          <w:i/>
          <w:sz w:val="24"/>
          <w:szCs w:val="24"/>
          <w:lang w:val="kk-KZ"/>
        </w:rPr>
        <w:t>Қаржылық орнықтылықтың біріктірілген индексі</w:t>
      </w:r>
      <w:r w:rsidR="001F21E5">
        <w:rPr>
          <w:rFonts w:ascii="Times New Roman" w:hAnsi="Times New Roman"/>
          <w:b/>
          <w:i/>
          <w:sz w:val="24"/>
          <w:szCs w:val="24"/>
          <w:lang w:val="kk-KZ"/>
        </w:rPr>
        <w:t xml:space="preserve">               </w:t>
      </w:r>
      <w:r w:rsidRPr="008F35D7">
        <w:rPr>
          <w:rFonts w:ascii="Times New Roman" w:hAnsi="Times New Roman"/>
          <w:b/>
          <w:i/>
          <w:sz w:val="24"/>
          <w:szCs w:val="24"/>
          <w:lang w:val="kk-KZ"/>
        </w:rPr>
        <w:t xml:space="preserve"> </w:t>
      </w:r>
      <w:r w:rsidRPr="008F35D7">
        <w:rPr>
          <w:rFonts w:ascii="Times New Roman" w:hAnsi="Times New Roman"/>
          <w:i/>
          <w:color w:val="000000"/>
          <w:sz w:val="24"/>
          <w:szCs w:val="24"/>
          <w:lang w:val="kk-KZ"/>
        </w:rPr>
        <w:t xml:space="preserve">(2,48-ден аспайтын </w:t>
      </w:r>
      <w:r w:rsidRPr="008F35D7">
        <w:rPr>
          <w:rFonts w:ascii="Times New Roman" w:hAnsi="Times New Roman"/>
          <w:i/>
          <w:sz w:val="24"/>
          <w:szCs w:val="24"/>
          <w:lang w:val="kk-KZ"/>
        </w:rPr>
        <w:t>коэффициент).</w:t>
      </w:r>
      <w:r w:rsidRPr="008F35D7">
        <w:rPr>
          <w:rFonts w:ascii="Times New Roman" w:hAnsi="Times New Roman"/>
          <w:i/>
          <w:color w:val="000000"/>
          <w:sz w:val="24"/>
          <w:szCs w:val="24"/>
          <w:lang w:val="kk-KZ"/>
        </w:rPr>
        <w:t xml:space="preserve"> </w:t>
      </w:r>
    </w:p>
    <w:p w:rsidR="00417B73" w:rsidRPr="008F35D7" w:rsidRDefault="00417B73" w:rsidP="00417B73">
      <w:pPr>
        <w:spacing w:line="240" w:lineRule="auto"/>
        <w:ind w:firstLine="709"/>
        <w:contextualSpacing/>
        <w:jc w:val="both"/>
        <w:rPr>
          <w:rFonts w:ascii="Times New Roman" w:hAnsi="Times New Roman"/>
          <w:sz w:val="24"/>
          <w:szCs w:val="24"/>
          <w:lang w:val="kk-KZ"/>
        </w:rPr>
      </w:pPr>
      <w:r w:rsidRPr="008F35D7">
        <w:rPr>
          <w:rFonts w:ascii="Times New Roman" w:hAnsi="Times New Roman"/>
          <w:sz w:val="24"/>
          <w:szCs w:val="24"/>
          <w:lang w:val="kk-KZ"/>
        </w:rPr>
        <w:t>2020 жылғы 1 қаңтардағы жағдай бойынша бұл индикатордың мәні – 1,45 болды, бұл сақтандыру нарығының қалыпты тәуекел деңгейіне ұшырағыштығын білдіреді. Өткен жылғы осындай күні бұл индикатордың мәні 1,66 болды, бұл аталған индикатордың жақсаруын дәлелдейді.</w:t>
      </w:r>
    </w:p>
    <w:p w:rsidR="00417B73" w:rsidRPr="008F35D7" w:rsidRDefault="00417B73" w:rsidP="00417B73">
      <w:pPr>
        <w:spacing w:after="0" w:line="240" w:lineRule="auto"/>
        <w:ind w:firstLine="709"/>
        <w:contextualSpacing/>
        <w:jc w:val="both"/>
        <w:rPr>
          <w:rFonts w:ascii="Times New Roman" w:hAnsi="Times New Roman"/>
          <w:sz w:val="24"/>
          <w:szCs w:val="24"/>
          <w:lang w:val="kk-KZ"/>
        </w:rPr>
      </w:pPr>
      <w:r w:rsidRPr="008F35D7">
        <w:rPr>
          <w:rFonts w:ascii="Times New Roman" w:hAnsi="Times New Roman"/>
          <w:b/>
          <w:bCs/>
          <w:i/>
          <w:sz w:val="24"/>
          <w:szCs w:val="24"/>
          <w:lang w:val="kk-KZ"/>
        </w:rPr>
        <w:t>Нысаналы индикаторға қол жеткізуге арналған іс-шара:</w:t>
      </w:r>
      <w:r w:rsidRPr="008F35D7">
        <w:rPr>
          <w:rFonts w:ascii="Times New Roman" w:hAnsi="Times New Roman"/>
          <w:sz w:val="24"/>
          <w:szCs w:val="24"/>
          <w:lang w:val="kk-KZ"/>
        </w:rPr>
        <w:t xml:space="preserve"> </w:t>
      </w:r>
    </w:p>
    <w:p w:rsidR="00417B73" w:rsidRPr="008F35D7" w:rsidRDefault="00417B73" w:rsidP="00417B73">
      <w:pPr>
        <w:spacing w:after="0" w:line="240" w:lineRule="auto"/>
        <w:ind w:firstLine="709"/>
        <w:jc w:val="both"/>
        <w:rPr>
          <w:rFonts w:ascii="Times New Roman" w:eastAsia="Times New Roman" w:hAnsi="Times New Roman"/>
          <w:i/>
          <w:sz w:val="24"/>
          <w:szCs w:val="24"/>
          <w:lang w:val="kk-KZ"/>
        </w:rPr>
      </w:pPr>
      <w:r w:rsidRPr="008F35D7">
        <w:rPr>
          <w:rFonts w:ascii="Times New Roman" w:hAnsi="Times New Roman"/>
          <w:i/>
          <w:sz w:val="24"/>
          <w:szCs w:val="24"/>
          <w:lang w:val="kk-KZ"/>
        </w:rPr>
        <w:t>Сақтандыру (қайта сақтандыру) ұйымдарының меншікті капитал жеткіліктілігінің жаңа стандартын Solvency II сәйкес енгізу жөніндегі ұсыныстарды әзірлеу</w:t>
      </w:r>
      <w:r w:rsidRPr="008F35D7">
        <w:rPr>
          <w:rFonts w:ascii="Times New Roman" w:eastAsia="Times New Roman" w:hAnsi="Times New Roman"/>
          <w:i/>
          <w:sz w:val="24"/>
          <w:szCs w:val="24"/>
          <w:lang w:val="kk-KZ"/>
        </w:rPr>
        <w:t>.</w:t>
      </w:r>
    </w:p>
    <w:p w:rsidR="00417B73" w:rsidRPr="008F35D7" w:rsidRDefault="00417B73" w:rsidP="00417B73">
      <w:pPr>
        <w:spacing w:after="0" w:line="240" w:lineRule="auto"/>
        <w:ind w:firstLine="709"/>
        <w:jc w:val="both"/>
        <w:rPr>
          <w:rFonts w:ascii="Times New Roman" w:eastAsia="Times New Roman" w:hAnsi="Times New Roman"/>
          <w:i/>
          <w:sz w:val="24"/>
          <w:szCs w:val="24"/>
          <w:lang w:val="kk-KZ"/>
        </w:rPr>
      </w:pPr>
      <w:r w:rsidRPr="008F35D7">
        <w:rPr>
          <w:rFonts w:ascii="Times New Roman" w:eastAsia="Times New Roman" w:hAnsi="Times New Roman"/>
          <w:i/>
          <w:sz w:val="24"/>
          <w:szCs w:val="24"/>
          <w:lang w:val="kk-KZ"/>
        </w:rPr>
        <w:t>Сақтандыру ұйымдарында тәуекелдерді басқару және ішкі бақылау жүйелерін жетілдіру.</w:t>
      </w:r>
    </w:p>
    <w:p w:rsidR="00417B73" w:rsidRPr="008F35D7" w:rsidRDefault="00417B73" w:rsidP="00417B73">
      <w:pPr>
        <w:tabs>
          <w:tab w:val="left" w:pos="993"/>
        </w:tabs>
        <w:spacing w:after="0" w:line="240" w:lineRule="auto"/>
        <w:ind w:firstLine="709"/>
        <w:contextualSpacing/>
        <w:jc w:val="both"/>
        <w:rPr>
          <w:rFonts w:ascii="Times New Roman" w:hAnsi="Times New Roman" w:cs="Times New Roman"/>
          <w:sz w:val="24"/>
          <w:szCs w:val="24"/>
          <w:lang w:val="kk-KZ"/>
        </w:rPr>
      </w:pPr>
      <w:r w:rsidRPr="008F35D7">
        <w:rPr>
          <w:rFonts w:ascii="Times New Roman" w:eastAsia="Times New Roman" w:hAnsi="Times New Roman" w:cs="Times New Roman"/>
          <w:color w:val="000000"/>
          <w:sz w:val="24"/>
          <w:szCs w:val="24"/>
          <w:lang w:val="kk-KZ" w:eastAsia="ru-RU"/>
        </w:rPr>
        <w:t>«</w:t>
      </w:r>
      <w:r w:rsidRPr="008F35D7">
        <w:rPr>
          <w:rFonts w:ascii="Times New Roman" w:hAnsi="Times New Roman" w:cs="Times New Roman"/>
          <w:color w:val="000000"/>
          <w:sz w:val="24"/>
          <w:szCs w:val="24"/>
          <w:lang w:val="kk-KZ"/>
        </w:rPr>
        <w:t>Сақтандыру (қайта сақтандыру) ұйымының және сақтандыру тобының қаржылық жағдайының нашарлауына ықпал ететін өзге де факторларды белгілеу, сондай-ақ Ертерек ден қою шараларын қолдану қағидаларын және Сақтандыру (қайта сақтандыру) ұйымының (сақтандыру тобының) қаржылық жағдайының нашарлауына әсер ететін факторларды анықтау әдістемесін бекіту туралы</w:t>
      </w:r>
      <w:r w:rsidRPr="008F35D7">
        <w:rPr>
          <w:rFonts w:ascii="Times New Roman" w:eastAsia="Times New Roman" w:hAnsi="Times New Roman" w:cs="Times New Roman"/>
          <w:color w:val="000000"/>
          <w:sz w:val="24"/>
          <w:szCs w:val="24"/>
          <w:lang w:val="kk-KZ" w:eastAsia="ru-RU"/>
        </w:rPr>
        <w:t xml:space="preserve">» Ұлттық Банк Басқармасының 2018 жылғы 27 сәуірдегі № 75 қаулысымен: сақтандыру компаниялары үшін жалпы сақтандыру бойынша өтімділігі жоғары активтердің жеткіліктілік нормативінің талап етілетін деңгейінің артуы, «қысқа мерзімді» уақыт аралығында өтімділігі жоғары активтердің таза сақтандыру резервтерімен салыстыру бөлігіне өзгерістер енгізілді. </w:t>
      </w:r>
    </w:p>
    <w:p w:rsidR="00417B73" w:rsidRPr="008F35D7" w:rsidRDefault="00417B73" w:rsidP="00417B73">
      <w:pPr>
        <w:spacing w:after="0" w:line="240" w:lineRule="auto"/>
        <w:ind w:firstLine="708"/>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 xml:space="preserve">Сонымен қатар, 2019 жылғы 31 қаңтарда сақтандыру резервтерінің жаңа есеп айырысу әдістемесі бекітілді.  </w:t>
      </w:r>
    </w:p>
    <w:p w:rsidR="00417B73" w:rsidRPr="008F35D7" w:rsidRDefault="00417B73" w:rsidP="00417B73">
      <w:pPr>
        <w:spacing w:after="0" w:line="240" w:lineRule="auto"/>
        <w:ind w:firstLine="708"/>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Жоғарыда көрсетілген өзгерістер сақтандыру нарығындағы сақтандыру (қайта сақтандыру) ұйымдарының қаржылық орнықтылығын арттыруға ықпал етеді.</w:t>
      </w:r>
    </w:p>
    <w:p w:rsidR="00417B73" w:rsidRPr="008F35D7" w:rsidRDefault="00417B73" w:rsidP="00417B73">
      <w:pPr>
        <w:spacing w:after="0" w:line="240" w:lineRule="auto"/>
        <w:ind w:firstLine="709"/>
        <w:contextualSpacing/>
        <w:jc w:val="both"/>
        <w:rPr>
          <w:rFonts w:ascii="Times New Roman" w:hAnsi="Times New Roman"/>
          <w:sz w:val="24"/>
          <w:szCs w:val="24"/>
          <w:lang w:val="kk-KZ"/>
        </w:rPr>
      </w:pPr>
    </w:p>
    <w:p w:rsidR="00417B73" w:rsidRPr="008F35D7" w:rsidRDefault="00417B73" w:rsidP="00417B73">
      <w:pPr>
        <w:spacing w:line="240" w:lineRule="auto"/>
        <w:ind w:firstLine="709"/>
        <w:contextualSpacing/>
        <w:jc w:val="both"/>
        <w:rPr>
          <w:rFonts w:ascii="Times New Roman" w:hAnsi="Times New Roman"/>
          <w:i/>
          <w:sz w:val="24"/>
          <w:szCs w:val="24"/>
          <w:lang w:val="kk-KZ"/>
        </w:rPr>
      </w:pPr>
      <w:r w:rsidRPr="008F35D7">
        <w:rPr>
          <w:rFonts w:ascii="Times New Roman" w:hAnsi="Times New Roman"/>
          <w:b/>
          <w:i/>
          <w:sz w:val="24"/>
          <w:szCs w:val="24"/>
          <w:lang w:val="kk-KZ"/>
        </w:rPr>
        <w:t>2-нысаналы индикатор:</w:t>
      </w:r>
      <w:r w:rsidRPr="008F35D7">
        <w:rPr>
          <w:rFonts w:ascii="Times New Roman" w:hAnsi="Times New Roman"/>
          <w:i/>
          <w:sz w:val="24"/>
          <w:szCs w:val="24"/>
          <w:lang w:val="kk-KZ"/>
        </w:rPr>
        <w:t xml:space="preserve"> </w:t>
      </w:r>
      <w:r w:rsidRPr="008F35D7">
        <w:rPr>
          <w:rFonts w:ascii="Times New Roman" w:hAnsi="Times New Roman"/>
          <w:b/>
          <w:i/>
          <w:sz w:val="24"/>
          <w:szCs w:val="24"/>
          <w:lang w:val="kk-KZ"/>
        </w:rPr>
        <w:t>Сақтандыру нарығының даму индексі</w:t>
      </w:r>
      <w:r w:rsidR="001F21E5">
        <w:rPr>
          <w:rFonts w:ascii="Times New Roman" w:hAnsi="Times New Roman"/>
          <w:b/>
          <w:i/>
          <w:sz w:val="24"/>
          <w:szCs w:val="24"/>
          <w:lang w:val="kk-KZ"/>
        </w:rPr>
        <w:t xml:space="preserve">                                    </w:t>
      </w:r>
      <w:r w:rsidRPr="008F35D7">
        <w:rPr>
          <w:rFonts w:ascii="Times New Roman" w:hAnsi="Times New Roman"/>
          <w:b/>
          <w:i/>
          <w:sz w:val="24"/>
          <w:szCs w:val="24"/>
          <w:lang w:val="kk-KZ"/>
        </w:rPr>
        <w:t xml:space="preserve"> </w:t>
      </w:r>
      <w:r w:rsidRPr="008F35D7">
        <w:rPr>
          <w:rFonts w:ascii="Times New Roman" w:hAnsi="Times New Roman"/>
          <w:i/>
          <w:sz w:val="24"/>
          <w:szCs w:val="24"/>
          <w:lang w:val="kk-KZ"/>
        </w:rPr>
        <w:t>(2,49-дан аспайтын  коэффициент).</w:t>
      </w:r>
    </w:p>
    <w:p w:rsidR="00417B73" w:rsidRPr="008F35D7" w:rsidRDefault="00417B73" w:rsidP="00417B73">
      <w:pPr>
        <w:spacing w:line="240" w:lineRule="auto"/>
        <w:ind w:firstLine="709"/>
        <w:contextualSpacing/>
        <w:jc w:val="both"/>
        <w:rPr>
          <w:rFonts w:ascii="Times New Roman" w:hAnsi="Times New Roman"/>
          <w:i/>
          <w:sz w:val="24"/>
          <w:szCs w:val="24"/>
          <w:lang w:val="kk-KZ"/>
        </w:rPr>
      </w:pPr>
      <w:r w:rsidRPr="008F35D7">
        <w:rPr>
          <w:rFonts w:ascii="Times New Roman" w:hAnsi="Times New Roman"/>
          <w:sz w:val="24"/>
          <w:szCs w:val="24"/>
          <w:lang w:val="kk-KZ"/>
        </w:rPr>
        <w:t>2020 жылғы 1 қаңтарда осы индикатордың мәні – 1 болды, бұл сақтандыру нарығы дамуының орнықты деңгейіндегі көрсеткіш болып табылады.</w:t>
      </w:r>
    </w:p>
    <w:p w:rsidR="00417B73" w:rsidRPr="008F35D7" w:rsidRDefault="00417B73" w:rsidP="00417B73">
      <w:pPr>
        <w:spacing w:line="240" w:lineRule="auto"/>
        <w:ind w:firstLine="709"/>
        <w:contextualSpacing/>
        <w:jc w:val="both"/>
        <w:rPr>
          <w:rFonts w:ascii="Times New Roman" w:hAnsi="Times New Roman"/>
          <w:sz w:val="24"/>
          <w:szCs w:val="24"/>
          <w:lang w:val="kk-KZ"/>
        </w:rPr>
      </w:pPr>
      <w:r w:rsidRPr="008F35D7">
        <w:rPr>
          <w:rFonts w:ascii="Times New Roman" w:hAnsi="Times New Roman"/>
          <w:b/>
          <w:bCs/>
          <w:i/>
          <w:iCs/>
          <w:sz w:val="24"/>
          <w:szCs w:val="24"/>
          <w:lang w:val="kk-KZ"/>
        </w:rPr>
        <w:t>Нысаналы индикаторға қол жеткізуге арналған іс-шаралар</w:t>
      </w:r>
      <w:r w:rsidRPr="008F35D7">
        <w:rPr>
          <w:rFonts w:ascii="Times New Roman" w:hAnsi="Times New Roman"/>
          <w:b/>
          <w:bCs/>
          <w:i/>
          <w:sz w:val="24"/>
          <w:szCs w:val="24"/>
          <w:lang w:val="kk-KZ"/>
        </w:rPr>
        <w:t>:</w:t>
      </w:r>
      <w:r w:rsidRPr="008F35D7">
        <w:rPr>
          <w:rFonts w:ascii="Times New Roman" w:hAnsi="Times New Roman"/>
          <w:sz w:val="24"/>
          <w:szCs w:val="24"/>
          <w:lang w:val="kk-KZ"/>
        </w:rPr>
        <w:t xml:space="preserve"> </w:t>
      </w:r>
    </w:p>
    <w:p w:rsidR="00417B73" w:rsidRPr="008F35D7" w:rsidRDefault="00417B73" w:rsidP="00417B73">
      <w:pPr>
        <w:spacing w:after="0" w:line="240" w:lineRule="auto"/>
        <w:ind w:firstLine="709"/>
        <w:contextualSpacing/>
        <w:jc w:val="both"/>
        <w:rPr>
          <w:rFonts w:ascii="Times New Roman" w:hAnsi="Times New Roman"/>
          <w:i/>
          <w:sz w:val="24"/>
          <w:szCs w:val="24"/>
          <w:lang w:val="kk-KZ"/>
        </w:rPr>
      </w:pPr>
      <w:r w:rsidRPr="008F35D7">
        <w:rPr>
          <w:rFonts w:ascii="Times New Roman" w:hAnsi="Times New Roman"/>
          <w:i/>
          <w:sz w:val="24"/>
          <w:szCs w:val="24"/>
          <w:lang w:val="kk-KZ"/>
        </w:rPr>
        <w:t>Сақтандыруды дамыту және тартымдылығын арттыру мақсатында сақтандыру саласындағы заңнаманы жетілдіру.</w:t>
      </w:r>
    </w:p>
    <w:p w:rsidR="00417B73" w:rsidRPr="008F35D7" w:rsidRDefault="00417B73" w:rsidP="00417B73">
      <w:pPr>
        <w:spacing w:line="240" w:lineRule="auto"/>
        <w:ind w:firstLine="709"/>
        <w:contextualSpacing/>
        <w:jc w:val="both"/>
        <w:rPr>
          <w:rFonts w:ascii="Times New Roman" w:hAnsi="Times New Roman"/>
          <w:sz w:val="24"/>
          <w:szCs w:val="24"/>
          <w:lang w:val="kk-KZ"/>
        </w:rPr>
      </w:pPr>
      <w:r w:rsidRPr="008F35D7">
        <w:rPr>
          <w:rFonts w:ascii="Times New Roman" w:hAnsi="Times New Roman"/>
          <w:sz w:val="24"/>
          <w:szCs w:val="24"/>
          <w:lang w:val="kk-KZ"/>
        </w:rPr>
        <w:t>№166-VI Заңмен халық пен бизнес үшін сақтандыру қызметтерінің қолжетімділігін, сапасын арттыруға және олардың құнын төмендетуге, сақтандыру қызметтерін тұтынушылардың құқықтарын қорғауға бағытталған түзетулер қабылданды. Атап айтқанда, міндетті сақтандыру кластары бойынша онлайн-сақтандыру енгізілді, оның нәтижесінде халық сақтандыру компанияларының интернет-ресурстары арқылы электрондық нысанда сақтандыру шарттарын  жасауға мүмкіндік алады, өмірді сақтандырудың жекелеген әлеуметтік-маңызды өнімдері бойынша төлемдерді болмаған кейбір жағдайларда Сақтандыру төлемдеріне кепілдік беру қорына қосымша кепілдіктер (зейнетақы аннуитеттері және еңбекке жарамсыз қызметкерлердің аннуитеттері бойынша сақтандыру төлемдері) ендірілді, сақтандыру нарығына қатысушылардың ашықтығын арттыратын қадағалау сипатындағы заңнамалық түзетулер енгізілді.</w:t>
      </w:r>
    </w:p>
    <w:p w:rsidR="00417B73" w:rsidRPr="008F35D7" w:rsidRDefault="00417B73" w:rsidP="00417B73">
      <w:pPr>
        <w:spacing w:line="240" w:lineRule="auto"/>
        <w:ind w:firstLine="709"/>
        <w:contextualSpacing/>
        <w:jc w:val="both"/>
        <w:rPr>
          <w:rFonts w:ascii="Times New Roman" w:hAnsi="Times New Roman"/>
          <w:sz w:val="24"/>
          <w:szCs w:val="24"/>
          <w:lang w:val="kk-KZ"/>
        </w:rPr>
      </w:pPr>
      <w:r w:rsidRPr="008F35D7">
        <w:rPr>
          <w:rFonts w:ascii="Times New Roman" w:hAnsi="Times New Roman"/>
          <w:sz w:val="24"/>
          <w:szCs w:val="24"/>
          <w:lang w:val="kk-KZ"/>
        </w:rPr>
        <w:t xml:space="preserve">Сонымен қатар, 2019 жылы қайта сақтандыруға берілген (берілетін) төлем қабілеттілігі маржасының жеткіліктілігі нормативін есептеген кезде міндеттемелер көлеміне қолданатын коэффициенттері, сақтандыру резервтерінде қайта сақтандырушының үлесі қалыптастыру </w:t>
      </w:r>
      <w:r w:rsidRPr="008F35D7">
        <w:rPr>
          <w:rFonts w:ascii="Times New Roman" w:hAnsi="Times New Roman"/>
          <w:sz w:val="24"/>
          <w:szCs w:val="24"/>
          <w:lang w:val="kk-KZ"/>
        </w:rPr>
        <w:lastRenderedPageBreak/>
        <w:t>бөлігіндегі талаптар қайта қаралды, сақтандыру (қайта сақтандыру) ұйымдарына сатып алуға рұқсат етілген бағалы қағаздар тізімі кеңейтілді, салым</w:t>
      </w:r>
      <w:r>
        <w:rPr>
          <w:rFonts w:ascii="Times New Roman" w:hAnsi="Times New Roman"/>
          <w:sz w:val="24"/>
          <w:szCs w:val="24"/>
          <w:lang w:val="kk-KZ"/>
        </w:rPr>
        <w:t>ды (депозиттерді) орнластыру</w:t>
      </w:r>
      <w:r w:rsidRPr="008F35D7">
        <w:rPr>
          <w:rFonts w:ascii="Times New Roman" w:hAnsi="Times New Roman"/>
          <w:sz w:val="24"/>
          <w:szCs w:val="24"/>
          <w:lang w:val="kk-KZ"/>
        </w:rPr>
        <w:t xml:space="preserve"> үшін  ЕДБ-ның межелік рейтингі төмендетілді,</w:t>
      </w:r>
      <w:r>
        <w:rPr>
          <w:rFonts w:ascii="Times New Roman" w:hAnsi="Times New Roman"/>
          <w:sz w:val="24"/>
          <w:szCs w:val="24"/>
          <w:lang w:val="kk-KZ"/>
        </w:rPr>
        <w:t xml:space="preserve"> негізгі құралдар өтімді активтер есебіне енгізілді </w:t>
      </w:r>
      <w:r w:rsidR="001F21E5">
        <w:rPr>
          <w:rFonts w:ascii="Times New Roman" w:hAnsi="Times New Roman"/>
          <w:sz w:val="24"/>
          <w:szCs w:val="24"/>
          <w:lang w:val="kk-KZ"/>
        </w:rPr>
        <w:t xml:space="preserve">             </w:t>
      </w:r>
      <w:r w:rsidRPr="008F35D7">
        <w:rPr>
          <w:rFonts w:ascii="Times New Roman" w:hAnsi="Times New Roman" w:cs="Times New Roman"/>
          <w:sz w:val="24"/>
          <w:szCs w:val="24"/>
          <w:lang w:val="kk-KZ"/>
        </w:rPr>
        <w:t>(ӨЖА 5%-дан артық емес)</w:t>
      </w:r>
      <w:r>
        <w:rPr>
          <w:rFonts w:ascii="Times New Roman" w:hAnsi="Times New Roman"/>
          <w:sz w:val="24"/>
          <w:szCs w:val="24"/>
          <w:lang w:val="kk-KZ"/>
        </w:rPr>
        <w:t>,</w:t>
      </w:r>
      <w:r w:rsidRPr="008F35D7">
        <w:rPr>
          <w:rFonts w:ascii="Times New Roman" w:hAnsi="Times New Roman"/>
          <w:sz w:val="24"/>
          <w:szCs w:val="24"/>
          <w:lang w:val="kk-KZ"/>
        </w:rPr>
        <w:t xml:space="preserve"> </w:t>
      </w:r>
      <w:r w:rsidRPr="008F35D7">
        <w:rPr>
          <w:rFonts w:ascii="Times New Roman" w:hAnsi="Times New Roman" w:cs="Times New Roman"/>
          <w:sz w:val="24"/>
          <w:szCs w:val="24"/>
          <w:lang w:val="kk-KZ"/>
        </w:rPr>
        <w:t xml:space="preserve">100% мөлшеріндегі кері «Репо» операциясының сомасы </w:t>
      </w:r>
      <w:r w:rsidRPr="008F35D7">
        <w:rPr>
          <w:rFonts w:ascii="Times New Roman" w:eastAsia="Times New Roman" w:hAnsi="Times New Roman" w:cs="Times New Roman"/>
          <w:color w:val="000000"/>
          <w:sz w:val="24"/>
          <w:szCs w:val="24"/>
          <w:lang w:val="kk-KZ" w:eastAsia="ru-RU"/>
        </w:rPr>
        <w:t>өтімділігі жоғары активтер ретінде танылды</w:t>
      </w:r>
    </w:p>
    <w:p w:rsidR="00417B73" w:rsidRPr="008F35D7" w:rsidRDefault="00417B73" w:rsidP="00417B73">
      <w:pPr>
        <w:spacing w:line="240" w:lineRule="auto"/>
        <w:ind w:firstLine="709"/>
        <w:contextualSpacing/>
        <w:jc w:val="both"/>
        <w:rPr>
          <w:rFonts w:ascii="Times New Roman" w:hAnsi="Times New Roman"/>
          <w:sz w:val="24"/>
          <w:szCs w:val="24"/>
          <w:lang w:val="kk-KZ"/>
        </w:rPr>
      </w:pPr>
    </w:p>
    <w:p w:rsidR="00417B73" w:rsidRPr="008F35D7" w:rsidRDefault="00417B73" w:rsidP="00417B73">
      <w:pPr>
        <w:spacing w:after="0" w:line="240" w:lineRule="auto"/>
        <w:ind w:firstLine="709"/>
        <w:contextualSpacing/>
        <w:jc w:val="both"/>
        <w:rPr>
          <w:rFonts w:ascii="Times New Roman" w:hAnsi="Times New Roman"/>
          <w:i/>
          <w:color w:val="000000"/>
          <w:sz w:val="24"/>
          <w:szCs w:val="24"/>
          <w:lang w:val="kk-KZ"/>
        </w:rPr>
      </w:pPr>
      <w:r w:rsidRPr="008F35D7">
        <w:rPr>
          <w:rFonts w:ascii="Times New Roman" w:hAnsi="Times New Roman"/>
          <w:b/>
          <w:i/>
          <w:color w:val="000000"/>
          <w:sz w:val="24"/>
          <w:szCs w:val="24"/>
          <w:lang w:val="kk-KZ"/>
        </w:rPr>
        <w:t>2.3-мақсат.</w:t>
      </w:r>
      <w:r w:rsidRPr="008F35D7">
        <w:rPr>
          <w:rFonts w:ascii="Times New Roman" w:hAnsi="Times New Roman"/>
          <w:i/>
          <w:color w:val="000000"/>
          <w:sz w:val="24"/>
          <w:szCs w:val="24"/>
          <w:lang w:val="kk-KZ"/>
        </w:rPr>
        <w:t xml:space="preserve"> </w:t>
      </w:r>
      <w:r w:rsidRPr="008F35D7">
        <w:rPr>
          <w:rFonts w:ascii="Times New Roman" w:hAnsi="Times New Roman"/>
          <w:b/>
          <w:i/>
          <w:color w:val="000000"/>
          <w:sz w:val="24"/>
          <w:szCs w:val="24"/>
          <w:lang w:val="kk-KZ"/>
        </w:rPr>
        <w:t>Бағалы қағаздар нарығын одан әрі дамыту үшін қажетті жағдай жасау</w:t>
      </w:r>
    </w:p>
    <w:p w:rsidR="00417B73" w:rsidRPr="008F35D7" w:rsidRDefault="00417B73" w:rsidP="00417B73">
      <w:pPr>
        <w:spacing w:after="0" w:line="240" w:lineRule="auto"/>
        <w:ind w:firstLine="709"/>
        <w:contextualSpacing/>
        <w:jc w:val="both"/>
        <w:rPr>
          <w:rFonts w:ascii="Times New Roman" w:hAnsi="Times New Roman"/>
          <w:i/>
          <w:sz w:val="24"/>
          <w:szCs w:val="24"/>
          <w:lang w:val="kk-KZ"/>
        </w:rPr>
      </w:pPr>
    </w:p>
    <w:p w:rsidR="00417B73" w:rsidRPr="008F35D7" w:rsidRDefault="00417B73" w:rsidP="00417B73">
      <w:pPr>
        <w:spacing w:after="0" w:line="240" w:lineRule="auto"/>
        <w:ind w:firstLine="709"/>
        <w:contextualSpacing/>
        <w:jc w:val="both"/>
        <w:rPr>
          <w:rFonts w:ascii="Times New Roman" w:hAnsi="Times New Roman"/>
          <w:i/>
          <w:sz w:val="24"/>
          <w:szCs w:val="24"/>
          <w:lang w:val="kk-KZ"/>
        </w:rPr>
      </w:pPr>
      <w:r w:rsidRPr="008F35D7">
        <w:rPr>
          <w:rFonts w:ascii="Times New Roman" w:hAnsi="Times New Roman"/>
          <w:b/>
          <w:i/>
          <w:sz w:val="24"/>
          <w:szCs w:val="24"/>
          <w:lang w:val="kk-KZ"/>
        </w:rPr>
        <w:t>Нысаналы индикатор:</w:t>
      </w:r>
      <w:r w:rsidRPr="008F35D7">
        <w:rPr>
          <w:rFonts w:ascii="Times New Roman" w:hAnsi="Times New Roman"/>
          <w:i/>
          <w:sz w:val="24"/>
          <w:szCs w:val="24"/>
          <w:lang w:val="kk-KZ"/>
        </w:rPr>
        <w:t xml:space="preserve"> </w:t>
      </w:r>
      <w:r w:rsidRPr="008F35D7">
        <w:rPr>
          <w:rFonts w:ascii="Times New Roman" w:hAnsi="Times New Roman"/>
          <w:b/>
          <w:i/>
          <w:sz w:val="24"/>
          <w:szCs w:val="24"/>
          <w:lang w:val="kk-KZ"/>
        </w:rPr>
        <w:t xml:space="preserve">Жаһандық бәсекеге қабілеттілік индексінің «Директорлар кеңесі жұмысының тиімділігі» көрсеткіші </w:t>
      </w:r>
    </w:p>
    <w:p w:rsidR="00417B73" w:rsidRPr="008F35D7" w:rsidRDefault="00417B73" w:rsidP="00417B73">
      <w:pPr>
        <w:spacing w:after="0" w:line="240" w:lineRule="auto"/>
        <w:ind w:firstLine="709"/>
        <w:contextualSpacing/>
        <w:jc w:val="both"/>
        <w:rPr>
          <w:rFonts w:ascii="Times New Roman" w:hAnsi="Times New Roman"/>
          <w:bCs/>
          <w:i/>
          <w:iCs/>
          <w:sz w:val="24"/>
          <w:szCs w:val="24"/>
          <w:lang w:val="kk-KZ"/>
        </w:rPr>
      </w:pPr>
      <w:r w:rsidRPr="008F35D7">
        <w:rPr>
          <w:rFonts w:ascii="Times New Roman" w:eastAsia="Times New Roman" w:hAnsi="Times New Roman"/>
          <w:sz w:val="24"/>
          <w:szCs w:val="24"/>
          <w:lang w:val="kk-KZ" w:eastAsia="ru-RU"/>
        </w:rPr>
        <w:t xml:space="preserve">ДЭФ ЖБИ-дің 2018 жылдан бастап қолданыстағы 4.0. жаңа әдіснамасына сәйкес «Директорлар кеңесі жұмысының тиімділігі» индикаторы ДЭФ ЖБИ есебі құрылымынан алып тасталды, себебі қазіргі уақытта негізгі күш статистикалық индикаторларға түседі. Осылайша </w:t>
      </w:r>
      <w:r w:rsidR="001F21E5">
        <w:rPr>
          <w:rFonts w:ascii="Times New Roman" w:eastAsia="Times New Roman" w:hAnsi="Times New Roman"/>
          <w:sz w:val="24"/>
          <w:szCs w:val="24"/>
          <w:lang w:val="kk-KZ" w:eastAsia="ru-RU"/>
        </w:rPr>
        <w:t xml:space="preserve">  </w:t>
      </w:r>
      <w:r w:rsidRPr="008F35D7">
        <w:rPr>
          <w:rFonts w:ascii="Times New Roman" w:eastAsia="Times New Roman" w:hAnsi="Times New Roman"/>
          <w:sz w:val="24"/>
          <w:szCs w:val="24"/>
          <w:lang w:val="kk-KZ" w:eastAsia="ru-RU"/>
        </w:rPr>
        <w:t xml:space="preserve">2019 жылдың қорытындысы бойынша бәсекеге қабілеттіліктің жаһандық индексі бойынша жыл сайынғы есепте қажетті ақпарат болмағандықтан ДЭФ ЖБИ рейтингінің «Директорлар кеңесі жұмысының тиімділігі» нысаналы индикаторы бойынша Қазақстан позициясы бойынша ақпаратты көрсету мүмкін болмай отырып. </w:t>
      </w:r>
    </w:p>
    <w:p w:rsidR="00417B73" w:rsidRPr="008F35D7" w:rsidRDefault="00417B73" w:rsidP="00417B73">
      <w:pPr>
        <w:spacing w:after="0" w:line="240" w:lineRule="auto"/>
        <w:ind w:firstLine="709"/>
        <w:contextualSpacing/>
        <w:jc w:val="both"/>
        <w:rPr>
          <w:rFonts w:ascii="Times New Roman" w:hAnsi="Times New Roman"/>
          <w:b/>
          <w:i/>
          <w:sz w:val="24"/>
          <w:szCs w:val="24"/>
          <w:lang w:val="kk-KZ"/>
        </w:rPr>
      </w:pPr>
      <w:r w:rsidRPr="008F35D7">
        <w:rPr>
          <w:rFonts w:ascii="Times New Roman" w:hAnsi="Times New Roman"/>
          <w:b/>
          <w:bCs/>
          <w:i/>
          <w:iCs/>
          <w:sz w:val="24"/>
          <w:szCs w:val="24"/>
          <w:lang w:val="kk-KZ"/>
        </w:rPr>
        <w:t>Нысаналы индикаторға қол жеткізуге арналған іс-шаралар:</w:t>
      </w:r>
    </w:p>
    <w:p w:rsidR="00417B73" w:rsidRPr="008F35D7" w:rsidRDefault="00417B73" w:rsidP="00417B73">
      <w:pPr>
        <w:spacing w:after="0" w:line="240" w:lineRule="auto"/>
        <w:ind w:firstLine="709"/>
        <w:contextualSpacing/>
        <w:jc w:val="both"/>
        <w:rPr>
          <w:rFonts w:ascii="Times New Roman" w:hAnsi="Times New Roman"/>
          <w:bCs/>
          <w:i/>
          <w:iCs/>
          <w:sz w:val="24"/>
          <w:szCs w:val="24"/>
          <w:lang w:val="kk-KZ"/>
        </w:rPr>
      </w:pPr>
      <w:r w:rsidRPr="008F35D7">
        <w:rPr>
          <w:rFonts w:ascii="Times New Roman" w:hAnsi="Times New Roman" w:cs="Times New Roman"/>
          <w:i/>
          <w:sz w:val="24"/>
          <w:szCs w:val="24"/>
          <w:lang w:val="kk-KZ"/>
        </w:rPr>
        <w:t>Қазақстан Республикасының Ұлттық кәсіпкерлер палатасы және басқа ұйымдар  ұйымдастыратын корпоративтік басқарудың проблемалық мәселелерін талқылау жөнінде дөңгелек үстелдерге, баспасөз-конференцияларына, диалог алаңдарына қатысу</w:t>
      </w:r>
      <w:r w:rsidRPr="008F35D7">
        <w:rPr>
          <w:rFonts w:ascii="Times New Roman" w:hAnsi="Times New Roman"/>
          <w:bCs/>
          <w:i/>
          <w:iCs/>
          <w:sz w:val="24"/>
          <w:szCs w:val="24"/>
          <w:lang w:val="kk-KZ"/>
        </w:rPr>
        <w:t>.</w:t>
      </w:r>
    </w:p>
    <w:p w:rsidR="00417B73" w:rsidRPr="008F35D7" w:rsidRDefault="00417B73" w:rsidP="00417B73">
      <w:pPr>
        <w:spacing w:line="240" w:lineRule="auto"/>
        <w:ind w:firstLine="709"/>
        <w:contextualSpacing/>
        <w:jc w:val="both"/>
        <w:rPr>
          <w:rFonts w:ascii="Times New Roman" w:hAnsi="Times New Roman"/>
          <w:sz w:val="24"/>
          <w:szCs w:val="24"/>
          <w:lang w:val="kk-KZ"/>
        </w:rPr>
      </w:pPr>
      <w:r w:rsidRPr="008F35D7">
        <w:rPr>
          <w:rFonts w:ascii="Times New Roman" w:hAnsi="Times New Roman"/>
          <w:sz w:val="24"/>
          <w:szCs w:val="24"/>
          <w:lang w:val="kk-KZ"/>
        </w:rPr>
        <w:t xml:space="preserve">«Қазақстан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w:t>
      </w:r>
      <w:r>
        <w:rPr>
          <w:rFonts w:ascii="Times New Roman" w:hAnsi="Times New Roman"/>
          <w:sz w:val="24"/>
          <w:szCs w:val="24"/>
          <w:lang w:val="kk-KZ"/>
        </w:rPr>
        <w:br/>
      </w:r>
      <w:r w:rsidRPr="008F35D7">
        <w:rPr>
          <w:rFonts w:ascii="Times New Roman" w:hAnsi="Times New Roman"/>
          <w:sz w:val="24"/>
          <w:szCs w:val="24"/>
          <w:lang w:val="kk-KZ"/>
        </w:rPr>
        <w:t>2019 жылғы 2 сәуірдегі № 241-VІ Қазақстан Республикасының Заңының шеңберінде мына реформалар іске асырылды:</w:t>
      </w:r>
    </w:p>
    <w:p w:rsidR="00417B73" w:rsidRPr="008F35D7" w:rsidRDefault="00417B73" w:rsidP="00417B73">
      <w:pPr>
        <w:spacing w:after="0" w:line="240" w:lineRule="auto"/>
        <w:ind w:firstLine="397"/>
        <w:jc w:val="both"/>
        <w:rPr>
          <w:rFonts w:ascii="Times New Roman" w:eastAsia="Times New Roman" w:hAnsi="Times New Roman" w:cs="Times New Roman"/>
          <w:color w:val="000000"/>
          <w:sz w:val="24"/>
          <w:szCs w:val="24"/>
          <w:lang w:val="kk-KZ" w:eastAsia="ru-RU"/>
        </w:rPr>
      </w:pPr>
      <w:r w:rsidRPr="008F35D7">
        <w:rPr>
          <w:rFonts w:ascii="Times New Roman" w:eastAsia="Times New Roman" w:hAnsi="Times New Roman" w:cs="Times New Roman"/>
          <w:color w:val="000000"/>
          <w:sz w:val="24"/>
          <w:szCs w:val="24"/>
          <w:lang w:val="kk-KZ" w:eastAsia="ru-RU"/>
        </w:rPr>
        <w:t>акционерлік қоғамдарда тек директорлар кеңесінің мүшелерінен ғана тұратын ішкі аудиторлық комитет құрамдары белгіленді;</w:t>
      </w:r>
    </w:p>
    <w:p w:rsidR="00417B73" w:rsidRPr="008F35D7" w:rsidRDefault="00417B73" w:rsidP="00417B73">
      <w:pPr>
        <w:spacing w:after="0" w:line="240" w:lineRule="auto"/>
        <w:ind w:firstLine="397"/>
        <w:jc w:val="both"/>
        <w:rPr>
          <w:rStyle w:val="s1"/>
          <w:b w:val="0"/>
          <w:sz w:val="24"/>
          <w:szCs w:val="24"/>
          <w:lang w:val="kk-KZ"/>
        </w:rPr>
      </w:pPr>
      <w:r w:rsidRPr="008F35D7">
        <w:rPr>
          <w:rFonts w:ascii="Times New Roman" w:eastAsia="Times New Roman" w:hAnsi="Times New Roman" w:cs="Times New Roman"/>
          <w:color w:val="000000"/>
          <w:sz w:val="24"/>
          <w:szCs w:val="24"/>
          <w:lang w:val="kk-KZ" w:eastAsia="ru-RU"/>
        </w:rPr>
        <w:t>қоғамға зиян келтіретін мүдделер қайшылығы бар мәміле жасалғанда акционерлік қоғам директорларының / атқарушы мүшелерінің жауапкершіліктері және мәміленің сот тәртібінде күшін жою айқындалды.</w:t>
      </w:r>
    </w:p>
    <w:p w:rsidR="00417B73" w:rsidRPr="008F35D7" w:rsidRDefault="00417B73" w:rsidP="00417B73">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val="kk-KZ" w:eastAsia="ru-RU"/>
        </w:rPr>
      </w:pPr>
      <w:r w:rsidRPr="008F35D7">
        <w:rPr>
          <w:rFonts w:ascii="Times New Roman" w:eastAsia="Times New Roman" w:hAnsi="Times New Roman"/>
          <w:sz w:val="24"/>
          <w:szCs w:val="24"/>
          <w:lang w:val="kk-KZ" w:eastAsia="ru-RU"/>
        </w:rPr>
        <w:t xml:space="preserve">Есептік кезеңде Ұлттық Банк тарапынан халықаралық рейтингінде Қазақстанның позициясын жақсарту жөнінде белсенді түрде құқықтық-түсіндіру жұмысы жүргізілді. Атап айтқанда, жүргізілген реформалар бойынша </w:t>
      </w:r>
      <w:r w:rsidRPr="008F35D7">
        <w:rPr>
          <w:rFonts w:ascii="Times New Roman" w:hAnsi="Times New Roman" w:cs="Times New Roman"/>
          <w:sz w:val="24"/>
          <w:szCs w:val="24"/>
          <w:lang w:val="kk-KZ"/>
        </w:rPr>
        <w:t xml:space="preserve">дөңгелек үстелдер, кеңестер ұйымдастырылды, </w:t>
      </w:r>
      <w:r w:rsidRPr="008F35D7">
        <w:rPr>
          <w:rFonts w:ascii="Times New Roman" w:eastAsia="Times New Roman" w:hAnsi="Times New Roman"/>
          <w:sz w:val="24"/>
          <w:szCs w:val="24"/>
          <w:lang w:val="kk-KZ" w:eastAsia="ru-RU"/>
        </w:rPr>
        <w:t>елдегі іскерлік ахуалды жақсарту жөніндегі реформалар туралы түсіндіру жұмыстарын жүргізу мақсатында ай сайынғы негізде мүдделі мемлекеттік органдармен, ұйымдармен және халықаралық сарапшылармен бірлесіп Алматы қ бизнес қауымдастығымен кездесулерге қатысты.</w:t>
      </w:r>
    </w:p>
    <w:p w:rsidR="00417B73" w:rsidRPr="008F35D7" w:rsidRDefault="00417B73" w:rsidP="00417B73">
      <w:pPr>
        <w:spacing w:line="240" w:lineRule="auto"/>
        <w:ind w:firstLine="709"/>
        <w:contextualSpacing/>
        <w:jc w:val="both"/>
        <w:rPr>
          <w:rFonts w:ascii="Times New Roman" w:hAnsi="Times New Roman"/>
          <w:i/>
          <w:color w:val="000000"/>
          <w:sz w:val="24"/>
          <w:szCs w:val="24"/>
          <w:lang w:val="kk-KZ"/>
        </w:rPr>
      </w:pPr>
      <w:r w:rsidRPr="008F35D7">
        <w:rPr>
          <w:rFonts w:ascii="Times New Roman" w:hAnsi="Times New Roman"/>
          <w:b/>
          <w:i/>
          <w:color w:val="000000"/>
          <w:sz w:val="24"/>
          <w:szCs w:val="24"/>
          <w:lang w:val="kk-KZ"/>
        </w:rPr>
        <w:t>2.4-мақсат.</w:t>
      </w:r>
      <w:r w:rsidRPr="008F35D7">
        <w:rPr>
          <w:rFonts w:ascii="Times New Roman" w:hAnsi="Times New Roman"/>
          <w:i/>
          <w:color w:val="000000"/>
          <w:sz w:val="24"/>
          <w:szCs w:val="24"/>
          <w:lang w:val="kk-KZ"/>
        </w:rPr>
        <w:t xml:space="preserve"> </w:t>
      </w:r>
      <w:r w:rsidRPr="008F35D7">
        <w:rPr>
          <w:rFonts w:ascii="Times New Roman" w:hAnsi="Times New Roman"/>
          <w:b/>
          <w:i/>
          <w:color w:val="000000"/>
          <w:sz w:val="24"/>
          <w:szCs w:val="24"/>
          <w:lang w:val="kk-KZ"/>
        </w:rPr>
        <w:t>Жинақтаушы зейнетақы жүйесін одан әрі дамыту бойынша жағдайлар жасау</w:t>
      </w:r>
    </w:p>
    <w:p w:rsidR="00417B73" w:rsidRPr="008F35D7" w:rsidRDefault="00417B73" w:rsidP="00417B73">
      <w:pPr>
        <w:spacing w:line="240" w:lineRule="auto"/>
        <w:ind w:firstLine="709"/>
        <w:contextualSpacing/>
        <w:jc w:val="both"/>
        <w:rPr>
          <w:rFonts w:ascii="Times New Roman" w:hAnsi="Times New Roman"/>
          <w:sz w:val="24"/>
          <w:szCs w:val="24"/>
          <w:lang w:val="kk-KZ" w:eastAsia="ru-RU"/>
        </w:rPr>
      </w:pPr>
    </w:p>
    <w:p w:rsidR="00417B73" w:rsidRPr="008F35D7" w:rsidRDefault="00417B73" w:rsidP="00417B73">
      <w:pPr>
        <w:spacing w:line="240" w:lineRule="auto"/>
        <w:ind w:firstLine="709"/>
        <w:contextualSpacing/>
        <w:jc w:val="both"/>
        <w:rPr>
          <w:rFonts w:ascii="Times New Roman" w:hAnsi="Times New Roman"/>
          <w:i/>
          <w:sz w:val="24"/>
          <w:szCs w:val="24"/>
          <w:lang w:val="kk-KZ"/>
        </w:rPr>
      </w:pPr>
      <w:r w:rsidRPr="008F35D7">
        <w:rPr>
          <w:rFonts w:ascii="Times New Roman" w:hAnsi="Times New Roman"/>
          <w:b/>
          <w:bCs/>
          <w:i/>
          <w:iCs/>
          <w:sz w:val="24"/>
          <w:szCs w:val="24"/>
          <w:lang w:val="kk-KZ"/>
        </w:rPr>
        <w:t>Нысаналы индикатор</w:t>
      </w:r>
      <w:r w:rsidRPr="008F35D7">
        <w:rPr>
          <w:rFonts w:ascii="Times New Roman" w:hAnsi="Times New Roman"/>
          <w:b/>
          <w:i/>
          <w:sz w:val="24"/>
          <w:szCs w:val="24"/>
          <w:lang w:val="kk-KZ"/>
        </w:rPr>
        <w:t>:</w:t>
      </w:r>
      <w:r w:rsidRPr="008F35D7">
        <w:rPr>
          <w:rFonts w:ascii="Times New Roman" w:hAnsi="Times New Roman"/>
          <w:i/>
          <w:sz w:val="24"/>
          <w:szCs w:val="24"/>
          <w:lang w:val="kk-KZ"/>
        </w:rPr>
        <w:t xml:space="preserve"> </w:t>
      </w:r>
      <w:r w:rsidRPr="008F35D7">
        <w:rPr>
          <w:rFonts w:ascii="Times New Roman" w:hAnsi="Times New Roman"/>
          <w:b/>
          <w:i/>
          <w:sz w:val="24"/>
          <w:szCs w:val="24"/>
          <w:lang w:val="kk-KZ"/>
        </w:rPr>
        <w:t>БЖЗҚ-тың зейнетақы активтерінің кірістілігі (кемінде 4%)</w:t>
      </w:r>
    </w:p>
    <w:p w:rsidR="00417B73" w:rsidRPr="008F35D7" w:rsidRDefault="00417B73" w:rsidP="00417B73">
      <w:pPr>
        <w:spacing w:line="240" w:lineRule="auto"/>
        <w:ind w:firstLine="709"/>
        <w:contextualSpacing/>
        <w:jc w:val="both"/>
        <w:rPr>
          <w:rFonts w:ascii="Times New Roman" w:hAnsi="Times New Roman"/>
          <w:b/>
          <w:bCs/>
          <w:i/>
          <w:iCs/>
          <w:sz w:val="24"/>
          <w:szCs w:val="24"/>
          <w:lang w:val="kk-KZ"/>
        </w:rPr>
      </w:pPr>
      <w:r w:rsidRPr="008F35D7">
        <w:rPr>
          <w:rFonts w:ascii="Times New Roman" w:hAnsi="Times New Roman"/>
          <w:b/>
          <w:bCs/>
          <w:i/>
          <w:iCs/>
          <w:sz w:val="24"/>
          <w:szCs w:val="24"/>
          <w:lang w:val="kk-KZ"/>
        </w:rPr>
        <w:t xml:space="preserve">Нысаналы индикаторға қол жеткізуге арналған іс-шаралар: </w:t>
      </w:r>
    </w:p>
    <w:p w:rsidR="00417B73" w:rsidRPr="008F35D7" w:rsidRDefault="00417B73" w:rsidP="00417B73">
      <w:pPr>
        <w:spacing w:line="240" w:lineRule="auto"/>
        <w:ind w:firstLine="709"/>
        <w:contextualSpacing/>
        <w:jc w:val="both"/>
        <w:rPr>
          <w:rFonts w:ascii="Times New Roman" w:hAnsi="Times New Roman"/>
          <w:sz w:val="24"/>
          <w:szCs w:val="24"/>
          <w:lang w:val="kk-KZ"/>
        </w:rPr>
      </w:pPr>
      <w:r w:rsidRPr="008F35D7">
        <w:rPr>
          <w:rFonts w:ascii="Times New Roman" w:hAnsi="Times New Roman"/>
          <w:sz w:val="24"/>
          <w:szCs w:val="24"/>
          <w:lang w:val="kk-KZ"/>
        </w:rPr>
        <w:t>БЖЗҚ-тың зейнетақы активтерін инвестициялық басқаруды жүзеге асыру.</w:t>
      </w:r>
    </w:p>
    <w:p w:rsidR="00417B73" w:rsidRPr="008F35D7" w:rsidRDefault="00417B73" w:rsidP="00417B73">
      <w:pPr>
        <w:spacing w:line="240" w:lineRule="auto"/>
        <w:ind w:firstLine="709"/>
        <w:contextualSpacing/>
        <w:jc w:val="both"/>
        <w:rPr>
          <w:rFonts w:ascii="Times New Roman" w:hAnsi="Times New Roman" w:cs="Times New Roman"/>
          <w:sz w:val="24"/>
          <w:szCs w:val="24"/>
          <w:lang w:val="kk-KZ"/>
        </w:rPr>
      </w:pPr>
      <w:r w:rsidRPr="008F35D7">
        <w:rPr>
          <w:rFonts w:ascii="Times New Roman" w:hAnsi="Times New Roman"/>
          <w:sz w:val="24"/>
          <w:szCs w:val="24"/>
          <w:lang w:val="kk-KZ"/>
        </w:rPr>
        <w:t>2019 жылдың қорытындысы бойынша (2019 жылғы 1 қаңтар – 31 желтоқсан аралығындағы кезеңде) БЖЗҚ салымшыларының шоттарына бөлінген БЖЗҚ зейнетақы активтерінің кірістілігі инфляцияның жылдық деңгейі 5,4</w:t>
      </w:r>
      <w:r w:rsidRPr="008F35D7">
        <w:rPr>
          <w:rFonts w:ascii="Times New Roman" w:hAnsi="Times New Roman" w:cs="Times New Roman"/>
          <w:sz w:val="24"/>
          <w:szCs w:val="24"/>
          <w:lang w:val="kk-KZ"/>
        </w:rPr>
        <w:t xml:space="preserve">% мөлшерінде 6,57% болды. Зейнетақы активтері бойынша нақты кірістілік 2019 жылы 1,17%-ды құрады. </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Осылайша, БЖЗҚ-тың зейнетақы активтерінің нақты кірістілігі 2019 жылы белгіленген нысаналы мәннен 2,57%-ға асты.</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Нысаналы индикаторға қол жеткізу үшін есепті кезең ішінде зейнетақы активтеріне қатысты инвестициялық қызмет жүзеге асырылды. 2019 жылғы 1 қаңтардағы жағдай бойынша 2019 жылға арналған Қазақстан Республикасының Ұлттық қорын басқару жөніндегі кеңес мақұлдаған бағыттар шеңберінде БЖЗҚ зейнетақы активтері мынадай түрде инвестицияланды:</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- 584,1 млрд теңге сомаға Қазақстан Республикасының мемлекеттік бағалы қағаздары жылдық 8,7% орташа алынған кірістілікпен сатып алынды;</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 xml:space="preserve">- 337,2 млрд теңге сомаға жылдық 11% орташа алынған кірістілікпен квазимемлекеттік сектор субъектілерінің борыштық бағалы қағаздары сатып алынды; </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- 233,9 млрд теңге сомаға сыйақы мөлшерлемесі бекітілген және өзгермелі халықаралық қаржы ұйымының облигациялары сатып алынды;</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600 млрд теңге сомаға басымдық жобаларды кредиттеу тетігінің шеңберінде</w:t>
      </w:r>
      <w:r w:rsidR="001F21E5">
        <w:rPr>
          <w:rFonts w:ascii="Times New Roman" w:hAnsi="Times New Roman" w:cs="Times New Roman"/>
          <w:sz w:val="24"/>
          <w:szCs w:val="24"/>
          <w:lang w:val="kk-KZ"/>
        </w:rPr>
        <w:t xml:space="preserve">                    </w:t>
      </w:r>
      <w:r w:rsidRPr="008F35D7">
        <w:rPr>
          <w:rFonts w:ascii="Times New Roman" w:hAnsi="Times New Roman" w:cs="Times New Roman"/>
          <w:sz w:val="24"/>
          <w:szCs w:val="24"/>
          <w:lang w:val="kk-KZ"/>
        </w:rPr>
        <w:t xml:space="preserve"> 72,3 млрд. теңге сомаға жылдық 10,9% орташа кірістілікпен екінші деңгейдегі банктердің облигациялары сатып алынды («қарапайым заттар экономикасы»).</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Шетел валютасында номинирленген БЖЗҚ-тың зейнетақы активтері БЖЗҚ-тың инвестициялық декларациясымен белгіленген жалпы құрылым мен валюталық активтерді инвестициялау стратегиясына сәйкес инвестицияланады.</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2019 жылы БЖЗҚ зейнетақы активтерінің портфеліне Перу, Индонезия, Филиппин және Ресей Үкіметінің мемлекеттік бағалы қағаздары сатып алынды. Аталған бағыт бойынша инвестициялар көлемі жылдық 2,8% орташа алынған кірістілікпен шамамен 197,5 млн АҚШ долларын құрады.</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Сонымен қатар, БЖЗҚ-тың зейнетақы активтері бойынша кірістілікті алу және оны ұстап тұру үшін қолда бар зейнетақы активтері бойынша бос ақша қалдықтары күн сайын ақша нарығының құралдарына инвестицияланды.</w:t>
      </w:r>
    </w:p>
    <w:p w:rsidR="00417B73" w:rsidRPr="008F35D7" w:rsidRDefault="00417B73" w:rsidP="00417B73">
      <w:pPr>
        <w:spacing w:after="0" w:line="240" w:lineRule="auto"/>
        <w:ind w:firstLine="709"/>
        <w:jc w:val="both"/>
        <w:rPr>
          <w:rFonts w:ascii="Times New Roman" w:hAnsi="Times New Roman" w:cs="Times New Roman"/>
          <w:i/>
          <w:sz w:val="24"/>
          <w:szCs w:val="24"/>
          <w:u w:val="single"/>
          <w:lang w:val="kk-KZ"/>
        </w:rPr>
      </w:pPr>
      <w:r w:rsidRPr="008F35D7">
        <w:rPr>
          <w:rFonts w:ascii="Times New Roman" w:hAnsi="Times New Roman"/>
          <w:i/>
          <w:sz w:val="24"/>
          <w:szCs w:val="24"/>
          <w:u w:val="single"/>
          <w:lang w:val="kk-KZ"/>
        </w:rPr>
        <w:t>Зейнетақы активтерін басқарудың тиімділігін арттыру мәселесіне қатысты</w:t>
      </w:r>
    </w:p>
    <w:p w:rsidR="00417B73" w:rsidRPr="008F35D7" w:rsidRDefault="00417B73" w:rsidP="00417B73">
      <w:pPr>
        <w:widowControl w:val="0"/>
        <w:spacing w:after="0" w:line="240" w:lineRule="auto"/>
        <w:ind w:firstLine="709"/>
        <w:jc w:val="both"/>
        <w:rPr>
          <w:rFonts w:ascii="Times New Roman" w:hAnsi="Times New Roman" w:cs="Times New Roman"/>
          <w:sz w:val="24"/>
          <w:szCs w:val="24"/>
          <w:u w:val="single"/>
          <w:lang w:val="kk-KZ"/>
        </w:rPr>
      </w:pPr>
      <w:r w:rsidRPr="008F35D7">
        <w:rPr>
          <w:rFonts w:ascii="Times New Roman" w:hAnsi="Times New Roman" w:cs="Times New Roman"/>
          <w:sz w:val="24"/>
          <w:szCs w:val="24"/>
          <w:lang w:val="kk-KZ"/>
        </w:rPr>
        <w:t xml:space="preserve">Ұлттық Банк зейнетақы активтерін бәсекелестік ортаға беру тетігін әзірледі, онда мыналар көзделген:  </w:t>
      </w:r>
    </w:p>
    <w:p w:rsidR="00417B73" w:rsidRPr="008F35D7" w:rsidRDefault="00417B73" w:rsidP="00417B73">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 өтімділік шегінен асатын зейнетақы жинағының бөлігін тапсыру үшін салымшыға басқарушы компанияны таңдау құқығын беру; </w:t>
      </w:r>
    </w:p>
    <w:p w:rsidR="00417B73" w:rsidRPr="008F35D7" w:rsidRDefault="00417B73" w:rsidP="00417B73">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 кірістілікті зейнетақы активтері бойынша белгіленген ең төменгі мәнінен төмен емес қамтамасыз ету;  </w:t>
      </w:r>
    </w:p>
    <w:p w:rsidR="00417B73" w:rsidRPr="008F35D7" w:rsidRDefault="00417B73" w:rsidP="00417B73">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 жеке басқарушы компанияның басқаруындағы зейнетақы жинақтарына қатысты мемлекеттің инфляция бойынша кепілдігінің жоғы;</w:t>
      </w:r>
    </w:p>
    <w:p w:rsidR="00417B73" w:rsidRPr="008F35D7" w:rsidRDefault="00417B73" w:rsidP="00417B73">
      <w:pPr>
        <w:widowControl w:val="0"/>
        <w:spacing w:after="0" w:line="240" w:lineRule="auto"/>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 БЖЗҚ-ны жалпы жинақтық зейнетақы жүйесі бойынша «бір терезе қағидаты бойынша» бірыңғай әкімші ретінде сақтап қалу (бірыңғай ақпараттық жүйені жүргізу, салымшылардың (алушылардың) жеке зейнетақы шоттарын есепке алу, зейнетақы активтерін біркелкі бағалау).  </w:t>
      </w:r>
    </w:p>
    <w:p w:rsidR="00417B73" w:rsidRPr="008F35D7" w:rsidRDefault="00417B73" w:rsidP="00417B73">
      <w:pPr>
        <w:widowControl w:val="0"/>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2019 жылғы қарашада зейнетақы активтерінің кірістілігін әртараптандыру және арттыру бойынша жүргізілген жұмыс шеңберінде дамыған елдер компанияларының акцияларына және инвестициялық деңгейдегі корпоративтік облигацияларға индекстік инвестициялау үшін шетелдік басқарушы компанияларға зейнетақы активтерінің валюта портфелінің бөлігін кезең-кезеңмен тапсыру процесі басталды.  </w:t>
      </w:r>
    </w:p>
    <w:p w:rsidR="00417B73" w:rsidRPr="008F35D7" w:rsidRDefault="00417B73" w:rsidP="00417B73">
      <w:pPr>
        <w:widowControl w:val="0"/>
        <w:spacing w:after="0" w:line="240" w:lineRule="auto"/>
        <w:ind w:firstLine="567"/>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Дамыған елдердің акцияларына инвестициялау үшін HSBC Global Asset Management (UK) Limited сыртқы басқарушы тартылды, оған «</w:t>
      </w:r>
      <w:r w:rsidRPr="008F35D7">
        <w:rPr>
          <w:rFonts w:ascii="Times New Roman" w:hAnsi="Times New Roman"/>
          <w:sz w:val="24"/>
          <w:szCs w:val="24"/>
          <w:lang w:val="kk-KZ"/>
        </w:rPr>
        <w:t>Жаһандық</w:t>
      </w:r>
      <w:r w:rsidRPr="008F35D7">
        <w:rPr>
          <w:rFonts w:ascii="Times New Roman" w:hAnsi="Times New Roman" w:cs="Times New Roman"/>
          <w:sz w:val="24"/>
          <w:szCs w:val="24"/>
          <w:lang w:val="kk-KZ"/>
        </w:rPr>
        <w:t xml:space="preserve"> пассив акциялары» мандаты бойынша  100,0 млн АҚШ доллары сомасына ақшалай қаражат берілді. </w:t>
      </w:r>
    </w:p>
    <w:p w:rsidR="00417B73" w:rsidRPr="008F35D7" w:rsidRDefault="00417B73" w:rsidP="00417B73">
      <w:pPr>
        <w:widowControl w:val="0"/>
        <w:spacing w:after="0" w:line="240" w:lineRule="auto"/>
        <w:ind w:firstLine="567"/>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Инвестициялық деңгейдегі корпоративтік облигацияларға инвестициялау үшін Principal Global Investors (Europe) Limited және PGIM Fixed Income екі сыртқы басқарушы тартылды, оларға «АҚШ долларында номинирленген жоғары капиталдану инвестициялық деңгейі бар жаһандық корпоративтік облигациялар» мандаты бойынша жалпы сомасы 200,0 млн АҚШ долларына (әрқайсысына 100,0 млн АҚШ долларынан) ақшалай қаражат берілді. </w:t>
      </w:r>
    </w:p>
    <w:p w:rsidR="00417B73" w:rsidRPr="008F35D7" w:rsidRDefault="00417B73" w:rsidP="00417B73">
      <w:pPr>
        <w:widowControl w:val="0"/>
        <w:spacing w:after="0" w:line="240" w:lineRule="auto"/>
        <w:ind w:firstLine="567"/>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Нәтижесінде 2020 жылғы 1 қаңтардағы жағдай бойынша сыртқы басқарудағы зейнетақы активтері валюта портфелінің үлесі БЖЗҚ зейнетақы активтерінің мөлшерінен 2,0%-ға дейін ((211,9 млрд. теңге немесе 553,8 млн. АҚШ доллары) ұлғайтылды.</w:t>
      </w:r>
    </w:p>
    <w:p w:rsidR="00417B73" w:rsidRPr="008F35D7" w:rsidRDefault="00417B73" w:rsidP="00417B73">
      <w:pPr>
        <w:widowControl w:val="0"/>
        <w:spacing w:after="0" w:line="240" w:lineRule="auto"/>
        <w:ind w:firstLine="567"/>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БЖЗҚ-тың инвестициялық декларациясымен белгіленген зейнетақы активтерінің валюта портфелінің нысаналы бөлінуіне сәйкес, шетелдік компанияларға басқаруға тапсыруға жоспарланған қаражаттың жалпы көлемі 2,8 млрд АҚШ долларын, оның ішінде ж</w:t>
      </w:r>
      <w:r w:rsidRPr="008F35D7">
        <w:rPr>
          <w:rFonts w:ascii="Times New Roman" w:hAnsi="Times New Roman"/>
          <w:sz w:val="24"/>
          <w:szCs w:val="24"/>
          <w:lang w:val="kk-KZ"/>
        </w:rPr>
        <w:t>аһандық</w:t>
      </w:r>
      <w:r w:rsidRPr="008F35D7">
        <w:rPr>
          <w:rFonts w:ascii="Times New Roman" w:hAnsi="Times New Roman" w:cs="Times New Roman"/>
          <w:sz w:val="24"/>
          <w:szCs w:val="24"/>
          <w:lang w:val="kk-KZ"/>
        </w:rPr>
        <w:t xml:space="preserve"> акциялар мандаты бойынша 1,3 млрд АҚШ долларын, инвестициялық деңгейдегі корпоративтік облигациялар мандаты бойынша 1,5 млрд АҚШ доллары құрайды. Акциялар және облигациялар нарығына жағымсыз кіру сәтінің тәуекелін төмендету мақсатында зейнетақы активтерін сыртқы басқаруға тарту және тапсыру кезең-кезеңмен 2 жыл ішінде жүзеге асырылады. </w:t>
      </w:r>
    </w:p>
    <w:p w:rsidR="00417B73" w:rsidRPr="008F35D7" w:rsidRDefault="00417B73" w:rsidP="00417B73">
      <w:pPr>
        <w:spacing w:line="240" w:lineRule="auto"/>
        <w:ind w:firstLine="567"/>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 xml:space="preserve">Жоғарыда аталған жүргізіліп жатқан жұмыс зейнетақы активтерін басқару тиімділігін арттыруға, және тиісінше ұзақ мерзімді зейнетақы жинақтарының кірістілігін ұлғайтуға бағытталған.     </w:t>
      </w:r>
    </w:p>
    <w:p w:rsidR="00417B73" w:rsidRPr="008F35D7" w:rsidRDefault="00417B73" w:rsidP="00417B73">
      <w:pPr>
        <w:spacing w:line="240" w:lineRule="auto"/>
        <w:ind w:firstLine="709"/>
        <w:contextualSpacing/>
        <w:jc w:val="both"/>
        <w:rPr>
          <w:rFonts w:ascii="Times New Roman" w:hAnsi="Times New Roman"/>
          <w:b/>
          <w:i/>
          <w:color w:val="000000"/>
          <w:sz w:val="24"/>
          <w:szCs w:val="24"/>
          <w:lang w:val="kk-KZ"/>
        </w:rPr>
      </w:pPr>
    </w:p>
    <w:p w:rsidR="00417B73" w:rsidRPr="008F35D7" w:rsidRDefault="00417B73" w:rsidP="00417B73">
      <w:pPr>
        <w:spacing w:line="240" w:lineRule="auto"/>
        <w:ind w:firstLine="709"/>
        <w:contextualSpacing/>
        <w:jc w:val="both"/>
        <w:rPr>
          <w:rFonts w:ascii="Times New Roman" w:hAnsi="Times New Roman"/>
          <w:i/>
          <w:color w:val="000000"/>
          <w:sz w:val="24"/>
          <w:szCs w:val="24"/>
          <w:lang w:val="kk-KZ"/>
        </w:rPr>
      </w:pPr>
      <w:r w:rsidRPr="008F35D7">
        <w:rPr>
          <w:rFonts w:ascii="Times New Roman" w:hAnsi="Times New Roman"/>
          <w:b/>
          <w:i/>
          <w:color w:val="000000"/>
          <w:sz w:val="24"/>
          <w:szCs w:val="24"/>
          <w:lang w:val="kk-KZ"/>
        </w:rPr>
        <w:t>2.5-мақсат.</w:t>
      </w:r>
      <w:r w:rsidRPr="008F35D7">
        <w:rPr>
          <w:rFonts w:ascii="Times New Roman" w:hAnsi="Times New Roman"/>
          <w:i/>
          <w:color w:val="000000"/>
          <w:sz w:val="24"/>
          <w:szCs w:val="24"/>
          <w:lang w:val="kk-KZ"/>
        </w:rPr>
        <w:t xml:space="preserve"> </w:t>
      </w:r>
      <w:r w:rsidRPr="008F35D7">
        <w:rPr>
          <w:rFonts w:ascii="Times New Roman" w:hAnsi="Times New Roman"/>
          <w:b/>
          <w:i/>
          <w:color w:val="000000"/>
          <w:sz w:val="24"/>
          <w:szCs w:val="24"/>
          <w:lang w:val="kk-KZ"/>
        </w:rPr>
        <w:t>Тиімді</w:t>
      </w:r>
      <w:r w:rsidRPr="008F35D7">
        <w:rPr>
          <w:rFonts w:ascii="Times New Roman" w:hAnsi="Times New Roman"/>
          <w:i/>
          <w:color w:val="000000"/>
          <w:sz w:val="24"/>
          <w:szCs w:val="24"/>
          <w:lang w:val="kk-KZ"/>
        </w:rPr>
        <w:t xml:space="preserve"> </w:t>
      </w:r>
      <w:r w:rsidRPr="008F35D7">
        <w:rPr>
          <w:rFonts w:ascii="Times New Roman" w:hAnsi="Times New Roman"/>
          <w:b/>
          <w:i/>
          <w:color w:val="000000"/>
          <w:sz w:val="24"/>
          <w:szCs w:val="24"/>
          <w:lang w:val="kk-KZ"/>
        </w:rPr>
        <w:t xml:space="preserve">валюталық реттеу мен валюталық бақылауды қамтамасыз ету </w:t>
      </w:r>
      <w:r w:rsidRPr="008F35D7">
        <w:rPr>
          <w:rFonts w:ascii="Times New Roman" w:hAnsi="Times New Roman"/>
          <w:i/>
          <w:color w:val="000000"/>
          <w:sz w:val="24"/>
          <w:szCs w:val="24"/>
          <w:lang w:val="kk-KZ"/>
        </w:rPr>
        <w:t xml:space="preserve"> </w:t>
      </w:r>
    </w:p>
    <w:p w:rsidR="00417B73" w:rsidRPr="008F35D7" w:rsidRDefault="00417B73" w:rsidP="00417B73">
      <w:pPr>
        <w:spacing w:line="240" w:lineRule="auto"/>
        <w:ind w:firstLine="709"/>
        <w:contextualSpacing/>
        <w:jc w:val="both"/>
        <w:rPr>
          <w:rFonts w:ascii="Times New Roman" w:hAnsi="Times New Roman"/>
          <w:b/>
          <w:i/>
          <w:color w:val="000000"/>
          <w:sz w:val="24"/>
          <w:szCs w:val="24"/>
          <w:lang w:val="kk-KZ"/>
        </w:rPr>
      </w:pPr>
    </w:p>
    <w:p w:rsidR="00417B73" w:rsidRPr="008F35D7" w:rsidRDefault="00417B73" w:rsidP="00417B73">
      <w:pPr>
        <w:spacing w:line="240" w:lineRule="auto"/>
        <w:ind w:firstLine="709"/>
        <w:contextualSpacing/>
        <w:jc w:val="both"/>
        <w:rPr>
          <w:rFonts w:ascii="Times New Roman" w:hAnsi="Times New Roman"/>
          <w:b/>
          <w:i/>
          <w:sz w:val="24"/>
          <w:szCs w:val="24"/>
          <w:lang w:val="kk-KZ"/>
        </w:rPr>
      </w:pPr>
      <w:r w:rsidRPr="008F35D7">
        <w:rPr>
          <w:rFonts w:ascii="Times New Roman" w:hAnsi="Times New Roman"/>
          <w:b/>
          <w:i/>
          <w:sz w:val="24"/>
          <w:szCs w:val="24"/>
          <w:lang w:val="kk-KZ"/>
        </w:rPr>
        <w:t>1-нысаналы индикатор:</w:t>
      </w:r>
      <w:r w:rsidRPr="008F35D7">
        <w:rPr>
          <w:rFonts w:ascii="Times New Roman" w:hAnsi="Times New Roman"/>
          <w:i/>
          <w:sz w:val="24"/>
          <w:szCs w:val="24"/>
          <w:lang w:val="kk-KZ"/>
        </w:rPr>
        <w:t xml:space="preserve"> </w:t>
      </w:r>
      <w:r w:rsidRPr="008F35D7">
        <w:rPr>
          <w:rFonts w:ascii="Times New Roman" w:hAnsi="Times New Roman"/>
          <w:b/>
          <w:i/>
          <w:sz w:val="24"/>
          <w:szCs w:val="24"/>
          <w:lang w:val="kk-KZ"/>
        </w:rPr>
        <w:t xml:space="preserve">Сыртқы сауда келісімшартының сомасына қатысты шекті мән одан асып кеткен кезде мұндай келісімшарт есептік тіркеу талабына жатқызылады </w:t>
      </w:r>
      <w:r w:rsidRPr="008F35D7">
        <w:rPr>
          <w:rFonts w:ascii="Times New Roman" w:hAnsi="Times New Roman"/>
          <w:i/>
          <w:sz w:val="24"/>
          <w:szCs w:val="24"/>
          <w:lang w:val="kk-KZ"/>
        </w:rPr>
        <w:t xml:space="preserve"> </w:t>
      </w:r>
      <w:r w:rsidRPr="008F35D7">
        <w:rPr>
          <w:rFonts w:ascii="Times New Roman" w:hAnsi="Times New Roman"/>
          <w:i/>
          <w:sz w:val="24"/>
          <w:szCs w:val="24"/>
          <w:lang w:val="kk-KZ"/>
        </w:rPr>
        <w:br/>
        <w:t>(50 мың АҚШ долл.)</w:t>
      </w:r>
    </w:p>
    <w:p w:rsidR="00417B73" w:rsidRPr="008F35D7" w:rsidRDefault="00417B73" w:rsidP="00417B73">
      <w:pPr>
        <w:spacing w:line="240" w:lineRule="auto"/>
        <w:ind w:firstLine="709"/>
        <w:contextualSpacing/>
        <w:jc w:val="both"/>
        <w:rPr>
          <w:rFonts w:ascii="Times New Roman" w:hAnsi="Times New Roman"/>
          <w:b/>
          <w:i/>
          <w:sz w:val="24"/>
          <w:szCs w:val="24"/>
          <w:lang w:val="kk-KZ"/>
        </w:rPr>
      </w:pPr>
      <w:r w:rsidRPr="008F35D7">
        <w:rPr>
          <w:rFonts w:ascii="Times New Roman" w:hAnsi="Times New Roman"/>
          <w:b/>
          <w:bCs/>
          <w:i/>
          <w:iCs/>
          <w:sz w:val="24"/>
          <w:szCs w:val="24"/>
          <w:lang w:val="kk-KZ"/>
        </w:rPr>
        <w:t xml:space="preserve">Нысаналы индикаторға қол жеткізуге арналған іс-шаралар: </w:t>
      </w:r>
    </w:p>
    <w:p w:rsidR="00417B73" w:rsidRPr="008F35D7" w:rsidRDefault="00417B73" w:rsidP="00417B73">
      <w:pPr>
        <w:spacing w:after="0" w:line="240" w:lineRule="auto"/>
        <w:ind w:firstLine="709"/>
        <w:contextualSpacing/>
        <w:jc w:val="both"/>
        <w:rPr>
          <w:rFonts w:ascii="Times New Roman" w:eastAsia="Calibri" w:hAnsi="Times New Roman" w:cs="Times New Roman"/>
          <w:i/>
          <w:sz w:val="24"/>
          <w:szCs w:val="24"/>
          <w:lang w:val="kk-KZ"/>
        </w:rPr>
      </w:pPr>
      <w:r w:rsidRPr="008F35D7">
        <w:rPr>
          <w:rFonts w:ascii="Times New Roman" w:hAnsi="Times New Roman" w:cs="Times New Roman"/>
          <w:i/>
          <w:sz w:val="24"/>
          <w:szCs w:val="24"/>
          <w:lang w:val="kk-KZ"/>
        </w:rPr>
        <w:t>Валюталық құндылықтар айналымының тәртібін реттеуді жетілдіру</w:t>
      </w:r>
      <w:r w:rsidRPr="008F35D7">
        <w:rPr>
          <w:rFonts w:ascii="Times New Roman" w:eastAsia="Calibri" w:hAnsi="Times New Roman" w:cs="Times New Roman"/>
          <w:i/>
          <w:sz w:val="24"/>
          <w:szCs w:val="24"/>
          <w:lang w:val="kk-KZ"/>
        </w:rPr>
        <w:t>.</w:t>
      </w:r>
    </w:p>
    <w:p w:rsidR="00417B73" w:rsidRPr="008F35D7" w:rsidRDefault="00417B73" w:rsidP="00417B73">
      <w:pPr>
        <w:spacing w:after="0" w:line="240" w:lineRule="auto"/>
        <w:ind w:firstLine="709"/>
        <w:contextualSpacing/>
        <w:jc w:val="both"/>
        <w:rPr>
          <w:rFonts w:ascii="Times New Roman" w:eastAsia="Calibri" w:hAnsi="Times New Roman" w:cs="Times New Roman"/>
          <w:sz w:val="24"/>
          <w:szCs w:val="24"/>
          <w:lang w:val="kk-KZ"/>
        </w:rPr>
      </w:pPr>
      <w:r w:rsidRPr="008F35D7">
        <w:rPr>
          <w:rFonts w:ascii="Times New Roman" w:eastAsia="Calibri" w:hAnsi="Times New Roman"/>
          <w:sz w:val="24"/>
          <w:szCs w:val="24"/>
          <w:lang w:val="kk-KZ"/>
        </w:rPr>
        <w:t xml:space="preserve">Валюталық құндылықтардың айналыс тәртібін реттеуді жетілдіру бойынша жұмыстар </w:t>
      </w:r>
      <w:r w:rsidRPr="008F35D7">
        <w:rPr>
          <w:rFonts w:ascii="Times New Roman" w:eastAsia="Calibri" w:hAnsi="Times New Roman" w:cs="Times New Roman"/>
          <w:sz w:val="24"/>
          <w:szCs w:val="24"/>
          <w:lang w:val="kk-KZ"/>
        </w:rPr>
        <w:t>жүргізілді. Атап айтқанда:</w:t>
      </w:r>
    </w:p>
    <w:p w:rsidR="00417B73" w:rsidRPr="008F35D7" w:rsidRDefault="00417B73" w:rsidP="00417B73">
      <w:pPr>
        <w:spacing w:after="0" w:line="240" w:lineRule="auto"/>
        <w:ind w:firstLine="851"/>
        <w:jc w:val="both"/>
        <w:rPr>
          <w:rFonts w:ascii="Times New Roman" w:hAnsi="Times New Roman" w:cs="Times New Roman"/>
          <w:sz w:val="24"/>
          <w:szCs w:val="28"/>
          <w:lang w:val="kk-KZ"/>
        </w:rPr>
      </w:pPr>
      <w:r w:rsidRPr="008F35D7">
        <w:rPr>
          <w:rFonts w:ascii="Times New Roman" w:hAnsi="Times New Roman" w:cs="Times New Roman"/>
          <w:sz w:val="24"/>
          <w:szCs w:val="24"/>
          <w:lang w:val="kk-KZ"/>
        </w:rPr>
        <w:t>1) «</w:t>
      </w:r>
      <w:r w:rsidRPr="008F35D7">
        <w:rPr>
          <w:rFonts w:ascii="Times New Roman" w:hAnsi="Times New Roman" w:cs="Times New Roman"/>
          <w:sz w:val="24"/>
          <w:szCs w:val="28"/>
          <w:lang w:val="kk-KZ"/>
        </w:rPr>
        <w:t xml:space="preserve">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w:t>
      </w:r>
      <w:r w:rsidRPr="008F35D7">
        <w:rPr>
          <w:rFonts w:ascii="Times New Roman" w:hAnsi="Times New Roman" w:cs="Times New Roman"/>
          <w:sz w:val="24"/>
          <w:szCs w:val="28"/>
          <w:lang w:val="kk-KZ"/>
        </w:rPr>
        <w:br/>
        <w:t>№ 64 қаулысымен аталған Қағидаларға 9-қосымшасына сәйкес нысан бойынша «Жүргізілген валюталық операциялар туралы есеп» бекітілді, ол бойынша уәкілетті банк Ұлттық Банкті жүргізілген, соның ішінде клиенттердің тапсырмасы бойынша, баламасы 50 000 (елу мың) АҚШ долларына тең немесе одан асатын сомада валюталық операциялар туралы хабардар етеді. Бұл ретте ҚРҰБ Б</w:t>
      </w:r>
      <w:r w:rsidRPr="008F35D7">
        <w:rPr>
          <w:rFonts w:ascii="Times New Roman" w:eastAsia="Times New Roman" w:hAnsi="Times New Roman" w:cs="Times New Roman"/>
          <w:color w:val="000000"/>
          <w:sz w:val="24"/>
          <w:szCs w:val="24"/>
          <w:lang w:val="kk-KZ" w:eastAsia="kk-KZ"/>
        </w:rPr>
        <w:t xml:space="preserve">асқармасының </w:t>
      </w:r>
      <w:r w:rsidRPr="008F35D7">
        <w:rPr>
          <w:rFonts w:ascii="Times New Roman" w:eastAsia="Calibri" w:hAnsi="Times New Roman" w:cs="Times New Roman"/>
          <w:sz w:val="24"/>
          <w:szCs w:val="24"/>
          <w:lang w:val="kk-KZ"/>
        </w:rPr>
        <w:t>28.04.2012 ж. №154 қаулысымен бекітілген В</w:t>
      </w:r>
      <w:r w:rsidRPr="008F35D7">
        <w:rPr>
          <w:rFonts w:ascii="Times New Roman" w:hAnsi="Times New Roman" w:cs="Times New Roman"/>
          <w:sz w:val="24"/>
          <w:szCs w:val="28"/>
          <w:lang w:val="kk-KZ"/>
        </w:rPr>
        <w:t xml:space="preserve">алюталық операцияларды жүзеге асыру қағидаларына уәкілетті банктерге арналған есеп нысандарының </w:t>
      </w:r>
      <w:r>
        <w:rPr>
          <w:rFonts w:ascii="Times New Roman" w:hAnsi="Times New Roman" w:cs="Times New Roman"/>
          <w:sz w:val="24"/>
          <w:szCs w:val="28"/>
          <w:lang w:val="kk-KZ"/>
        </w:rPr>
        <w:br/>
      </w:r>
      <w:r w:rsidRPr="008F35D7">
        <w:rPr>
          <w:rFonts w:ascii="Times New Roman" w:hAnsi="Times New Roman" w:cs="Times New Roman"/>
          <w:sz w:val="24"/>
          <w:szCs w:val="28"/>
          <w:lang w:val="kk-KZ"/>
        </w:rPr>
        <w:t>(</w:t>
      </w:r>
      <w:r w:rsidRPr="008F35D7">
        <w:rPr>
          <w:rFonts w:ascii="Times New Roman" w:eastAsia="Calibri" w:hAnsi="Times New Roman" w:cs="Times New Roman"/>
          <w:sz w:val="24"/>
          <w:szCs w:val="24"/>
          <w:lang w:val="kk-KZ"/>
        </w:rPr>
        <w:t xml:space="preserve">2, 3, 4, 10 - қосымшалары) </w:t>
      </w:r>
      <w:r w:rsidRPr="008F35D7">
        <w:rPr>
          <w:rFonts w:ascii="Times New Roman" w:hAnsi="Times New Roman" w:cs="Times New Roman"/>
          <w:sz w:val="24"/>
          <w:szCs w:val="28"/>
          <w:lang w:val="kk-KZ"/>
        </w:rPr>
        <w:t xml:space="preserve">күші жойылған. </w:t>
      </w:r>
    </w:p>
    <w:p w:rsidR="00417B73" w:rsidRPr="008F35D7" w:rsidRDefault="00417B73" w:rsidP="00417B73">
      <w:pPr>
        <w:spacing w:after="0" w:line="240" w:lineRule="auto"/>
        <w:ind w:firstLine="851"/>
        <w:jc w:val="both"/>
        <w:rPr>
          <w:rFonts w:ascii="Times New Roman" w:hAnsi="Times New Roman" w:cs="Times New Roman"/>
          <w:sz w:val="24"/>
          <w:szCs w:val="28"/>
          <w:lang w:val="kk-KZ"/>
        </w:rPr>
      </w:pPr>
      <w:r w:rsidRPr="008F35D7">
        <w:rPr>
          <w:rFonts w:ascii="Times New Roman" w:hAnsi="Times New Roman" w:cs="Times New Roman"/>
          <w:sz w:val="24"/>
          <w:szCs w:val="24"/>
          <w:lang w:val="kk-KZ"/>
        </w:rPr>
        <w:t>2)</w:t>
      </w:r>
      <w:r w:rsidRPr="008F35D7">
        <w:rPr>
          <w:rStyle w:val="s1"/>
          <w:sz w:val="24"/>
          <w:szCs w:val="24"/>
          <w:lang w:val="kk-KZ"/>
        </w:rPr>
        <w:t xml:space="preserve"> «</w:t>
      </w:r>
      <w:r w:rsidRPr="008F35D7">
        <w:rPr>
          <w:rFonts w:ascii="Times New Roman" w:hAnsi="Times New Roman" w:cs="Times New Roman"/>
          <w:sz w:val="24"/>
          <w:szCs w:val="28"/>
          <w:lang w:val="kk-KZ"/>
        </w:rPr>
        <w:t xml:space="preserve">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w:t>
      </w:r>
      <w:r>
        <w:rPr>
          <w:rFonts w:ascii="Times New Roman" w:hAnsi="Times New Roman" w:cs="Times New Roman"/>
          <w:sz w:val="24"/>
          <w:szCs w:val="28"/>
          <w:lang w:val="kk-KZ"/>
        </w:rPr>
        <w:br/>
      </w:r>
      <w:r w:rsidRPr="008F35D7">
        <w:rPr>
          <w:rFonts w:ascii="Times New Roman" w:hAnsi="Times New Roman" w:cs="Times New Roman"/>
          <w:sz w:val="24"/>
          <w:szCs w:val="28"/>
          <w:lang w:val="kk-KZ"/>
        </w:rPr>
        <w:t xml:space="preserve">2019 жылғы 30 наурыздағы № 42 қаулысына өзгерістер енгізу туралы» </w:t>
      </w:r>
      <w:r w:rsidRPr="008F35D7">
        <w:rPr>
          <w:rFonts w:ascii="Times New Roman" w:eastAsia="Times New Roman" w:hAnsi="Times New Roman" w:cs="Times New Roman"/>
          <w:color w:val="000000"/>
          <w:sz w:val="24"/>
          <w:szCs w:val="24"/>
          <w:lang w:val="kk-KZ" w:eastAsia="kk-KZ"/>
        </w:rPr>
        <w:t xml:space="preserve">Қазақстан Республикасы Ұлттық Банкі Басқармасының 2019 </w:t>
      </w:r>
      <w:r w:rsidRPr="008F35D7">
        <w:rPr>
          <w:rFonts w:ascii="Times New Roman" w:hAnsi="Times New Roman" w:cs="Times New Roman"/>
          <w:sz w:val="24"/>
          <w:szCs w:val="28"/>
          <w:lang w:val="kk-KZ"/>
        </w:rPr>
        <w:t>жылғы 23 желтоқсандағы № 257 қаулысымен қызмет импорты бойынша валюталық шарттың есептік нөмір алу талаптарын және есептік нөмірі бар экспорт немесе импорт жөніндегі валюталық шарттар бойынша ақпарат ұсыну мерзімін нақтылау бөлігінде Қазақстан Республикасында экспорттық-импорттық валюталық бақылауды жүзеге асыру қағидаларына</w:t>
      </w:r>
      <w:r w:rsidRPr="008F35D7">
        <w:rPr>
          <w:rFonts w:ascii="Times New Roman" w:eastAsia="Times New Roman" w:hAnsi="Times New Roman" w:cs="Times New Roman"/>
          <w:color w:val="000000"/>
          <w:sz w:val="24"/>
          <w:szCs w:val="24"/>
          <w:lang w:val="kk-KZ" w:eastAsia="kk-KZ"/>
        </w:rPr>
        <w:t xml:space="preserve"> өзгерістер енгізілді.</w:t>
      </w:r>
    </w:p>
    <w:p w:rsidR="00417B73" w:rsidRPr="008F35D7" w:rsidRDefault="00417B73" w:rsidP="00417B73">
      <w:pPr>
        <w:spacing w:line="240" w:lineRule="auto"/>
        <w:ind w:firstLine="709"/>
        <w:contextualSpacing/>
        <w:jc w:val="both"/>
        <w:rPr>
          <w:rFonts w:ascii="Times New Roman" w:hAnsi="Times New Roman"/>
          <w:sz w:val="24"/>
          <w:szCs w:val="24"/>
          <w:lang w:val="kk-KZ"/>
        </w:rPr>
      </w:pPr>
    </w:p>
    <w:p w:rsidR="00417B73" w:rsidRPr="008F35D7" w:rsidRDefault="00417B73" w:rsidP="00417B73">
      <w:pPr>
        <w:spacing w:after="0" w:line="240" w:lineRule="auto"/>
        <w:ind w:firstLine="709"/>
        <w:jc w:val="both"/>
        <w:rPr>
          <w:rFonts w:ascii="Times New Roman" w:hAnsi="Times New Roman"/>
          <w:color w:val="000000"/>
          <w:sz w:val="24"/>
          <w:szCs w:val="24"/>
          <w:lang w:val="kk-KZ" w:eastAsia="ru-RU"/>
        </w:rPr>
      </w:pPr>
      <w:r w:rsidRPr="008F35D7">
        <w:rPr>
          <w:rFonts w:ascii="Times New Roman" w:hAnsi="Times New Roman"/>
          <w:b/>
          <w:i/>
          <w:sz w:val="24"/>
          <w:szCs w:val="24"/>
          <w:lang w:val="kk-KZ"/>
        </w:rPr>
        <w:t>2-нысаналы индикатор:</w:t>
      </w:r>
      <w:r w:rsidRPr="008F35D7">
        <w:rPr>
          <w:rFonts w:ascii="Times New Roman" w:hAnsi="Times New Roman"/>
          <w:i/>
          <w:sz w:val="24"/>
          <w:szCs w:val="24"/>
          <w:lang w:val="kk-KZ"/>
        </w:rPr>
        <w:t xml:space="preserve"> </w:t>
      </w:r>
      <w:r w:rsidRPr="008F35D7">
        <w:rPr>
          <w:rFonts w:ascii="Times New Roman" w:hAnsi="Times New Roman"/>
          <w:b/>
          <w:i/>
          <w:sz w:val="24"/>
          <w:szCs w:val="24"/>
          <w:lang w:val="kk-KZ"/>
        </w:rPr>
        <w:t>Қызметінің айырықша түрі қолма-қол шетел валютасымен айырбастау операцияларын ұйымдастыру болып табылатын, тәуекелдер дәрежесін бағалау жүйесі негізінде тексерумен қамтылған заңды тұлғалардың саны</w:t>
      </w:r>
      <w:r w:rsidRPr="008F35D7">
        <w:rPr>
          <w:rFonts w:ascii="Times New Roman" w:hAnsi="Times New Roman"/>
          <w:b/>
          <w:sz w:val="24"/>
          <w:szCs w:val="24"/>
          <w:lang w:val="kk-KZ"/>
        </w:rPr>
        <w:t xml:space="preserve"> </w:t>
      </w:r>
      <w:r w:rsidRPr="008F35D7">
        <w:rPr>
          <w:rFonts w:ascii="Times New Roman" w:hAnsi="Times New Roman"/>
          <w:sz w:val="24"/>
          <w:szCs w:val="24"/>
          <w:lang w:val="kk-KZ"/>
        </w:rPr>
        <w:t>(</w:t>
      </w:r>
      <w:r w:rsidRPr="008F35D7">
        <w:rPr>
          <w:rFonts w:ascii="Times New Roman" w:hAnsi="Times New Roman"/>
          <w:i/>
          <w:sz w:val="24"/>
          <w:szCs w:val="24"/>
          <w:lang w:val="kk-KZ"/>
        </w:rPr>
        <w:t>60%-дан көп емес</w:t>
      </w:r>
      <w:r w:rsidRPr="008F35D7">
        <w:rPr>
          <w:rFonts w:ascii="Times New Roman" w:hAnsi="Times New Roman"/>
          <w:sz w:val="24"/>
          <w:szCs w:val="24"/>
          <w:lang w:val="kk-KZ"/>
        </w:rPr>
        <w:t>)</w:t>
      </w:r>
    </w:p>
    <w:p w:rsidR="00417B73" w:rsidRPr="008F35D7" w:rsidRDefault="00417B73" w:rsidP="00417B73">
      <w:pPr>
        <w:spacing w:line="240" w:lineRule="auto"/>
        <w:ind w:firstLine="709"/>
        <w:contextualSpacing/>
        <w:jc w:val="both"/>
        <w:rPr>
          <w:rFonts w:ascii="Times New Roman" w:hAnsi="Times New Roman"/>
          <w:b/>
          <w:i/>
          <w:sz w:val="24"/>
          <w:szCs w:val="24"/>
          <w:lang w:val="kk-KZ"/>
        </w:rPr>
      </w:pPr>
      <w:r w:rsidRPr="008F35D7">
        <w:rPr>
          <w:rFonts w:ascii="Times New Roman" w:hAnsi="Times New Roman"/>
          <w:b/>
          <w:bCs/>
          <w:i/>
          <w:iCs/>
          <w:sz w:val="24"/>
          <w:szCs w:val="24"/>
          <w:lang w:val="kk-KZ"/>
        </w:rPr>
        <w:t>Нысаналы индикаторға қол жеткізуге арналған іс-шаралар:</w:t>
      </w:r>
    </w:p>
    <w:p w:rsidR="00417B73" w:rsidRPr="008F35D7" w:rsidRDefault="00417B73" w:rsidP="00417B73">
      <w:pPr>
        <w:spacing w:after="0" w:line="240" w:lineRule="auto"/>
        <w:ind w:firstLine="709"/>
        <w:contextualSpacing/>
        <w:jc w:val="both"/>
        <w:rPr>
          <w:rFonts w:ascii="Times New Roman" w:hAnsi="Times New Roman" w:cs="Times New Roman"/>
          <w:b/>
          <w:i/>
          <w:sz w:val="24"/>
          <w:szCs w:val="24"/>
          <w:lang w:val="kk-KZ"/>
        </w:rPr>
      </w:pPr>
      <w:r w:rsidRPr="008F35D7">
        <w:rPr>
          <w:rFonts w:ascii="Times New Roman" w:hAnsi="Times New Roman" w:cs="Times New Roman"/>
          <w:b/>
          <w:i/>
          <w:sz w:val="24"/>
          <w:szCs w:val="24"/>
          <w:lang w:val="kk-KZ"/>
        </w:rPr>
        <w:t xml:space="preserve">Банктік емес айырбастау пункттеріне қатысты реттеу және бақылау жүйесін жетілдіру </w:t>
      </w: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 «Валюталық реттеу және валюталық бақылау туралы» 2018 жылғы 2 шілдедегі №167-VI Қазақстан Республикасының Заңын жүзеге асыру мақсатында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w:t>
      </w:r>
      <w:r>
        <w:rPr>
          <w:rFonts w:ascii="Times New Roman" w:hAnsi="Times New Roman" w:cs="Times New Roman"/>
          <w:sz w:val="24"/>
          <w:szCs w:val="24"/>
          <w:lang w:val="kk-KZ"/>
        </w:rPr>
        <w:br/>
      </w:r>
      <w:r w:rsidRPr="008F35D7">
        <w:rPr>
          <w:rFonts w:ascii="Times New Roman" w:hAnsi="Times New Roman" w:cs="Times New Roman"/>
          <w:sz w:val="24"/>
          <w:szCs w:val="24"/>
          <w:lang w:val="kk-KZ"/>
        </w:rPr>
        <w:t xml:space="preserve">№ 49 қаулысы (бұдан әрі – Қағида) қабылданды. Қағида Қазақстан Республикасында қолма-қол шетел валютасымен айырбастау операцияларын ұйымдастыру тәртібін айқындайды. Қағидаға мына өзгерістер енгізілген: (1) қаржы нарығы субъектілерінің есептіліктің баламалы тәсіліне көшуі (не қағаз нысанында, не электрондық түрде); (2) «Қолма-қол шетел валютасымен айырбастау операцияларына лицензиялар және (немесе) лицензияға қосымша беру» мемлекеттік қызмет көрсету мерзімін 30 жұмыс күнінен 20 жұмыс күніне дейін қысқарту, жаңа есептілікті енгізу; (3) жеке тұлғалардың </w:t>
      </w:r>
      <w:r w:rsidRPr="008F35D7">
        <w:rPr>
          <w:rFonts w:ascii="Times New Roman" w:hAnsi="Times New Roman" w:cs="Times New Roman"/>
          <w:sz w:val="24"/>
          <w:szCs w:val="28"/>
          <w:lang w:val="kk-KZ"/>
        </w:rPr>
        <w:t>50 000 (елу мың) АҚШ долларына тең немесе одан асатын сомада қ</w:t>
      </w:r>
      <w:r w:rsidRPr="008F35D7">
        <w:rPr>
          <w:rFonts w:ascii="Times New Roman" w:hAnsi="Times New Roman" w:cs="Times New Roman"/>
          <w:sz w:val="24"/>
          <w:szCs w:val="24"/>
          <w:lang w:val="kk-KZ"/>
        </w:rPr>
        <w:t xml:space="preserve">олма-қол шетел валютасымен айырбастау операциялары бойынша жаңа есепті қосу. Қағида </w:t>
      </w:r>
      <w:r>
        <w:rPr>
          <w:rFonts w:ascii="Times New Roman" w:hAnsi="Times New Roman" w:cs="Times New Roman"/>
          <w:sz w:val="24"/>
          <w:szCs w:val="24"/>
          <w:lang w:val="kk-KZ"/>
        </w:rPr>
        <w:br/>
      </w:r>
      <w:r w:rsidRPr="008F35D7">
        <w:rPr>
          <w:rFonts w:ascii="Times New Roman" w:hAnsi="Times New Roman" w:cs="Times New Roman"/>
          <w:sz w:val="24"/>
          <w:szCs w:val="24"/>
          <w:lang w:val="kk-KZ"/>
        </w:rPr>
        <w:t xml:space="preserve">2019 жылғы 1 шілдеден бастап күшіне енді. </w:t>
      </w:r>
      <w:r w:rsidRPr="008F35D7">
        <w:rPr>
          <w:rFonts w:ascii="Times New Roman" w:hAnsi="Times New Roman" w:cs="Times New Roman"/>
          <w:sz w:val="24"/>
          <w:szCs w:val="28"/>
          <w:lang w:val="kk-KZ"/>
        </w:rPr>
        <w:t xml:space="preserve">  </w:t>
      </w: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Жоғарыда аталған өзгерістерден бөлек Қағидаға </w:t>
      </w:r>
      <w:r w:rsidRPr="008F35D7">
        <w:rPr>
          <w:rFonts w:ascii="Times New Roman" w:hAnsi="Times New Roman" w:cs="Times New Roman"/>
          <w:sz w:val="24"/>
          <w:szCs w:val="28"/>
          <w:lang w:val="kk-KZ"/>
        </w:rPr>
        <w:t>қ</w:t>
      </w:r>
      <w:r w:rsidRPr="008F35D7">
        <w:rPr>
          <w:rFonts w:ascii="Times New Roman" w:hAnsi="Times New Roman" w:cs="Times New Roman"/>
          <w:sz w:val="24"/>
          <w:szCs w:val="24"/>
          <w:lang w:val="kk-KZ"/>
        </w:rPr>
        <w:t xml:space="preserve">олма-қол шетел валютасының тапшылық тәуекелін төмендетуге, халықтың </w:t>
      </w:r>
      <w:r w:rsidRPr="008F35D7">
        <w:rPr>
          <w:rFonts w:ascii="Times New Roman" w:hAnsi="Times New Roman" w:cs="Times New Roman"/>
          <w:sz w:val="24"/>
          <w:szCs w:val="28"/>
          <w:lang w:val="kk-KZ"/>
        </w:rPr>
        <w:t>қ</w:t>
      </w:r>
      <w:r w:rsidRPr="008F35D7">
        <w:rPr>
          <w:rFonts w:ascii="Times New Roman" w:hAnsi="Times New Roman" w:cs="Times New Roman"/>
          <w:sz w:val="24"/>
          <w:szCs w:val="24"/>
          <w:lang w:val="kk-KZ"/>
        </w:rPr>
        <w:t xml:space="preserve">олма-қол шетел валютасына сұранысын қамтамасыз етуге және банктік емес айырбастау пунктерінің қаржылық тұрақтылығын арттыруға ықпал ететін қосымша түзетулер енгізілді.   </w:t>
      </w: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lastRenderedPageBreak/>
        <w:t xml:space="preserve">Атап айтқанда, қабылданған түзетулерде банктік емес айырбастау пунктерінің жарғылық капиталының ең аз мөлшеріне сараланған тәртіпте талаптарды кезеңмен ұлғайтуды енгізу көзделген: (1) 100 млн. теңге – астана, республикалық мәні бар қалалар, облыстардың әкімшілік орталықтары, облыстық мәні бар қалалар (2) 50 млн. теңге - өзге жер үшін (кенттер мен шағын қалалар). Банктік емес айырбастау пункттеріне банктік шоттарда және (немесе) кассада  жарғылық капиталының ең аз мөлшерінен 100%-дан кем емес мөлшерде ақшаның не тазартылған құйма алтынның (бар болса) бар болуын қамтамасыз ету міндетті белгіленді.   </w:t>
      </w: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Жоғарыда аталған өзгерістерден бөлек Ұлттық Банк айырбастау пунктерінің жұмыс тәртібіне сағат 09.00-дан сағат 20.00-ға дейін шектеу қойды.  Мына айырбастау пункттеріне: (1) ірі сауда объектілерінде орналасқан - сағат 22.00-ға дейін; (2) әуежайларда, т/ж вокзалдарында, казиноларда, ҚР мемлекеттік шекарасы арқылы автокөлікпен өту пункттерінде – айырбастау пункттерінің қалауы бойынша. </w:t>
      </w: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Оның үстіне қаржы мониторингі субъектілерінің (уәкілетті банктер және уәкілетті ұйымдар) қылмыстық жолмен алынған кірістерді заңдастыруға (жылыстатуға) және терроризмді қаржыландыруға қарсы іс-қимыл жөніндегі заңнама талаптарын орындаудан жалтаруды жоққа шығару мақсатында 500 мың теңгеге дейін операция жүргізген кезде клиент деректерін жеңілдетілген тіркеуі (ЖСН және аты-жөн) енгізілді.  </w:t>
      </w:r>
      <w:r w:rsidRPr="008F35D7">
        <w:rPr>
          <w:rFonts w:ascii="Courier New" w:hAnsi="Courier New" w:cs="Courier New"/>
          <w:color w:val="000000"/>
          <w:spacing w:val="2"/>
          <w:sz w:val="20"/>
          <w:szCs w:val="20"/>
          <w:shd w:val="clear" w:color="auto" w:fill="F4F5F6"/>
          <w:lang w:val="kk-KZ"/>
        </w:rPr>
        <w:t> </w:t>
      </w:r>
      <w:r w:rsidRPr="008F35D7">
        <w:rPr>
          <w:rFonts w:ascii="Times New Roman" w:hAnsi="Times New Roman" w:cs="Times New Roman"/>
          <w:sz w:val="24"/>
          <w:szCs w:val="24"/>
          <w:lang w:val="kk-KZ"/>
        </w:rPr>
        <w:t xml:space="preserve"> </w:t>
      </w: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Осылайша осы енгізілген түзетулер айырбастау пункттерінің қаржы қызметтерін тұтынушылардың қауіпсіздігін күшейтеді, қолма-қол шетел валютасының тапшылық тәуекелін барынша азайтады, кешкі және түнгі уақытта қолма-қол шетел валютасын сату бағамын көтеру және халықты негізсіз дүрліктіру фактісін жоққа шығарады. </w:t>
      </w: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Түзетулер 2020 жылғы 1 ақпаннан бастап күшіне енеді.   </w:t>
      </w: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 xml:space="preserve">2017-2019 жылдары Қазақстан бойынша айырбастау пункттерінің жалпы саны  айтарлықтай өзгерген жоқ (01.01.2020 ж. жағдай бойынша айырбастау пункттерінің жалпы саны  2637 құрады, олардың ішінен </w:t>
      </w:r>
      <w:r>
        <w:rPr>
          <w:rFonts w:ascii="Times New Roman" w:hAnsi="Times New Roman" w:cs="Times New Roman"/>
          <w:sz w:val="24"/>
          <w:szCs w:val="24"/>
          <w:lang w:val="kk-KZ"/>
        </w:rPr>
        <w:t>1888 – уәкілетті банктер және «Қ</w:t>
      </w:r>
      <w:r w:rsidRPr="008F35D7">
        <w:rPr>
          <w:rFonts w:ascii="Times New Roman" w:hAnsi="Times New Roman" w:cs="Times New Roman"/>
          <w:sz w:val="24"/>
          <w:szCs w:val="24"/>
          <w:lang w:val="kk-KZ"/>
        </w:rPr>
        <w:t xml:space="preserve">азпочта» АҚ, 749 – уәкілетті ұйымдар). </w:t>
      </w:r>
    </w:p>
    <w:p w:rsidR="00417B73" w:rsidRPr="008F35D7" w:rsidRDefault="00417B73" w:rsidP="00417B73">
      <w:pPr>
        <w:spacing w:line="240" w:lineRule="auto"/>
        <w:ind w:firstLine="709"/>
        <w:contextualSpacing/>
        <w:jc w:val="both"/>
        <w:rPr>
          <w:rFonts w:ascii="Times New Roman" w:hAnsi="Times New Roman" w:cs="Times New Roman"/>
          <w:sz w:val="24"/>
          <w:szCs w:val="24"/>
          <w:lang w:val="kk-KZ"/>
        </w:rPr>
      </w:pPr>
    </w:p>
    <w:p w:rsidR="00417B73" w:rsidRPr="008F35D7" w:rsidRDefault="00417B73" w:rsidP="00417B73">
      <w:pPr>
        <w:spacing w:line="240" w:lineRule="auto"/>
        <w:ind w:firstLine="709"/>
        <w:contextualSpacing/>
        <w:jc w:val="both"/>
        <w:rPr>
          <w:rFonts w:ascii="Times New Roman" w:hAnsi="Times New Roman"/>
          <w:b/>
          <w:i/>
          <w:color w:val="000000"/>
          <w:sz w:val="24"/>
          <w:szCs w:val="24"/>
          <w:lang w:val="kk-KZ"/>
        </w:rPr>
      </w:pPr>
      <w:r w:rsidRPr="008F35D7">
        <w:rPr>
          <w:rFonts w:ascii="Times New Roman" w:hAnsi="Times New Roman"/>
          <w:b/>
          <w:i/>
          <w:color w:val="000000"/>
          <w:sz w:val="24"/>
          <w:szCs w:val="24"/>
          <w:lang w:val="kk-KZ"/>
        </w:rPr>
        <w:t>2.6-мақсат.</w:t>
      </w:r>
      <w:r w:rsidRPr="008F35D7">
        <w:rPr>
          <w:rFonts w:ascii="Times New Roman" w:hAnsi="Times New Roman"/>
          <w:i/>
          <w:color w:val="000000"/>
          <w:sz w:val="24"/>
          <w:szCs w:val="24"/>
          <w:lang w:val="kk-KZ"/>
        </w:rPr>
        <w:t xml:space="preserve"> </w:t>
      </w:r>
      <w:r w:rsidRPr="008F35D7">
        <w:rPr>
          <w:rFonts w:ascii="Times New Roman" w:hAnsi="Times New Roman"/>
          <w:b/>
          <w:i/>
          <w:color w:val="000000"/>
          <w:sz w:val="24"/>
          <w:szCs w:val="24"/>
          <w:lang w:val="kk-KZ"/>
        </w:rPr>
        <w:t>Қаржылық қызметтерді тұтынушылардың құқықтары мен заңды мүдделерін қорғаудың тиісті деңгейін қамтамасыз ету</w:t>
      </w:r>
    </w:p>
    <w:p w:rsidR="00417B73" w:rsidRPr="008F35D7" w:rsidRDefault="00417B73" w:rsidP="00417B73">
      <w:pPr>
        <w:spacing w:line="240" w:lineRule="auto"/>
        <w:ind w:firstLine="709"/>
        <w:contextualSpacing/>
        <w:jc w:val="both"/>
        <w:rPr>
          <w:rFonts w:ascii="Times New Roman" w:hAnsi="Times New Roman"/>
          <w:i/>
          <w:color w:val="000000"/>
          <w:sz w:val="24"/>
          <w:szCs w:val="24"/>
          <w:lang w:val="kk-KZ"/>
        </w:rPr>
      </w:pPr>
      <w:r w:rsidRPr="008F35D7">
        <w:rPr>
          <w:rFonts w:ascii="Times New Roman" w:hAnsi="Times New Roman"/>
          <w:b/>
          <w:i/>
          <w:sz w:val="24"/>
          <w:szCs w:val="24"/>
          <w:lang w:val="kk-KZ"/>
        </w:rPr>
        <w:t>Нысаналы индикатор:</w:t>
      </w:r>
      <w:r w:rsidRPr="008F35D7">
        <w:rPr>
          <w:rFonts w:ascii="Times New Roman" w:hAnsi="Times New Roman"/>
          <w:i/>
          <w:sz w:val="24"/>
          <w:szCs w:val="24"/>
          <w:lang w:val="kk-KZ"/>
        </w:rPr>
        <w:t xml:space="preserve"> Қ</w:t>
      </w:r>
      <w:r w:rsidRPr="008F35D7">
        <w:rPr>
          <w:rFonts w:ascii="Times New Roman" w:hAnsi="Times New Roman"/>
          <w:b/>
          <w:i/>
          <w:sz w:val="24"/>
          <w:szCs w:val="24"/>
          <w:lang w:val="kk-KZ"/>
        </w:rPr>
        <w:t xml:space="preserve">аржы нарығына сенім білдіретін тұтынушылардың үлесі, </w:t>
      </w:r>
      <w:r>
        <w:rPr>
          <w:rFonts w:ascii="Times New Roman" w:hAnsi="Times New Roman"/>
          <w:b/>
          <w:i/>
          <w:sz w:val="24"/>
          <w:szCs w:val="24"/>
          <w:lang w:val="kk-KZ"/>
        </w:rPr>
        <w:br/>
      </w:r>
      <w:r w:rsidRPr="008F35D7">
        <w:rPr>
          <w:rFonts w:ascii="Times New Roman" w:hAnsi="Times New Roman"/>
          <w:b/>
          <w:i/>
          <w:sz w:val="24"/>
          <w:szCs w:val="24"/>
          <w:lang w:val="kk-KZ"/>
        </w:rPr>
        <w:t xml:space="preserve"> </w:t>
      </w:r>
      <w:r w:rsidRPr="008F35D7">
        <w:rPr>
          <w:rFonts w:ascii="Times New Roman" w:hAnsi="Times New Roman"/>
          <w:i/>
          <w:sz w:val="24"/>
          <w:szCs w:val="24"/>
          <w:lang w:val="kk-KZ"/>
        </w:rPr>
        <w:t xml:space="preserve">(пікіртерімге қатысқандардың 45%-ы) </w:t>
      </w:r>
    </w:p>
    <w:p w:rsidR="00417B73" w:rsidRPr="008F35D7" w:rsidRDefault="00417B73" w:rsidP="00417B73">
      <w:pPr>
        <w:spacing w:line="240" w:lineRule="auto"/>
        <w:ind w:firstLine="709"/>
        <w:contextualSpacing/>
        <w:jc w:val="both"/>
        <w:rPr>
          <w:rFonts w:ascii="Times New Roman" w:hAnsi="Times New Roman"/>
          <w:b/>
          <w:i/>
          <w:sz w:val="24"/>
          <w:szCs w:val="24"/>
          <w:lang w:val="kk-KZ"/>
        </w:rPr>
      </w:pPr>
      <w:r w:rsidRPr="008F35D7">
        <w:rPr>
          <w:rFonts w:ascii="Times New Roman" w:hAnsi="Times New Roman"/>
          <w:b/>
          <w:bCs/>
          <w:i/>
          <w:iCs/>
          <w:sz w:val="24"/>
          <w:szCs w:val="24"/>
          <w:lang w:val="kk-KZ"/>
        </w:rPr>
        <w:t>Нысаналы индикаторға қол жеткізуге арналған іс-шаралар:</w:t>
      </w:r>
    </w:p>
    <w:p w:rsidR="00417B73" w:rsidRPr="008F35D7" w:rsidRDefault="00417B73" w:rsidP="00417B73">
      <w:pPr>
        <w:spacing w:after="0" w:line="240" w:lineRule="auto"/>
        <w:ind w:firstLine="709"/>
        <w:contextualSpacing/>
        <w:jc w:val="both"/>
        <w:rPr>
          <w:rFonts w:ascii="Times New Roman" w:hAnsi="Times New Roman"/>
          <w:i/>
          <w:sz w:val="24"/>
          <w:szCs w:val="24"/>
          <w:lang w:val="kk-KZ"/>
        </w:rPr>
      </w:pPr>
      <w:r w:rsidRPr="008F35D7">
        <w:rPr>
          <w:rFonts w:ascii="Times New Roman" w:hAnsi="Times New Roman" w:cs="Times New Roman"/>
          <w:i/>
          <w:sz w:val="24"/>
          <w:szCs w:val="24"/>
          <w:lang w:val="kk-KZ"/>
        </w:rPr>
        <w:t>Әлеуметтік сауалнаманы ұйымдастыру және өткізу</w:t>
      </w:r>
      <w:r w:rsidRPr="008F35D7">
        <w:rPr>
          <w:rFonts w:ascii="Times New Roman" w:hAnsi="Times New Roman"/>
          <w:i/>
          <w:sz w:val="24"/>
          <w:szCs w:val="24"/>
          <w:lang w:val="kk-KZ"/>
        </w:rPr>
        <w:t>.</w:t>
      </w:r>
    </w:p>
    <w:p w:rsidR="00417B73" w:rsidRPr="008F35D7" w:rsidRDefault="00417B73" w:rsidP="00417B73">
      <w:pPr>
        <w:spacing w:after="0" w:line="240" w:lineRule="auto"/>
        <w:ind w:firstLine="709"/>
        <w:jc w:val="both"/>
        <w:rPr>
          <w:rFonts w:ascii="Times New Roman" w:hAnsi="Times New Roman"/>
          <w:color w:val="000000"/>
          <w:sz w:val="24"/>
          <w:szCs w:val="24"/>
          <w:lang w:val="kk-KZ"/>
        </w:rPr>
      </w:pPr>
      <w:r w:rsidRPr="008F35D7">
        <w:rPr>
          <w:rFonts w:ascii="Times New Roman" w:hAnsi="Times New Roman"/>
          <w:color w:val="000000"/>
          <w:sz w:val="24"/>
          <w:szCs w:val="24"/>
          <w:lang w:val="kk-KZ"/>
        </w:rPr>
        <w:t xml:space="preserve">Қазіргі таңда қаржылық қызметтерді тұтынушылардың құқықтары мен заңды мүдделерін тиісті деңгейде қорғауын қамтамасыз етуге және елдің қаржы нарығына халықтың сенімін нығайтуға бағытталған кең ауқымды ақпараттық-түсіндірме және заң шығарушылық жұмыс жүргізілу үстінде. </w:t>
      </w:r>
      <w:r w:rsidRPr="008F35D7">
        <w:rPr>
          <w:rFonts w:ascii="Times New Roman" w:hAnsi="Times New Roman"/>
          <w:bCs/>
          <w:iCs/>
          <w:sz w:val="24"/>
          <w:szCs w:val="24"/>
          <w:lang w:val="kk-KZ"/>
        </w:rPr>
        <w:t xml:space="preserve">Ұлттық Банктің Стратегиялық жоспары 2017-2021 жылдарға арналғанын ескере отырып, </w:t>
      </w:r>
      <w:r w:rsidRPr="008F35D7">
        <w:rPr>
          <w:rFonts w:ascii="Times New Roman" w:hAnsi="Times New Roman"/>
          <w:color w:val="000000"/>
          <w:sz w:val="24"/>
          <w:szCs w:val="24"/>
          <w:lang w:val="kk-KZ"/>
        </w:rPr>
        <w:t>қаржылық қызметтерді тұтынушылардың арасында ә</w:t>
      </w:r>
      <w:r w:rsidRPr="008F35D7">
        <w:rPr>
          <w:rFonts w:ascii="Times New Roman" w:hAnsi="Times New Roman" w:cs="Times New Roman"/>
          <w:sz w:val="24"/>
          <w:szCs w:val="24"/>
          <w:lang w:val="kk-KZ"/>
        </w:rPr>
        <w:t xml:space="preserve">леуметтік сауалнаманы жүргізу және  </w:t>
      </w:r>
      <w:r w:rsidRPr="008F35D7">
        <w:rPr>
          <w:rFonts w:ascii="Times New Roman" w:hAnsi="Times New Roman"/>
          <w:color w:val="000000"/>
          <w:sz w:val="24"/>
          <w:szCs w:val="24"/>
          <w:lang w:val="kk-KZ"/>
        </w:rPr>
        <w:t xml:space="preserve">қаржылық қызметтерді тұтынушылардың ағымдағы сенім деңгейін анықтау 2020 және </w:t>
      </w:r>
      <w:r>
        <w:rPr>
          <w:rFonts w:ascii="Times New Roman" w:hAnsi="Times New Roman"/>
          <w:color w:val="000000"/>
          <w:sz w:val="24"/>
          <w:szCs w:val="24"/>
          <w:lang w:val="kk-KZ"/>
        </w:rPr>
        <w:br/>
      </w:r>
      <w:r w:rsidRPr="008F35D7">
        <w:rPr>
          <w:rFonts w:ascii="Times New Roman" w:hAnsi="Times New Roman"/>
          <w:color w:val="000000"/>
          <w:sz w:val="24"/>
          <w:szCs w:val="24"/>
          <w:lang w:val="kk-KZ"/>
        </w:rPr>
        <w:t xml:space="preserve">2021 жылдары жаңа құрылған ҚР Қаржы нарығын реттеу және дамыту агенттігі негізінде өткізу жоспарланған.  </w:t>
      </w:r>
    </w:p>
    <w:p w:rsidR="00417B73" w:rsidRPr="008F35D7" w:rsidRDefault="00417B73" w:rsidP="00417B73">
      <w:pPr>
        <w:spacing w:line="240" w:lineRule="auto"/>
        <w:ind w:firstLine="709"/>
        <w:contextualSpacing/>
        <w:jc w:val="both"/>
        <w:rPr>
          <w:rFonts w:ascii="Times New Roman" w:hAnsi="Times New Roman"/>
          <w:b/>
          <w:i/>
          <w:color w:val="000000"/>
          <w:sz w:val="24"/>
          <w:szCs w:val="24"/>
          <w:lang w:val="kk-KZ"/>
        </w:rPr>
      </w:pPr>
    </w:p>
    <w:p w:rsidR="00417B73" w:rsidRPr="008F35D7" w:rsidRDefault="00417B73" w:rsidP="00417B73">
      <w:pPr>
        <w:spacing w:line="240" w:lineRule="auto"/>
        <w:ind w:firstLine="709"/>
        <w:contextualSpacing/>
        <w:jc w:val="both"/>
        <w:rPr>
          <w:rFonts w:ascii="Times New Roman" w:hAnsi="Times New Roman"/>
          <w:i/>
          <w:color w:val="000000"/>
          <w:sz w:val="24"/>
          <w:szCs w:val="24"/>
          <w:lang w:val="kk-KZ"/>
        </w:rPr>
      </w:pPr>
      <w:r w:rsidRPr="008F35D7">
        <w:rPr>
          <w:rFonts w:ascii="Times New Roman" w:hAnsi="Times New Roman"/>
          <w:b/>
          <w:i/>
          <w:color w:val="000000"/>
          <w:sz w:val="24"/>
          <w:szCs w:val="24"/>
          <w:lang w:val="kk-KZ"/>
        </w:rPr>
        <w:t>2.7-мақсат.</w:t>
      </w:r>
      <w:r w:rsidRPr="008F35D7">
        <w:rPr>
          <w:rFonts w:ascii="Times New Roman" w:hAnsi="Times New Roman"/>
          <w:i/>
          <w:color w:val="000000"/>
          <w:sz w:val="24"/>
          <w:szCs w:val="24"/>
          <w:lang w:val="kk-KZ"/>
        </w:rPr>
        <w:t xml:space="preserve"> </w:t>
      </w:r>
      <w:r w:rsidRPr="008F35D7">
        <w:rPr>
          <w:rFonts w:ascii="Times New Roman" w:hAnsi="Times New Roman"/>
          <w:b/>
          <w:i/>
          <w:color w:val="000000"/>
          <w:sz w:val="24"/>
          <w:szCs w:val="24"/>
          <w:lang w:val="kk-KZ"/>
        </w:rPr>
        <w:t>Төлем жүйелерінің жұмыс істеуін қамтамасыз ету</w:t>
      </w:r>
      <w:r w:rsidRPr="008F35D7">
        <w:rPr>
          <w:rFonts w:ascii="Times New Roman" w:hAnsi="Times New Roman"/>
          <w:i/>
          <w:color w:val="000000"/>
          <w:sz w:val="24"/>
          <w:szCs w:val="24"/>
          <w:lang w:val="kk-KZ"/>
        </w:rPr>
        <w:t xml:space="preserve"> </w:t>
      </w:r>
    </w:p>
    <w:p w:rsidR="00417B73" w:rsidRPr="008F35D7" w:rsidRDefault="00417B73" w:rsidP="00417B73">
      <w:pPr>
        <w:spacing w:line="240" w:lineRule="auto"/>
        <w:ind w:firstLine="709"/>
        <w:contextualSpacing/>
        <w:jc w:val="both"/>
        <w:rPr>
          <w:rFonts w:ascii="Times New Roman" w:hAnsi="Times New Roman"/>
          <w:i/>
          <w:sz w:val="24"/>
          <w:szCs w:val="24"/>
          <w:lang w:val="kk-KZ"/>
        </w:rPr>
      </w:pPr>
      <w:r w:rsidRPr="008F35D7">
        <w:rPr>
          <w:rFonts w:ascii="Times New Roman" w:hAnsi="Times New Roman"/>
          <w:b/>
          <w:i/>
          <w:color w:val="000000"/>
          <w:sz w:val="24"/>
          <w:szCs w:val="24"/>
          <w:lang w:val="kk-KZ"/>
        </w:rPr>
        <w:t>1-нысаналы индикатор:</w:t>
      </w:r>
      <w:r w:rsidRPr="008F35D7">
        <w:rPr>
          <w:rFonts w:ascii="Times New Roman" w:hAnsi="Times New Roman"/>
          <w:i/>
          <w:color w:val="000000"/>
          <w:sz w:val="24"/>
          <w:szCs w:val="24"/>
          <w:lang w:val="kk-KZ"/>
        </w:rPr>
        <w:t xml:space="preserve"> </w:t>
      </w:r>
      <w:r w:rsidRPr="008F35D7">
        <w:rPr>
          <w:rFonts w:ascii="Times New Roman" w:hAnsi="Times New Roman"/>
          <w:b/>
          <w:i/>
          <w:color w:val="000000"/>
          <w:sz w:val="24"/>
          <w:szCs w:val="24"/>
          <w:lang w:val="kk-KZ"/>
        </w:rPr>
        <w:t>Банкаралық ақша аударымы жүйесінің</w:t>
      </w:r>
      <w:r w:rsidRPr="008F35D7">
        <w:rPr>
          <w:rFonts w:ascii="Times New Roman" w:hAnsi="Times New Roman"/>
          <w:b/>
          <w:i/>
          <w:iCs/>
          <w:sz w:val="24"/>
          <w:szCs w:val="24"/>
          <w:lang w:val="kk-KZ"/>
        </w:rPr>
        <w:t xml:space="preserve"> бір жылдағы жұмыс қабілетінің коэффициенті </w:t>
      </w:r>
      <w:r w:rsidRPr="008F35D7">
        <w:rPr>
          <w:rFonts w:ascii="Times New Roman" w:hAnsi="Times New Roman"/>
          <w:i/>
          <w:iCs/>
          <w:sz w:val="24"/>
          <w:szCs w:val="24"/>
          <w:lang w:val="kk-KZ"/>
        </w:rPr>
        <w:t>(кемінде 95%).</w:t>
      </w:r>
    </w:p>
    <w:p w:rsidR="00417B73" w:rsidRPr="008F35D7" w:rsidRDefault="00417B73" w:rsidP="00417B73">
      <w:pPr>
        <w:spacing w:line="240" w:lineRule="auto"/>
        <w:ind w:firstLine="709"/>
        <w:contextualSpacing/>
        <w:jc w:val="both"/>
        <w:rPr>
          <w:rFonts w:ascii="Times New Roman" w:hAnsi="Times New Roman"/>
          <w:spacing w:val="-6"/>
          <w:sz w:val="24"/>
          <w:szCs w:val="24"/>
          <w:lang w:val="kk-KZ"/>
        </w:rPr>
      </w:pPr>
      <w:r w:rsidRPr="008F35D7">
        <w:rPr>
          <w:rFonts w:ascii="Times New Roman" w:hAnsi="Times New Roman"/>
          <w:spacing w:val="-6"/>
          <w:sz w:val="24"/>
          <w:szCs w:val="24"/>
          <w:lang w:val="kk-KZ"/>
        </w:rPr>
        <w:t>2019 жылы Банкаралық ақша аудару жүйесінің (БААЖ) жұмыс қабілетінің коэффициенті  99,99%-ды құрады, бұл аталған төлем жүйесі жұмысының жоғары тиімділігін сипаттайды.</w:t>
      </w:r>
    </w:p>
    <w:p w:rsidR="00417B73" w:rsidRPr="008F35D7" w:rsidRDefault="00417B73" w:rsidP="00417B73">
      <w:pPr>
        <w:spacing w:line="240" w:lineRule="auto"/>
        <w:ind w:firstLine="709"/>
        <w:contextualSpacing/>
        <w:jc w:val="both"/>
        <w:rPr>
          <w:rFonts w:ascii="Times New Roman" w:hAnsi="Times New Roman"/>
          <w:i/>
          <w:sz w:val="24"/>
          <w:szCs w:val="24"/>
          <w:lang w:val="kk-KZ"/>
        </w:rPr>
      </w:pPr>
      <w:r w:rsidRPr="008F35D7">
        <w:rPr>
          <w:rFonts w:ascii="Times New Roman" w:hAnsi="Times New Roman"/>
          <w:b/>
          <w:i/>
          <w:color w:val="000000"/>
          <w:sz w:val="24"/>
          <w:szCs w:val="24"/>
          <w:lang w:val="kk-KZ"/>
        </w:rPr>
        <w:t>2-нысаналы индикатор:</w:t>
      </w:r>
      <w:r w:rsidRPr="008F35D7">
        <w:rPr>
          <w:rFonts w:ascii="Times New Roman" w:hAnsi="Times New Roman"/>
          <w:i/>
          <w:color w:val="000000"/>
          <w:sz w:val="24"/>
          <w:szCs w:val="24"/>
          <w:lang w:val="kk-KZ"/>
        </w:rPr>
        <w:t xml:space="preserve"> </w:t>
      </w:r>
      <w:r w:rsidRPr="008F35D7">
        <w:rPr>
          <w:rFonts w:ascii="Times New Roman" w:hAnsi="Times New Roman"/>
          <w:b/>
          <w:i/>
          <w:color w:val="000000"/>
          <w:sz w:val="24"/>
          <w:szCs w:val="24"/>
          <w:lang w:val="kk-KZ"/>
        </w:rPr>
        <w:t>Банкаралық клиринг жүйесінің бір жылдағы жұмыс қабілетінің</w:t>
      </w:r>
      <w:r w:rsidRPr="008F35D7">
        <w:rPr>
          <w:rFonts w:ascii="Times New Roman" w:hAnsi="Times New Roman"/>
          <w:i/>
          <w:color w:val="000000"/>
          <w:sz w:val="24"/>
          <w:szCs w:val="24"/>
          <w:lang w:val="kk-KZ"/>
        </w:rPr>
        <w:t xml:space="preserve"> к</w:t>
      </w:r>
      <w:r w:rsidRPr="008F35D7">
        <w:rPr>
          <w:rFonts w:ascii="Times New Roman" w:hAnsi="Times New Roman"/>
          <w:b/>
          <w:i/>
          <w:iCs/>
          <w:sz w:val="24"/>
          <w:szCs w:val="24"/>
          <w:lang w:val="kk-KZ"/>
        </w:rPr>
        <w:t xml:space="preserve">оэффициенті </w:t>
      </w:r>
      <w:r w:rsidRPr="008F35D7">
        <w:rPr>
          <w:rFonts w:ascii="Times New Roman" w:hAnsi="Times New Roman"/>
          <w:i/>
          <w:iCs/>
          <w:sz w:val="24"/>
          <w:szCs w:val="24"/>
          <w:lang w:val="kk-KZ"/>
        </w:rPr>
        <w:t>(кемінде 95%)</w:t>
      </w:r>
      <w:r w:rsidRPr="008F35D7">
        <w:rPr>
          <w:rFonts w:ascii="Times New Roman" w:hAnsi="Times New Roman"/>
          <w:b/>
          <w:i/>
          <w:iCs/>
          <w:sz w:val="24"/>
          <w:szCs w:val="24"/>
          <w:lang w:val="kk-KZ"/>
        </w:rPr>
        <w:t>.</w:t>
      </w:r>
    </w:p>
    <w:p w:rsidR="00417B73" w:rsidRPr="008F35D7" w:rsidRDefault="00417B73" w:rsidP="00417B73">
      <w:pPr>
        <w:spacing w:line="240" w:lineRule="auto"/>
        <w:ind w:firstLine="709"/>
        <w:contextualSpacing/>
        <w:jc w:val="both"/>
        <w:rPr>
          <w:rFonts w:ascii="Times New Roman" w:hAnsi="Times New Roman"/>
          <w:spacing w:val="-6"/>
          <w:sz w:val="24"/>
          <w:szCs w:val="24"/>
          <w:lang w:val="kk-KZ"/>
        </w:rPr>
      </w:pPr>
      <w:r w:rsidRPr="008F35D7">
        <w:rPr>
          <w:rFonts w:ascii="Times New Roman" w:hAnsi="Times New Roman"/>
          <w:spacing w:val="-6"/>
          <w:sz w:val="24"/>
          <w:szCs w:val="24"/>
          <w:lang w:val="kk-KZ"/>
        </w:rPr>
        <w:t xml:space="preserve">2019 жылы </w:t>
      </w:r>
      <w:r w:rsidRPr="008F35D7">
        <w:rPr>
          <w:rFonts w:ascii="Times New Roman" w:hAnsi="Times New Roman"/>
          <w:color w:val="000000"/>
          <w:sz w:val="24"/>
          <w:szCs w:val="24"/>
          <w:lang w:val="kk-KZ"/>
        </w:rPr>
        <w:t>Банкаралық клиринг жүйесінің</w:t>
      </w:r>
      <w:r w:rsidRPr="008F35D7">
        <w:rPr>
          <w:rFonts w:ascii="Times New Roman" w:hAnsi="Times New Roman"/>
          <w:b/>
          <w:i/>
          <w:color w:val="000000"/>
          <w:sz w:val="24"/>
          <w:szCs w:val="24"/>
          <w:lang w:val="kk-KZ"/>
        </w:rPr>
        <w:t xml:space="preserve"> </w:t>
      </w:r>
      <w:r w:rsidRPr="008F35D7">
        <w:rPr>
          <w:rFonts w:ascii="Times New Roman" w:hAnsi="Times New Roman"/>
          <w:spacing w:val="-6"/>
          <w:sz w:val="24"/>
          <w:szCs w:val="24"/>
          <w:lang w:val="kk-KZ"/>
        </w:rPr>
        <w:t xml:space="preserve">(БКЖ) жұмыс қабілетінің коэффициенті </w:t>
      </w:r>
      <w:r w:rsidRPr="008F35D7">
        <w:rPr>
          <w:rFonts w:ascii="Times New Roman" w:hAnsi="Times New Roman"/>
          <w:spacing w:val="-6"/>
          <w:sz w:val="24"/>
          <w:szCs w:val="24"/>
          <w:lang w:val="kk-KZ"/>
        </w:rPr>
        <w:br/>
        <w:t>99,99%-ды құрады, бұл аталған төлем жүйесі жұмысының жоғары тиімділігін сипаттайды.</w:t>
      </w:r>
    </w:p>
    <w:p w:rsidR="00417B73" w:rsidRPr="008F35D7" w:rsidRDefault="00417B73" w:rsidP="00417B73">
      <w:pPr>
        <w:spacing w:line="240" w:lineRule="auto"/>
        <w:ind w:firstLine="709"/>
        <w:contextualSpacing/>
        <w:jc w:val="both"/>
        <w:rPr>
          <w:rFonts w:ascii="Times New Roman" w:hAnsi="Times New Roman"/>
          <w:b/>
          <w:i/>
          <w:iCs/>
          <w:sz w:val="24"/>
          <w:szCs w:val="24"/>
          <w:lang w:val="kk-KZ"/>
        </w:rPr>
      </w:pPr>
      <w:r w:rsidRPr="008F35D7">
        <w:rPr>
          <w:rFonts w:ascii="Times New Roman" w:hAnsi="Times New Roman"/>
          <w:b/>
          <w:i/>
          <w:iCs/>
          <w:sz w:val="24"/>
          <w:szCs w:val="24"/>
          <w:lang w:val="kk-KZ"/>
        </w:rPr>
        <w:t>Нысаналы индикаторларға қол жеткізуге арналған іс-шаралар:</w:t>
      </w:r>
    </w:p>
    <w:p w:rsidR="00417B73" w:rsidRPr="008F35D7" w:rsidRDefault="00417B73" w:rsidP="00417B73">
      <w:pPr>
        <w:spacing w:line="240" w:lineRule="auto"/>
        <w:ind w:firstLine="709"/>
        <w:contextualSpacing/>
        <w:jc w:val="both"/>
        <w:rPr>
          <w:rFonts w:ascii="Times New Roman" w:hAnsi="Times New Roman" w:cs="Times New Roman"/>
          <w:i/>
          <w:iCs/>
          <w:sz w:val="24"/>
          <w:szCs w:val="24"/>
          <w:lang w:val="kk-KZ"/>
        </w:rPr>
      </w:pPr>
      <w:r w:rsidRPr="008F35D7">
        <w:rPr>
          <w:rFonts w:ascii="Times New Roman" w:hAnsi="Times New Roman"/>
          <w:i/>
          <w:iCs/>
          <w:sz w:val="24"/>
          <w:szCs w:val="24"/>
          <w:lang w:val="kk-KZ"/>
        </w:rPr>
        <w:t>ҚБЕО-мен бірлесіп төлем жүйелерін резервтік орталықтың бағдарламалық-техникалық кешеніне ауыстыру бойынша жоспарлы (тестілеу) іс-шаралар жүргізу</w:t>
      </w:r>
    </w:p>
    <w:p w:rsidR="00417B73" w:rsidRPr="008F35D7" w:rsidRDefault="00417B73" w:rsidP="00417B73">
      <w:pPr>
        <w:spacing w:line="240" w:lineRule="auto"/>
        <w:ind w:firstLine="709"/>
        <w:contextualSpacing/>
        <w:jc w:val="both"/>
        <w:rPr>
          <w:rFonts w:ascii="Times New Roman" w:hAnsi="Times New Roman" w:cs="Times New Roman"/>
          <w:iCs/>
          <w:sz w:val="24"/>
          <w:szCs w:val="24"/>
          <w:lang w:val="kk-KZ"/>
        </w:rPr>
      </w:pPr>
      <w:r w:rsidRPr="008F35D7">
        <w:rPr>
          <w:rFonts w:ascii="Times New Roman" w:hAnsi="Times New Roman" w:cs="Times New Roman"/>
          <w:iCs/>
          <w:sz w:val="24"/>
          <w:szCs w:val="24"/>
          <w:lang w:val="kk-KZ"/>
        </w:rPr>
        <w:lastRenderedPageBreak/>
        <w:t>2019 жылы төлем жүйелерін резервтік орталықтың бағдарламалық-техникалық кешеніне ауыстыру бойынша іс-шаралар жүргізілді. Т</w:t>
      </w:r>
      <w:r w:rsidRPr="008F35D7">
        <w:rPr>
          <w:rFonts w:ascii="Times New Roman" w:hAnsi="Times New Roman"/>
          <w:iCs/>
          <w:sz w:val="24"/>
          <w:szCs w:val="24"/>
          <w:lang w:val="kk-KZ"/>
        </w:rPr>
        <w:t xml:space="preserve">өлем жүйелерін резервтік орталықтың бағдарламалық-техникалық кешеніне ауыстыру </w:t>
      </w:r>
      <w:r w:rsidRPr="008F35D7">
        <w:rPr>
          <w:rFonts w:ascii="Times New Roman" w:hAnsi="Times New Roman" w:cs="Times New Roman"/>
          <w:iCs/>
          <w:sz w:val="24"/>
          <w:szCs w:val="24"/>
          <w:lang w:val="kk-KZ"/>
        </w:rPr>
        <w:t>01.06.2019 ж. және 13.12.2019 ж.</w:t>
      </w:r>
      <w:r w:rsidRPr="008F35D7">
        <w:rPr>
          <w:rFonts w:ascii="Times New Roman" w:hAnsi="Times New Roman"/>
          <w:iCs/>
          <w:sz w:val="24"/>
          <w:szCs w:val="24"/>
          <w:lang w:val="kk-KZ"/>
        </w:rPr>
        <w:t xml:space="preserve"> жүзеге асырылды</w:t>
      </w:r>
      <w:r w:rsidRPr="008F35D7">
        <w:rPr>
          <w:rFonts w:ascii="Times New Roman" w:hAnsi="Times New Roman" w:cs="Times New Roman"/>
          <w:iCs/>
          <w:sz w:val="24"/>
          <w:szCs w:val="24"/>
          <w:lang w:val="kk-KZ"/>
        </w:rPr>
        <w:t>. Негізгі орталықтың серверіне кері ауыстыру, тиісінше 18.10.2019ж. және 20.12.2019 ж. жүргізілді</w:t>
      </w:r>
    </w:p>
    <w:p w:rsidR="00417B73" w:rsidRPr="008F35D7" w:rsidRDefault="00417B73" w:rsidP="00417B73">
      <w:pPr>
        <w:spacing w:after="0" w:line="240" w:lineRule="auto"/>
        <w:ind w:firstLine="709"/>
        <w:jc w:val="both"/>
        <w:rPr>
          <w:rFonts w:ascii="Times New Roman" w:hAnsi="Times New Roman" w:cs="Times New Roman"/>
          <w:sz w:val="24"/>
          <w:szCs w:val="24"/>
          <w:lang w:val="kk-KZ"/>
        </w:rPr>
      </w:pPr>
      <w:r w:rsidRPr="008F35D7">
        <w:rPr>
          <w:rFonts w:ascii="Times New Roman" w:hAnsi="Times New Roman" w:cs="Times New Roman"/>
          <w:sz w:val="24"/>
          <w:szCs w:val="24"/>
          <w:lang w:val="kk-KZ"/>
        </w:rPr>
        <w:t>Ауыстырулар кезінде бағдарламалық қамтамасыз ету мен жабдық жұмысында проблемалар болған жоқ</w:t>
      </w:r>
      <w:r w:rsidRPr="008F35D7">
        <w:rPr>
          <w:rFonts w:ascii="Times New Roman" w:hAnsi="Times New Roman" w:cs="Times New Roman"/>
          <w:iCs/>
          <w:sz w:val="24"/>
          <w:szCs w:val="24"/>
          <w:lang w:val="kk-KZ"/>
        </w:rPr>
        <w:t>.</w:t>
      </w:r>
    </w:p>
    <w:p w:rsidR="00417B73" w:rsidRPr="008F35D7" w:rsidRDefault="00417B73" w:rsidP="00417B73">
      <w:pPr>
        <w:spacing w:line="240" w:lineRule="auto"/>
        <w:ind w:firstLine="709"/>
        <w:contextualSpacing/>
        <w:jc w:val="both"/>
        <w:rPr>
          <w:rFonts w:ascii="Times New Roman" w:hAnsi="Times New Roman"/>
          <w:b/>
          <w:sz w:val="24"/>
          <w:szCs w:val="24"/>
          <w:lang w:val="kk-KZ"/>
        </w:rPr>
      </w:pPr>
    </w:p>
    <w:p w:rsidR="00417B73" w:rsidRPr="008F35D7" w:rsidRDefault="00417B73" w:rsidP="00417B73">
      <w:pPr>
        <w:spacing w:after="0" w:line="240" w:lineRule="auto"/>
        <w:ind w:firstLine="709"/>
        <w:jc w:val="center"/>
        <w:rPr>
          <w:rStyle w:val="s0"/>
          <w:b/>
          <w:sz w:val="24"/>
          <w:szCs w:val="24"/>
          <w:lang w:val="kk-KZ"/>
        </w:rPr>
      </w:pPr>
      <w:r w:rsidRPr="008F35D7">
        <w:rPr>
          <w:rStyle w:val="s0"/>
          <w:b/>
          <w:sz w:val="24"/>
          <w:szCs w:val="24"/>
          <w:lang w:val="kk-KZ"/>
        </w:rPr>
        <w:t>Стратегиялық жоспарды іске асыру қорытындылары туралы тұжырымдар</w:t>
      </w:r>
    </w:p>
    <w:p w:rsidR="00417B73" w:rsidRPr="008F35D7" w:rsidRDefault="00417B73" w:rsidP="00417B73">
      <w:pPr>
        <w:spacing w:after="0" w:line="240" w:lineRule="auto"/>
        <w:ind w:firstLine="709"/>
        <w:rPr>
          <w:rStyle w:val="s0"/>
          <w:sz w:val="24"/>
          <w:szCs w:val="24"/>
          <w:lang w:val="kk-KZ"/>
        </w:rPr>
      </w:pPr>
    </w:p>
    <w:p w:rsidR="00417B73" w:rsidRPr="008F35D7" w:rsidRDefault="00417B73" w:rsidP="00417B73">
      <w:pPr>
        <w:spacing w:after="0" w:line="240" w:lineRule="auto"/>
        <w:ind w:firstLine="709"/>
        <w:jc w:val="both"/>
        <w:rPr>
          <w:rStyle w:val="s0"/>
          <w:sz w:val="24"/>
          <w:szCs w:val="24"/>
          <w:lang w:val="kk-KZ"/>
        </w:rPr>
      </w:pPr>
      <w:r w:rsidRPr="008F35D7">
        <w:rPr>
          <w:rStyle w:val="s0"/>
          <w:sz w:val="24"/>
          <w:szCs w:val="24"/>
          <w:lang w:val="kk-KZ"/>
        </w:rPr>
        <w:t xml:space="preserve">Жүргізілген талдаудың нәтижелері,  Ұлттық Банктің жалпы алғанда 2019 жыл ішінде  Ұлттық Банкке байланыссыз себептер бойынша толыққанды іске асыру жүзеге асырылмаған кейбір бағыттарды қоспағанда, </w:t>
      </w:r>
      <w:r w:rsidRPr="008F35D7">
        <w:rPr>
          <w:rFonts w:ascii="Times New Roman" w:hAnsi="Times New Roman"/>
          <w:bCs/>
          <w:iCs/>
          <w:sz w:val="24"/>
          <w:szCs w:val="24"/>
          <w:lang w:val="kk-KZ"/>
        </w:rPr>
        <w:t xml:space="preserve">Ұлттық Банктің 2017-2021 жылдарға арналған Стратегиялық жоспарында баяндалған Ұлттық Банк қызметінің негізгі стратегиялық бағыттары бойынша жоспарланған </w:t>
      </w:r>
      <w:r w:rsidRPr="008F35D7">
        <w:rPr>
          <w:rStyle w:val="s0"/>
          <w:sz w:val="24"/>
          <w:szCs w:val="24"/>
          <w:lang w:val="kk-KZ"/>
        </w:rPr>
        <w:t xml:space="preserve">нысаналы индикаторлары мен міндеттерінің көрсеткіштерін орындағанын көрсетті. </w:t>
      </w:r>
    </w:p>
    <w:p w:rsidR="00417B73" w:rsidRPr="008F35D7" w:rsidRDefault="00417B73" w:rsidP="00417B73">
      <w:pPr>
        <w:spacing w:after="0" w:line="240" w:lineRule="auto"/>
        <w:ind w:firstLine="709"/>
        <w:jc w:val="center"/>
        <w:rPr>
          <w:rStyle w:val="af1"/>
          <w:rFonts w:ascii="Times New Roman" w:hAnsi="Times New Roman"/>
          <w:b/>
          <w:bCs/>
          <w:sz w:val="24"/>
          <w:szCs w:val="24"/>
          <w:lang w:val="kk-KZ"/>
        </w:rPr>
      </w:pPr>
    </w:p>
    <w:p w:rsidR="00417B73" w:rsidRPr="008F35D7" w:rsidRDefault="00417B73" w:rsidP="00417B73">
      <w:pPr>
        <w:spacing w:after="0" w:line="240" w:lineRule="auto"/>
        <w:ind w:firstLine="709"/>
        <w:jc w:val="center"/>
        <w:rPr>
          <w:rStyle w:val="af1"/>
          <w:rFonts w:ascii="Times New Roman" w:hAnsi="Times New Roman"/>
          <w:b/>
          <w:bCs/>
          <w:color w:val="auto"/>
          <w:sz w:val="24"/>
          <w:szCs w:val="24"/>
          <w:u w:val="none"/>
          <w:lang w:val="kk-KZ"/>
        </w:rPr>
      </w:pPr>
      <w:r w:rsidRPr="008F35D7">
        <w:rPr>
          <w:rStyle w:val="af1"/>
          <w:rFonts w:ascii="Times New Roman" w:hAnsi="Times New Roman"/>
          <w:b/>
          <w:bCs/>
          <w:color w:val="auto"/>
          <w:sz w:val="24"/>
          <w:szCs w:val="24"/>
          <w:u w:val="none"/>
          <w:lang w:val="kk-KZ"/>
        </w:rPr>
        <w:t>Ұсыныстар</w:t>
      </w:r>
    </w:p>
    <w:p w:rsidR="00417B73" w:rsidRPr="008F35D7" w:rsidRDefault="00417B73" w:rsidP="00417B73">
      <w:pPr>
        <w:spacing w:after="0" w:line="240" w:lineRule="auto"/>
        <w:ind w:firstLine="709"/>
        <w:jc w:val="center"/>
        <w:rPr>
          <w:rStyle w:val="af1"/>
          <w:rFonts w:ascii="Times New Roman" w:hAnsi="Times New Roman"/>
          <w:b/>
          <w:bCs/>
          <w:sz w:val="24"/>
          <w:szCs w:val="24"/>
          <w:lang w:val="kk-KZ"/>
        </w:rPr>
      </w:pP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r w:rsidRPr="008F35D7">
        <w:rPr>
          <w:rFonts w:ascii="Times New Roman" w:hAnsi="Times New Roman"/>
          <w:bCs/>
          <w:iCs/>
          <w:sz w:val="24"/>
          <w:szCs w:val="24"/>
          <w:lang w:val="kk-KZ"/>
        </w:rPr>
        <w:t xml:space="preserve">2020 жылдың қорытындылары бойынша қол жеткізуге жоспарланған Ұлттық Банк қызметінің негізгі стратегиялық бағыттары бойынша </w:t>
      </w:r>
      <w:r w:rsidRPr="008F35D7">
        <w:rPr>
          <w:rStyle w:val="s0"/>
          <w:sz w:val="24"/>
          <w:szCs w:val="24"/>
          <w:lang w:val="kk-KZ"/>
        </w:rPr>
        <w:t xml:space="preserve">нысаналы индикаторларды орындау жөніндегі </w:t>
      </w:r>
      <w:r w:rsidRPr="008F35D7">
        <w:rPr>
          <w:rFonts w:ascii="Times New Roman" w:hAnsi="Times New Roman"/>
          <w:bCs/>
          <w:iCs/>
          <w:sz w:val="24"/>
          <w:szCs w:val="24"/>
          <w:lang w:val="kk-KZ"/>
        </w:rPr>
        <w:t>Ұлттық Банктің Стратегиялық жоспарын іске асыру бойынша жұмысты одан әрі жалғастыру</w:t>
      </w:r>
      <w:r w:rsidRPr="008F35D7">
        <w:rPr>
          <w:rFonts w:ascii="Times New Roman" w:hAnsi="Times New Roman" w:cs="Times New Roman"/>
          <w:sz w:val="24"/>
          <w:szCs w:val="24"/>
          <w:lang w:val="kk-KZ"/>
        </w:rPr>
        <w:t xml:space="preserve">. </w:t>
      </w: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p>
    <w:p w:rsidR="00417B73" w:rsidRPr="008F35D7" w:rsidRDefault="00417B73" w:rsidP="00417B73">
      <w:pPr>
        <w:spacing w:after="0" w:line="240" w:lineRule="auto"/>
        <w:ind w:firstLine="709"/>
        <w:contextualSpacing/>
        <w:jc w:val="both"/>
        <w:rPr>
          <w:rFonts w:ascii="Times New Roman" w:hAnsi="Times New Roman" w:cs="Times New Roman"/>
          <w:sz w:val="24"/>
          <w:szCs w:val="24"/>
          <w:lang w:val="kk-KZ"/>
        </w:rPr>
      </w:pPr>
    </w:p>
    <w:p w:rsidR="00417B73" w:rsidRPr="008F35D7" w:rsidRDefault="00417B73" w:rsidP="00417B73">
      <w:pPr>
        <w:spacing w:after="0" w:line="240" w:lineRule="auto"/>
        <w:contextualSpacing/>
        <w:jc w:val="both"/>
        <w:rPr>
          <w:rFonts w:ascii="Times New Roman" w:hAnsi="Times New Roman" w:cs="Times New Roman"/>
          <w:sz w:val="24"/>
          <w:szCs w:val="24"/>
          <w:lang w:val="kk-KZ"/>
        </w:rPr>
      </w:pPr>
    </w:p>
    <w:p w:rsidR="00417B73" w:rsidRPr="008F35D7" w:rsidRDefault="00417B73" w:rsidP="00417B73">
      <w:pPr>
        <w:spacing w:after="0" w:line="240" w:lineRule="auto"/>
        <w:contextualSpacing/>
        <w:jc w:val="both"/>
        <w:rPr>
          <w:rFonts w:ascii="Times New Roman" w:hAnsi="Times New Roman" w:cs="Times New Roman"/>
          <w:b/>
          <w:sz w:val="24"/>
          <w:szCs w:val="24"/>
          <w:lang w:val="kk-KZ"/>
        </w:rPr>
      </w:pPr>
      <w:r w:rsidRPr="008F35D7">
        <w:rPr>
          <w:rFonts w:ascii="Times New Roman" w:hAnsi="Times New Roman" w:cs="Times New Roman"/>
          <w:b/>
          <w:sz w:val="24"/>
          <w:szCs w:val="24"/>
          <w:lang w:val="kk-KZ"/>
        </w:rPr>
        <w:t xml:space="preserve">          </w:t>
      </w:r>
    </w:p>
    <w:tbl>
      <w:tblPr>
        <w:tblW w:w="8460" w:type="dxa"/>
        <w:tblInd w:w="468" w:type="dxa"/>
        <w:tblLook w:val="00A0" w:firstRow="1" w:lastRow="0" w:firstColumn="1" w:lastColumn="0" w:noHBand="0" w:noVBand="0"/>
      </w:tblPr>
      <w:tblGrid>
        <w:gridCol w:w="4320"/>
        <w:gridCol w:w="4140"/>
      </w:tblGrid>
      <w:tr w:rsidR="00417B73" w:rsidRPr="008F35D7" w:rsidTr="001F21E5">
        <w:tc>
          <w:tcPr>
            <w:tcW w:w="4320" w:type="dxa"/>
          </w:tcPr>
          <w:p w:rsidR="00417B73" w:rsidRPr="008F35D7" w:rsidRDefault="00417B73" w:rsidP="00563484">
            <w:pPr>
              <w:keepNext/>
              <w:keepLines/>
              <w:tabs>
                <w:tab w:val="left" w:pos="900"/>
                <w:tab w:val="left" w:pos="1080"/>
              </w:tabs>
              <w:spacing w:after="0" w:line="240" w:lineRule="auto"/>
              <w:rPr>
                <w:rFonts w:ascii="Times New Roman" w:hAnsi="Times New Roman"/>
                <w:b/>
                <w:bCs/>
                <w:color w:val="000000"/>
                <w:sz w:val="28"/>
                <w:szCs w:val="24"/>
                <w:lang w:val="kk-KZ"/>
              </w:rPr>
            </w:pPr>
            <w:r w:rsidRPr="008F35D7">
              <w:rPr>
                <w:rFonts w:ascii="Times New Roman" w:hAnsi="Times New Roman"/>
                <w:b/>
                <w:bCs/>
                <w:color w:val="000000"/>
                <w:sz w:val="28"/>
                <w:szCs w:val="24"/>
                <w:lang w:val="kk-KZ"/>
              </w:rPr>
              <w:t>Ұлттық Банк</w:t>
            </w:r>
            <w:r w:rsidR="00563484">
              <w:rPr>
                <w:rFonts w:ascii="Times New Roman" w:hAnsi="Times New Roman"/>
                <w:b/>
                <w:bCs/>
                <w:color w:val="000000"/>
                <w:sz w:val="28"/>
                <w:szCs w:val="24"/>
                <w:lang w:val="kk-KZ"/>
              </w:rPr>
              <w:t xml:space="preserve"> </w:t>
            </w:r>
            <w:r w:rsidRPr="008F35D7">
              <w:rPr>
                <w:rFonts w:ascii="Times New Roman" w:hAnsi="Times New Roman"/>
                <w:b/>
                <w:bCs/>
                <w:color w:val="000000"/>
                <w:sz w:val="28"/>
                <w:szCs w:val="24"/>
                <w:lang w:val="kk-KZ"/>
              </w:rPr>
              <w:t>Төраға</w:t>
            </w:r>
            <w:r w:rsidR="00FA4C81">
              <w:rPr>
                <w:rFonts w:ascii="Times New Roman" w:hAnsi="Times New Roman"/>
                <w:b/>
                <w:bCs/>
                <w:color w:val="000000"/>
                <w:sz w:val="28"/>
                <w:szCs w:val="24"/>
                <w:lang w:val="kk-KZ"/>
              </w:rPr>
              <w:t>сы</w:t>
            </w:r>
            <w:r w:rsidR="00DD17C3">
              <w:rPr>
                <w:rFonts w:ascii="Times New Roman" w:hAnsi="Times New Roman"/>
                <w:b/>
                <w:bCs/>
                <w:color w:val="000000"/>
                <w:sz w:val="28"/>
                <w:szCs w:val="24"/>
                <w:lang w:val="kk-KZ"/>
              </w:rPr>
              <w:t>ның м</w:t>
            </w:r>
            <w:r w:rsidR="00563484">
              <w:rPr>
                <w:rFonts w:ascii="Times New Roman" w:hAnsi="Times New Roman"/>
                <w:b/>
                <w:bCs/>
                <w:color w:val="000000"/>
                <w:sz w:val="28"/>
                <w:szCs w:val="24"/>
                <w:lang w:val="kk-KZ"/>
              </w:rPr>
              <w:t xml:space="preserve">індетін </w:t>
            </w:r>
            <w:r w:rsidR="00DD17C3">
              <w:rPr>
                <w:rFonts w:ascii="Times New Roman" w:hAnsi="Times New Roman"/>
                <w:b/>
                <w:bCs/>
                <w:color w:val="000000"/>
                <w:sz w:val="28"/>
                <w:szCs w:val="24"/>
                <w:lang w:val="kk-KZ"/>
              </w:rPr>
              <w:t>а</w:t>
            </w:r>
            <w:r w:rsidR="00563484">
              <w:rPr>
                <w:rFonts w:ascii="Times New Roman" w:hAnsi="Times New Roman"/>
                <w:b/>
                <w:bCs/>
                <w:color w:val="000000"/>
                <w:sz w:val="28"/>
                <w:szCs w:val="24"/>
                <w:lang w:val="kk-KZ"/>
              </w:rPr>
              <w:t>тқарушы</w:t>
            </w:r>
            <w:r w:rsidRPr="008F35D7">
              <w:rPr>
                <w:rFonts w:ascii="Times New Roman" w:hAnsi="Times New Roman"/>
                <w:b/>
                <w:bCs/>
                <w:color w:val="000000"/>
                <w:sz w:val="28"/>
                <w:szCs w:val="24"/>
                <w:lang w:val="kk-KZ"/>
              </w:rPr>
              <w:t xml:space="preserve">  </w:t>
            </w:r>
            <w:r w:rsidR="00563484">
              <w:rPr>
                <w:rFonts w:ascii="Times New Roman" w:hAnsi="Times New Roman"/>
                <w:b/>
                <w:bCs/>
                <w:color w:val="000000"/>
                <w:sz w:val="28"/>
                <w:szCs w:val="24"/>
                <w:lang w:val="kk-KZ"/>
              </w:rPr>
              <w:t xml:space="preserve">                                  </w:t>
            </w:r>
            <w:r w:rsidRPr="008F35D7">
              <w:rPr>
                <w:rFonts w:ascii="Times New Roman" w:hAnsi="Times New Roman"/>
                <w:b/>
                <w:bCs/>
                <w:color w:val="000000"/>
                <w:sz w:val="28"/>
                <w:szCs w:val="24"/>
                <w:lang w:val="kk-KZ"/>
              </w:rPr>
              <w:t xml:space="preserve">                                   </w:t>
            </w:r>
          </w:p>
        </w:tc>
        <w:tc>
          <w:tcPr>
            <w:tcW w:w="4140" w:type="dxa"/>
          </w:tcPr>
          <w:p w:rsidR="00417B73" w:rsidRPr="008F35D7" w:rsidRDefault="00417B73" w:rsidP="001F21E5">
            <w:pPr>
              <w:keepNext/>
              <w:keepLines/>
              <w:tabs>
                <w:tab w:val="left" w:pos="900"/>
                <w:tab w:val="left" w:pos="1080"/>
              </w:tabs>
              <w:spacing w:after="0" w:line="240" w:lineRule="auto"/>
              <w:jc w:val="right"/>
              <w:rPr>
                <w:rFonts w:ascii="Times New Roman" w:hAnsi="Times New Roman"/>
                <w:b/>
                <w:bCs/>
                <w:color w:val="000000"/>
                <w:sz w:val="28"/>
                <w:szCs w:val="24"/>
                <w:lang w:val="kk-KZ"/>
              </w:rPr>
            </w:pPr>
            <w:r w:rsidRPr="008F35D7">
              <w:rPr>
                <w:rFonts w:ascii="Times New Roman" w:hAnsi="Times New Roman"/>
                <w:b/>
                <w:bCs/>
                <w:color w:val="000000"/>
                <w:sz w:val="28"/>
                <w:szCs w:val="24"/>
                <w:lang w:val="kk-KZ"/>
              </w:rPr>
              <w:t xml:space="preserve">                         </w:t>
            </w:r>
          </w:p>
          <w:p w:rsidR="00417B73" w:rsidRPr="008F35D7" w:rsidRDefault="00DD17C3" w:rsidP="00DD17C3">
            <w:pPr>
              <w:keepNext/>
              <w:keepLines/>
              <w:tabs>
                <w:tab w:val="left" w:pos="900"/>
                <w:tab w:val="left" w:pos="1080"/>
              </w:tabs>
              <w:spacing w:after="0" w:line="240" w:lineRule="auto"/>
              <w:jc w:val="right"/>
              <w:rPr>
                <w:rFonts w:ascii="Times New Roman" w:hAnsi="Times New Roman"/>
                <w:b/>
                <w:bCs/>
                <w:color w:val="000000"/>
                <w:sz w:val="28"/>
                <w:szCs w:val="24"/>
                <w:lang w:val="kk-KZ"/>
              </w:rPr>
            </w:pPr>
            <w:r>
              <w:rPr>
                <w:rFonts w:ascii="Times New Roman" w:hAnsi="Times New Roman"/>
                <w:b/>
                <w:bCs/>
                <w:color w:val="000000"/>
                <w:sz w:val="28"/>
                <w:szCs w:val="24"/>
                <w:lang w:val="kk-KZ"/>
              </w:rPr>
              <w:t xml:space="preserve">   А</w:t>
            </w:r>
            <w:r w:rsidR="00417B73" w:rsidRPr="008F35D7">
              <w:rPr>
                <w:rFonts w:ascii="Times New Roman" w:hAnsi="Times New Roman"/>
                <w:b/>
                <w:bCs/>
                <w:color w:val="000000"/>
                <w:sz w:val="28"/>
                <w:szCs w:val="24"/>
                <w:lang w:val="kk-KZ"/>
              </w:rPr>
              <w:t xml:space="preserve">. </w:t>
            </w:r>
            <w:r>
              <w:rPr>
                <w:rFonts w:ascii="Times New Roman" w:hAnsi="Times New Roman"/>
                <w:b/>
                <w:bCs/>
                <w:color w:val="000000"/>
                <w:sz w:val="28"/>
                <w:szCs w:val="24"/>
                <w:lang w:val="kk-KZ"/>
              </w:rPr>
              <w:t>Молдабекова</w:t>
            </w:r>
          </w:p>
        </w:tc>
      </w:tr>
    </w:tbl>
    <w:p w:rsidR="00417B73" w:rsidRPr="008F35D7" w:rsidRDefault="00417B73" w:rsidP="00417B73">
      <w:pPr>
        <w:spacing w:after="0" w:line="240" w:lineRule="auto"/>
        <w:contextualSpacing/>
        <w:jc w:val="both"/>
        <w:rPr>
          <w:rFonts w:ascii="Times New Roman" w:hAnsi="Times New Roman" w:cs="Times New Roman"/>
          <w:b/>
          <w:sz w:val="24"/>
          <w:szCs w:val="24"/>
          <w:lang w:val="kk-KZ"/>
        </w:rPr>
      </w:pPr>
    </w:p>
    <w:p w:rsidR="00417B73" w:rsidRPr="008F35D7" w:rsidRDefault="00417B73" w:rsidP="00417B73">
      <w:pPr>
        <w:spacing w:after="0" w:line="240" w:lineRule="auto"/>
        <w:contextualSpacing/>
        <w:jc w:val="both"/>
        <w:rPr>
          <w:rFonts w:ascii="Times New Roman" w:hAnsi="Times New Roman" w:cs="Times New Roman"/>
          <w:sz w:val="24"/>
          <w:szCs w:val="24"/>
          <w:lang w:val="kk-KZ"/>
        </w:rPr>
      </w:pPr>
      <w:bookmarkStart w:id="0" w:name="_GoBack"/>
      <w:bookmarkEnd w:id="0"/>
    </w:p>
    <w:p w:rsidR="00417B73" w:rsidRPr="008F35D7" w:rsidRDefault="00417B73" w:rsidP="00417B73">
      <w:pPr>
        <w:spacing w:after="0" w:line="240" w:lineRule="auto"/>
        <w:contextualSpacing/>
        <w:jc w:val="both"/>
        <w:rPr>
          <w:rFonts w:ascii="Times New Roman" w:hAnsi="Times New Roman" w:cs="Times New Roman"/>
          <w:b/>
          <w:sz w:val="24"/>
          <w:szCs w:val="24"/>
          <w:lang w:val="kk-KZ"/>
        </w:rPr>
      </w:pPr>
    </w:p>
    <w:p w:rsidR="00417B73" w:rsidRPr="008F35D7" w:rsidRDefault="00417B73" w:rsidP="00417B73">
      <w:pPr>
        <w:spacing w:after="0" w:line="240" w:lineRule="auto"/>
        <w:contextualSpacing/>
        <w:jc w:val="both"/>
        <w:rPr>
          <w:rFonts w:ascii="Times New Roman" w:hAnsi="Times New Roman" w:cs="Times New Roman"/>
          <w:i/>
          <w:sz w:val="24"/>
          <w:szCs w:val="24"/>
          <w:lang w:val="kk-KZ"/>
        </w:rPr>
      </w:pPr>
    </w:p>
    <w:sectPr w:rsidR="00417B73" w:rsidRPr="008F35D7" w:rsidSect="00C37701">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2C0" w:rsidRDefault="00D972C0" w:rsidP="00250274">
      <w:pPr>
        <w:spacing w:after="0" w:line="240" w:lineRule="auto"/>
      </w:pPr>
      <w:r>
        <w:separator/>
      </w:r>
    </w:p>
  </w:endnote>
  <w:endnote w:type="continuationSeparator" w:id="0">
    <w:p w:rsidR="00D972C0" w:rsidRDefault="00D972C0" w:rsidP="0025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2C0" w:rsidRDefault="00D972C0" w:rsidP="00250274">
      <w:pPr>
        <w:spacing w:after="0" w:line="240" w:lineRule="auto"/>
      </w:pPr>
      <w:r>
        <w:separator/>
      </w:r>
    </w:p>
  </w:footnote>
  <w:footnote w:type="continuationSeparator" w:id="0">
    <w:p w:rsidR="00D972C0" w:rsidRDefault="00D972C0" w:rsidP="00250274">
      <w:pPr>
        <w:spacing w:after="0" w:line="240" w:lineRule="auto"/>
      </w:pPr>
      <w:r>
        <w:continuationSeparator/>
      </w:r>
    </w:p>
  </w:footnote>
  <w:footnote w:id="1">
    <w:p w:rsidR="009B4FFB" w:rsidRDefault="009B4FFB" w:rsidP="007208A2">
      <w:pPr>
        <w:pStyle w:val="aa"/>
        <w:jc w:val="both"/>
      </w:pPr>
      <w:r>
        <w:rPr>
          <w:rStyle w:val="a9"/>
        </w:rPr>
        <w:footnoteRef/>
      </w:r>
      <w:r>
        <w:t xml:space="preserve"> </w:t>
      </w:r>
      <w:r>
        <w:rPr>
          <w:lang w:val="kk-KZ"/>
        </w:rPr>
        <w:t>Төлем жүйелерінің бір жыл ішіндегі  жұмыс қабілеттілігінің к</w:t>
      </w:r>
      <w:r>
        <w:t>оэффициент</w:t>
      </w:r>
      <w:r>
        <w:rPr>
          <w:lang w:val="kk-KZ"/>
        </w:rPr>
        <w:t xml:space="preserve">і </w:t>
      </w:r>
      <w:r>
        <w:t xml:space="preserve"> </w:t>
      </w:r>
      <w:r>
        <w:rPr>
          <w:lang w:val="kk-KZ"/>
        </w:rPr>
        <w:t xml:space="preserve">нақты жұмыс уақытының  (төлем жүйесі тоқтатылған уақыт кезеңін қоспағанда,  төлем жүйесінің операциялық күнін ашудан бастап операциялық күнін жабуға дейінгі уақыт кезеңі) төлем жүйесі жұмысының жалпы уақытына (төлем жүйесінің операциялық күнін ашудан бастап операциялық күнін жабуға дейінгі уақыт кезеңі) ара қатысы ретінде есептеледі.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2230"/>
      <w:docPartObj>
        <w:docPartGallery w:val="Page Numbers (Top of Page)"/>
        <w:docPartUnique/>
      </w:docPartObj>
    </w:sdtPr>
    <w:sdtEndPr/>
    <w:sdtContent>
      <w:p w:rsidR="009B4FFB" w:rsidRDefault="009B4FFB">
        <w:pPr>
          <w:pStyle w:val="af3"/>
          <w:jc w:val="center"/>
        </w:pPr>
        <w:r>
          <w:fldChar w:fldCharType="begin"/>
        </w:r>
        <w:r>
          <w:instrText>PAGE   \* MERGEFORMAT</w:instrText>
        </w:r>
        <w:r>
          <w:fldChar w:fldCharType="separate"/>
        </w:r>
        <w:r w:rsidR="00563484">
          <w:rPr>
            <w:noProof/>
          </w:rPr>
          <w:t>43</w:t>
        </w:r>
        <w:r>
          <w:fldChar w:fldCharType="end"/>
        </w:r>
      </w:p>
    </w:sdtContent>
  </w:sdt>
  <w:p w:rsidR="009B4FFB" w:rsidRDefault="009B4FF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2E9F4E"/>
    <w:lvl w:ilvl="0">
      <w:start w:val="1"/>
      <w:numFmt w:val="bullet"/>
      <w:pStyle w:val="a"/>
      <w:lvlText w:val=""/>
      <w:lvlJc w:val="left"/>
      <w:pPr>
        <w:tabs>
          <w:tab w:val="num" w:pos="720"/>
        </w:tabs>
        <w:ind w:left="720" w:hanging="720"/>
      </w:pPr>
      <w:rPr>
        <w:rFonts w:ascii="Symbol" w:hAnsi="Symbol" w:hint="default"/>
      </w:rPr>
    </w:lvl>
  </w:abstractNum>
  <w:abstractNum w:abstractNumId="1" w15:restartNumberingAfterBreak="0">
    <w:nsid w:val="1DB25F4D"/>
    <w:multiLevelType w:val="hybridMultilevel"/>
    <w:tmpl w:val="D2800A76"/>
    <w:lvl w:ilvl="0" w:tplc="8F6A7A28">
      <w:start w:val="201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6997A79"/>
    <w:multiLevelType w:val="hybridMultilevel"/>
    <w:tmpl w:val="A626AC4E"/>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7DA1B84"/>
    <w:multiLevelType w:val="hybridMultilevel"/>
    <w:tmpl w:val="74B812A8"/>
    <w:lvl w:ilvl="0" w:tplc="05D06DA6">
      <w:start w:val="1"/>
      <w:numFmt w:val="bullet"/>
      <w:lvlText w:val="˗"/>
      <w:lvlJc w:val="left"/>
      <w:pPr>
        <w:ind w:left="1429" w:hanging="360"/>
      </w:pPr>
      <w:rPr>
        <w:rFonts w:ascii="Times New Roman" w:hAnsi="Times New Roman" w:cs="Times New Roman" w:hint="default"/>
      </w:rPr>
    </w:lvl>
    <w:lvl w:ilvl="1" w:tplc="043F0003" w:tentative="1">
      <w:start w:val="1"/>
      <w:numFmt w:val="bullet"/>
      <w:lvlText w:val="o"/>
      <w:lvlJc w:val="left"/>
      <w:pPr>
        <w:ind w:left="2149" w:hanging="360"/>
      </w:pPr>
      <w:rPr>
        <w:rFonts w:ascii="Courier New" w:hAnsi="Courier New" w:cs="Courier New" w:hint="default"/>
      </w:rPr>
    </w:lvl>
    <w:lvl w:ilvl="2" w:tplc="043F0005" w:tentative="1">
      <w:start w:val="1"/>
      <w:numFmt w:val="bullet"/>
      <w:lvlText w:val=""/>
      <w:lvlJc w:val="left"/>
      <w:pPr>
        <w:ind w:left="2869" w:hanging="360"/>
      </w:pPr>
      <w:rPr>
        <w:rFonts w:ascii="Wingdings" w:hAnsi="Wingdings" w:hint="default"/>
      </w:rPr>
    </w:lvl>
    <w:lvl w:ilvl="3" w:tplc="043F0001" w:tentative="1">
      <w:start w:val="1"/>
      <w:numFmt w:val="bullet"/>
      <w:lvlText w:val=""/>
      <w:lvlJc w:val="left"/>
      <w:pPr>
        <w:ind w:left="3589" w:hanging="360"/>
      </w:pPr>
      <w:rPr>
        <w:rFonts w:ascii="Symbol" w:hAnsi="Symbol" w:hint="default"/>
      </w:rPr>
    </w:lvl>
    <w:lvl w:ilvl="4" w:tplc="043F0003" w:tentative="1">
      <w:start w:val="1"/>
      <w:numFmt w:val="bullet"/>
      <w:lvlText w:val="o"/>
      <w:lvlJc w:val="left"/>
      <w:pPr>
        <w:ind w:left="4309" w:hanging="360"/>
      </w:pPr>
      <w:rPr>
        <w:rFonts w:ascii="Courier New" w:hAnsi="Courier New" w:cs="Courier New" w:hint="default"/>
      </w:rPr>
    </w:lvl>
    <w:lvl w:ilvl="5" w:tplc="043F0005" w:tentative="1">
      <w:start w:val="1"/>
      <w:numFmt w:val="bullet"/>
      <w:lvlText w:val=""/>
      <w:lvlJc w:val="left"/>
      <w:pPr>
        <w:ind w:left="5029" w:hanging="360"/>
      </w:pPr>
      <w:rPr>
        <w:rFonts w:ascii="Wingdings" w:hAnsi="Wingdings" w:hint="default"/>
      </w:rPr>
    </w:lvl>
    <w:lvl w:ilvl="6" w:tplc="043F0001" w:tentative="1">
      <w:start w:val="1"/>
      <w:numFmt w:val="bullet"/>
      <w:lvlText w:val=""/>
      <w:lvlJc w:val="left"/>
      <w:pPr>
        <w:ind w:left="5749" w:hanging="360"/>
      </w:pPr>
      <w:rPr>
        <w:rFonts w:ascii="Symbol" w:hAnsi="Symbol" w:hint="default"/>
      </w:rPr>
    </w:lvl>
    <w:lvl w:ilvl="7" w:tplc="043F0003" w:tentative="1">
      <w:start w:val="1"/>
      <w:numFmt w:val="bullet"/>
      <w:lvlText w:val="o"/>
      <w:lvlJc w:val="left"/>
      <w:pPr>
        <w:ind w:left="6469" w:hanging="360"/>
      </w:pPr>
      <w:rPr>
        <w:rFonts w:ascii="Courier New" w:hAnsi="Courier New" w:cs="Courier New" w:hint="default"/>
      </w:rPr>
    </w:lvl>
    <w:lvl w:ilvl="8" w:tplc="043F0005" w:tentative="1">
      <w:start w:val="1"/>
      <w:numFmt w:val="bullet"/>
      <w:lvlText w:val=""/>
      <w:lvlJc w:val="left"/>
      <w:pPr>
        <w:ind w:left="7189" w:hanging="360"/>
      </w:pPr>
      <w:rPr>
        <w:rFonts w:ascii="Wingdings" w:hAnsi="Wingdings" w:hint="default"/>
      </w:rPr>
    </w:lvl>
  </w:abstractNum>
  <w:abstractNum w:abstractNumId="4" w15:restartNumberingAfterBreak="0">
    <w:nsid w:val="46FD20E3"/>
    <w:multiLevelType w:val="hybridMultilevel"/>
    <w:tmpl w:val="A5645AE4"/>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59F60F5"/>
    <w:multiLevelType w:val="hybridMultilevel"/>
    <w:tmpl w:val="A73E6948"/>
    <w:lvl w:ilvl="0" w:tplc="C3C866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B5B4AF0"/>
    <w:multiLevelType w:val="hybridMultilevel"/>
    <w:tmpl w:val="327AD440"/>
    <w:lvl w:ilvl="0" w:tplc="05D06DA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F5"/>
    <w:rsid w:val="00004C69"/>
    <w:rsid w:val="000114B9"/>
    <w:rsid w:val="00016D8F"/>
    <w:rsid w:val="00017874"/>
    <w:rsid w:val="00021B0A"/>
    <w:rsid w:val="00022BFA"/>
    <w:rsid w:val="00030709"/>
    <w:rsid w:val="00032932"/>
    <w:rsid w:val="00032A50"/>
    <w:rsid w:val="000356E3"/>
    <w:rsid w:val="00037318"/>
    <w:rsid w:val="00041A57"/>
    <w:rsid w:val="000421B3"/>
    <w:rsid w:val="00042958"/>
    <w:rsid w:val="00046C77"/>
    <w:rsid w:val="00055D4D"/>
    <w:rsid w:val="00061278"/>
    <w:rsid w:val="000658E9"/>
    <w:rsid w:val="00066F53"/>
    <w:rsid w:val="00067FC8"/>
    <w:rsid w:val="00074CA6"/>
    <w:rsid w:val="0007612C"/>
    <w:rsid w:val="00076FAD"/>
    <w:rsid w:val="00082E7E"/>
    <w:rsid w:val="00086AD8"/>
    <w:rsid w:val="0009031A"/>
    <w:rsid w:val="000926AA"/>
    <w:rsid w:val="0009391F"/>
    <w:rsid w:val="000944BD"/>
    <w:rsid w:val="000978A1"/>
    <w:rsid w:val="000A086C"/>
    <w:rsid w:val="000A5261"/>
    <w:rsid w:val="000A79EA"/>
    <w:rsid w:val="000A7D89"/>
    <w:rsid w:val="000C2504"/>
    <w:rsid w:val="000C31C9"/>
    <w:rsid w:val="000C5945"/>
    <w:rsid w:val="000D2FDA"/>
    <w:rsid w:val="000D33DA"/>
    <w:rsid w:val="000D5DA4"/>
    <w:rsid w:val="000E1294"/>
    <w:rsid w:val="000E2130"/>
    <w:rsid w:val="000E2AEF"/>
    <w:rsid w:val="000E2FF1"/>
    <w:rsid w:val="000E4255"/>
    <w:rsid w:val="000E51F0"/>
    <w:rsid w:val="000E5775"/>
    <w:rsid w:val="000F4282"/>
    <w:rsid w:val="000F44C4"/>
    <w:rsid w:val="000F4A3A"/>
    <w:rsid w:val="000F5445"/>
    <w:rsid w:val="00103C77"/>
    <w:rsid w:val="00103FB6"/>
    <w:rsid w:val="00104A8E"/>
    <w:rsid w:val="001056CB"/>
    <w:rsid w:val="00106F19"/>
    <w:rsid w:val="00107FBD"/>
    <w:rsid w:val="00111512"/>
    <w:rsid w:val="00117CFF"/>
    <w:rsid w:val="001205DD"/>
    <w:rsid w:val="001269C3"/>
    <w:rsid w:val="00130616"/>
    <w:rsid w:val="0013272A"/>
    <w:rsid w:val="001360EF"/>
    <w:rsid w:val="001364B5"/>
    <w:rsid w:val="00142BA0"/>
    <w:rsid w:val="00143662"/>
    <w:rsid w:val="0015005A"/>
    <w:rsid w:val="00152409"/>
    <w:rsid w:val="0015428A"/>
    <w:rsid w:val="001545A7"/>
    <w:rsid w:val="0015585C"/>
    <w:rsid w:val="00155C6C"/>
    <w:rsid w:val="0015683D"/>
    <w:rsid w:val="0016305F"/>
    <w:rsid w:val="00163FE0"/>
    <w:rsid w:val="00175583"/>
    <w:rsid w:val="001837D8"/>
    <w:rsid w:val="00191E1A"/>
    <w:rsid w:val="001924B8"/>
    <w:rsid w:val="00192F3A"/>
    <w:rsid w:val="0019339D"/>
    <w:rsid w:val="00194D71"/>
    <w:rsid w:val="00195D2D"/>
    <w:rsid w:val="001B4EF4"/>
    <w:rsid w:val="001C1940"/>
    <w:rsid w:val="001C4914"/>
    <w:rsid w:val="001D338B"/>
    <w:rsid w:val="001D36FB"/>
    <w:rsid w:val="001D4834"/>
    <w:rsid w:val="001E1769"/>
    <w:rsid w:val="001E187B"/>
    <w:rsid w:val="001E2640"/>
    <w:rsid w:val="001E3619"/>
    <w:rsid w:val="001F1926"/>
    <w:rsid w:val="001F21E5"/>
    <w:rsid w:val="001F3D67"/>
    <w:rsid w:val="001F49CA"/>
    <w:rsid w:val="001F4F33"/>
    <w:rsid w:val="001F7CC7"/>
    <w:rsid w:val="00200805"/>
    <w:rsid w:val="002055D3"/>
    <w:rsid w:val="002077CE"/>
    <w:rsid w:val="00207A6B"/>
    <w:rsid w:val="00217163"/>
    <w:rsid w:val="002235B8"/>
    <w:rsid w:val="00231890"/>
    <w:rsid w:val="00233A41"/>
    <w:rsid w:val="00234D95"/>
    <w:rsid w:val="0024448D"/>
    <w:rsid w:val="00247EE2"/>
    <w:rsid w:val="00250274"/>
    <w:rsid w:val="00251A62"/>
    <w:rsid w:val="00252C0B"/>
    <w:rsid w:val="002534C2"/>
    <w:rsid w:val="0025395A"/>
    <w:rsid w:val="00254770"/>
    <w:rsid w:val="00254B9E"/>
    <w:rsid w:val="00256AED"/>
    <w:rsid w:val="002570A3"/>
    <w:rsid w:val="00262661"/>
    <w:rsid w:val="00262693"/>
    <w:rsid w:val="00263AD4"/>
    <w:rsid w:val="00263B50"/>
    <w:rsid w:val="00271E80"/>
    <w:rsid w:val="0027703C"/>
    <w:rsid w:val="002811CC"/>
    <w:rsid w:val="00283E97"/>
    <w:rsid w:val="002852B7"/>
    <w:rsid w:val="00293497"/>
    <w:rsid w:val="00297B14"/>
    <w:rsid w:val="002A0D34"/>
    <w:rsid w:val="002A109A"/>
    <w:rsid w:val="002A4A71"/>
    <w:rsid w:val="002A4D38"/>
    <w:rsid w:val="002B32E4"/>
    <w:rsid w:val="002B52F9"/>
    <w:rsid w:val="002B5485"/>
    <w:rsid w:val="002B62EE"/>
    <w:rsid w:val="002B7781"/>
    <w:rsid w:val="002C14DC"/>
    <w:rsid w:val="002C29A5"/>
    <w:rsid w:val="002C2A61"/>
    <w:rsid w:val="002C2A80"/>
    <w:rsid w:val="002C4811"/>
    <w:rsid w:val="002C7015"/>
    <w:rsid w:val="002C73E4"/>
    <w:rsid w:val="002D0EC4"/>
    <w:rsid w:val="002D4B93"/>
    <w:rsid w:val="002E0F16"/>
    <w:rsid w:val="002E10EA"/>
    <w:rsid w:val="002E38C5"/>
    <w:rsid w:val="002E3AFC"/>
    <w:rsid w:val="002E3EEA"/>
    <w:rsid w:val="002E50E9"/>
    <w:rsid w:val="002F0840"/>
    <w:rsid w:val="002F1C48"/>
    <w:rsid w:val="002F373C"/>
    <w:rsid w:val="002F6AF0"/>
    <w:rsid w:val="002F7156"/>
    <w:rsid w:val="002F7749"/>
    <w:rsid w:val="003027CC"/>
    <w:rsid w:val="003072A2"/>
    <w:rsid w:val="00307FF5"/>
    <w:rsid w:val="00310025"/>
    <w:rsid w:val="003100B8"/>
    <w:rsid w:val="0031137F"/>
    <w:rsid w:val="0031156C"/>
    <w:rsid w:val="00311C52"/>
    <w:rsid w:val="00312A91"/>
    <w:rsid w:val="00313813"/>
    <w:rsid w:val="00321D4E"/>
    <w:rsid w:val="003248D6"/>
    <w:rsid w:val="003279DF"/>
    <w:rsid w:val="00330669"/>
    <w:rsid w:val="003316E1"/>
    <w:rsid w:val="00331AB0"/>
    <w:rsid w:val="00333A5C"/>
    <w:rsid w:val="003341DF"/>
    <w:rsid w:val="00334F33"/>
    <w:rsid w:val="00341BCE"/>
    <w:rsid w:val="00342398"/>
    <w:rsid w:val="003431C6"/>
    <w:rsid w:val="00345BD8"/>
    <w:rsid w:val="003523B2"/>
    <w:rsid w:val="0035771B"/>
    <w:rsid w:val="003606D0"/>
    <w:rsid w:val="00360EB2"/>
    <w:rsid w:val="00361B17"/>
    <w:rsid w:val="00362F9A"/>
    <w:rsid w:val="00373493"/>
    <w:rsid w:val="003750CA"/>
    <w:rsid w:val="003776EC"/>
    <w:rsid w:val="00383548"/>
    <w:rsid w:val="00384110"/>
    <w:rsid w:val="00387835"/>
    <w:rsid w:val="00390096"/>
    <w:rsid w:val="00390631"/>
    <w:rsid w:val="00392104"/>
    <w:rsid w:val="00393F04"/>
    <w:rsid w:val="00394043"/>
    <w:rsid w:val="00397C03"/>
    <w:rsid w:val="003A0A5B"/>
    <w:rsid w:val="003A118A"/>
    <w:rsid w:val="003A1F1A"/>
    <w:rsid w:val="003A4FFA"/>
    <w:rsid w:val="003A5025"/>
    <w:rsid w:val="003A6F23"/>
    <w:rsid w:val="003B05D3"/>
    <w:rsid w:val="003B301A"/>
    <w:rsid w:val="003C4827"/>
    <w:rsid w:val="003C4B87"/>
    <w:rsid w:val="003D08A5"/>
    <w:rsid w:val="003D192A"/>
    <w:rsid w:val="003D468A"/>
    <w:rsid w:val="003D7F63"/>
    <w:rsid w:val="003E2324"/>
    <w:rsid w:val="003E67D2"/>
    <w:rsid w:val="003F5446"/>
    <w:rsid w:val="003F5B65"/>
    <w:rsid w:val="00405DE0"/>
    <w:rsid w:val="00413106"/>
    <w:rsid w:val="00414947"/>
    <w:rsid w:val="004157EB"/>
    <w:rsid w:val="00415BCE"/>
    <w:rsid w:val="00417B73"/>
    <w:rsid w:val="00421645"/>
    <w:rsid w:val="00425575"/>
    <w:rsid w:val="00430C86"/>
    <w:rsid w:val="00430EA9"/>
    <w:rsid w:val="00430F53"/>
    <w:rsid w:val="00433A47"/>
    <w:rsid w:val="00434459"/>
    <w:rsid w:val="00434482"/>
    <w:rsid w:val="00435E25"/>
    <w:rsid w:val="004363B3"/>
    <w:rsid w:val="0043643B"/>
    <w:rsid w:val="00436EE4"/>
    <w:rsid w:val="0044469B"/>
    <w:rsid w:val="00445187"/>
    <w:rsid w:val="00445DDD"/>
    <w:rsid w:val="00450B5D"/>
    <w:rsid w:val="0045128C"/>
    <w:rsid w:val="00453DF7"/>
    <w:rsid w:val="00453F24"/>
    <w:rsid w:val="004551D2"/>
    <w:rsid w:val="00455514"/>
    <w:rsid w:val="00456328"/>
    <w:rsid w:val="0046062E"/>
    <w:rsid w:val="004613CD"/>
    <w:rsid w:val="004641EB"/>
    <w:rsid w:val="0047629C"/>
    <w:rsid w:val="00476A57"/>
    <w:rsid w:val="004839D9"/>
    <w:rsid w:val="00483C0A"/>
    <w:rsid w:val="00490F8C"/>
    <w:rsid w:val="00495F3E"/>
    <w:rsid w:val="004971BA"/>
    <w:rsid w:val="004A20F6"/>
    <w:rsid w:val="004B0727"/>
    <w:rsid w:val="004C09F5"/>
    <w:rsid w:val="004C1806"/>
    <w:rsid w:val="004C79AA"/>
    <w:rsid w:val="004C7B82"/>
    <w:rsid w:val="004C7E1C"/>
    <w:rsid w:val="004D47EE"/>
    <w:rsid w:val="004E1857"/>
    <w:rsid w:val="004E25AB"/>
    <w:rsid w:val="004E25E0"/>
    <w:rsid w:val="004E4B6B"/>
    <w:rsid w:val="004E605D"/>
    <w:rsid w:val="004F29AD"/>
    <w:rsid w:val="004F3544"/>
    <w:rsid w:val="004F5385"/>
    <w:rsid w:val="0050235E"/>
    <w:rsid w:val="00502B34"/>
    <w:rsid w:val="00504FEA"/>
    <w:rsid w:val="00507A43"/>
    <w:rsid w:val="005100D2"/>
    <w:rsid w:val="00511275"/>
    <w:rsid w:val="00514689"/>
    <w:rsid w:val="00520B7F"/>
    <w:rsid w:val="005218EB"/>
    <w:rsid w:val="005219BA"/>
    <w:rsid w:val="00522559"/>
    <w:rsid w:val="00523D7C"/>
    <w:rsid w:val="00524FE5"/>
    <w:rsid w:val="00526279"/>
    <w:rsid w:val="00535488"/>
    <w:rsid w:val="005356F1"/>
    <w:rsid w:val="00537F52"/>
    <w:rsid w:val="00540BA6"/>
    <w:rsid w:val="00541C19"/>
    <w:rsid w:val="00542283"/>
    <w:rsid w:val="00542F73"/>
    <w:rsid w:val="0054364E"/>
    <w:rsid w:val="00545402"/>
    <w:rsid w:val="00552348"/>
    <w:rsid w:val="00552D45"/>
    <w:rsid w:val="00554080"/>
    <w:rsid w:val="0055441B"/>
    <w:rsid w:val="005554F4"/>
    <w:rsid w:val="00557B4B"/>
    <w:rsid w:val="0056029B"/>
    <w:rsid w:val="005620AF"/>
    <w:rsid w:val="00562767"/>
    <w:rsid w:val="00563484"/>
    <w:rsid w:val="00565036"/>
    <w:rsid w:val="005743FE"/>
    <w:rsid w:val="00576567"/>
    <w:rsid w:val="0057675A"/>
    <w:rsid w:val="00576A60"/>
    <w:rsid w:val="0057757B"/>
    <w:rsid w:val="00581AD1"/>
    <w:rsid w:val="00581FC7"/>
    <w:rsid w:val="00584056"/>
    <w:rsid w:val="005859E4"/>
    <w:rsid w:val="00586D55"/>
    <w:rsid w:val="0059069B"/>
    <w:rsid w:val="00593C83"/>
    <w:rsid w:val="00593DA1"/>
    <w:rsid w:val="005957C0"/>
    <w:rsid w:val="005A03EC"/>
    <w:rsid w:val="005A1083"/>
    <w:rsid w:val="005A1747"/>
    <w:rsid w:val="005A1F7F"/>
    <w:rsid w:val="005A3142"/>
    <w:rsid w:val="005A4D07"/>
    <w:rsid w:val="005A56FC"/>
    <w:rsid w:val="005B1125"/>
    <w:rsid w:val="005B71F2"/>
    <w:rsid w:val="005B7903"/>
    <w:rsid w:val="005C0CD9"/>
    <w:rsid w:val="005C1106"/>
    <w:rsid w:val="005C14AB"/>
    <w:rsid w:val="005C3635"/>
    <w:rsid w:val="005C6214"/>
    <w:rsid w:val="005C657A"/>
    <w:rsid w:val="005D37FE"/>
    <w:rsid w:val="005D6046"/>
    <w:rsid w:val="005D7DA0"/>
    <w:rsid w:val="005E0F18"/>
    <w:rsid w:val="005E1F68"/>
    <w:rsid w:val="005E6AC1"/>
    <w:rsid w:val="005F0475"/>
    <w:rsid w:val="005F1A41"/>
    <w:rsid w:val="005F2DB3"/>
    <w:rsid w:val="005F3D61"/>
    <w:rsid w:val="005F3D69"/>
    <w:rsid w:val="00611502"/>
    <w:rsid w:val="006138C3"/>
    <w:rsid w:val="00613B6A"/>
    <w:rsid w:val="00614803"/>
    <w:rsid w:val="00615211"/>
    <w:rsid w:val="006209E7"/>
    <w:rsid w:val="0062235C"/>
    <w:rsid w:val="00624584"/>
    <w:rsid w:val="006346A7"/>
    <w:rsid w:val="00640309"/>
    <w:rsid w:val="0064447D"/>
    <w:rsid w:val="00644BA0"/>
    <w:rsid w:val="00644C81"/>
    <w:rsid w:val="0064554C"/>
    <w:rsid w:val="00646F53"/>
    <w:rsid w:val="006475D2"/>
    <w:rsid w:val="006505D5"/>
    <w:rsid w:val="006524F9"/>
    <w:rsid w:val="00652AA1"/>
    <w:rsid w:val="00653551"/>
    <w:rsid w:val="00657FCE"/>
    <w:rsid w:val="0066273A"/>
    <w:rsid w:val="00662C8F"/>
    <w:rsid w:val="00665803"/>
    <w:rsid w:val="006709D1"/>
    <w:rsid w:val="00672DF4"/>
    <w:rsid w:val="006748BA"/>
    <w:rsid w:val="0067639B"/>
    <w:rsid w:val="00680893"/>
    <w:rsid w:val="00680DB4"/>
    <w:rsid w:val="00683078"/>
    <w:rsid w:val="0068764C"/>
    <w:rsid w:val="006928EA"/>
    <w:rsid w:val="00694493"/>
    <w:rsid w:val="006958CC"/>
    <w:rsid w:val="006A0B2F"/>
    <w:rsid w:val="006A0FDD"/>
    <w:rsid w:val="006A25D6"/>
    <w:rsid w:val="006A2A0F"/>
    <w:rsid w:val="006A312D"/>
    <w:rsid w:val="006A39A2"/>
    <w:rsid w:val="006A43EB"/>
    <w:rsid w:val="006A4A13"/>
    <w:rsid w:val="006B1E43"/>
    <w:rsid w:val="006B2DA2"/>
    <w:rsid w:val="006B5219"/>
    <w:rsid w:val="006B7760"/>
    <w:rsid w:val="006C2F24"/>
    <w:rsid w:val="006C4A6A"/>
    <w:rsid w:val="006C7D42"/>
    <w:rsid w:val="006D3FBF"/>
    <w:rsid w:val="006D6FCC"/>
    <w:rsid w:val="006D7487"/>
    <w:rsid w:val="00701994"/>
    <w:rsid w:val="0070264D"/>
    <w:rsid w:val="00704DB9"/>
    <w:rsid w:val="00705801"/>
    <w:rsid w:val="00707D6D"/>
    <w:rsid w:val="00707DE7"/>
    <w:rsid w:val="0071116F"/>
    <w:rsid w:val="007122A2"/>
    <w:rsid w:val="00715BCC"/>
    <w:rsid w:val="0071773A"/>
    <w:rsid w:val="00717D28"/>
    <w:rsid w:val="0072013D"/>
    <w:rsid w:val="007208A2"/>
    <w:rsid w:val="00721550"/>
    <w:rsid w:val="00721B48"/>
    <w:rsid w:val="00724B4B"/>
    <w:rsid w:val="00724CD5"/>
    <w:rsid w:val="0073338F"/>
    <w:rsid w:val="00734204"/>
    <w:rsid w:val="0073540E"/>
    <w:rsid w:val="00735B5A"/>
    <w:rsid w:val="00735D15"/>
    <w:rsid w:val="00736141"/>
    <w:rsid w:val="00742396"/>
    <w:rsid w:val="00742FA9"/>
    <w:rsid w:val="0074547A"/>
    <w:rsid w:val="00747F8E"/>
    <w:rsid w:val="00755194"/>
    <w:rsid w:val="007607E0"/>
    <w:rsid w:val="00761CFC"/>
    <w:rsid w:val="00764FD1"/>
    <w:rsid w:val="007656B7"/>
    <w:rsid w:val="0076597B"/>
    <w:rsid w:val="007666DF"/>
    <w:rsid w:val="0076731F"/>
    <w:rsid w:val="00771CD3"/>
    <w:rsid w:val="00773011"/>
    <w:rsid w:val="00775D2A"/>
    <w:rsid w:val="00781280"/>
    <w:rsid w:val="00782142"/>
    <w:rsid w:val="00785E24"/>
    <w:rsid w:val="0079136C"/>
    <w:rsid w:val="0079166B"/>
    <w:rsid w:val="0079351A"/>
    <w:rsid w:val="007958DB"/>
    <w:rsid w:val="0079607D"/>
    <w:rsid w:val="00797FEA"/>
    <w:rsid w:val="007A1698"/>
    <w:rsid w:val="007A4247"/>
    <w:rsid w:val="007A42E7"/>
    <w:rsid w:val="007B01BB"/>
    <w:rsid w:val="007B7535"/>
    <w:rsid w:val="007C219B"/>
    <w:rsid w:val="007C4A35"/>
    <w:rsid w:val="007C6D00"/>
    <w:rsid w:val="007D2188"/>
    <w:rsid w:val="007D2FAE"/>
    <w:rsid w:val="007D35E5"/>
    <w:rsid w:val="007D3DBD"/>
    <w:rsid w:val="007D60D2"/>
    <w:rsid w:val="007E1397"/>
    <w:rsid w:val="007E1EE6"/>
    <w:rsid w:val="007E2163"/>
    <w:rsid w:val="007E263B"/>
    <w:rsid w:val="007E2DED"/>
    <w:rsid w:val="007E3F8E"/>
    <w:rsid w:val="007E58AE"/>
    <w:rsid w:val="007F23A3"/>
    <w:rsid w:val="007F252B"/>
    <w:rsid w:val="007F3151"/>
    <w:rsid w:val="007F6D0B"/>
    <w:rsid w:val="007F7E89"/>
    <w:rsid w:val="00801A56"/>
    <w:rsid w:val="0080395E"/>
    <w:rsid w:val="00805A8C"/>
    <w:rsid w:val="00807BD1"/>
    <w:rsid w:val="00811FB1"/>
    <w:rsid w:val="00812B67"/>
    <w:rsid w:val="00813FA5"/>
    <w:rsid w:val="008159C4"/>
    <w:rsid w:val="00817335"/>
    <w:rsid w:val="00821B2B"/>
    <w:rsid w:val="00821E06"/>
    <w:rsid w:val="00821E7B"/>
    <w:rsid w:val="0082349A"/>
    <w:rsid w:val="00823557"/>
    <w:rsid w:val="0082609D"/>
    <w:rsid w:val="00835BA5"/>
    <w:rsid w:val="008363AD"/>
    <w:rsid w:val="00843F10"/>
    <w:rsid w:val="008450B7"/>
    <w:rsid w:val="00846243"/>
    <w:rsid w:val="008469CC"/>
    <w:rsid w:val="00852E0F"/>
    <w:rsid w:val="00854A8A"/>
    <w:rsid w:val="008550D1"/>
    <w:rsid w:val="00855BA8"/>
    <w:rsid w:val="0085736C"/>
    <w:rsid w:val="00857832"/>
    <w:rsid w:val="0086072C"/>
    <w:rsid w:val="00863EA5"/>
    <w:rsid w:val="008656D6"/>
    <w:rsid w:val="008667F1"/>
    <w:rsid w:val="0087160D"/>
    <w:rsid w:val="008720DB"/>
    <w:rsid w:val="008729E5"/>
    <w:rsid w:val="00873449"/>
    <w:rsid w:val="00875448"/>
    <w:rsid w:val="00880646"/>
    <w:rsid w:val="0088332D"/>
    <w:rsid w:val="0088489C"/>
    <w:rsid w:val="0088714A"/>
    <w:rsid w:val="00895732"/>
    <w:rsid w:val="00897354"/>
    <w:rsid w:val="008A26CF"/>
    <w:rsid w:val="008A559D"/>
    <w:rsid w:val="008A5F40"/>
    <w:rsid w:val="008B2754"/>
    <w:rsid w:val="008B3542"/>
    <w:rsid w:val="008B5E8A"/>
    <w:rsid w:val="008B6C1E"/>
    <w:rsid w:val="008B6D92"/>
    <w:rsid w:val="008C10E9"/>
    <w:rsid w:val="008C1BB2"/>
    <w:rsid w:val="008C2682"/>
    <w:rsid w:val="008C4FE4"/>
    <w:rsid w:val="008C5F32"/>
    <w:rsid w:val="008C7546"/>
    <w:rsid w:val="008D4CBA"/>
    <w:rsid w:val="008D4D57"/>
    <w:rsid w:val="008D71F9"/>
    <w:rsid w:val="008E1D3C"/>
    <w:rsid w:val="008E3172"/>
    <w:rsid w:val="008E3C91"/>
    <w:rsid w:val="008E3E4F"/>
    <w:rsid w:val="008E40C2"/>
    <w:rsid w:val="008E5F51"/>
    <w:rsid w:val="008E7577"/>
    <w:rsid w:val="008F13F7"/>
    <w:rsid w:val="008F35D7"/>
    <w:rsid w:val="008F3B87"/>
    <w:rsid w:val="008F530E"/>
    <w:rsid w:val="008F74CE"/>
    <w:rsid w:val="008F7E18"/>
    <w:rsid w:val="009039BA"/>
    <w:rsid w:val="00906226"/>
    <w:rsid w:val="00906D40"/>
    <w:rsid w:val="00910D24"/>
    <w:rsid w:val="00910F6C"/>
    <w:rsid w:val="0091449F"/>
    <w:rsid w:val="009162B5"/>
    <w:rsid w:val="0091739C"/>
    <w:rsid w:val="009234D2"/>
    <w:rsid w:val="009252CA"/>
    <w:rsid w:val="009311CD"/>
    <w:rsid w:val="00931D92"/>
    <w:rsid w:val="00933030"/>
    <w:rsid w:val="009339C5"/>
    <w:rsid w:val="0094193E"/>
    <w:rsid w:val="009434E7"/>
    <w:rsid w:val="00944A5D"/>
    <w:rsid w:val="00944C42"/>
    <w:rsid w:val="009502CA"/>
    <w:rsid w:val="0095149B"/>
    <w:rsid w:val="0095436B"/>
    <w:rsid w:val="00957BDC"/>
    <w:rsid w:val="0096039D"/>
    <w:rsid w:val="00960D67"/>
    <w:rsid w:val="00965853"/>
    <w:rsid w:val="00971BEF"/>
    <w:rsid w:val="0097284E"/>
    <w:rsid w:val="00972DB4"/>
    <w:rsid w:val="0097449D"/>
    <w:rsid w:val="00976A30"/>
    <w:rsid w:val="00976C2B"/>
    <w:rsid w:val="00977C80"/>
    <w:rsid w:val="00982486"/>
    <w:rsid w:val="00984E13"/>
    <w:rsid w:val="00991FC2"/>
    <w:rsid w:val="00992CD3"/>
    <w:rsid w:val="00993814"/>
    <w:rsid w:val="009947B7"/>
    <w:rsid w:val="00995571"/>
    <w:rsid w:val="00995612"/>
    <w:rsid w:val="009A1F59"/>
    <w:rsid w:val="009A2932"/>
    <w:rsid w:val="009A2DB4"/>
    <w:rsid w:val="009A682E"/>
    <w:rsid w:val="009A6BFD"/>
    <w:rsid w:val="009A7889"/>
    <w:rsid w:val="009B0A55"/>
    <w:rsid w:val="009B0CD6"/>
    <w:rsid w:val="009B28BE"/>
    <w:rsid w:val="009B4FFB"/>
    <w:rsid w:val="009C27FE"/>
    <w:rsid w:val="009C65F4"/>
    <w:rsid w:val="009D2E0B"/>
    <w:rsid w:val="009D373F"/>
    <w:rsid w:val="009E19F7"/>
    <w:rsid w:val="009E2774"/>
    <w:rsid w:val="009E5E84"/>
    <w:rsid w:val="009E7D07"/>
    <w:rsid w:val="009F027A"/>
    <w:rsid w:val="009F0B98"/>
    <w:rsid w:val="009F18C9"/>
    <w:rsid w:val="009F3B66"/>
    <w:rsid w:val="009F53C9"/>
    <w:rsid w:val="00A009E9"/>
    <w:rsid w:val="00A02619"/>
    <w:rsid w:val="00A04A34"/>
    <w:rsid w:val="00A122D4"/>
    <w:rsid w:val="00A124C3"/>
    <w:rsid w:val="00A146A1"/>
    <w:rsid w:val="00A15493"/>
    <w:rsid w:val="00A1549C"/>
    <w:rsid w:val="00A16D91"/>
    <w:rsid w:val="00A23893"/>
    <w:rsid w:val="00A267DE"/>
    <w:rsid w:val="00A3145B"/>
    <w:rsid w:val="00A31BDE"/>
    <w:rsid w:val="00A31E63"/>
    <w:rsid w:val="00A32CBD"/>
    <w:rsid w:val="00A33068"/>
    <w:rsid w:val="00A34D59"/>
    <w:rsid w:val="00A41208"/>
    <w:rsid w:val="00A4247F"/>
    <w:rsid w:val="00A44EDF"/>
    <w:rsid w:val="00A451DD"/>
    <w:rsid w:val="00A47560"/>
    <w:rsid w:val="00A51279"/>
    <w:rsid w:val="00A52E53"/>
    <w:rsid w:val="00A56609"/>
    <w:rsid w:val="00A572B5"/>
    <w:rsid w:val="00A6016F"/>
    <w:rsid w:val="00A65AFD"/>
    <w:rsid w:val="00A66D2F"/>
    <w:rsid w:val="00A72FCB"/>
    <w:rsid w:val="00A766F1"/>
    <w:rsid w:val="00A8002C"/>
    <w:rsid w:val="00A81120"/>
    <w:rsid w:val="00A8274C"/>
    <w:rsid w:val="00A8308A"/>
    <w:rsid w:val="00A87C32"/>
    <w:rsid w:val="00A906E2"/>
    <w:rsid w:val="00A9404F"/>
    <w:rsid w:val="00A950CF"/>
    <w:rsid w:val="00A9575D"/>
    <w:rsid w:val="00AA0994"/>
    <w:rsid w:val="00AA10F9"/>
    <w:rsid w:val="00AA15BD"/>
    <w:rsid w:val="00AA2BB2"/>
    <w:rsid w:val="00AA4BBA"/>
    <w:rsid w:val="00AA6C6C"/>
    <w:rsid w:val="00AA7404"/>
    <w:rsid w:val="00AA775E"/>
    <w:rsid w:val="00AB5182"/>
    <w:rsid w:val="00AC2BBA"/>
    <w:rsid w:val="00AC30A5"/>
    <w:rsid w:val="00AC3DB2"/>
    <w:rsid w:val="00AC4AD9"/>
    <w:rsid w:val="00AD0C07"/>
    <w:rsid w:val="00AD1E8C"/>
    <w:rsid w:val="00AD251A"/>
    <w:rsid w:val="00AD38F8"/>
    <w:rsid w:val="00AD4460"/>
    <w:rsid w:val="00AD6095"/>
    <w:rsid w:val="00AD7A19"/>
    <w:rsid w:val="00AE7525"/>
    <w:rsid w:val="00AE7C26"/>
    <w:rsid w:val="00AE7FC0"/>
    <w:rsid w:val="00AF331B"/>
    <w:rsid w:val="00AF3BBE"/>
    <w:rsid w:val="00AF4644"/>
    <w:rsid w:val="00AF5F45"/>
    <w:rsid w:val="00AF77EF"/>
    <w:rsid w:val="00B0717E"/>
    <w:rsid w:val="00B07835"/>
    <w:rsid w:val="00B203A3"/>
    <w:rsid w:val="00B252FD"/>
    <w:rsid w:val="00B264CA"/>
    <w:rsid w:val="00B30F39"/>
    <w:rsid w:val="00B3388C"/>
    <w:rsid w:val="00B35DA7"/>
    <w:rsid w:val="00B35F66"/>
    <w:rsid w:val="00B404F5"/>
    <w:rsid w:val="00B445A7"/>
    <w:rsid w:val="00B45EFC"/>
    <w:rsid w:val="00B471E6"/>
    <w:rsid w:val="00B51E63"/>
    <w:rsid w:val="00B51F47"/>
    <w:rsid w:val="00B5284F"/>
    <w:rsid w:val="00B551CA"/>
    <w:rsid w:val="00B70402"/>
    <w:rsid w:val="00B74594"/>
    <w:rsid w:val="00B81641"/>
    <w:rsid w:val="00B8527F"/>
    <w:rsid w:val="00B852C8"/>
    <w:rsid w:val="00B90829"/>
    <w:rsid w:val="00B94187"/>
    <w:rsid w:val="00B962C5"/>
    <w:rsid w:val="00BA184F"/>
    <w:rsid w:val="00BA3388"/>
    <w:rsid w:val="00BA4DBC"/>
    <w:rsid w:val="00BB0803"/>
    <w:rsid w:val="00BB22BB"/>
    <w:rsid w:val="00BB5BBB"/>
    <w:rsid w:val="00BB639F"/>
    <w:rsid w:val="00BC1511"/>
    <w:rsid w:val="00BC1EEC"/>
    <w:rsid w:val="00BC5C6D"/>
    <w:rsid w:val="00BC7832"/>
    <w:rsid w:val="00BD34A1"/>
    <w:rsid w:val="00BD6778"/>
    <w:rsid w:val="00BD6A7F"/>
    <w:rsid w:val="00BE2244"/>
    <w:rsid w:val="00BE5F7B"/>
    <w:rsid w:val="00BE71BE"/>
    <w:rsid w:val="00BF0FDE"/>
    <w:rsid w:val="00BF3F99"/>
    <w:rsid w:val="00BF7AC3"/>
    <w:rsid w:val="00C028C5"/>
    <w:rsid w:val="00C03618"/>
    <w:rsid w:val="00C10890"/>
    <w:rsid w:val="00C10E48"/>
    <w:rsid w:val="00C127A3"/>
    <w:rsid w:val="00C15D2A"/>
    <w:rsid w:val="00C219E0"/>
    <w:rsid w:val="00C2205A"/>
    <w:rsid w:val="00C2271F"/>
    <w:rsid w:val="00C24992"/>
    <w:rsid w:val="00C2775F"/>
    <w:rsid w:val="00C278B1"/>
    <w:rsid w:val="00C35E03"/>
    <w:rsid w:val="00C37701"/>
    <w:rsid w:val="00C3799B"/>
    <w:rsid w:val="00C41B9A"/>
    <w:rsid w:val="00C5046C"/>
    <w:rsid w:val="00C579D7"/>
    <w:rsid w:val="00C61AA4"/>
    <w:rsid w:val="00C62050"/>
    <w:rsid w:val="00C62139"/>
    <w:rsid w:val="00C63385"/>
    <w:rsid w:val="00C64A6B"/>
    <w:rsid w:val="00C7576A"/>
    <w:rsid w:val="00C804B8"/>
    <w:rsid w:val="00C80A6D"/>
    <w:rsid w:val="00C83D25"/>
    <w:rsid w:val="00C917FF"/>
    <w:rsid w:val="00C91930"/>
    <w:rsid w:val="00C936FC"/>
    <w:rsid w:val="00C9485F"/>
    <w:rsid w:val="00C96586"/>
    <w:rsid w:val="00C97C57"/>
    <w:rsid w:val="00CA070B"/>
    <w:rsid w:val="00CA18C6"/>
    <w:rsid w:val="00CA34B0"/>
    <w:rsid w:val="00CA4A4B"/>
    <w:rsid w:val="00CA643A"/>
    <w:rsid w:val="00CA68CA"/>
    <w:rsid w:val="00CB1656"/>
    <w:rsid w:val="00CB30BD"/>
    <w:rsid w:val="00CC0C7D"/>
    <w:rsid w:val="00CC189A"/>
    <w:rsid w:val="00CC1BC0"/>
    <w:rsid w:val="00CC2E94"/>
    <w:rsid w:val="00CC52FD"/>
    <w:rsid w:val="00CD13F7"/>
    <w:rsid w:val="00CD2409"/>
    <w:rsid w:val="00CD5B1A"/>
    <w:rsid w:val="00CE0F01"/>
    <w:rsid w:val="00CE33B8"/>
    <w:rsid w:val="00CE4B4B"/>
    <w:rsid w:val="00CE4DFD"/>
    <w:rsid w:val="00CE6774"/>
    <w:rsid w:val="00CF0ED2"/>
    <w:rsid w:val="00CF22FA"/>
    <w:rsid w:val="00CF445F"/>
    <w:rsid w:val="00CF5D71"/>
    <w:rsid w:val="00CF6E39"/>
    <w:rsid w:val="00D032E8"/>
    <w:rsid w:val="00D05052"/>
    <w:rsid w:val="00D0673B"/>
    <w:rsid w:val="00D06D62"/>
    <w:rsid w:val="00D07028"/>
    <w:rsid w:val="00D12FDF"/>
    <w:rsid w:val="00D1437C"/>
    <w:rsid w:val="00D14D17"/>
    <w:rsid w:val="00D151A6"/>
    <w:rsid w:val="00D204CA"/>
    <w:rsid w:val="00D20529"/>
    <w:rsid w:val="00D208B3"/>
    <w:rsid w:val="00D2128F"/>
    <w:rsid w:val="00D234E8"/>
    <w:rsid w:val="00D304FC"/>
    <w:rsid w:val="00D3080F"/>
    <w:rsid w:val="00D31EE0"/>
    <w:rsid w:val="00D33C34"/>
    <w:rsid w:val="00D3728F"/>
    <w:rsid w:val="00D4046F"/>
    <w:rsid w:val="00D417A8"/>
    <w:rsid w:val="00D454F0"/>
    <w:rsid w:val="00D47458"/>
    <w:rsid w:val="00D479F0"/>
    <w:rsid w:val="00D5325E"/>
    <w:rsid w:val="00D537AE"/>
    <w:rsid w:val="00D538E2"/>
    <w:rsid w:val="00D567F1"/>
    <w:rsid w:val="00D56804"/>
    <w:rsid w:val="00D648A4"/>
    <w:rsid w:val="00D64B14"/>
    <w:rsid w:val="00D660A1"/>
    <w:rsid w:val="00D662DA"/>
    <w:rsid w:val="00D720C9"/>
    <w:rsid w:val="00D72BCD"/>
    <w:rsid w:val="00D72C4C"/>
    <w:rsid w:val="00D7466E"/>
    <w:rsid w:val="00D80EEF"/>
    <w:rsid w:val="00D83FDB"/>
    <w:rsid w:val="00D86CBB"/>
    <w:rsid w:val="00D92C54"/>
    <w:rsid w:val="00D941F4"/>
    <w:rsid w:val="00D9450D"/>
    <w:rsid w:val="00D954F6"/>
    <w:rsid w:val="00D9613A"/>
    <w:rsid w:val="00D97039"/>
    <w:rsid w:val="00D972C0"/>
    <w:rsid w:val="00DA0EBD"/>
    <w:rsid w:val="00DA1B40"/>
    <w:rsid w:val="00DA218D"/>
    <w:rsid w:val="00DA3614"/>
    <w:rsid w:val="00DA61B7"/>
    <w:rsid w:val="00DA796D"/>
    <w:rsid w:val="00DA7D9A"/>
    <w:rsid w:val="00DB6ECE"/>
    <w:rsid w:val="00DC0425"/>
    <w:rsid w:val="00DC50C9"/>
    <w:rsid w:val="00DC5D03"/>
    <w:rsid w:val="00DC7941"/>
    <w:rsid w:val="00DD00CC"/>
    <w:rsid w:val="00DD027A"/>
    <w:rsid w:val="00DD17C3"/>
    <w:rsid w:val="00DD3232"/>
    <w:rsid w:val="00DD37BC"/>
    <w:rsid w:val="00DD4BB3"/>
    <w:rsid w:val="00DD4F13"/>
    <w:rsid w:val="00DD7344"/>
    <w:rsid w:val="00DE30C3"/>
    <w:rsid w:val="00DF0801"/>
    <w:rsid w:val="00DF3998"/>
    <w:rsid w:val="00DF6880"/>
    <w:rsid w:val="00E02869"/>
    <w:rsid w:val="00E050A0"/>
    <w:rsid w:val="00E077D2"/>
    <w:rsid w:val="00E1087E"/>
    <w:rsid w:val="00E120B8"/>
    <w:rsid w:val="00E16160"/>
    <w:rsid w:val="00E16E98"/>
    <w:rsid w:val="00E17B58"/>
    <w:rsid w:val="00E20F8F"/>
    <w:rsid w:val="00E22060"/>
    <w:rsid w:val="00E23D64"/>
    <w:rsid w:val="00E30A9A"/>
    <w:rsid w:val="00E361FC"/>
    <w:rsid w:val="00E36986"/>
    <w:rsid w:val="00E4024D"/>
    <w:rsid w:val="00E427F2"/>
    <w:rsid w:val="00E446A1"/>
    <w:rsid w:val="00E447DE"/>
    <w:rsid w:val="00E449D1"/>
    <w:rsid w:val="00E4521F"/>
    <w:rsid w:val="00E46366"/>
    <w:rsid w:val="00E47262"/>
    <w:rsid w:val="00E53E32"/>
    <w:rsid w:val="00E56B41"/>
    <w:rsid w:val="00E6136C"/>
    <w:rsid w:val="00E63110"/>
    <w:rsid w:val="00E63821"/>
    <w:rsid w:val="00E66D83"/>
    <w:rsid w:val="00E72186"/>
    <w:rsid w:val="00E721BD"/>
    <w:rsid w:val="00E7632A"/>
    <w:rsid w:val="00E7677C"/>
    <w:rsid w:val="00E77377"/>
    <w:rsid w:val="00E81559"/>
    <w:rsid w:val="00E836E0"/>
    <w:rsid w:val="00E87F8C"/>
    <w:rsid w:val="00E9059E"/>
    <w:rsid w:val="00E91D10"/>
    <w:rsid w:val="00EA0A73"/>
    <w:rsid w:val="00EA1C21"/>
    <w:rsid w:val="00EB368A"/>
    <w:rsid w:val="00EB595A"/>
    <w:rsid w:val="00EB6089"/>
    <w:rsid w:val="00EC27D9"/>
    <w:rsid w:val="00EC4460"/>
    <w:rsid w:val="00ED565D"/>
    <w:rsid w:val="00ED6F0C"/>
    <w:rsid w:val="00EE0879"/>
    <w:rsid w:val="00EE1D01"/>
    <w:rsid w:val="00EE34A4"/>
    <w:rsid w:val="00EE6672"/>
    <w:rsid w:val="00EE6B39"/>
    <w:rsid w:val="00EE74C5"/>
    <w:rsid w:val="00EF0088"/>
    <w:rsid w:val="00EF4211"/>
    <w:rsid w:val="00F0095D"/>
    <w:rsid w:val="00F023D5"/>
    <w:rsid w:val="00F02CA3"/>
    <w:rsid w:val="00F02DCC"/>
    <w:rsid w:val="00F02E82"/>
    <w:rsid w:val="00F03D81"/>
    <w:rsid w:val="00F056E8"/>
    <w:rsid w:val="00F10731"/>
    <w:rsid w:val="00F11B55"/>
    <w:rsid w:val="00F13226"/>
    <w:rsid w:val="00F13441"/>
    <w:rsid w:val="00F1406B"/>
    <w:rsid w:val="00F175C6"/>
    <w:rsid w:val="00F17E4A"/>
    <w:rsid w:val="00F203C5"/>
    <w:rsid w:val="00F24630"/>
    <w:rsid w:val="00F25E24"/>
    <w:rsid w:val="00F2659C"/>
    <w:rsid w:val="00F26793"/>
    <w:rsid w:val="00F279D4"/>
    <w:rsid w:val="00F31249"/>
    <w:rsid w:val="00F3351E"/>
    <w:rsid w:val="00F452AC"/>
    <w:rsid w:val="00F473D2"/>
    <w:rsid w:val="00F47C46"/>
    <w:rsid w:val="00F5004A"/>
    <w:rsid w:val="00F500E0"/>
    <w:rsid w:val="00F50B22"/>
    <w:rsid w:val="00F530FC"/>
    <w:rsid w:val="00F54111"/>
    <w:rsid w:val="00F54B4B"/>
    <w:rsid w:val="00F551ED"/>
    <w:rsid w:val="00F55534"/>
    <w:rsid w:val="00F5650A"/>
    <w:rsid w:val="00F60B69"/>
    <w:rsid w:val="00F61774"/>
    <w:rsid w:val="00F645E9"/>
    <w:rsid w:val="00F65757"/>
    <w:rsid w:val="00F7181D"/>
    <w:rsid w:val="00F71EB8"/>
    <w:rsid w:val="00F7448C"/>
    <w:rsid w:val="00F7586B"/>
    <w:rsid w:val="00F8174D"/>
    <w:rsid w:val="00F8254D"/>
    <w:rsid w:val="00F849C5"/>
    <w:rsid w:val="00F8749F"/>
    <w:rsid w:val="00F965BF"/>
    <w:rsid w:val="00F96A87"/>
    <w:rsid w:val="00FA2CEE"/>
    <w:rsid w:val="00FA4C81"/>
    <w:rsid w:val="00FA605D"/>
    <w:rsid w:val="00FB102F"/>
    <w:rsid w:val="00FB107F"/>
    <w:rsid w:val="00FB1376"/>
    <w:rsid w:val="00FB241C"/>
    <w:rsid w:val="00FB55D2"/>
    <w:rsid w:val="00FB7EF5"/>
    <w:rsid w:val="00FC0F5D"/>
    <w:rsid w:val="00FC0FB9"/>
    <w:rsid w:val="00FC10F4"/>
    <w:rsid w:val="00FC1475"/>
    <w:rsid w:val="00FC1908"/>
    <w:rsid w:val="00FC25B1"/>
    <w:rsid w:val="00FC6083"/>
    <w:rsid w:val="00FC73C6"/>
    <w:rsid w:val="00FD1A53"/>
    <w:rsid w:val="00FD339B"/>
    <w:rsid w:val="00FD54FE"/>
    <w:rsid w:val="00FD5615"/>
    <w:rsid w:val="00FD56BE"/>
    <w:rsid w:val="00FD7A4E"/>
    <w:rsid w:val="00FE1B67"/>
    <w:rsid w:val="00FE47E6"/>
    <w:rsid w:val="00FE75D7"/>
    <w:rsid w:val="00FF1107"/>
    <w:rsid w:val="00FF3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7672"/>
  <w15:docId w15:val="{1428DB35-E9EA-4427-8FE5-7D78BD67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F2659C"/>
    <w:pPr>
      <w:keepNext/>
      <w:spacing w:before="240" w:after="60" w:line="240" w:lineRule="auto"/>
      <w:jc w:val="both"/>
      <w:outlineLvl w:val="0"/>
    </w:pPr>
    <w:rPr>
      <w:rFonts w:ascii="Arial" w:eastAsia="Calibri" w:hAnsi="Arial" w:cs="Arial"/>
      <w:b/>
      <w:bCs/>
      <w:kern w:val="32"/>
      <w:sz w:val="32"/>
      <w:szCs w:val="32"/>
    </w:rPr>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uiPriority w:val="99"/>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uiPriority w:val="99"/>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aliases w:val="без абзаца,ненум_список,Heading1,Colorful List - Accent 11,маркированный,References,NUMBERED PARAGRAPH,List Paragraph 1,Bullets,List_Paragraph,Multilevel para_II,List Paragraph1,Akapit z listą BS,List Paragraph (numbered (a))"/>
    <w:basedOn w:val="a0"/>
    <w:link w:val="a7"/>
    <w:uiPriority w:val="34"/>
    <w:qFormat/>
    <w:rsid w:val="00B252FD"/>
    <w:pPr>
      <w:ind w:left="720"/>
      <w:contextualSpacing/>
    </w:pPr>
  </w:style>
  <w:style w:type="table" w:styleId="a8">
    <w:name w:val="Table Grid"/>
    <w:basedOn w:val="a2"/>
    <w:rsid w:val="00D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aliases w:val="Footnote Reference Number,Footnote Reference_LVL6,Footnote Reference_LVL61,Footnote Reference_LVL62,Footnote Reference_LVL63,Footnote Reference_LVL64,fr,PIC Footnote Reference,Текст сноски Знак2 Знак Знак"/>
    <w:uiPriority w:val="99"/>
    <w:rsid w:val="008D71F9"/>
    <w:rPr>
      <w:vertAlign w:val="superscript"/>
    </w:rPr>
  </w:style>
  <w:style w:type="paragraph" w:styleId="aa">
    <w:name w:val="footnote text"/>
    <w:aliases w:val="Текст сноски-FN,single space,footnote text"/>
    <w:basedOn w:val="a0"/>
    <w:link w:val="ab"/>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FN Знак1,single space Знак1,footnote text Знак"/>
    <w:basedOn w:val="a1"/>
    <w:link w:val="aa"/>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c">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d">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e">
    <w:name w:val="Body Text Indent"/>
    <w:basedOn w:val="a0"/>
    <w:link w:val="af"/>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0">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2">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1">
    <w:name w:val="Hyperlink"/>
    <w:rsid w:val="006346A7"/>
    <w:rPr>
      <w:color w:val="0000FF"/>
      <w:u w:val="single"/>
    </w:rPr>
  </w:style>
  <w:style w:type="paragraph" w:customStyle="1" w:styleId="13">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2">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3">
    <w:name w:val="header"/>
    <w:basedOn w:val="a0"/>
    <w:link w:val="af4"/>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4">
    <w:name w:val="Верхний колонтитул Знак"/>
    <w:basedOn w:val="a1"/>
    <w:link w:val="af3"/>
    <w:uiPriority w:val="99"/>
    <w:rsid w:val="006346A7"/>
    <w:rPr>
      <w:rFonts w:ascii="Calibri" w:eastAsia="Times New Roman" w:hAnsi="Calibri" w:cs="Times New Roman"/>
    </w:rPr>
  </w:style>
  <w:style w:type="character" w:styleId="af5">
    <w:name w:val="page number"/>
    <w:basedOn w:val="a1"/>
    <w:rsid w:val="006346A7"/>
  </w:style>
  <w:style w:type="paragraph" w:styleId="af6">
    <w:name w:val="footer"/>
    <w:basedOn w:val="a0"/>
    <w:link w:val="af7"/>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7">
    <w:name w:val="Нижний колонтитул Знак"/>
    <w:basedOn w:val="a1"/>
    <w:link w:val="af6"/>
    <w:rsid w:val="006346A7"/>
    <w:rPr>
      <w:rFonts w:ascii="Calibri" w:eastAsia="Times New Roman" w:hAnsi="Calibri" w:cs="Times New Roman"/>
    </w:rPr>
  </w:style>
  <w:style w:type="paragraph" w:customStyle="1" w:styleId="14">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5">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6">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9">
    <w:name w:val="Body Text"/>
    <w:aliases w:val="gl,Body3,paragraph 2,paragraph 21,L1 Body Text"/>
    <w:basedOn w:val="a0"/>
    <w:link w:val="afa"/>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aliases w:val="gl Знак,Body3 Знак,paragraph 2 Знак,paragraph 21 Знак,L1 Body Text Знак"/>
    <w:basedOn w:val="a1"/>
    <w:link w:val="af9"/>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b">
    <w:name w:val="Balloon Text"/>
    <w:basedOn w:val="a0"/>
    <w:link w:val="afc"/>
    <w:semiHidden/>
    <w:rsid w:val="006346A7"/>
    <w:pPr>
      <w:spacing w:after="0" w:line="240" w:lineRule="auto"/>
      <w:jc w:val="both"/>
    </w:pPr>
    <w:rPr>
      <w:rFonts w:ascii="Tahoma" w:eastAsia="Calibri" w:hAnsi="Tahoma" w:cs="Tahoma"/>
      <w:sz w:val="16"/>
      <w:szCs w:val="16"/>
    </w:rPr>
  </w:style>
  <w:style w:type="character" w:customStyle="1" w:styleId="afc">
    <w:name w:val="Текст выноски Знак"/>
    <w:basedOn w:val="a1"/>
    <w:link w:val="afb"/>
    <w:semiHidden/>
    <w:rsid w:val="006346A7"/>
    <w:rPr>
      <w:rFonts w:ascii="Tahoma" w:eastAsia="Calibri" w:hAnsi="Tahoma" w:cs="Tahoma"/>
      <w:sz w:val="16"/>
      <w:szCs w:val="16"/>
    </w:rPr>
  </w:style>
  <w:style w:type="character" w:customStyle="1" w:styleId="afd">
    <w:name w:val="Заголовок Знак"/>
    <w:link w:val="afe"/>
    <w:locked/>
    <w:rsid w:val="006346A7"/>
    <w:rPr>
      <w:lang w:eastAsia="ru-RU"/>
    </w:rPr>
  </w:style>
  <w:style w:type="paragraph" w:styleId="aff">
    <w:name w:val="No Spacing"/>
    <w:qFormat/>
    <w:rsid w:val="006346A7"/>
    <w:pPr>
      <w:spacing w:after="0" w:line="240" w:lineRule="auto"/>
    </w:pPr>
    <w:rPr>
      <w:rFonts w:ascii="Calibri" w:eastAsia="Calibri" w:hAnsi="Calibri" w:cs="Times New Roman"/>
    </w:rPr>
  </w:style>
  <w:style w:type="paragraph" w:customStyle="1" w:styleId="aff0">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1">
    <w:name w:val="endnote text"/>
    <w:basedOn w:val="a0"/>
    <w:link w:val="aff2"/>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2">
    <w:name w:val="Текст концевой сноски Знак"/>
    <w:basedOn w:val="a1"/>
    <w:link w:val="aff1"/>
    <w:semiHidden/>
    <w:rsid w:val="006346A7"/>
    <w:rPr>
      <w:rFonts w:ascii="Calibri" w:eastAsia="Times New Roman" w:hAnsi="Calibri" w:cs="Times New Roman"/>
      <w:sz w:val="20"/>
      <w:szCs w:val="20"/>
    </w:rPr>
  </w:style>
  <w:style w:type="character" w:styleId="aff3">
    <w:name w:val="endnote reference"/>
    <w:semiHidden/>
    <w:rsid w:val="006346A7"/>
    <w:rPr>
      <w:vertAlign w:val="superscript"/>
    </w:rPr>
  </w:style>
  <w:style w:type="paragraph" w:styleId="aff4">
    <w:name w:val="Plain Text"/>
    <w:basedOn w:val="a0"/>
    <w:link w:val="aff5"/>
    <w:unhideWhenUsed/>
    <w:rsid w:val="006346A7"/>
    <w:pPr>
      <w:spacing w:after="0" w:line="240" w:lineRule="auto"/>
    </w:pPr>
    <w:rPr>
      <w:rFonts w:ascii="Calibri" w:eastAsia="Calibri" w:hAnsi="Calibri" w:cs="Times New Roman"/>
      <w:szCs w:val="21"/>
    </w:rPr>
  </w:style>
  <w:style w:type="character" w:customStyle="1" w:styleId="aff5">
    <w:name w:val="Текст Знак"/>
    <w:basedOn w:val="a1"/>
    <w:link w:val="aff4"/>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e">
    <w:name w:val="Title"/>
    <w:basedOn w:val="a0"/>
    <w:link w:val="afd"/>
    <w:qFormat/>
    <w:rsid w:val="006346A7"/>
    <w:pPr>
      <w:spacing w:after="0" w:line="240" w:lineRule="auto"/>
      <w:jc w:val="center"/>
    </w:pPr>
    <w:rPr>
      <w:lang w:eastAsia="ru-RU"/>
    </w:rPr>
  </w:style>
  <w:style w:type="character" w:customStyle="1" w:styleId="17">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6">
    <w:name w:val="Strong"/>
    <w:qFormat/>
    <w:rsid w:val="006346A7"/>
    <w:rPr>
      <w:b/>
      <w:bCs/>
    </w:rPr>
  </w:style>
  <w:style w:type="character" w:customStyle="1" w:styleId="aff7">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8">
    <w:name w:val="annotation text"/>
    <w:basedOn w:val="a0"/>
    <w:link w:val="aff9"/>
    <w:rsid w:val="006346A7"/>
    <w:pPr>
      <w:spacing w:after="0" w:line="240" w:lineRule="auto"/>
      <w:ind w:firstLine="720"/>
      <w:jc w:val="both"/>
    </w:pPr>
    <w:rPr>
      <w:rFonts w:ascii="Calibri" w:eastAsia="Times New Roman" w:hAnsi="Calibri" w:cs="Times New Roman"/>
      <w:sz w:val="20"/>
      <w:szCs w:val="20"/>
    </w:rPr>
  </w:style>
  <w:style w:type="character" w:customStyle="1" w:styleId="aff9">
    <w:name w:val="Текст примечания Знак"/>
    <w:basedOn w:val="a1"/>
    <w:link w:val="aff8"/>
    <w:rsid w:val="006346A7"/>
    <w:rPr>
      <w:rFonts w:ascii="Calibri" w:eastAsia="Times New Roman" w:hAnsi="Calibri" w:cs="Times New Roman"/>
      <w:sz w:val="20"/>
      <w:szCs w:val="20"/>
    </w:rPr>
  </w:style>
  <w:style w:type="character" w:styleId="affa">
    <w:name w:val="annotation reference"/>
    <w:rsid w:val="006346A7"/>
    <w:rPr>
      <w:sz w:val="16"/>
      <w:szCs w:val="16"/>
    </w:rPr>
  </w:style>
  <w:style w:type="paragraph" w:styleId="a">
    <w:name w:val="List Bullet"/>
    <w:basedOn w:val="a0"/>
    <w:uiPriority w:val="2"/>
    <w:qFormat/>
    <w:rsid w:val="006346A7"/>
    <w:pPr>
      <w:numPr>
        <w:numId w:val="1"/>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b">
    <w:name w:val="annotation subject"/>
    <w:basedOn w:val="aff8"/>
    <w:next w:val="aff8"/>
    <w:link w:val="affc"/>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c">
    <w:name w:val="Тема примечания Знак"/>
    <w:basedOn w:val="aff9"/>
    <w:link w:val="affb"/>
    <w:uiPriority w:val="99"/>
    <w:semiHidden/>
    <w:rsid w:val="00E9059E"/>
    <w:rPr>
      <w:rFonts w:ascii="Calibri" w:eastAsia="Times New Roman" w:hAnsi="Calibri" w:cs="Times New Roman"/>
      <w:b/>
      <w:bCs/>
      <w:sz w:val="20"/>
      <w:szCs w:val="20"/>
    </w:rPr>
  </w:style>
  <w:style w:type="character" w:customStyle="1" w:styleId="a7">
    <w:name w:val="Абзац списка Знак"/>
    <w:aliases w:val="без абзаца Знак,ненум_список Знак,Heading1 Знак,Colorful List - Accent 11 Знак,маркированный Знак,References Знак,NUMBERED PARAGRAPH Знак,List Paragraph 1 Знак,Bullets Знак,List_Paragraph Знак,Multilevel para_II Знак"/>
    <w:link w:val="a6"/>
    <w:uiPriority w:val="34"/>
    <w:locked/>
    <w:rsid w:val="00FC73C6"/>
  </w:style>
  <w:style w:type="character" w:customStyle="1" w:styleId="10">
    <w:name w:val="Заголовок 1 Знак"/>
    <w:basedOn w:val="a1"/>
    <w:link w:val="1"/>
    <w:rsid w:val="00F2659C"/>
    <w:rPr>
      <w:rFonts w:ascii="Arial" w:eastAsia="Calibri" w:hAnsi="Arial" w:cs="Arial"/>
      <w:b/>
      <w:bCs/>
      <w:kern w:val="32"/>
      <w:sz w:val="32"/>
      <w:szCs w:val="32"/>
    </w:rPr>
  </w:style>
  <w:style w:type="paragraph" w:customStyle="1" w:styleId="18">
    <w:name w:val="Знак Знак Знак Знак Знак Знак1 Знак"/>
    <w:basedOn w:val="a0"/>
    <w:autoRedefine/>
    <w:rsid w:val="00F2659C"/>
    <w:pPr>
      <w:spacing w:after="160" w:line="240" w:lineRule="exact"/>
    </w:pPr>
    <w:rPr>
      <w:rFonts w:ascii="Times New Roman" w:eastAsia="SimSun" w:hAnsi="Times New Roman" w:cs="Times New Roman"/>
      <w:b/>
      <w:sz w:val="28"/>
      <w:szCs w:val="24"/>
      <w:lang w:val="en-US"/>
    </w:rPr>
  </w:style>
  <w:style w:type="paragraph" w:customStyle="1" w:styleId="31">
    <w:name w:val="Знак3 Знак Знак Знак Знак Знак Знак Знак Знак Знак Знак Знак Знак Знак Знак Знак Знак Знак Знак"/>
    <w:basedOn w:val="a0"/>
    <w:autoRedefine/>
    <w:rsid w:val="00F2659C"/>
    <w:pPr>
      <w:spacing w:after="160" w:line="240" w:lineRule="exact"/>
    </w:pPr>
    <w:rPr>
      <w:rFonts w:ascii="Times New Roman" w:eastAsia="SimSun" w:hAnsi="Times New Roman" w:cs="Times New Roman"/>
      <w:b/>
      <w:bCs/>
      <w:sz w:val="28"/>
      <w:szCs w:val="28"/>
      <w:lang w:val="en-US"/>
    </w:rPr>
  </w:style>
  <w:style w:type="paragraph" w:customStyle="1" w:styleId="2Char">
    <w:name w:val="Знак2 Знак Знак Знак Знак Знак Знак Знак Знак Знак Знак Знак Знак Знак Знак Знак Знак Знак Знак Знак Знак Знак Знак Знак Знак Знак Знак Char"/>
    <w:basedOn w:val="a0"/>
    <w:rsid w:val="00F2659C"/>
    <w:pPr>
      <w:spacing w:after="160" w:line="240" w:lineRule="exact"/>
      <w:jc w:val="both"/>
    </w:pPr>
    <w:rPr>
      <w:rFonts w:ascii="Times New Roman" w:eastAsia="Times New Roman" w:hAnsi="Times New Roman" w:cs="Times New Roman"/>
      <w:sz w:val="24"/>
      <w:szCs w:val="24"/>
      <w:lang w:val="en-US"/>
    </w:rPr>
  </w:style>
  <w:style w:type="paragraph" w:customStyle="1" w:styleId="affd">
    <w:name w:val="Знак Знак"/>
    <w:basedOn w:val="a0"/>
    <w:autoRedefine/>
    <w:rsid w:val="00F2659C"/>
    <w:pPr>
      <w:spacing w:after="160" w:line="240" w:lineRule="exact"/>
    </w:pPr>
    <w:rPr>
      <w:rFonts w:ascii="Times New Roman" w:eastAsia="SimSun" w:hAnsi="Times New Roman" w:cs="Times New Roman"/>
      <w:b/>
      <w:bCs/>
      <w:sz w:val="28"/>
      <w:szCs w:val="28"/>
      <w:lang w:val="en-US"/>
    </w:rPr>
  </w:style>
  <w:style w:type="paragraph" w:customStyle="1" w:styleId="25">
    <w:name w:val="Абзац списка2"/>
    <w:basedOn w:val="a0"/>
    <w:rsid w:val="00F2659C"/>
    <w:pPr>
      <w:spacing w:after="0" w:line="240" w:lineRule="auto"/>
      <w:ind w:left="720"/>
      <w:contextualSpacing/>
      <w:jc w:val="both"/>
    </w:pPr>
    <w:rPr>
      <w:rFonts w:ascii="Calibri" w:eastAsia="Times New Roman" w:hAnsi="Calibri" w:cs="Times New Roman"/>
    </w:rPr>
  </w:style>
  <w:style w:type="paragraph" w:customStyle="1" w:styleId="19">
    <w:name w:val="Без интервала1"/>
    <w:rsid w:val="00F2659C"/>
    <w:pPr>
      <w:spacing w:after="0" w:line="240" w:lineRule="auto"/>
    </w:pPr>
    <w:rPr>
      <w:rFonts w:ascii="Calibri" w:eastAsia="Calibri" w:hAnsi="Calibri" w:cs="Times New Roman"/>
    </w:rPr>
  </w:style>
  <w:style w:type="paragraph" w:customStyle="1" w:styleId="introduction">
    <w:name w:val="introduction"/>
    <w:basedOn w:val="a0"/>
    <w:rsid w:val="00F265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0"/>
    <w:rsid w:val="00F2659C"/>
    <w:rPr>
      <w:rFonts w:ascii="Calibri" w:eastAsia="Times New Roman" w:hAnsi="Calibri" w:cs="Times New Roman"/>
      <w:szCs w:val="20"/>
      <w:lang w:eastAsia="ru-RU"/>
    </w:rPr>
  </w:style>
  <w:style w:type="paragraph" w:customStyle="1" w:styleId="PlainText">
    <w:name w:val="PlainText"/>
    <w:link w:val="PlainText2"/>
    <w:qFormat/>
    <w:rsid w:val="00F2659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PlainText2">
    <w:name w:val="PlainText Знак2"/>
    <w:link w:val="PlainText"/>
    <w:rsid w:val="00F2659C"/>
    <w:rPr>
      <w:rFonts w:ascii="Times New Roman" w:eastAsia="Times New Roman" w:hAnsi="Times New Roman" w:cs="Times New Roman"/>
      <w:sz w:val="24"/>
      <w:szCs w:val="24"/>
      <w:lang w:eastAsia="ru-RU"/>
    </w:rPr>
  </w:style>
  <w:style w:type="paragraph" w:customStyle="1" w:styleId="1a">
    <w:name w:val="Знак Знак Знак1 Знак Знак Знак Знак Знак Знак"/>
    <w:basedOn w:val="a0"/>
    <w:next w:val="2"/>
    <w:autoRedefine/>
    <w:rsid w:val="00F2659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fe">
    <w:name w:val="Знак"/>
    <w:basedOn w:val="a0"/>
    <w:autoRedefine/>
    <w:rsid w:val="00F2659C"/>
    <w:pPr>
      <w:spacing w:after="160" w:line="240" w:lineRule="exact"/>
    </w:pPr>
    <w:rPr>
      <w:rFonts w:ascii="Times New Roman" w:eastAsia="Times New Roman" w:hAnsi="Times New Roman" w:cs="Times New Roman"/>
      <w:sz w:val="28"/>
      <w:szCs w:val="20"/>
      <w:lang w:val="en-US"/>
    </w:rPr>
  </w:style>
  <w:style w:type="paragraph" w:styleId="1b">
    <w:name w:val="toc 1"/>
    <w:basedOn w:val="a0"/>
    <w:next w:val="a0"/>
    <w:autoRedefine/>
    <w:semiHidden/>
    <w:rsid w:val="00F2659C"/>
    <w:pPr>
      <w:tabs>
        <w:tab w:val="left" w:pos="709"/>
        <w:tab w:val="left" w:pos="1200"/>
        <w:tab w:val="right" w:leader="dot" w:pos="9356"/>
      </w:tabs>
      <w:spacing w:after="0" w:line="240" w:lineRule="auto"/>
    </w:pPr>
    <w:rPr>
      <w:rFonts w:ascii="Times New Roman" w:eastAsia="Times New Roman" w:hAnsi="Times New Roman" w:cs="Times New Roman"/>
      <w:b/>
      <w:bCs/>
      <w:noProof/>
      <w:sz w:val="28"/>
      <w:szCs w:val="28"/>
      <w:lang w:eastAsia="ru-RU"/>
    </w:rPr>
  </w:style>
  <w:style w:type="paragraph" w:customStyle="1" w:styleId="1c">
    <w:name w:val="1"/>
    <w:basedOn w:val="a0"/>
    <w:autoRedefine/>
    <w:rsid w:val="00F2659C"/>
    <w:pPr>
      <w:spacing w:after="160" w:line="240" w:lineRule="exact"/>
    </w:pPr>
    <w:rPr>
      <w:rFonts w:ascii="Times New Roman" w:eastAsia="SimSun" w:hAnsi="Times New Roman" w:cs="Times New Roman"/>
      <w:b/>
      <w:sz w:val="28"/>
      <w:szCs w:val="24"/>
      <w:lang w:val="en-US"/>
    </w:rPr>
  </w:style>
  <w:style w:type="paragraph" w:customStyle="1" w:styleId="CharChar">
    <w:name w:val="Char Char"/>
    <w:basedOn w:val="a0"/>
    <w:autoRedefine/>
    <w:rsid w:val="00F2659C"/>
    <w:pPr>
      <w:spacing w:after="160" w:line="240" w:lineRule="exact"/>
    </w:pPr>
    <w:rPr>
      <w:rFonts w:ascii="Times New Roman" w:eastAsia="SimSun" w:hAnsi="Times New Roman" w:cs="Times New Roman"/>
      <w:b/>
      <w:sz w:val="28"/>
      <w:szCs w:val="24"/>
      <w:lang w:val="en-US"/>
    </w:rPr>
  </w:style>
  <w:style w:type="character" w:styleId="afff">
    <w:name w:val="Emphasis"/>
    <w:basedOn w:val="a1"/>
    <w:uiPriority w:val="20"/>
    <w:qFormat/>
    <w:rsid w:val="008F35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9946">
      <w:bodyDiv w:val="1"/>
      <w:marLeft w:val="0"/>
      <w:marRight w:val="0"/>
      <w:marTop w:val="0"/>
      <w:marBottom w:val="0"/>
      <w:divBdr>
        <w:top w:val="none" w:sz="0" w:space="0" w:color="auto"/>
        <w:left w:val="none" w:sz="0" w:space="0" w:color="auto"/>
        <w:bottom w:val="none" w:sz="0" w:space="0" w:color="auto"/>
        <w:right w:val="none" w:sz="0" w:space="0" w:color="auto"/>
      </w:divBdr>
    </w:div>
    <w:div w:id="528371162">
      <w:bodyDiv w:val="1"/>
      <w:marLeft w:val="0"/>
      <w:marRight w:val="0"/>
      <w:marTop w:val="0"/>
      <w:marBottom w:val="0"/>
      <w:divBdr>
        <w:top w:val="none" w:sz="0" w:space="0" w:color="auto"/>
        <w:left w:val="none" w:sz="0" w:space="0" w:color="auto"/>
        <w:bottom w:val="none" w:sz="0" w:space="0" w:color="auto"/>
        <w:right w:val="none" w:sz="0" w:space="0" w:color="auto"/>
      </w:divBdr>
    </w:div>
    <w:div w:id="13496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gramot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C3B45-5D99-424B-BA45-DC4ADE6E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Pages>
  <Words>19547</Words>
  <Characters>111423</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Мыктыбекова</dc:creator>
  <cp:lastModifiedBy>Жанар Кудайбергенова</cp:lastModifiedBy>
  <cp:revision>166</cp:revision>
  <cp:lastPrinted>2020-02-20T03:34:00Z</cp:lastPrinted>
  <dcterms:created xsi:type="dcterms:W3CDTF">2020-02-11T09:19:00Z</dcterms:created>
  <dcterms:modified xsi:type="dcterms:W3CDTF">2020-02-20T03:36:00Z</dcterms:modified>
</cp:coreProperties>
</file>