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4378"/>
        <w:gridCol w:w="1784"/>
        <w:gridCol w:w="4079"/>
      </w:tblGrid>
      <w:tr w:rsidR="00BE07A4" w:rsidTr="00CD036E">
        <w:trPr>
          <w:trHeight w:val="1734"/>
        </w:trPr>
        <w:tc>
          <w:tcPr>
            <w:tcW w:w="4378" w:type="dxa"/>
          </w:tcPr>
          <w:p w:rsidR="00BE07A4" w:rsidRDefault="00BE07A4" w:rsidP="00CD036E">
            <w:pPr>
              <w:pStyle w:val="TableParagraph"/>
              <w:spacing w:before="9"/>
              <w:ind w:left="0"/>
              <w:rPr>
                <w:sz w:val="21"/>
              </w:rPr>
            </w:pPr>
          </w:p>
          <w:p w:rsidR="00BE07A4" w:rsidRDefault="00BE07A4" w:rsidP="00CD036E">
            <w:pPr>
              <w:pStyle w:val="TableParagraph"/>
              <w:ind w:left="200" w:right="118"/>
              <w:jc w:val="center"/>
              <w:rPr>
                <w:b/>
              </w:rPr>
            </w:pPr>
            <w:r>
              <w:rPr>
                <w:b/>
              </w:rPr>
              <w:t>«ҚАЗАҚСТАН РЕСПУБЛИКАСЫНЫҢ ҰЛТТЫҚ БАНКІ»</w:t>
            </w:r>
          </w:p>
          <w:p w:rsidR="00BE07A4" w:rsidRDefault="00BE07A4" w:rsidP="00CD036E">
            <w:pPr>
              <w:pStyle w:val="TableParagraph"/>
              <w:spacing w:before="9"/>
              <w:ind w:left="0"/>
              <w:rPr>
                <w:sz w:val="21"/>
              </w:rPr>
            </w:pPr>
          </w:p>
          <w:p w:rsidR="00BE07A4" w:rsidRDefault="00BE07A4" w:rsidP="00CD036E">
            <w:pPr>
              <w:pStyle w:val="TableParagraph"/>
              <w:ind w:left="831" w:right="747" w:firstLine="2"/>
              <w:jc w:val="center"/>
            </w:pPr>
            <w:r>
              <w:t>РЕСПУБЛИКАЛЫҚ МЕМЛЕКЕТТІК МЕКЕМЕСІ</w:t>
            </w:r>
          </w:p>
        </w:tc>
        <w:tc>
          <w:tcPr>
            <w:tcW w:w="1784" w:type="dxa"/>
          </w:tcPr>
          <w:p w:rsidR="00BE07A4" w:rsidRDefault="00BE07A4" w:rsidP="00CD036E">
            <w:pPr>
              <w:pStyle w:val="TableParagraph"/>
              <w:ind w:left="120"/>
              <w:rPr>
                <w:sz w:val="20"/>
              </w:rPr>
            </w:pPr>
            <w:r>
              <w:rPr>
                <w:noProof/>
                <w:sz w:val="20"/>
                <w:lang w:val="ru-RU" w:eastAsia="ru-RU" w:bidi="ar-SA"/>
              </w:rPr>
              <w:drawing>
                <wp:inline distT="0" distB="0" distL="0" distR="0" wp14:anchorId="176607A3" wp14:editId="403FC2EB">
                  <wp:extent cx="964629" cy="1024127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4629" cy="10241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9" w:type="dxa"/>
          </w:tcPr>
          <w:p w:rsidR="00BE07A4" w:rsidRDefault="00BE07A4" w:rsidP="00CD036E">
            <w:pPr>
              <w:pStyle w:val="TableParagraph"/>
              <w:spacing w:before="4"/>
              <w:ind w:left="0"/>
              <w:rPr>
                <w:sz w:val="21"/>
              </w:rPr>
            </w:pPr>
          </w:p>
          <w:p w:rsidR="00BE07A4" w:rsidRDefault="00BE07A4" w:rsidP="00CD036E">
            <w:pPr>
              <w:pStyle w:val="TableParagraph"/>
              <w:ind w:left="140" w:right="197" w:hanging="3"/>
              <w:jc w:val="center"/>
            </w:pPr>
            <w:r>
              <w:t>РЕСПУБЛИКАНСКОЕ ГОСУДАРСТВЕННОЕ УЧРЕЖДЕНИЕ</w:t>
            </w:r>
          </w:p>
          <w:p w:rsidR="00BE07A4" w:rsidRDefault="00BE07A4" w:rsidP="00CD036E">
            <w:pPr>
              <w:pStyle w:val="TableParagraph"/>
              <w:spacing w:before="7"/>
              <w:ind w:left="0"/>
            </w:pPr>
          </w:p>
          <w:p w:rsidR="00BE07A4" w:rsidRDefault="00BE07A4" w:rsidP="00CD036E">
            <w:pPr>
              <w:pStyle w:val="TableParagraph"/>
              <w:ind w:left="440" w:right="501" w:firstLine="4"/>
              <w:jc w:val="center"/>
              <w:rPr>
                <w:b/>
              </w:rPr>
            </w:pPr>
            <w:r>
              <w:rPr>
                <w:b/>
              </w:rPr>
              <w:t>«НАЦИОНАЛЬНЫЙ БАНК РЕСПУБЛИКИ КАЗАХСТАН»</w:t>
            </w:r>
          </w:p>
        </w:tc>
      </w:tr>
      <w:tr w:rsidR="00BE07A4" w:rsidTr="00CD036E">
        <w:trPr>
          <w:trHeight w:val="868"/>
        </w:trPr>
        <w:tc>
          <w:tcPr>
            <w:tcW w:w="4378" w:type="dxa"/>
          </w:tcPr>
          <w:p w:rsidR="00BE07A4" w:rsidRDefault="00BE07A4" w:rsidP="00CD036E">
            <w:pPr>
              <w:pStyle w:val="TableParagraph"/>
              <w:spacing w:before="106"/>
              <w:ind w:left="1556" w:right="920" w:hanging="536"/>
              <w:rPr>
                <w:b/>
                <w:sz w:val="24"/>
              </w:rPr>
            </w:pPr>
            <w:r>
              <w:rPr>
                <w:b/>
                <w:sz w:val="24"/>
              </w:rPr>
              <w:t>БАСҚАРМАСЫНЫҢ ҚАУЛЫСЫ</w:t>
            </w:r>
          </w:p>
        </w:tc>
        <w:tc>
          <w:tcPr>
            <w:tcW w:w="1784" w:type="dxa"/>
          </w:tcPr>
          <w:p w:rsidR="00BE07A4" w:rsidRDefault="00BE07A4" w:rsidP="00CD036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079" w:type="dxa"/>
          </w:tcPr>
          <w:p w:rsidR="00BE07A4" w:rsidRDefault="00BE07A4" w:rsidP="00CD036E">
            <w:pPr>
              <w:pStyle w:val="TableParagraph"/>
              <w:spacing w:before="106"/>
              <w:ind w:left="1232" w:right="909" w:hanging="368"/>
              <w:rPr>
                <w:b/>
                <w:sz w:val="24"/>
              </w:rPr>
            </w:pPr>
            <w:r>
              <w:rPr>
                <w:b/>
                <w:sz w:val="24"/>
              </w:rPr>
              <w:t>ПОСТАНОВЛЕНИЕ ПРАВЛЕНИЯ</w:t>
            </w:r>
          </w:p>
        </w:tc>
      </w:tr>
      <w:tr w:rsidR="00BE07A4" w:rsidTr="00CD036E">
        <w:trPr>
          <w:trHeight w:val="1028"/>
        </w:trPr>
        <w:tc>
          <w:tcPr>
            <w:tcW w:w="4378" w:type="dxa"/>
          </w:tcPr>
          <w:p w:rsidR="00BE07A4" w:rsidRDefault="00BE07A4" w:rsidP="00CD036E">
            <w:pPr>
              <w:pStyle w:val="TableParagraph"/>
              <w:spacing w:before="200"/>
              <w:ind w:left="199" w:right="118"/>
              <w:jc w:val="center"/>
              <w:rPr>
                <w:sz w:val="24"/>
              </w:rPr>
            </w:pPr>
            <w:r>
              <w:rPr>
                <w:sz w:val="24"/>
              </w:rPr>
              <w:t>2011 жылғы 26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тамыз</w:t>
            </w:r>
          </w:p>
          <w:p w:rsidR="00BE07A4" w:rsidRDefault="00BE07A4" w:rsidP="00CD036E">
            <w:pPr>
              <w:pStyle w:val="TableParagraph"/>
              <w:ind w:left="0"/>
              <w:rPr>
                <w:sz w:val="24"/>
              </w:rPr>
            </w:pPr>
          </w:p>
          <w:p w:rsidR="00BE07A4" w:rsidRDefault="00BE07A4" w:rsidP="00CD036E">
            <w:pPr>
              <w:pStyle w:val="TableParagraph"/>
              <w:spacing w:line="256" w:lineRule="exact"/>
              <w:ind w:left="200" w:right="117"/>
              <w:jc w:val="center"/>
              <w:rPr>
                <w:sz w:val="24"/>
              </w:rPr>
            </w:pPr>
            <w:r>
              <w:rPr>
                <w:sz w:val="24"/>
              </w:rPr>
              <w:t>Алматы қаласы</w:t>
            </w:r>
          </w:p>
        </w:tc>
        <w:tc>
          <w:tcPr>
            <w:tcW w:w="1784" w:type="dxa"/>
          </w:tcPr>
          <w:p w:rsidR="00BE07A4" w:rsidRDefault="00BE07A4" w:rsidP="00CD036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079" w:type="dxa"/>
          </w:tcPr>
          <w:p w:rsidR="00BE07A4" w:rsidRDefault="00BE07A4" w:rsidP="00CD036E">
            <w:pPr>
              <w:pStyle w:val="TableParagraph"/>
              <w:spacing w:before="200"/>
              <w:ind w:left="1260" w:right="1316"/>
              <w:jc w:val="center"/>
              <w:rPr>
                <w:sz w:val="24"/>
              </w:rPr>
            </w:pPr>
            <w:r>
              <w:rPr>
                <w:sz w:val="24"/>
              </w:rPr>
              <w:t>№ 109</w:t>
            </w:r>
          </w:p>
          <w:p w:rsidR="00BE07A4" w:rsidRDefault="00BE07A4" w:rsidP="00CD036E">
            <w:pPr>
              <w:pStyle w:val="TableParagraph"/>
              <w:ind w:left="0"/>
              <w:rPr>
                <w:sz w:val="24"/>
              </w:rPr>
            </w:pPr>
          </w:p>
          <w:p w:rsidR="00BE07A4" w:rsidRDefault="00BE07A4" w:rsidP="00CD036E">
            <w:pPr>
              <w:pStyle w:val="TableParagraph"/>
              <w:spacing w:line="256" w:lineRule="exact"/>
              <w:ind w:left="1260" w:right="1320"/>
              <w:jc w:val="center"/>
              <w:rPr>
                <w:sz w:val="24"/>
              </w:rPr>
            </w:pPr>
            <w:r>
              <w:rPr>
                <w:sz w:val="24"/>
              </w:rPr>
              <w:t>город Алматы</w:t>
            </w:r>
          </w:p>
        </w:tc>
      </w:tr>
    </w:tbl>
    <w:p w:rsidR="00D90CFE" w:rsidRDefault="00D90CFE" w:rsidP="00BE07A4">
      <w:pPr>
        <w:rPr>
          <w:sz w:val="24"/>
        </w:rPr>
      </w:pPr>
    </w:p>
    <w:p w:rsidR="00D90CFE" w:rsidRDefault="00D90CFE">
      <w:pPr>
        <w:pStyle w:val="a3"/>
        <w:spacing w:before="3"/>
        <w:ind w:left="0"/>
        <w:jc w:val="left"/>
      </w:pPr>
    </w:p>
    <w:p w:rsidR="00D90CFE" w:rsidRDefault="00134D6E">
      <w:pPr>
        <w:pStyle w:val="1"/>
      </w:pPr>
      <w:r>
        <w:t>Қазақстан Республикасының Ұлттық Банкі Басқармасының</w:t>
      </w:r>
    </w:p>
    <w:p w:rsidR="00D90CFE" w:rsidRDefault="00134D6E">
      <w:pPr>
        <w:ind w:left="318" w:right="5830"/>
        <w:rPr>
          <w:b/>
          <w:sz w:val="28"/>
        </w:rPr>
      </w:pPr>
      <w:r>
        <w:rPr>
          <w:b/>
          <w:sz w:val="28"/>
        </w:rPr>
        <w:t>«Екінші деңгейдегі банктердегі, ипотекалық ұйымдардағы жəне</w:t>
      </w:r>
    </w:p>
    <w:p w:rsidR="00D90CFE" w:rsidRDefault="00134D6E">
      <w:pPr>
        <w:ind w:left="317" w:right="4875"/>
        <w:rPr>
          <w:b/>
          <w:sz w:val="28"/>
        </w:rPr>
      </w:pPr>
      <w:r>
        <w:rPr>
          <w:b/>
          <w:sz w:val="28"/>
        </w:rPr>
        <w:t>«Қазақстан Даму Банкі» акционерлік қоғамындағы бухгалтерлік есептің үлгі шот жоспарын бекіту туралы»</w:t>
      </w:r>
    </w:p>
    <w:p w:rsidR="00D90CFE" w:rsidRDefault="00134D6E">
      <w:pPr>
        <w:ind w:left="318"/>
        <w:rPr>
          <w:b/>
          <w:sz w:val="28"/>
        </w:rPr>
      </w:pPr>
      <w:r>
        <w:rPr>
          <w:b/>
          <w:sz w:val="28"/>
        </w:rPr>
        <w:t>2011 жылғы 31 қаңтардағы</w:t>
      </w:r>
    </w:p>
    <w:p w:rsidR="00D90CFE" w:rsidRDefault="00134D6E">
      <w:pPr>
        <w:ind w:left="317" w:right="6004"/>
        <w:rPr>
          <w:b/>
          <w:sz w:val="28"/>
        </w:rPr>
      </w:pPr>
      <w:r>
        <w:rPr>
          <w:b/>
          <w:sz w:val="28"/>
        </w:rPr>
        <w:t>№ 3 қаулысына өзгерістер мен толықтырулар енгізу туралы</w:t>
      </w:r>
    </w:p>
    <w:p w:rsidR="00D90CFE" w:rsidRDefault="00D90CFE">
      <w:pPr>
        <w:pStyle w:val="a3"/>
        <w:ind w:left="0"/>
        <w:jc w:val="left"/>
        <w:rPr>
          <w:b/>
          <w:sz w:val="30"/>
        </w:rPr>
      </w:pPr>
    </w:p>
    <w:p w:rsidR="00D90CFE" w:rsidRDefault="00D90CFE">
      <w:pPr>
        <w:pStyle w:val="a3"/>
        <w:spacing w:before="8"/>
        <w:ind w:left="0"/>
        <w:jc w:val="left"/>
        <w:rPr>
          <w:b/>
          <w:sz w:val="25"/>
        </w:rPr>
      </w:pPr>
    </w:p>
    <w:p w:rsidR="00D90CFE" w:rsidRDefault="00134D6E" w:rsidP="00BE07A4">
      <w:pPr>
        <w:pStyle w:val="a3"/>
        <w:spacing w:line="322" w:lineRule="exact"/>
        <w:ind w:left="284" w:right="195" w:firstLine="709"/>
      </w:pPr>
      <w:r>
        <w:t>«Қазақстан Республикасының Ұлттық Банкі туралы» 1995 жылғы</w:t>
      </w:r>
      <w:r w:rsidR="00BE07A4">
        <w:t xml:space="preserve"> </w:t>
      </w:r>
      <w:r>
        <w:t>30 наурыздағы Қазақстан Республикасының Заңына сəйкес жəне екінші деңгейдегі банктердегі, ипотекалық ұйымдардағы жəне «Қазақстан Даму Банкі» акционерлік қоғамындағы бухгалтерлік есепті жетілдіру мақсатында Қазақстан Республикасы Ұлттық Банкінің Басқармасы қаулы етеді:</w:t>
      </w:r>
    </w:p>
    <w:p w:rsidR="00D90CFE" w:rsidRDefault="00134D6E" w:rsidP="00BE07A4">
      <w:pPr>
        <w:pStyle w:val="a4"/>
        <w:numPr>
          <w:ilvl w:val="0"/>
          <w:numId w:val="1"/>
        </w:numPr>
        <w:tabs>
          <w:tab w:val="left" w:pos="1387"/>
        </w:tabs>
        <w:ind w:right="302" w:firstLine="709"/>
        <w:jc w:val="both"/>
        <w:rPr>
          <w:sz w:val="28"/>
        </w:rPr>
      </w:pPr>
      <w:r>
        <w:rPr>
          <w:sz w:val="28"/>
        </w:rPr>
        <w:t>Қазақстан Республикасының Ұлттық Банкі Басқармасының «Екінші деңгейдегі банктердегі, ипотекалық ұйымдардағы жəне «Қазақстан Даму Банкі» акционерлік қоғамындағы бухгалтерлік есептің үлгі шот жоспарын бекіту туралы» 2011 жылғы 31 қаңтардағы № 3 қаулысына (Нормативтік құқықтық актілерді мемлекеттік тіркеу тізілімінде № 6793 тіркелген) мынадай өзгерістер мен толықтырулар</w:t>
      </w:r>
      <w:r>
        <w:rPr>
          <w:spacing w:val="-1"/>
          <w:sz w:val="28"/>
        </w:rPr>
        <w:t xml:space="preserve"> </w:t>
      </w:r>
      <w:r>
        <w:rPr>
          <w:sz w:val="28"/>
        </w:rPr>
        <w:t>енгізілсін:</w:t>
      </w:r>
    </w:p>
    <w:p w:rsidR="00D90CFE" w:rsidRDefault="00134D6E" w:rsidP="00BE07A4">
      <w:pPr>
        <w:pStyle w:val="a3"/>
        <w:ind w:right="301" w:firstLine="709"/>
      </w:pPr>
      <w:r>
        <w:t>көрсетілген қаулымен бекітілген Екінші деңгейдегі банктердегі, ипотекалық ұйымдардағы жəне «Қазақстан Даму Банкі» акционерлік қоғамындағы бухгалтерлік есептің үлгі шот жоспарында:</w:t>
      </w:r>
    </w:p>
    <w:p w:rsidR="00D90CFE" w:rsidRDefault="00134D6E" w:rsidP="00BE07A4">
      <w:pPr>
        <w:pStyle w:val="a4"/>
        <w:numPr>
          <w:ilvl w:val="0"/>
          <w:numId w:val="2"/>
        </w:numPr>
        <w:tabs>
          <w:tab w:val="left" w:pos="1262"/>
        </w:tabs>
        <w:jc w:val="both"/>
        <w:rPr>
          <w:sz w:val="28"/>
        </w:rPr>
      </w:pPr>
      <w:r>
        <w:rPr>
          <w:sz w:val="28"/>
        </w:rPr>
        <w:t>тарауда:</w:t>
      </w:r>
    </w:p>
    <w:p w:rsidR="00D90CFE" w:rsidRDefault="00D90CFE">
      <w:pPr>
        <w:rPr>
          <w:sz w:val="28"/>
        </w:rPr>
        <w:sectPr w:rsidR="00D90CFE">
          <w:headerReference w:type="default" r:id="rId8"/>
          <w:type w:val="continuous"/>
          <w:pgSz w:w="11900" w:h="16840"/>
          <w:pgMar w:top="1340" w:right="540" w:bottom="280" w:left="1100" w:header="720" w:footer="720" w:gutter="0"/>
          <w:cols w:space="720"/>
        </w:sectPr>
      </w:pPr>
    </w:p>
    <w:p w:rsidR="00D90CFE" w:rsidRDefault="00134D6E">
      <w:pPr>
        <w:pStyle w:val="a3"/>
        <w:spacing w:before="77" w:after="13"/>
        <w:ind w:left="1027"/>
        <w:jc w:val="left"/>
      </w:pPr>
      <w:r>
        <w:t>1661-шоттан кейін мынадай мазмұндағы шотпен толықтырылсын:</w:t>
      </w:r>
    </w:p>
    <w:tbl>
      <w:tblPr>
        <w:tblStyle w:val="TableNormal"/>
        <w:tblW w:w="0" w:type="auto"/>
        <w:tblInd w:w="845" w:type="dxa"/>
        <w:tblLayout w:type="fixed"/>
        <w:tblLook w:val="01E0" w:firstRow="1" w:lastRow="1" w:firstColumn="1" w:lastColumn="1" w:noHBand="0" w:noVBand="0"/>
      </w:tblPr>
      <w:tblGrid>
        <w:gridCol w:w="1270"/>
        <w:gridCol w:w="3424"/>
      </w:tblGrid>
      <w:tr w:rsidR="00D90CFE">
        <w:trPr>
          <w:trHeight w:val="309"/>
        </w:trPr>
        <w:tc>
          <w:tcPr>
            <w:tcW w:w="1270" w:type="dxa"/>
          </w:tcPr>
          <w:p w:rsidR="00D90CFE" w:rsidRDefault="00134D6E">
            <w:pPr>
              <w:pStyle w:val="TableParagraph"/>
              <w:spacing w:line="290" w:lineRule="exact"/>
              <w:ind w:left="200"/>
              <w:rPr>
                <w:sz w:val="28"/>
              </w:rPr>
            </w:pPr>
            <w:r>
              <w:rPr>
                <w:sz w:val="28"/>
              </w:rPr>
              <w:t>«1662</w:t>
            </w:r>
          </w:p>
        </w:tc>
        <w:tc>
          <w:tcPr>
            <w:tcW w:w="3424" w:type="dxa"/>
          </w:tcPr>
          <w:p w:rsidR="00D90CFE" w:rsidRDefault="00134D6E">
            <w:pPr>
              <w:pStyle w:val="TableParagraph"/>
              <w:spacing w:line="290" w:lineRule="exact"/>
              <w:rPr>
                <w:sz w:val="28"/>
              </w:rPr>
            </w:pPr>
            <w:r>
              <w:rPr>
                <w:sz w:val="28"/>
              </w:rPr>
              <w:t>Инвестициялық мүлік»;</w:t>
            </w:r>
          </w:p>
        </w:tc>
      </w:tr>
    </w:tbl>
    <w:p w:rsidR="00D90CFE" w:rsidRDefault="00134D6E">
      <w:pPr>
        <w:pStyle w:val="a4"/>
        <w:numPr>
          <w:ilvl w:val="0"/>
          <w:numId w:val="2"/>
        </w:numPr>
        <w:tabs>
          <w:tab w:val="left" w:pos="1263"/>
        </w:tabs>
        <w:ind w:left="1262" w:hanging="236"/>
        <w:rPr>
          <w:sz w:val="28"/>
        </w:rPr>
      </w:pPr>
      <w:r>
        <w:rPr>
          <w:sz w:val="28"/>
        </w:rPr>
        <w:t>тарауда:</w:t>
      </w:r>
    </w:p>
    <w:p w:rsidR="00D90CFE" w:rsidRDefault="00134D6E">
      <w:pPr>
        <w:pStyle w:val="a3"/>
        <w:spacing w:before="1" w:after="12"/>
        <w:ind w:left="1027"/>
        <w:jc w:val="left"/>
      </w:pPr>
      <w:r>
        <w:t>2864-шоттан кейін мынадай мазмұндағы шотпен толықтырылсын:</w:t>
      </w:r>
    </w:p>
    <w:tbl>
      <w:tblPr>
        <w:tblStyle w:val="TableNormal"/>
        <w:tblW w:w="0" w:type="auto"/>
        <w:tblInd w:w="845" w:type="dxa"/>
        <w:tblLayout w:type="fixed"/>
        <w:tblLook w:val="01E0" w:firstRow="1" w:lastRow="1" w:firstColumn="1" w:lastColumn="1" w:noHBand="0" w:noVBand="0"/>
      </w:tblPr>
      <w:tblGrid>
        <w:gridCol w:w="1270"/>
        <w:gridCol w:w="7628"/>
      </w:tblGrid>
      <w:tr w:rsidR="00D90CFE">
        <w:trPr>
          <w:trHeight w:val="309"/>
        </w:trPr>
        <w:tc>
          <w:tcPr>
            <w:tcW w:w="1270" w:type="dxa"/>
          </w:tcPr>
          <w:p w:rsidR="00D90CFE" w:rsidRDefault="00134D6E">
            <w:pPr>
              <w:pStyle w:val="TableParagraph"/>
              <w:spacing w:line="290" w:lineRule="exact"/>
              <w:ind w:left="200"/>
              <w:rPr>
                <w:sz w:val="28"/>
              </w:rPr>
            </w:pPr>
            <w:r>
              <w:rPr>
                <w:sz w:val="28"/>
              </w:rPr>
              <w:t>«2865</w:t>
            </w:r>
          </w:p>
        </w:tc>
        <w:tc>
          <w:tcPr>
            <w:tcW w:w="7628" w:type="dxa"/>
          </w:tcPr>
          <w:p w:rsidR="00D90CFE" w:rsidRDefault="00134D6E">
            <w:pPr>
              <w:pStyle w:val="TableParagraph"/>
              <w:spacing w:line="290" w:lineRule="exact"/>
              <w:rPr>
                <w:sz w:val="28"/>
              </w:rPr>
            </w:pPr>
            <w:r>
              <w:rPr>
                <w:sz w:val="28"/>
              </w:rPr>
              <w:t>Шығарылған электрондық ақша бойынша міндеттемелер»;</w:t>
            </w:r>
          </w:p>
        </w:tc>
      </w:tr>
    </w:tbl>
    <w:p w:rsidR="00D90CFE" w:rsidRDefault="00134D6E">
      <w:pPr>
        <w:pStyle w:val="a3"/>
        <w:ind w:left="1027"/>
        <w:jc w:val="left"/>
      </w:pPr>
      <w:r>
        <w:t>5-тарауда:</w:t>
      </w:r>
    </w:p>
    <w:p w:rsidR="00D90CFE" w:rsidRDefault="00134D6E">
      <w:pPr>
        <w:pStyle w:val="a3"/>
        <w:spacing w:before="1" w:after="12"/>
        <w:ind w:left="1027"/>
        <w:jc w:val="left"/>
      </w:pPr>
      <w:r>
        <w:t>5753-шоттан кейін мынадай мазмұндағы шотпен толықтырылсын:</w:t>
      </w:r>
    </w:p>
    <w:tbl>
      <w:tblPr>
        <w:tblStyle w:val="TableNormal"/>
        <w:tblW w:w="0" w:type="auto"/>
        <w:tblInd w:w="845" w:type="dxa"/>
        <w:tblLayout w:type="fixed"/>
        <w:tblLook w:val="01E0" w:firstRow="1" w:lastRow="1" w:firstColumn="1" w:lastColumn="1" w:noHBand="0" w:noVBand="0"/>
      </w:tblPr>
      <w:tblGrid>
        <w:gridCol w:w="1271"/>
        <w:gridCol w:w="8048"/>
      </w:tblGrid>
      <w:tr w:rsidR="00D90CFE">
        <w:trPr>
          <w:trHeight w:val="631"/>
        </w:trPr>
        <w:tc>
          <w:tcPr>
            <w:tcW w:w="1271" w:type="dxa"/>
          </w:tcPr>
          <w:p w:rsidR="00D90CFE" w:rsidRDefault="00134D6E">
            <w:pPr>
              <w:pStyle w:val="TableParagraph"/>
              <w:spacing w:line="310" w:lineRule="exact"/>
              <w:ind w:left="200"/>
              <w:rPr>
                <w:sz w:val="28"/>
              </w:rPr>
            </w:pPr>
            <w:r>
              <w:rPr>
                <w:sz w:val="28"/>
              </w:rPr>
              <w:t>«5754</w:t>
            </w:r>
          </w:p>
        </w:tc>
        <w:tc>
          <w:tcPr>
            <w:tcW w:w="8048" w:type="dxa"/>
          </w:tcPr>
          <w:p w:rsidR="00D90CFE" w:rsidRDefault="00134D6E">
            <w:pPr>
              <w:pStyle w:val="TableParagraph"/>
              <w:tabs>
                <w:tab w:val="left" w:pos="2651"/>
                <w:tab w:val="left" w:pos="4668"/>
                <w:tab w:val="left" w:pos="6103"/>
                <w:tab w:val="left" w:pos="7103"/>
              </w:tabs>
              <w:spacing w:line="310" w:lineRule="exact"/>
              <w:rPr>
                <w:sz w:val="28"/>
              </w:rPr>
            </w:pPr>
            <w:r>
              <w:rPr>
                <w:sz w:val="28"/>
              </w:rPr>
              <w:t>«Қазақстанның</w:t>
            </w:r>
            <w:r>
              <w:rPr>
                <w:sz w:val="28"/>
              </w:rPr>
              <w:tab/>
              <w:t>депозиттерге</w:t>
            </w:r>
            <w:r>
              <w:rPr>
                <w:sz w:val="28"/>
              </w:rPr>
              <w:tab/>
              <w:t>кепілдік</w:t>
            </w:r>
            <w:r>
              <w:rPr>
                <w:sz w:val="28"/>
              </w:rPr>
              <w:tab/>
              <w:t>беру</w:t>
            </w:r>
            <w:r>
              <w:rPr>
                <w:sz w:val="28"/>
              </w:rPr>
              <w:tab/>
              <w:t>қоры»</w:t>
            </w:r>
          </w:p>
          <w:p w:rsidR="00D90CFE" w:rsidRDefault="00134D6E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акционерлік қоғамына жарналар түріндегі шығыстар»;</w:t>
            </w:r>
          </w:p>
        </w:tc>
      </w:tr>
    </w:tbl>
    <w:p w:rsidR="00D90CFE" w:rsidRDefault="00134D6E">
      <w:pPr>
        <w:pStyle w:val="a3"/>
        <w:ind w:left="1027"/>
        <w:jc w:val="left"/>
      </w:pPr>
      <w:r>
        <w:t>8-тарауда:</w:t>
      </w:r>
    </w:p>
    <w:p w:rsidR="00D90CFE" w:rsidRDefault="00134D6E">
      <w:pPr>
        <w:pStyle w:val="a3"/>
        <w:spacing w:before="1" w:line="322" w:lineRule="exact"/>
        <w:ind w:left="1027"/>
        <w:jc w:val="left"/>
      </w:pPr>
      <w:r>
        <w:t>1201-шоттың сипаттамасы мынадай редакцияда жазылсын:</w:t>
      </w:r>
    </w:p>
    <w:p w:rsidR="00D90CFE" w:rsidRDefault="00134D6E">
      <w:pPr>
        <w:pStyle w:val="a3"/>
        <w:ind w:right="305" w:firstLine="709"/>
      </w:pPr>
      <w:r>
        <w:t>«Шоттың мақсаты: Əділ құны бойынша пайда немесе зиян арқылы есепке алынатын бағалы қағаздардың құнын есепке алу.</w:t>
      </w:r>
    </w:p>
    <w:p w:rsidR="00D90CFE" w:rsidRDefault="00134D6E">
      <w:pPr>
        <w:pStyle w:val="a3"/>
        <w:ind w:left="317" w:right="304" w:firstLine="709"/>
      </w:pPr>
      <w:r>
        <w:t>Шоттың дебеті бойынша əділ құны бойынша пайда немесе зиян арқылы есепке алынатын бағалы қағаздардың құны жазылады.</w:t>
      </w:r>
    </w:p>
    <w:p w:rsidR="00D90CFE" w:rsidRDefault="00134D6E">
      <w:pPr>
        <w:pStyle w:val="a3"/>
        <w:ind w:right="303" w:firstLine="709"/>
      </w:pPr>
      <w:r>
        <w:t>Шоттың кредиті бойынша сатып алынған бағалы қағаздардың сатылған кездегі құнын есептен шығару, сондай-ақ олардың құнын № 1202 баланстық шотқа жатқызу немесе бағалы қағаздарды басқа санатқа аудару жазылады.»;</w:t>
      </w:r>
    </w:p>
    <w:p w:rsidR="00D90CFE" w:rsidRDefault="00134D6E">
      <w:pPr>
        <w:pStyle w:val="a3"/>
        <w:ind w:left="1027"/>
      </w:pPr>
      <w:r>
        <w:t>1452-шоттың сипаттамасы мынадай редакцияда жазылсын:</w:t>
      </w:r>
    </w:p>
    <w:p w:rsidR="00D90CFE" w:rsidRDefault="00134D6E">
      <w:pPr>
        <w:pStyle w:val="a3"/>
        <w:ind w:right="302" w:firstLine="709"/>
      </w:pPr>
      <w:r>
        <w:t>«Шоттың мақсаты: Нарықтағы сыйақы ставкалары, бағалы қағаздар бойынша кірістілік, өтімділікті ұстап тұру қажеттілігі өзгерген жағдайда сатылуы мүмкін бағалы қағаздардың құнын есепке алу.</w:t>
      </w:r>
    </w:p>
    <w:p w:rsidR="00D90CFE" w:rsidRDefault="00134D6E">
      <w:pPr>
        <w:pStyle w:val="a3"/>
        <w:ind w:left="319" w:right="300" w:firstLine="708"/>
      </w:pPr>
      <w:r>
        <w:t>Шоттың дебеті бойынша сату үшін қолда бар бағалы қағаздардың құны жазылады.</w:t>
      </w:r>
    </w:p>
    <w:p w:rsidR="00D90CFE" w:rsidRDefault="00134D6E">
      <w:pPr>
        <w:pStyle w:val="a3"/>
        <w:ind w:right="303" w:firstLine="708"/>
      </w:pPr>
      <w:r>
        <w:t>Шоттың кредиті бойынша сатып алынған бағалы қағаздардың сатылған кездегі құнын есептен шығару, сондай-ақ олардың құнын № 1459 баланстық шотқа жатқызу немесе бағалы қағаздарды басқа санатқа аудару жазылады.»;</w:t>
      </w:r>
    </w:p>
    <w:p w:rsidR="00D90CFE" w:rsidRDefault="00134D6E">
      <w:pPr>
        <w:pStyle w:val="a3"/>
        <w:ind w:right="301" w:firstLine="709"/>
      </w:pPr>
      <w:r>
        <w:t>1661-шоттың сипаттамасынан кейін мынадай мазмұндағы 1662-шоттың атауымен жəне сипаттамасымен толықтырылсын:</w:t>
      </w:r>
    </w:p>
    <w:p w:rsidR="00D90CFE" w:rsidRDefault="00134D6E">
      <w:pPr>
        <w:pStyle w:val="a3"/>
        <w:spacing w:line="322" w:lineRule="exact"/>
        <w:ind w:left="1027"/>
      </w:pPr>
      <w:r>
        <w:t>«1662. Инвестициялық мүлік (актив).</w:t>
      </w:r>
    </w:p>
    <w:p w:rsidR="00D90CFE" w:rsidRDefault="00134D6E">
      <w:pPr>
        <w:pStyle w:val="a3"/>
        <w:ind w:right="304" w:firstLine="709"/>
      </w:pPr>
      <w:r>
        <w:t>Шоттың мақсаты: Инвестициялық мүліктің, сондай-ақ оларды мақсаты бойынша пайдалануы үшін жұмыс күйіне келтірумен тікелей байланысты шығыстардың құнын ипотекалық ұйымдардың есепке алуы.</w:t>
      </w:r>
    </w:p>
    <w:p w:rsidR="00D90CFE" w:rsidRDefault="00134D6E">
      <w:pPr>
        <w:pStyle w:val="a3"/>
        <w:ind w:right="302" w:firstLine="709"/>
      </w:pPr>
      <w:r>
        <w:t>Шоттың дебеті бойынша инвестициялық мүліктің, сондай-ақ оларды мақсаты бойынша пайдалану үшін жұмыс күйіне келтірумен тікелей байланысты шығыстардың құны, сондай-ақ қайта бағалаудың оң сомасы жазылады.</w:t>
      </w:r>
    </w:p>
    <w:p w:rsidR="00D90CFE" w:rsidRDefault="00134D6E">
      <w:pPr>
        <w:pStyle w:val="a3"/>
        <w:ind w:right="301" w:firstLine="709"/>
      </w:pPr>
      <w:r>
        <w:t>Шоттың кредиті бойынша инвестициялық мүліктің, ол істен шыққан немесе пайдаланудан біржолата алынған кездегі құнын есептен шығару, сондай-ақ қайта бағалаудың теріс сомасы жазылады.»;</w:t>
      </w:r>
    </w:p>
    <w:p w:rsidR="00D90CFE" w:rsidRDefault="00134D6E">
      <w:pPr>
        <w:pStyle w:val="a3"/>
        <w:ind w:right="301" w:firstLine="709"/>
      </w:pPr>
      <w:r>
        <w:t>2864-шоттың сипаттамасынан кейін мынадай мазмұндағы 2865-шоттың атауымен жəне сипаттамасымен толықтырылсын:</w:t>
      </w:r>
    </w:p>
    <w:p w:rsidR="00D90CFE" w:rsidRDefault="00134D6E">
      <w:pPr>
        <w:pStyle w:val="a3"/>
        <w:ind w:left="1027"/>
      </w:pPr>
      <w:r>
        <w:t>«2865. Шығарылған электрондық ақша бойынша міндеттемелер (пассив).</w:t>
      </w:r>
    </w:p>
    <w:p w:rsidR="00D90CFE" w:rsidRDefault="00D90CFE">
      <w:pPr>
        <w:sectPr w:rsidR="00D90CFE">
          <w:headerReference w:type="default" r:id="rId9"/>
          <w:pgSz w:w="11900" w:h="16840"/>
          <w:pgMar w:top="1320" w:right="540" w:bottom="280" w:left="1100" w:header="719" w:footer="0" w:gutter="0"/>
          <w:pgNumType w:start="2"/>
          <w:cols w:space="720"/>
        </w:sectPr>
      </w:pPr>
    </w:p>
    <w:p w:rsidR="00D90CFE" w:rsidRDefault="00134D6E">
      <w:pPr>
        <w:pStyle w:val="a3"/>
        <w:spacing w:before="77"/>
        <w:ind w:left="319" w:right="301" w:firstLine="708"/>
      </w:pPr>
      <w:r>
        <w:t>Шоттың мақсаты: Эмитент банктің шығарылған электрондық ақша бойынша міндеттемелерінің сомаларын есепке алу.</w:t>
      </w:r>
    </w:p>
    <w:p w:rsidR="00D90CFE" w:rsidRDefault="00134D6E">
      <w:pPr>
        <w:pStyle w:val="a3"/>
        <w:ind w:right="302" w:firstLine="709"/>
      </w:pPr>
      <w:r>
        <w:t>Шоттың кредиті бойынша жеке тұлғалардан немесе эмитент банктің агенттерінен алынған ақша сомалары шегінде банк шығарған электрондық ақша сомалары жазылады.</w:t>
      </w:r>
    </w:p>
    <w:p w:rsidR="00D90CFE" w:rsidRDefault="00134D6E">
      <w:pPr>
        <w:pStyle w:val="a3"/>
        <w:ind w:right="302" w:firstLine="709"/>
      </w:pPr>
      <w:r>
        <w:t>Шоттың дебеті бойынша электрондық ақшаның сомаларын оларды өтеген кезде есептен шығару жазылады.»;</w:t>
      </w:r>
    </w:p>
    <w:p w:rsidR="00D90CFE" w:rsidRDefault="00134D6E">
      <w:pPr>
        <w:pStyle w:val="a3"/>
        <w:ind w:right="301" w:firstLine="709"/>
      </w:pPr>
      <w:r>
        <w:t>5753-шоттың сипаттамасынан кейін мынадай мазмұндағы 5754-шоттың атауымен жəне сипаттамасымен толықтырылсын:</w:t>
      </w:r>
    </w:p>
    <w:p w:rsidR="00D90CFE" w:rsidRDefault="00134D6E">
      <w:pPr>
        <w:pStyle w:val="a3"/>
        <w:ind w:right="304" w:firstLine="709"/>
      </w:pPr>
      <w:r>
        <w:t>«5754. «Қазақстанның депозиттерге кепілдік беру қоры» акционерлік қоғамына жарналар түріндегі шығыстар.</w:t>
      </w:r>
    </w:p>
    <w:p w:rsidR="00D90CFE" w:rsidRDefault="00134D6E">
      <w:pPr>
        <w:pStyle w:val="a3"/>
        <w:ind w:right="302" w:firstLine="709"/>
      </w:pPr>
      <w:r>
        <w:t>Шоттың мақсаты: «Қазақстанның депозиттерге кепілдік беру қоры» акционерлік қоғамына міндетті күнтізбелік, қосымша жəне төтенше жарналарды жүзеге асыру бойынша шығыстар сомаларын есепке</w:t>
      </w:r>
      <w:r>
        <w:rPr>
          <w:spacing w:val="-6"/>
        </w:rPr>
        <w:t xml:space="preserve"> </w:t>
      </w:r>
      <w:r>
        <w:t>алу.</w:t>
      </w:r>
    </w:p>
    <w:p w:rsidR="00D90CFE" w:rsidRDefault="00134D6E">
      <w:pPr>
        <w:pStyle w:val="a3"/>
        <w:ind w:right="301" w:firstLine="708"/>
      </w:pPr>
      <w:r>
        <w:t>Шоттың дебеті бойынша «Қазақстанның депозиттерге кепілдік беру қоры» акционерлік қоғамына міндетті күнтізбелік, қосымша жəне төтенше жарналарды жүзеге асыру бойынша шығыстар сомалары жазылады.</w:t>
      </w:r>
    </w:p>
    <w:p w:rsidR="00D90CFE" w:rsidRDefault="00134D6E">
      <w:pPr>
        <w:pStyle w:val="a3"/>
        <w:spacing w:line="322" w:lineRule="exact"/>
        <w:ind w:left="1027"/>
      </w:pPr>
      <w:r>
        <w:t>Шоттың кредиті бойынша келтірілген шығыстар сомаларын № 4999</w:t>
      </w:r>
    </w:p>
    <w:p w:rsidR="00D90CFE" w:rsidRDefault="00134D6E">
      <w:pPr>
        <w:pStyle w:val="a3"/>
        <w:spacing w:line="322" w:lineRule="exact"/>
      </w:pPr>
      <w:r>
        <w:t>баланстық шотқа есептен шығару жазылады.».</w:t>
      </w:r>
    </w:p>
    <w:p w:rsidR="00D90CFE" w:rsidRDefault="00134D6E">
      <w:pPr>
        <w:pStyle w:val="a4"/>
        <w:numPr>
          <w:ilvl w:val="0"/>
          <w:numId w:val="1"/>
        </w:numPr>
        <w:tabs>
          <w:tab w:val="left" w:pos="1329"/>
        </w:tabs>
        <w:spacing w:before="1"/>
        <w:ind w:right="300" w:firstLine="709"/>
        <w:jc w:val="both"/>
        <w:rPr>
          <w:sz w:val="28"/>
        </w:rPr>
      </w:pPr>
      <w:r>
        <w:rPr>
          <w:sz w:val="28"/>
        </w:rPr>
        <w:t>Осы қаулы алғашқы ресми жарияланған күнінен бастап күнтізбелік он күн өткен соң қолданысқа</w:t>
      </w:r>
      <w:r>
        <w:rPr>
          <w:spacing w:val="1"/>
          <w:sz w:val="28"/>
        </w:rPr>
        <w:t xml:space="preserve"> </w:t>
      </w:r>
      <w:r>
        <w:rPr>
          <w:sz w:val="28"/>
        </w:rPr>
        <w:t>енгізіледі.</w:t>
      </w:r>
    </w:p>
    <w:p w:rsidR="00D90CFE" w:rsidRDefault="00D90CFE">
      <w:pPr>
        <w:pStyle w:val="a3"/>
        <w:ind w:left="0"/>
        <w:jc w:val="left"/>
        <w:rPr>
          <w:sz w:val="20"/>
        </w:rPr>
      </w:pPr>
    </w:p>
    <w:p w:rsidR="00D90CFE" w:rsidRDefault="00D90CFE">
      <w:pPr>
        <w:pStyle w:val="a3"/>
        <w:ind w:left="0"/>
        <w:jc w:val="left"/>
        <w:rPr>
          <w:sz w:val="20"/>
        </w:rPr>
      </w:pPr>
    </w:p>
    <w:p w:rsidR="00D90CFE" w:rsidRDefault="00D90CFE">
      <w:pPr>
        <w:pStyle w:val="a3"/>
        <w:spacing w:before="4"/>
        <w:ind w:left="0"/>
        <w:jc w:val="left"/>
        <w:rPr>
          <w:sz w:val="17"/>
        </w:rPr>
      </w:pPr>
    </w:p>
    <w:tbl>
      <w:tblPr>
        <w:tblStyle w:val="TableNormal"/>
        <w:tblW w:w="0" w:type="auto"/>
        <w:tblInd w:w="125" w:type="dxa"/>
        <w:tblLayout w:type="fixed"/>
        <w:tblLook w:val="01E0" w:firstRow="1" w:lastRow="1" w:firstColumn="1" w:lastColumn="1" w:noHBand="0" w:noVBand="0"/>
      </w:tblPr>
      <w:tblGrid>
        <w:gridCol w:w="5073"/>
        <w:gridCol w:w="4961"/>
      </w:tblGrid>
      <w:tr w:rsidR="00D90CFE">
        <w:trPr>
          <w:trHeight w:val="631"/>
        </w:trPr>
        <w:tc>
          <w:tcPr>
            <w:tcW w:w="5073" w:type="dxa"/>
          </w:tcPr>
          <w:p w:rsidR="00D90CFE" w:rsidRDefault="00134D6E">
            <w:pPr>
              <w:pStyle w:val="TableParagraph"/>
              <w:spacing w:line="310" w:lineRule="exact"/>
              <w:ind w:left="180" w:right="311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Ұлттық Банк</w:t>
            </w:r>
          </w:p>
          <w:p w:rsidR="00D90CFE" w:rsidRDefault="00134D6E">
            <w:pPr>
              <w:pStyle w:val="TableParagraph"/>
              <w:spacing w:line="302" w:lineRule="exact"/>
              <w:ind w:left="180" w:right="306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Төрағасы</w:t>
            </w:r>
          </w:p>
        </w:tc>
        <w:tc>
          <w:tcPr>
            <w:tcW w:w="4961" w:type="dxa"/>
          </w:tcPr>
          <w:p w:rsidR="00D90CFE" w:rsidRDefault="00D90CFE">
            <w:pPr>
              <w:pStyle w:val="TableParagraph"/>
              <w:spacing w:before="10"/>
              <w:ind w:left="0"/>
              <w:rPr>
                <w:sz w:val="26"/>
              </w:rPr>
            </w:pPr>
          </w:p>
          <w:p w:rsidR="00D90CFE" w:rsidRDefault="00134D6E">
            <w:pPr>
              <w:pStyle w:val="TableParagraph"/>
              <w:spacing w:line="302" w:lineRule="exact"/>
              <w:ind w:left="3140"/>
              <w:rPr>
                <w:b/>
                <w:sz w:val="28"/>
              </w:rPr>
            </w:pPr>
            <w:r>
              <w:rPr>
                <w:b/>
                <w:sz w:val="28"/>
              </w:rPr>
              <w:t>Г. Марченко</w:t>
            </w:r>
          </w:p>
        </w:tc>
      </w:tr>
    </w:tbl>
    <w:p w:rsidR="00134D6E" w:rsidRDefault="00134D6E"/>
    <w:sectPr w:rsidR="00134D6E">
      <w:pgSz w:w="11900" w:h="16840"/>
      <w:pgMar w:top="1320" w:right="540" w:bottom="280" w:left="1100" w:header="719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119B" w:rsidRDefault="00F9119B">
      <w:r>
        <w:separator/>
      </w:r>
    </w:p>
  </w:endnote>
  <w:endnote w:type="continuationSeparator" w:id="0">
    <w:p w:rsidR="00F9119B" w:rsidRDefault="00F91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119B" w:rsidRDefault="00F9119B">
      <w:r>
        <w:separator/>
      </w:r>
    </w:p>
  </w:footnote>
  <w:footnote w:type="continuationSeparator" w:id="0">
    <w:p w:rsidR="00F9119B" w:rsidRDefault="00F911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07A4" w:rsidRPr="00BE07A4" w:rsidRDefault="00BE07A4" w:rsidP="00BE07A4">
    <w:pPr>
      <w:pStyle w:val="a5"/>
      <w:jc w:val="center"/>
      <w:rPr>
        <w:i/>
        <w:sz w:val="24"/>
      </w:rPr>
    </w:pPr>
    <w:r w:rsidRPr="00BE07A4">
      <w:rPr>
        <w:i/>
        <w:sz w:val="24"/>
      </w:rPr>
      <w:t>Қазақстан Республикасы Әділет министрлігінде</w:t>
    </w:r>
  </w:p>
  <w:p w:rsidR="00BE07A4" w:rsidRPr="00BE07A4" w:rsidRDefault="00BE07A4" w:rsidP="00BE07A4">
    <w:pPr>
      <w:pStyle w:val="a5"/>
      <w:jc w:val="center"/>
      <w:rPr>
        <w:i/>
        <w:sz w:val="24"/>
      </w:rPr>
    </w:pPr>
    <w:r w:rsidRPr="00BE07A4">
      <w:rPr>
        <w:i/>
        <w:sz w:val="24"/>
      </w:rPr>
      <w:t>2011 жылғы 6 қазанда №7237 тіркелген</w:t>
    </w:r>
  </w:p>
  <w:p w:rsidR="00BE07A4" w:rsidRDefault="00BE07A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0CFE" w:rsidRDefault="00466F46">
    <w:pPr>
      <w:pStyle w:val="a3"/>
      <w:spacing w:line="14" w:lineRule="auto"/>
      <w:ind w:left="0"/>
      <w:jc w:val="left"/>
      <w:rPr>
        <w:sz w:val="20"/>
      </w:rPr>
    </w:pPr>
    <w:r>
      <w:rPr>
        <w:noProof/>
        <w:lang w:val="ru-RU" w:eastAsia="ru-RU"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3890645</wp:posOffset>
              </wp:positionH>
              <wp:positionV relativeFrom="page">
                <wp:posOffset>443865</wp:posOffset>
              </wp:positionV>
              <wp:extent cx="139700" cy="22225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0" cy="222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90CFE" w:rsidRDefault="00134D6E">
                          <w:pPr>
                            <w:pStyle w:val="a3"/>
                            <w:spacing w:before="7"/>
                            <w:ind w:left="40"/>
                            <w:jc w:val="left"/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36BFE">
                            <w:rPr>
                              <w:noProof/>
                              <w:w w:val="99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06.35pt;margin-top:34.95pt;width:11pt;height:17.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" filled="f" stroked="f">
              <v:textbox inset="0,0,0,0">
                <w:txbxContent>
                  <w:p w:rsidR="00D90CFE" w:rsidRDefault="00134D6E">
                    <w:pPr>
                      <w:pStyle w:val="a3"/>
                      <w:spacing w:before="7"/>
                      <w:ind w:left="40"/>
                      <w:jc w:val="left"/>
                    </w:pPr>
                    <w:r>
                      <w:fldChar w:fldCharType="begin"/>
                    </w:r>
                    <w:r>
                      <w:rPr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36BFE">
                      <w:rPr>
                        <w:noProof/>
                        <w:w w:val="99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1B014D"/>
    <w:multiLevelType w:val="hybridMultilevel"/>
    <w:tmpl w:val="20D25BDA"/>
    <w:lvl w:ilvl="0" w:tplc="144C0A70">
      <w:start w:val="1"/>
      <w:numFmt w:val="decimal"/>
      <w:lvlText w:val="%1."/>
      <w:lvlJc w:val="left"/>
      <w:pPr>
        <w:ind w:left="317" w:hanging="35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kk-KZ" w:eastAsia="kk-KZ" w:bidi="kk-KZ"/>
      </w:rPr>
    </w:lvl>
    <w:lvl w:ilvl="1" w:tplc="B67AFB7C">
      <w:numFmt w:val="bullet"/>
      <w:lvlText w:val="•"/>
      <w:lvlJc w:val="left"/>
      <w:pPr>
        <w:ind w:left="1314" w:hanging="359"/>
      </w:pPr>
      <w:rPr>
        <w:rFonts w:hint="default"/>
        <w:lang w:val="kk-KZ" w:eastAsia="kk-KZ" w:bidi="kk-KZ"/>
      </w:rPr>
    </w:lvl>
    <w:lvl w:ilvl="2" w:tplc="67604B80">
      <w:numFmt w:val="bullet"/>
      <w:lvlText w:val="•"/>
      <w:lvlJc w:val="left"/>
      <w:pPr>
        <w:ind w:left="2308" w:hanging="359"/>
      </w:pPr>
      <w:rPr>
        <w:rFonts w:hint="default"/>
        <w:lang w:val="kk-KZ" w:eastAsia="kk-KZ" w:bidi="kk-KZ"/>
      </w:rPr>
    </w:lvl>
    <w:lvl w:ilvl="3" w:tplc="E5DA6964">
      <w:numFmt w:val="bullet"/>
      <w:lvlText w:val="•"/>
      <w:lvlJc w:val="left"/>
      <w:pPr>
        <w:ind w:left="3302" w:hanging="359"/>
      </w:pPr>
      <w:rPr>
        <w:rFonts w:hint="default"/>
        <w:lang w:val="kk-KZ" w:eastAsia="kk-KZ" w:bidi="kk-KZ"/>
      </w:rPr>
    </w:lvl>
    <w:lvl w:ilvl="4" w:tplc="BE182DA4">
      <w:numFmt w:val="bullet"/>
      <w:lvlText w:val="•"/>
      <w:lvlJc w:val="left"/>
      <w:pPr>
        <w:ind w:left="4296" w:hanging="359"/>
      </w:pPr>
      <w:rPr>
        <w:rFonts w:hint="default"/>
        <w:lang w:val="kk-KZ" w:eastAsia="kk-KZ" w:bidi="kk-KZ"/>
      </w:rPr>
    </w:lvl>
    <w:lvl w:ilvl="5" w:tplc="7404589E">
      <w:numFmt w:val="bullet"/>
      <w:lvlText w:val="•"/>
      <w:lvlJc w:val="left"/>
      <w:pPr>
        <w:ind w:left="5290" w:hanging="359"/>
      </w:pPr>
      <w:rPr>
        <w:rFonts w:hint="default"/>
        <w:lang w:val="kk-KZ" w:eastAsia="kk-KZ" w:bidi="kk-KZ"/>
      </w:rPr>
    </w:lvl>
    <w:lvl w:ilvl="6" w:tplc="0206F4A4">
      <w:numFmt w:val="bullet"/>
      <w:lvlText w:val="•"/>
      <w:lvlJc w:val="left"/>
      <w:pPr>
        <w:ind w:left="6284" w:hanging="359"/>
      </w:pPr>
      <w:rPr>
        <w:rFonts w:hint="default"/>
        <w:lang w:val="kk-KZ" w:eastAsia="kk-KZ" w:bidi="kk-KZ"/>
      </w:rPr>
    </w:lvl>
    <w:lvl w:ilvl="7" w:tplc="D12C0A40">
      <w:numFmt w:val="bullet"/>
      <w:lvlText w:val="•"/>
      <w:lvlJc w:val="left"/>
      <w:pPr>
        <w:ind w:left="7278" w:hanging="359"/>
      </w:pPr>
      <w:rPr>
        <w:rFonts w:hint="default"/>
        <w:lang w:val="kk-KZ" w:eastAsia="kk-KZ" w:bidi="kk-KZ"/>
      </w:rPr>
    </w:lvl>
    <w:lvl w:ilvl="8" w:tplc="8864EA22">
      <w:numFmt w:val="bullet"/>
      <w:lvlText w:val="•"/>
      <w:lvlJc w:val="left"/>
      <w:pPr>
        <w:ind w:left="8272" w:hanging="359"/>
      </w:pPr>
      <w:rPr>
        <w:rFonts w:hint="default"/>
        <w:lang w:val="kk-KZ" w:eastAsia="kk-KZ" w:bidi="kk-KZ"/>
      </w:rPr>
    </w:lvl>
  </w:abstractNum>
  <w:abstractNum w:abstractNumId="1" w15:restartNumberingAfterBreak="0">
    <w:nsid w:val="53900891"/>
    <w:multiLevelType w:val="hybridMultilevel"/>
    <w:tmpl w:val="CB02A7F6"/>
    <w:lvl w:ilvl="0" w:tplc="1528FA24">
      <w:start w:val="1"/>
      <w:numFmt w:val="decimal"/>
      <w:lvlText w:val="%1-"/>
      <w:lvlJc w:val="left"/>
      <w:pPr>
        <w:ind w:left="1261" w:hanging="235"/>
      </w:pPr>
      <w:rPr>
        <w:rFonts w:ascii="Times New Roman" w:eastAsia="Times New Roman" w:hAnsi="Times New Roman" w:cs="Times New Roman" w:hint="default"/>
        <w:spacing w:val="-1"/>
        <w:w w:val="99"/>
        <w:sz w:val="26"/>
        <w:szCs w:val="26"/>
        <w:lang w:val="kk-KZ" w:eastAsia="kk-KZ" w:bidi="kk-KZ"/>
      </w:rPr>
    </w:lvl>
    <w:lvl w:ilvl="1" w:tplc="E1FAAFAC">
      <w:numFmt w:val="bullet"/>
      <w:lvlText w:val="•"/>
      <w:lvlJc w:val="left"/>
      <w:pPr>
        <w:ind w:left="2160" w:hanging="235"/>
      </w:pPr>
      <w:rPr>
        <w:rFonts w:hint="default"/>
        <w:lang w:val="kk-KZ" w:eastAsia="kk-KZ" w:bidi="kk-KZ"/>
      </w:rPr>
    </w:lvl>
    <w:lvl w:ilvl="2" w:tplc="05A275F4">
      <w:numFmt w:val="bullet"/>
      <w:lvlText w:val="•"/>
      <w:lvlJc w:val="left"/>
      <w:pPr>
        <w:ind w:left="3060" w:hanging="235"/>
      </w:pPr>
      <w:rPr>
        <w:rFonts w:hint="default"/>
        <w:lang w:val="kk-KZ" w:eastAsia="kk-KZ" w:bidi="kk-KZ"/>
      </w:rPr>
    </w:lvl>
    <w:lvl w:ilvl="3" w:tplc="7B6E98FE">
      <w:numFmt w:val="bullet"/>
      <w:lvlText w:val="•"/>
      <w:lvlJc w:val="left"/>
      <w:pPr>
        <w:ind w:left="3960" w:hanging="235"/>
      </w:pPr>
      <w:rPr>
        <w:rFonts w:hint="default"/>
        <w:lang w:val="kk-KZ" w:eastAsia="kk-KZ" w:bidi="kk-KZ"/>
      </w:rPr>
    </w:lvl>
    <w:lvl w:ilvl="4" w:tplc="B8A2D3AA">
      <w:numFmt w:val="bullet"/>
      <w:lvlText w:val="•"/>
      <w:lvlJc w:val="left"/>
      <w:pPr>
        <w:ind w:left="4860" w:hanging="235"/>
      </w:pPr>
      <w:rPr>
        <w:rFonts w:hint="default"/>
        <w:lang w:val="kk-KZ" w:eastAsia="kk-KZ" w:bidi="kk-KZ"/>
      </w:rPr>
    </w:lvl>
    <w:lvl w:ilvl="5" w:tplc="C1845814">
      <w:numFmt w:val="bullet"/>
      <w:lvlText w:val="•"/>
      <w:lvlJc w:val="left"/>
      <w:pPr>
        <w:ind w:left="5760" w:hanging="235"/>
      </w:pPr>
      <w:rPr>
        <w:rFonts w:hint="default"/>
        <w:lang w:val="kk-KZ" w:eastAsia="kk-KZ" w:bidi="kk-KZ"/>
      </w:rPr>
    </w:lvl>
    <w:lvl w:ilvl="6" w:tplc="7FFC7CEA">
      <w:numFmt w:val="bullet"/>
      <w:lvlText w:val="•"/>
      <w:lvlJc w:val="left"/>
      <w:pPr>
        <w:ind w:left="6660" w:hanging="235"/>
      </w:pPr>
      <w:rPr>
        <w:rFonts w:hint="default"/>
        <w:lang w:val="kk-KZ" w:eastAsia="kk-KZ" w:bidi="kk-KZ"/>
      </w:rPr>
    </w:lvl>
    <w:lvl w:ilvl="7" w:tplc="99D2A7B8">
      <w:numFmt w:val="bullet"/>
      <w:lvlText w:val="•"/>
      <w:lvlJc w:val="left"/>
      <w:pPr>
        <w:ind w:left="7560" w:hanging="235"/>
      </w:pPr>
      <w:rPr>
        <w:rFonts w:hint="default"/>
        <w:lang w:val="kk-KZ" w:eastAsia="kk-KZ" w:bidi="kk-KZ"/>
      </w:rPr>
    </w:lvl>
    <w:lvl w:ilvl="8" w:tplc="C07277B0">
      <w:numFmt w:val="bullet"/>
      <w:lvlText w:val="•"/>
      <w:lvlJc w:val="left"/>
      <w:pPr>
        <w:ind w:left="8460" w:hanging="235"/>
      </w:pPr>
      <w:rPr>
        <w:rFonts w:hint="default"/>
        <w:lang w:val="kk-KZ" w:eastAsia="kk-KZ" w:bidi="kk-KZ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CFE"/>
    <w:rsid w:val="00134D6E"/>
    <w:rsid w:val="00466F46"/>
    <w:rsid w:val="00836BFE"/>
    <w:rsid w:val="00BE07A4"/>
    <w:rsid w:val="00D90CFE"/>
    <w:rsid w:val="00E26E53"/>
    <w:rsid w:val="00F361F4"/>
    <w:rsid w:val="00F91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E3DC8A7-1098-4082-A437-2B6717841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 w:eastAsia="kk-KZ" w:bidi="kk-KZ"/>
    </w:rPr>
  </w:style>
  <w:style w:type="paragraph" w:styleId="1">
    <w:name w:val="heading 1"/>
    <w:basedOn w:val="a"/>
    <w:uiPriority w:val="1"/>
    <w:qFormat/>
    <w:pPr>
      <w:ind w:left="318" w:right="583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18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317" w:firstLine="709"/>
    </w:pPr>
  </w:style>
  <w:style w:type="paragraph" w:customStyle="1" w:styleId="TableParagraph">
    <w:name w:val="Table Paragraph"/>
    <w:basedOn w:val="a"/>
    <w:uiPriority w:val="1"/>
    <w:qFormat/>
    <w:pPr>
      <w:ind w:left="369"/>
    </w:pPr>
  </w:style>
  <w:style w:type="paragraph" w:styleId="a5">
    <w:name w:val="header"/>
    <w:basedOn w:val="a"/>
    <w:link w:val="a6"/>
    <w:uiPriority w:val="99"/>
    <w:unhideWhenUsed/>
    <w:rsid w:val="00BE07A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E07A4"/>
    <w:rPr>
      <w:rFonts w:ascii="Times New Roman" w:eastAsia="Times New Roman" w:hAnsi="Times New Roman" w:cs="Times New Roman"/>
      <w:lang w:val="kk-KZ" w:eastAsia="kk-KZ" w:bidi="kk-KZ"/>
    </w:rPr>
  </w:style>
  <w:style w:type="paragraph" w:styleId="a7">
    <w:name w:val="footer"/>
    <w:basedOn w:val="a"/>
    <w:link w:val="a8"/>
    <w:uiPriority w:val="99"/>
    <w:unhideWhenUsed/>
    <w:rsid w:val="00BE07A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E07A4"/>
    <w:rPr>
      <w:rFonts w:ascii="Times New Roman" w:eastAsia="Times New Roman" w:hAnsi="Times New Roman" w:cs="Times New Roman"/>
      <w:lang w:val="kk-KZ" w:eastAsia="kk-KZ" w:bidi="kk-KZ"/>
    </w:rPr>
  </w:style>
  <w:style w:type="paragraph" w:styleId="a9">
    <w:name w:val="Balloon Text"/>
    <w:basedOn w:val="a"/>
    <w:link w:val="aa"/>
    <w:uiPriority w:val="99"/>
    <w:semiHidden/>
    <w:unhideWhenUsed/>
    <w:rsid w:val="00BE07A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E07A4"/>
    <w:rPr>
      <w:rFonts w:ascii="Tahoma" w:eastAsia="Times New Roman" w:hAnsi="Tahoma" w:cs="Tahoma"/>
      <w:sz w:val="16"/>
      <w:szCs w:val="16"/>
      <w:lang w:val="kk-KZ" w:eastAsia="kk-KZ" w:bidi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743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нб</dc:creator>
  <cp:lastModifiedBy>Любаша</cp:lastModifiedBy>
  <cp:revision>1</cp:revision>
  <dcterms:created xsi:type="dcterms:W3CDTF">2020-04-22T14:53:00Z</dcterms:created>
  <dcterms:modified xsi:type="dcterms:W3CDTF">2020-04-22T14:53:00Z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2011-11-07T00:00:00Z</vt:filetime>
  </property>
  <property fmtid="{D5CDD505-2E9C-101B-9397-08002B2CF9AE}" pid="3" name="Creator">
    <vt:lpwstr>Acrobat PDFMaker 7.0 для Word</vt:lpwstr>
  </property>
  <property fmtid="{D5CDD505-2E9C-101B-9397-08002B2CF9AE}" pid="4" name="LastSaved">
    <vt:filetime>2019-09-16T00:00:00Z</vt:filetime>
  </property>
</Properties>
</file>