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A7D31" w14:textId="77777777" w:rsidR="00824E2B" w:rsidRPr="00E85EB6" w:rsidRDefault="00824E2B" w:rsidP="002865CD">
      <w:pPr>
        <w:spacing w:after="0" w:line="240" w:lineRule="auto"/>
        <w:ind w:firstLine="708"/>
        <w:jc w:val="right"/>
        <w:rPr>
          <w:rFonts w:ascii="Arial" w:hAnsi="Arial" w:cs="Arial"/>
          <w:b/>
          <w:bCs/>
          <w:i/>
          <w:iCs/>
          <w:sz w:val="28"/>
          <w:szCs w:val="32"/>
        </w:rPr>
      </w:pPr>
      <w:r w:rsidRPr="00E85EB6">
        <w:rPr>
          <w:rFonts w:ascii="Arial" w:hAnsi="Arial" w:cs="Arial"/>
          <w:b/>
          <w:bCs/>
          <w:i/>
          <w:iCs/>
          <w:sz w:val="28"/>
          <w:szCs w:val="32"/>
        </w:rPr>
        <w:t xml:space="preserve">Заявление Председателя НБРК </w:t>
      </w:r>
      <w:proofErr w:type="spellStart"/>
      <w:r w:rsidRPr="00E85EB6">
        <w:rPr>
          <w:rFonts w:ascii="Arial" w:hAnsi="Arial" w:cs="Arial"/>
          <w:b/>
          <w:bCs/>
          <w:i/>
          <w:iCs/>
          <w:sz w:val="28"/>
          <w:szCs w:val="32"/>
        </w:rPr>
        <w:t>Досаева</w:t>
      </w:r>
      <w:proofErr w:type="spellEnd"/>
      <w:r w:rsidRPr="00E85EB6">
        <w:rPr>
          <w:rFonts w:ascii="Arial" w:hAnsi="Arial" w:cs="Arial"/>
          <w:b/>
          <w:bCs/>
          <w:i/>
          <w:iCs/>
          <w:sz w:val="28"/>
          <w:szCs w:val="32"/>
        </w:rPr>
        <w:t xml:space="preserve"> Е.А.</w:t>
      </w:r>
    </w:p>
    <w:p w14:paraId="2BA17F25" w14:textId="77777777" w:rsidR="00824E2B" w:rsidRPr="00E85EB6" w:rsidRDefault="00824E2B" w:rsidP="002865CD">
      <w:pPr>
        <w:spacing w:after="0" w:line="240" w:lineRule="auto"/>
        <w:ind w:firstLine="708"/>
        <w:jc w:val="right"/>
        <w:rPr>
          <w:rFonts w:ascii="Arial" w:hAnsi="Arial" w:cs="Arial"/>
          <w:b/>
          <w:bCs/>
          <w:i/>
          <w:iCs/>
          <w:sz w:val="28"/>
          <w:szCs w:val="32"/>
        </w:rPr>
      </w:pPr>
      <w:r w:rsidRPr="00E85EB6">
        <w:rPr>
          <w:rFonts w:ascii="Arial" w:hAnsi="Arial" w:cs="Arial"/>
          <w:b/>
          <w:bCs/>
          <w:i/>
          <w:iCs/>
          <w:sz w:val="28"/>
          <w:szCs w:val="32"/>
        </w:rPr>
        <w:t>О базовой ставке Национального Банка</w:t>
      </w:r>
    </w:p>
    <w:p w14:paraId="77C8CD0E" w14:textId="3EEF7BA5" w:rsidR="00EF4E65" w:rsidRPr="00E85EB6" w:rsidRDefault="00C637CE" w:rsidP="002865CD">
      <w:pPr>
        <w:spacing w:after="0" w:line="240" w:lineRule="auto"/>
        <w:ind w:firstLine="708"/>
        <w:jc w:val="right"/>
        <w:rPr>
          <w:rFonts w:ascii="Arial" w:eastAsia="Arial" w:hAnsi="Arial" w:cs="Arial"/>
          <w:b/>
          <w:bCs/>
          <w:i/>
          <w:iCs/>
          <w:sz w:val="28"/>
          <w:szCs w:val="32"/>
        </w:rPr>
      </w:pPr>
      <w:r w:rsidRPr="00E85EB6">
        <w:rPr>
          <w:rFonts w:ascii="Arial" w:hAnsi="Arial" w:cs="Arial"/>
          <w:b/>
          <w:bCs/>
          <w:i/>
          <w:iCs/>
          <w:sz w:val="28"/>
          <w:szCs w:val="32"/>
        </w:rPr>
        <w:t>3</w:t>
      </w:r>
      <w:r w:rsidR="00CF5ABD" w:rsidRPr="00E85EB6">
        <w:rPr>
          <w:rFonts w:ascii="Arial" w:hAnsi="Arial" w:cs="Arial"/>
          <w:b/>
          <w:bCs/>
          <w:i/>
          <w:iCs/>
          <w:sz w:val="28"/>
          <w:szCs w:val="32"/>
        </w:rPr>
        <w:t xml:space="preserve"> </w:t>
      </w:r>
      <w:r w:rsidRPr="00E85EB6">
        <w:rPr>
          <w:rFonts w:ascii="Arial" w:hAnsi="Arial" w:cs="Arial"/>
          <w:b/>
          <w:bCs/>
          <w:i/>
          <w:iCs/>
          <w:sz w:val="28"/>
          <w:szCs w:val="32"/>
        </w:rPr>
        <w:t>февраля 2020</w:t>
      </w:r>
      <w:r w:rsidR="000B1418" w:rsidRPr="00E85EB6">
        <w:rPr>
          <w:rFonts w:ascii="Arial" w:hAnsi="Arial" w:cs="Arial"/>
          <w:b/>
          <w:bCs/>
          <w:i/>
          <w:iCs/>
          <w:sz w:val="28"/>
          <w:szCs w:val="32"/>
        </w:rPr>
        <w:t xml:space="preserve"> года, Алматы</w:t>
      </w:r>
    </w:p>
    <w:p w14:paraId="6D6F8FF7" w14:textId="77777777" w:rsidR="00EF4E65" w:rsidRPr="00E85EB6" w:rsidRDefault="00EF4E65" w:rsidP="00C838E5">
      <w:pPr>
        <w:spacing w:after="0" w:line="400" w:lineRule="exact"/>
        <w:jc w:val="both"/>
        <w:rPr>
          <w:rFonts w:ascii="Arial" w:eastAsia="Arial" w:hAnsi="Arial" w:cs="Arial"/>
          <w:sz w:val="32"/>
          <w:szCs w:val="32"/>
        </w:rPr>
      </w:pPr>
    </w:p>
    <w:p w14:paraId="6BF2D690" w14:textId="77777777" w:rsidR="00EF4E65" w:rsidRPr="00E85EB6" w:rsidRDefault="000B1418" w:rsidP="00C838E5">
      <w:pPr>
        <w:spacing w:after="0" w:line="400" w:lineRule="exact"/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r w:rsidRPr="00E85EB6">
        <w:rPr>
          <w:rFonts w:ascii="Arial" w:hAnsi="Arial" w:cs="Arial"/>
          <w:b/>
          <w:bCs/>
          <w:sz w:val="32"/>
          <w:szCs w:val="32"/>
        </w:rPr>
        <w:t>Уважаемые представители средств массовой информации!</w:t>
      </w:r>
    </w:p>
    <w:p w14:paraId="2D2870D1" w14:textId="77777777" w:rsidR="00F76850" w:rsidRPr="00E85EB6" w:rsidRDefault="00F76850" w:rsidP="00C838E5">
      <w:pPr>
        <w:spacing w:after="0" w:line="400" w:lineRule="exact"/>
        <w:rPr>
          <w:rFonts w:ascii="Arial" w:eastAsia="Arial" w:hAnsi="Arial" w:cs="Arial"/>
          <w:sz w:val="32"/>
          <w:szCs w:val="32"/>
        </w:rPr>
      </w:pPr>
    </w:p>
    <w:p w14:paraId="0A8B48C6" w14:textId="41F29050" w:rsidR="00A364C4" w:rsidRPr="00E85EB6" w:rsidRDefault="009A0783" w:rsidP="00A364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 xml:space="preserve">Сегодня </w:t>
      </w:r>
      <w:r w:rsidR="00D539EF" w:rsidRPr="00E85EB6">
        <w:rPr>
          <w:rFonts w:ascii="Arial" w:eastAsia="Arial" w:hAnsi="Arial" w:cs="Arial"/>
          <w:sz w:val="32"/>
          <w:szCs w:val="32"/>
        </w:rPr>
        <w:t xml:space="preserve">Национальный Банк принял решение </w:t>
      </w:r>
      <w:r w:rsidR="005F3BD7" w:rsidRPr="00E85EB6">
        <w:rPr>
          <w:rFonts w:ascii="Arial" w:eastAsia="Arial" w:hAnsi="Arial" w:cs="Arial"/>
          <w:b/>
          <w:sz w:val="32"/>
          <w:szCs w:val="32"/>
        </w:rPr>
        <w:t>сохранить</w:t>
      </w:r>
      <w:r w:rsidR="0033612C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D539EF" w:rsidRPr="00E85EB6">
        <w:rPr>
          <w:rFonts w:ascii="Arial" w:eastAsia="Arial" w:hAnsi="Arial" w:cs="Arial"/>
          <w:b/>
          <w:sz w:val="32"/>
          <w:szCs w:val="32"/>
        </w:rPr>
        <w:t>базов</w:t>
      </w:r>
      <w:r w:rsidR="0033612C" w:rsidRPr="00E85EB6">
        <w:rPr>
          <w:rFonts w:ascii="Arial" w:eastAsia="Arial" w:hAnsi="Arial" w:cs="Arial"/>
          <w:b/>
          <w:sz w:val="32"/>
          <w:szCs w:val="32"/>
        </w:rPr>
        <w:t>ую</w:t>
      </w:r>
      <w:r w:rsidR="00D539EF" w:rsidRPr="00E85EB6">
        <w:rPr>
          <w:rFonts w:ascii="Arial" w:eastAsia="Arial" w:hAnsi="Arial" w:cs="Arial"/>
          <w:b/>
          <w:sz w:val="32"/>
          <w:szCs w:val="32"/>
        </w:rPr>
        <w:t xml:space="preserve"> ставк</w:t>
      </w:r>
      <w:r w:rsidR="0033612C" w:rsidRPr="00E85EB6">
        <w:rPr>
          <w:rFonts w:ascii="Arial" w:eastAsia="Arial" w:hAnsi="Arial" w:cs="Arial"/>
          <w:b/>
          <w:sz w:val="32"/>
          <w:szCs w:val="32"/>
        </w:rPr>
        <w:t>у</w:t>
      </w:r>
      <w:r w:rsidR="006E44AD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5F3BD7" w:rsidRPr="00E85EB6">
        <w:rPr>
          <w:rFonts w:ascii="Arial" w:eastAsia="Arial" w:hAnsi="Arial" w:cs="Arial"/>
          <w:sz w:val="32"/>
          <w:szCs w:val="32"/>
        </w:rPr>
        <w:t xml:space="preserve">на уровне </w:t>
      </w:r>
      <w:r w:rsidR="005F3BD7" w:rsidRPr="00E85EB6">
        <w:rPr>
          <w:rFonts w:ascii="Arial" w:eastAsia="Arial" w:hAnsi="Arial" w:cs="Arial"/>
          <w:b/>
          <w:sz w:val="32"/>
          <w:szCs w:val="32"/>
        </w:rPr>
        <w:t>9,25</w:t>
      </w:r>
      <w:r w:rsidR="00D539EF" w:rsidRPr="00E85EB6">
        <w:rPr>
          <w:rFonts w:ascii="Arial" w:eastAsia="Arial" w:hAnsi="Arial" w:cs="Arial"/>
          <w:b/>
          <w:sz w:val="32"/>
          <w:szCs w:val="32"/>
        </w:rPr>
        <w:t>%</w:t>
      </w:r>
      <w:r w:rsidR="006E44AD" w:rsidRPr="00E85EB6">
        <w:rPr>
          <w:rFonts w:ascii="Arial" w:eastAsia="Arial" w:hAnsi="Arial" w:cs="Arial"/>
          <w:sz w:val="32"/>
          <w:szCs w:val="32"/>
        </w:rPr>
        <w:t xml:space="preserve"> с </w:t>
      </w:r>
      <w:r w:rsidR="00033A37" w:rsidRPr="00E85EB6">
        <w:rPr>
          <w:rFonts w:ascii="Arial" w:eastAsia="Arial" w:hAnsi="Arial" w:cs="Arial"/>
          <w:sz w:val="32"/>
          <w:szCs w:val="32"/>
        </w:rPr>
        <w:t>п</w:t>
      </w:r>
      <w:r w:rsidR="00D539EF" w:rsidRPr="00E85EB6">
        <w:rPr>
          <w:rFonts w:ascii="Arial" w:eastAsia="Arial" w:hAnsi="Arial" w:cs="Arial"/>
          <w:sz w:val="32"/>
          <w:szCs w:val="32"/>
        </w:rPr>
        <w:t>роцентн</w:t>
      </w:r>
      <w:r w:rsidR="006E44AD" w:rsidRPr="00E85EB6">
        <w:rPr>
          <w:rFonts w:ascii="Arial" w:eastAsia="Arial" w:hAnsi="Arial" w:cs="Arial"/>
          <w:sz w:val="32"/>
          <w:szCs w:val="32"/>
        </w:rPr>
        <w:t>ым</w:t>
      </w:r>
      <w:r w:rsidR="00D539EF" w:rsidRPr="00E85EB6">
        <w:rPr>
          <w:rFonts w:ascii="Arial" w:eastAsia="Arial" w:hAnsi="Arial" w:cs="Arial"/>
          <w:sz w:val="32"/>
          <w:szCs w:val="32"/>
        </w:rPr>
        <w:t xml:space="preserve"> коридор</w:t>
      </w:r>
      <w:r w:rsidR="006E44AD" w:rsidRPr="00E85EB6">
        <w:rPr>
          <w:rFonts w:ascii="Arial" w:eastAsia="Arial" w:hAnsi="Arial" w:cs="Arial"/>
          <w:sz w:val="32"/>
          <w:szCs w:val="32"/>
        </w:rPr>
        <w:t>ом</w:t>
      </w:r>
      <w:r w:rsidR="001C6708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D539EF" w:rsidRPr="00E85EB6">
        <w:rPr>
          <w:rFonts w:ascii="Arial" w:eastAsia="Arial" w:hAnsi="Arial" w:cs="Arial"/>
          <w:b/>
          <w:sz w:val="32"/>
          <w:szCs w:val="32"/>
        </w:rPr>
        <w:t xml:space="preserve">+/- 1 </w:t>
      </w:r>
      <w:proofErr w:type="spellStart"/>
      <w:r w:rsidR="00D539EF" w:rsidRPr="00E85EB6">
        <w:rPr>
          <w:rFonts w:ascii="Arial" w:eastAsia="Arial" w:hAnsi="Arial" w:cs="Arial"/>
          <w:b/>
          <w:sz w:val="32"/>
          <w:szCs w:val="32"/>
        </w:rPr>
        <w:t>п.п</w:t>
      </w:r>
      <w:proofErr w:type="spellEnd"/>
      <w:r w:rsidR="00D539EF" w:rsidRPr="00E85EB6">
        <w:rPr>
          <w:rFonts w:ascii="Arial" w:eastAsia="Arial" w:hAnsi="Arial" w:cs="Arial"/>
          <w:b/>
          <w:sz w:val="32"/>
          <w:szCs w:val="32"/>
        </w:rPr>
        <w:t>.</w:t>
      </w:r>
      <w:r w:rsidR="00D539EF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A364C4">
        <w:rPr>
          <w:rFonts w:ascii="Arial" w:eastAsia="Arial" w:hAnsi="Arial" w:cs="Arial"/>
          <w:sz w:val="32"/>
          <w:szCs w:val="32"/>
        </w:rPr>
        <w:t xml:space="preserve">С учетом мандата Национального Банка по обеспечению стабильности цен принятое решение обеспечит сохранение инфляции </w:t>
      </w:r>
      <w:r w:rsidR="00A364C4" w:rsidRPr="00E85EB6">
        <w:rPr>
          <w:rFonts w:ascii="Arial" w:eastAsia="Arial" w:hAnsi="Arial" w:cs="Arial"/>
          <w:b/>
          <w:sz w:val="32"/>
          <w:szCs w:val="32"/>
          <w:u w:val="single"/>
        </w:rPr>
        <w:t>в целевом коридоре</w:t>
      </w:r>
      <w:r w:rsidR="00A364C4">
        <w:rPr>
          <w:rFonts w:ascii="Arial" w:eastAsia="Arial" w:hAnsi="Arial" w:cs="Arial"/>
          <w:b/>
          <w:sz w:val="32"/>
          <w:szCs w:val="32"/>
          <w:u w:val="single"/>
        </w:rPr>
        <w:t>.</w:t>
      </w:r>
    </w:p>
    <w:p w14:paraId="294D0F1F" w14:textId="0EA0AA0B" w:rsidR="0095447B" w:rsidRPr="00E85EB6" w:rsidRDefault="003E4078" w:rsidP="00C83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 xml:space="preserve">При </w:t>
      </w:r>
      <w:r w:rsidR="00B92B93" w:rsidRPr="00E85EB6">
        <w:rPr>
          <w:rFonts w:ascii="Arial" w:eastAsia="Arial" w:hAnsi="Arial" w:cs="Arial"/>
          <w:sz w:val="32"/>
          <w:szCs w:val="32"/>
        </w:rPr>
        <w:t xml:space="preserve">рассмотрении </w:t>
      </w:r>
      <w:r w:rsidR="008D0935" w:rsidRPr="00E85EB6">
        <w:rPr>
          <w:rFonts w:ascii="Arial" w:eastAsia="Arial" w:hAnsi="Arial" w:cs="Arial"/>
          <w:sz w:val="32"/>
          <w:szCs w:val="32"/>
        </w:rPr>
        <w:t xml:space="preserve">данного </w:t>
      </w:r>
      <w:r w:rsidR="00A31DF1" w:rsidRPr="00E85EB6">
        <w:rPr>
          <w:rFonts w:ascii="Arial" w:eastAsia="Arial" w:hAnsi="Arial" w:cs="Arial"/>
          <w:sz w:val="32"/>
          <w:szCs w:val="32"/>
        </w:rPr>
        <w:t xml:space="preserve">решения </w:t>
      </w:r>
      <w:r w:rsidRPr="00E85EB6">
        <w:rPr>
          <w:rFonts w:ascii="Arial" w:eastAsia="Arial" w:hAnsi="Arial" w:cs="Arial"/>
          <w:sz w:val="32"/>
          <w:szCs w:val="32"/>
        </w:rPr>
        <w:t>были приняты во внимание динамика инфляции, ее соответствие нашим ожиданиям, обновленные оценки по инфляции на 2020 год, а также ситуация во внутренней экономике, на внешних рынках и в странах – основных торговых партнерах</w:t>
      </w:r>
      <w:r w:rsidR="0095447B" w:rsidRPr="00E85EB6">
        <w:rPr>
          <w:rFonts w:ascii="Arial" w:eastAsia="Arial" w:hAnsi="Arial" w:cs="Arial"/>
          <w:sz w:val="32"/>
          <w:szCs w:val="32"/>
        </w:rPr>
        <w:t>.</w:t>
      </w:r>
    </w:p>
    <w:p w14:paraId="4B759D06" w14:textId="3951BB40" w:rsidR="001233B2" w:rsidRPr="00E85EB6" w:rsidRDefault="00F8433E" w:rsidP="00C83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 xml:space="preserve">В целом тенденции конца прошлого года были положительными. </w:t>
      </w:r>
      <w:r w:rsidR="001233B2" w:rsidRPr="00E85EB6">
        <w:rPr>
          <w:rFonts w:ascii="Arial" w:eastAsia="Arial" w:hAnsi="Arial" w:cs="Arial"/>
          <w:sz w:val="32"/>
          <w:szCs w:val="32"/>
        </w:rPr>
        <w:t>Экономический ро</w:t>
      </w:r>
      <w:proofErr w:type="gramStart"/>
      <w:r w:rsidR="001233B2" w:rsidRPr="00E85EB6">
        <w:rPr>
          <w:rFonts w:ascii="Arial" w:eastAsia="Arial" w:hAnsi="Arial" w:cs="Arial"/>
          <w:sz w:val="32"/>
          <w:szCs w:val="32"/>
        </w:rPr>
        <w:t>ст в стр</w:t>
      </w:r>
      <w:proofErr w:type="gramEnd"/>
      <w:r w:rsidR="001233B2" w:rsidRPr="00E85EB6">
        <w:rPr>
          <w:rFonts w:ascii="Arial" w:eastAsia="Arial" w:hAnsi="Arial" w:cs="Arial"/>
          <w:sz w:val="32"/>
          <w:szCs w:val="32"/>
        </w:rPr>
        <w:t>ане в 4 квартале ускорился</w:t>
      </w:r>
      <w:r w:rsidR="0073513F" w:rsidRPr="00E85EB6">
        <w:rPr>
          <w:rFonts w:ascii="Arial" w:eastAsia="Arial" w:hAnsi="Arial" w:cs="Arial"/>
          <w:sz w:val="32"/>
          <w:szCs w:val="32"/>
        </w:rPr>
        <w:t>.</w:t>
      </w:r>
      <w:r w:rsidR="001233B2" w:rsidRPr="00E85EB6">
        <w:rPr>
          <w:rFonts w:ascii="Arial" w:eastAsia="Arial" w:hAnsi="Arial" w:cs="Arial"/>
          <w:sz w:val="32"/>
          <w:szCs w:val="32"/>
        </w:rPr>
        <w:t xml:space="preserve"> Н</w:t>
      </w:r>
      <w:r w:rsidRPr="00E85EB6">
        <w:rPr>
          <w:rFonts w:ascii="Arial" w:eastAsia="Arial" w:hAnsi="Arial" w:cs="Arial"/>
          <w:sz w:val="32"/>
          <w:szCs w:val="32"/>
        </w:rPr>
        <w:t xml:space="preserve">а внешних рынках </w:t>
      </w:r>
      <w:r w:rsidR="001233B2" w:rsidRPr="00E85EB6">
        <w:rPr>
          <w:rFonts w:ascii="Arial" w:eastAsia="Arial" w:hAnsi="Arial" w:cs="Arial"/>
          <w:sz w:val="32"/>
          <w:szCs w:val="32"/>
        </w:rPr>
        <w:t xml:space="preserve">главной тенденцией стал рост мировых цен на нефть. </w:t>
      </w:r>
    </w:p>
    <w:p w14:paraId="7C0D759C" w14:textId="61D670A5" w:rsidR="003252B0" w:rsidRPr="00E85EB6" w:rsidRDefault="00A364C4" w:rsidP="003252B0">
      <w:pPr>
        <w:spacing w:after="0" w:line="360" w:lineRule="auto"/>
        <w:ind w:firstLine="708"/>
        <w:jc w:val="both"/>
        <w:rPr>
          <w:rFonts w:ascii="Arial" w:hAnsi="Arial" w:cs="Arial"/>
          <w:i/>
          <w:sz w:val="28"/>
          <w:szCs w:val="32"/>
        </w:rPr>
      </w:pPr>
      <w:r>
        <w:rPr>
          <w:rFonts w:ascii="Arial" w:hAnsi="Arial" w:cs="Arial"/>
          <w:sz w:val="32"/>
          <w:szCs w:val="32"/>
        </w:rPr>
        <w:t>В результате, р</w:t>
      </w:r>
      <w:r w:rsidR="003252B0" w:rsidRPr="00E85EB6">
        <w:rPr>
          <w:rFonts w:ascii="Arial" w:hAnsi="Arial" w:cs="Arial"/>
          <w:sz w:val="32"/>
          <w:szCs w:val="32"/>
        </w:rPr>
        <w:t xml:space="preserve">ост реального ВВП за 2019 год, по предварительным данным, составил 4,5%. </w:t>
      </w:r>
      <w:r w:rsidR="003252B0" w:rsidRPr="00E85EB6">
        <w:rPr>
          <w:rFonts w:ascii="Arial" w:hAnsi="Arial" w:cs="Arial"/>
          <w:b/>
          <w:sz w:val="32"/>
          <w:szCs w:val="32"/>
        </w:rPr>
        <w:t>Краткосрочный экономический индикатор</w:t>
      </w:r>
      <w:r w:rsidR="003252B0" w:rsidRPr="00E85EB6">
        <w:rPr>
          <w:rFonts w:ascii="Arial" w:hAnsi="Arial" w:cs="Arial"/>
          <w:sz w:val="32"/>
          <w:szCs w:val="32"/>
        </w:rPr>
        <w:t xml:space="preserve">, характеризующий динамику 6 базовых отраслей, вырос на </w:t>
      </w:r>
      <w:r w:rsidR="003252B0" w:rsidRPr="00E85EB6">
        <w:rPr>
          <w:rFonts w:ascii="Arial" w:hAnsi="Arial" w:cs="Arial"/>
          <w:b/>
          <w:sz w:val="32"/>
          <w:szCs w:val="32"/>
        </w:rPr>
        <w:t>5,0%</w:t>
      </w:r>
      <w:r w:rsidR="003252B0" w:rsidRPr="00E85EB6">
        <w:rPr>
          <w:rFonts w:ascii="Arial" w:hAnsi="Arial" w:cs="Arial"/>
          <w:sz w:val="32"/>
          <w:szCs w:val="32"/>
        </w:rPr>
        <w:t xml:space="preserve"> в годовом выражении. Его рост сопровождался увеличением объемов производства в промышленности </w:t>
      </w:r>
      <w:r w:rsidR="003252B0" w:rsidRPr="00E85EB6">
        <w:rPr>
          <w:rFonts w:ascii="Arial" w:hAnsi="Arial" w:cs="Arial"/>
          <w:i/>
          <w:sz w:val="28"/>
          <w:szCs w:val="32"/>
        </w:rPr>
        <w:t>(3,8%)</w:t>
      </w:r>
      <w:r w:rsidR="003252B0" w:rsidRPr="00E85EB6">
        <w:rPr>
          <w:rFonts w:ascii="Arial" w:hAnsi="Arial" w:cs="Arial"/>
          <w:sz w:val="32"/>
          <w:szCs w:val="32"/>
        </w:rPr>
        <w:t xml:space="preserve">, строительстве </w:t>
      </w:r>
      <w:r w:rsidR="003252B0" w:rsidRPr="00E85EB6">
        <w:rPr>
          <w:rFonts w:ascii="Arial" w:hAnsi="Arial" w:cs="Arial"/>
          <w:i/>
          <w:sz w:val="28"/>
          <w:szCs w:val="32"/>
        </w:rPr>
        <w:t>(12,9%),</w:t>
      </w:r>
      <w:r w:rsidR="003252B0" w:rsidRPr="00E85EB6">
        <w:rPr>
          <w:rFonts w:ascii="Arial" w:hAnsi="Arial" w:cs="Arial"/>
          <w:sz w:val="32"/>
          <w:szCs w:val="32"/>
        </w:rPr>
        <w:t xml:space="preserve"> торговле </w:t>
      </w:r>
      <w:r w:rsidR="003252B0" w:rsidRPr="00E85EB6">
        <w:rPr>
          <w:rFonts w:ascii="Arial" w:hAnsi="Arial" w:cs="Arial"/>
          <w:i/>
          <w:sz w:val="28"/>
          <w:szCs w:val="32"/>
        </w:rPr>
        <w:t xml:space="preserve">(7,6%) </w:t>
      </w:r>
      <w:r w:rsidR="003252B0" w:rsidRPr="00E85EB6">
        <w:rPr>
          <w:rFonts w:ascii="Arial" w:hAnsi="Arial" w:cs="Arial"/>
          <w:sz w:val="32"/>
          <w:szCs w:val="32"/>
        </w:rPr>
        <w:t>и</w:t>
      </w:r>
      <w:r w:rsidR="003252B0" w:rsidRPr="00E85EB6">
        <w:rPr>
          <w:rFonts w:ascii="Arial" w:hAnsi="Arial" w:cs="Arial"/>
          <w:sz w:val="28"/>
          <w:szCs w:val="32"/>
        </w:rPr>
        <w:t xml:space="preserve"> </w:t>
      </w:r>
      <w:r w:rsidR="003252B0" w:rsidRPr="00E85EB6">
        <w:rPr>
          <w:rFonts w:ascii="Arial" w:hAnsi="Arial" w:cs="Arial"/>
          <w:sz w:val="32"/>
          <w:szCs w:val="32"/>
        </w:rPr>
        <w:t xml:space="preserve">транспорте </w:t>
      </w:r>
      <w:r w:rsidR="003252B0" w:rsidRPr="00E85EB6">
        <w:rPr>
          <w:rFonts w:ascii="Arial" w:hAnsi="Arial" w:cs="Arial"/>
          <w:i/>
          <w:sz w:val="28"/>
          <w:szCs w:val="32"/>
        </w:rPr>
        <w:t>(5,1%).</w:t>
      </w:r>
      <w:r w:rsidR="003252B0" w:rsidRPr="00E85EB6">
        <w:rPr>
          <w:rFonts w:ascii="Arial" w:hAnsi="Arial" w:cs="Arial"/>
          <w:sz w:val="32"/>
          <w:szCs w:val="32"/>
        </w:rPr>
        <w:t xml:space="preserve"> </w:t>
      </w:r>
    </w:p>
    <w:p w14:paraId="2B65DC8E" w14:textId="77777777" w:rsidR="003252B0" w:rsidRPr="00E85EB6" w:rsidRDefault="003252B0" w:rsidP="003252B0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85EB6">
        <w:rPr>
          <w:rFonts w:ascii="Arial" w:hAnsi="Arial" w:cs="Arial"/>
          <w:b/>
          <w:sz w:val="32"/>
          <w:szCs w:val="32"/>
        </w:rPr>
        <w:lastRenderedPageBreak/>
        <w:t>Инвестиции в основной капитал</w:t>
      </w:r>
      <w:r w:rsidRPr="00E85EB6">
        <w:rPr>
          <w:rFonts w:ascii="Arial" w:hAnsi="Arial" w:cs="Arial"/>
          <w:sz w:val="32"/>
          <w:szCs w:val="32"/>
        </w:rPr>
        <w:t xml:space="preserve"> выросли на </w:t>
      </w:r>
      <w:r w:rsidRPr="00E85EB6">
        <w:rPr>
          <w:rFonts w:ascii="Arial" w:hAnsi="Arial" w:cs="Arial"/>
          <w:b/>
          <w:sz w:val="32"/>
          <w:szCs w:val="32"/>
        </w:rPr>
        <w:t>8,5%</w:t>
      </w:r>
      <w:r w:rsidRPr="00E85EB6">
        <w:rPr>
          <w:rFonts w:ascii="Arial" w:hAnsi="Arial" w:cs="Arial"/>
          <w:sz w:val="32"/>
          <w:szCs w:val="32"/>
        </w:rPr>
        <w:t>. Крупные инвестиционные проекты реализовывались в промышленности, транспорте, увеличились объемы строительных работ и жилищного строительства.</w:t>
      </w:r>
    </w:p>
    <w:p w14:paraId="54539FF9" w14:textId="272CE608" w:rsidR="0031220F" w:rsidRDefault="0031220F" w:rsidP="003122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sz w:val="32"/>
          <w:szCs w:val="32"/>
        </w:rPr>
        <w:t>***</w:t>
      </w:r>
    </w:p>
    <w:p w14:paraId="656AAA03" w14:textId="279F7810" w:rsidR="000F3C10" w:rsidRPr="00E85EB6" w:rsidRDefault="0067598F" w:rsidP="00C83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>П</w:t>
      </w:r>
      <w:r w:rsidR="003C2404" w:rsidRPr="00E85EB6">
        <w:rPr>
          <w:rFonts w:ascii="Arial" w:eastAsia="Arial" w:hAnsi="Arial" w:cs="Arial"/>
          <w:sz w:val="32"/>
          <w:szCs w:val="32"/>
        </w:rPr>
        <w:t>озвольте о</w:t>
      </w:r>
      <w:r w:rsidR="000F3C10" w:rsidRPr="00E85EB6">
        <w:rPr>
          <w:rFonts w:ascii="Arial" w:eastAsia="Arial" w:hAnsi="Arial" w:cs="Arial"/>
          <w:sz w:val="32"/>
          <w:szCs w:val="32"/>
        </w:rPr>
        <w:t>станов</w:t>
      </w:r>
      <w:r w:rsidR="003C2404" w:rsidRPr="00E85EB6">
        <w:rPr>
          <w:rFonts w:ascii="Arial" w:eastAsia="Arial" w:hAnsi="Arial" w:cs="Arial"/>
          <w:sz w:val="32"/>
          <w:szCs w:val="32"/>
        </w:rPr>
        <w:t xml:space="preserve">иться </w:t>
      </w:r>
      <w:r w:rsidR="000F3C10" w:rsidRPr="00E85EB6">
        <w:rPr>
          <w:rFonts w:ascii="Arial" w:eastAsia="Arial" w:hAnsi="Arial" w:cs="Arial"/>
          <w:sz w:val="32"/>
          <w:szCs w:val="32"/>
        </w:rPr>
        <w:t xml:space="preserve">подробнее на </w:t>
      </w:r>
      <w:r w:rsidR="0095447B" w:rsidRPr="00E85EB6">
        <w:rPr>
          <w:rFonts w:ascii="Arial" w:eastAsia="Arial" w:hAnsi="Arial" w:cs="Arial"/>
          <w:sz w:val="32"/>
          <w:szCs w:val="32"/>
        </w:rPr>
        <w:t>факторах принятого решения</w:t>
      </w:r>
      <w:r w:rsidR="00375064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3C2404" w:rsidRPr="00E85EB6">
        <w:rPr>
          <w:rFonts w:ascii="Arial" w:eastAsia="Arial" w:hAnsi="Arial" w:cs="Arial"/>
          <w:sz w:val="32"/>
          <w:szCs w:val="32"/>
        </w:rPr>
        <w:t xml:space="preserve">по базовой ставке </w:t>
      </w:r>
      <w:r w:rsidR="00375064" w:rsidRPr="00E85EB6">
        <w:rPr>
          <w:rFonts w:ascii="Arial" w:eastAsia="Arial" w:hAnsi="Arial" w:cs="Arial"/>
          <w:sz w:val="32"/>
          <w:szCs w:val="32"/>
        </w:rPr>
        <w:t>и</w:t>
      </w:r>
      <w:r w:rsidR="00075B7C" w:rsidRPr="00E85EB6">
        <w:rPr>
          <w:rFonts w:ascii="Arial" w:eastAsia="Arial" w:hAnsi="Arial" w:cs="Arial"/>
          <w:sz w:val="32"/>
          <w:szCs w:val="32"/>
        </w:rPr>
        <w:t xml:space="preserve"> рисках</w:t>
      </w:r>
      <w:r w:rsidR="00CE3D9A" w:rsidRPr="00E85EB6">
        <w:rPr>
          <w:rFonts w:ascii="Arial" w:eastAsia="Arial" w:hAnsi="Arial" w:cs="Arial"/>
          <w:sz w:val="32"/>
          <w:szCs w:val="32"/>
        </w:rPr>
        <w:t xml:space="preserve"> достижения целей по инфляции</w:t>
      </w:r>
      <w:r w:rsidR="000F3C10" w:rsidRPr="00E85EB6">
        <w:rPr>
          <w:rFonts w:ascii="Arial" w:eastAsia="Arial" w:hAnsi="Arial" w:cs="Arial"/>
          <w:sz w:val="32"/>
          <w:szCs w:val="32"/>
        </w:rPr>
        <w:t>.</w:t>
      </w:r>
    </w:p>
    <w:p w14:paraId="29BBB270" w14:textId="02890EE1" w:rsidR="00260C45" w:rsidRPr="00E85EB6" w:rsidRDefault="00260C45" w:rsidP="00C838E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b/>
          <w:sz w:val="32"/>
          <w:szCs w:val="32"/>
        </w:rPr>
        <w:t>ПЕРВОЕ</w:t>
      </w:r>
      <w:r w:rsidRPr="00E85EB6">
        <w:rPr>
          <w:rFonts w:ascii="Arial" w:hAnsi="Arial" w:cs="Arial"/>
          <w:b/>
          <w:sz w:val="32"/>
          <w:szCs w:val="32"/>
        </w:rPr>
        <w:t xml:space="preserve"> </w:t>
      </w:r>
      <w:r w:rsidR="007D32F3">
        <w:rPr>
          <w:rFonts w:ascii="Arial" w:hAnsi="Arial" w:cs="Arial"/>
          <w:b/>
          <w:sz w:val="32"/>
          <w:szCs w:val="32"/>
        </w:rPr>
        <w:t xml:space="preserve">– </w:t>
      </w:r>
      <w:r w:rsidRPr="00E85EB6">
        <w:rPr>
          <w:rFonts w:ascii="Arial" w:hAnsi="Arial" w:cs="Arial"/>
          <w:b/>
          <w:sz w:val="32"/>
          <w:szCs w:val="32"/>
        </w:rPr>
        <w:t xml:space="preserve">инфляция </w:t>
      </w:r>
      <w:r w:rsidR="0073513F" w:rsidRPr="00E85EB6">
        <w:rPr>
          <w:rFonts w:ascii="Arial" w:hAnsi="Arial" w:cs="Arial"/>
          <w:b/>
          <w:sz w:val="32"/>
          <w:szCs w:val="32"/>
        </w:rPr>
        <w:t xml:space="preserve">продолжает </w:t>
      </w:r>
      <w:r w:rsidR="0095447B" w:rsidRPr="00E85EB6">
        <w:rPr>
          <w:rFonts w:ascii="Arial" w:hAnsi="Arial" w:cs="Arial"/>
          <w:b/>
          <w:sz w:val="32"/>
          <w:szCs w:val="32"/>
        </w:rPr>
        <w:t>находит</w:t>
      </w:r>
      <w:r w:rsidR="0073513F" w:rsidRPr="00E85EB6">
        <w:rPr>
          <w:rFonts w:ascii="Arial" w:hAnsi="Arial" w:cs="Arial"/>
          <w:b/>
          <w:sz w:val="32"/>
          <w:szCs w:val="32"/>
        </w:rPr>
        <w:t>ь</w:t>
      </w:r>
      <w:r w:rsidR="0095447B" w:rsidRPr="00E85EB6">
        <w:rPr>
          <w:rFonts w:ascii="Arial" w:hAnsi="Arial" w:cs="Arial"/>
          <w:b/>
          <w:sz w:val="32"/>
          <w:szCs w:val="32"/>
        </w:rPr>
        <w:t xml:space="preserve">ся </w:t>
      </w:r>
      <w:r w:rsidRPr="00E85EB6">
        <w:rPr>
          <w:rFonts w:ascii="Arial" w:hAnsi="Arial" w:cs="Arial"/>
          <w:b/>
          <w:sz w:val="32"/>
          <w:szCs w:val="32"/>
        </w:rPr>
        <w:t xml:space="preserve">в </w:t>
      </w:r>
      <w:r w:rsidR="00183DB1" w:rsidRPr="00E85EB6">
        <w:rPr>
          <w:rFonts w:ascii="Arial" w:hAnsi="Arial" w:cs="Arial"/>
          <w:b/>
          <w:sz w:val="32"/>
          <w:szCs w:val="32"/>
        </w:rPr>
        <w:t xml:space="preserve">целевом </w:t>
      </w:r>
      <w:r w:rsidRPr="00E85EB6">
        <w:rPr>
          <w:rFonts w:ascii="Arial" w:hAnsi="Arial" w:cs="Arial"/>
          <w:b/>
          <w:sz w:val="32"/>
          <w:szCs w:val="32"/>
        </w:rPr>
        <w:t>коридоре</w:t>
      </w:r>
      <w:r w:rsidR="00183DB1" w:rsidRPr="00E85EB6">
        <w:rPr>
          <w:rFonts w:ascii="Arial" w:hAnsi="Arial" w:cs="Arial"/>
          <w:b/>
          <w:sz w:val="32"/>
          <w:szCs w:val="32"/>
        </w:rPr>
        <w:t xml:space="preserve"> </w:t>
      </w:r>
      <w:r w:rsidR="00F22AAF" w:rsidRPr="00E85EB6">
        <w:rPr>
          <w:rFonts w:ascii="Arial" w:hAnsi="Arial" w:cs="Arial"/>
          <w:b/>
          <w:sz w:val="32"/>
          <w:szCs w:val="32"/>
        </w:rPr>
        <w:t>4-6%</w:t>
      </w:r>
      <w:r w:rsidRPr="00E85EB6">
        <w:rPr>
          <w:rFonts w:ascii="Arial" w:hAnsi="Arial" w:cs="Arial"/>
          <w:sz w:val="32"/>
          <w:szCs w:val="32"/>
        </w:rPr>
        <w:t>.</w:t>
      </w:r>
    </w:p>
    <w:p w14:paraId="67AC3794" w14:textId="3699F94E" w:rsidR="0073513F" w:rsidRPr="00E85EB6" w:rsidRDefault="00260C45" w:rsidP="0073513F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 xml:space="preserve">В январе </w:t>
      </w:r>
      <w:r w:rsidR="00450BF9" w:rsidRPr="00E85EB6">
        <w:rPr>
          <w:rFonts w:ascii="Arial" w:eastAsia="Arial" w:hAnsi="Arial" w:cs="Arial"/>
          <w:sz w:val="32"/>
          <w:szCs w:val="32"/>
        </w:rPr>
        <w:t>текущего года</w:t>
      </w:r>
      <w:r w:rsidRPr="00E85EB6">
        <w:rPr>
          <w:rFonts w:ascii="Arial" w:eastAsia="Arial" w:hAnsi="Arial" w:cs="Arial"/>
          <w:sz w:val="32"/>
          <w:szCs w:val="32"/>
        </w:rPr>
        <w:t xml:space="preserve"> уровень </w:t>
      </w:r>
      <w:r w:rsidRPr="00E85EB6">
        <w:rPr>
          <w:rFonts w:ascii="Arial" w:eastAsia="Arial" w:hAnsi="Arial" w:cs="Arial"/>
          <w:b/>
          <w:sz w:val="32"/>
          <w:szCs w:val="32"/>
        </w:rPr>
        <w:t>годовой инфляции</w:t>
      </w:r>
      <w:r w:rsidRPr="00E85EB6">
        <w:rPr>
          <w:rFonts w:ascii="Arial" w:eastAsia="Arial" w:hAnsi="Arial" w:cs="Arial"/>
          <w:sz w:val="32"/>
          <w:szCs w:val="32"/>
        </w:rPr>
        <w:t xml:space="preserve"> составил </w:t>
      </w:r>
      <w:r w:rsidR="005F3BD7" w:rsidRPr="00E85EB6">
        <w:rPr>
          <w:rFonts w:ascii="Arial" w:eastAsia="Arial" w:hAnsi="Arial" w:cs="Arial"/>
          <w:b/>
          <w:sz w:val="32"/>
          <w:szCs w:val="32"/>
        </w:rPr>
        <w:t>5,6</w:t>
      </w:r>
      <w:r w:rsidRPr="00E85EB6">
        <w:rPr>
          <w:rFonts w:ascii="Arial" w:eastAsia="Arial" w:hAnsi="Arial" w:cs="Arial"/>
          <w:b/>
          <w:sz w:val="32"/>
          <w:szCs w:val="32"/>
        </w:rPr>
        <w:t>%</w:t>
      </w:r>
      <w:r w:rsidR="00183DB1" w:rsidRPr="00E85EB6">
        <w:rPr>
          <w:rFonts w:ascii="Arial" w:eastAsia="Arial" w:hAnsi="Arial" w:cs="Arial"/>
          <w:sz w:val="32"/>
          <w:szCs w:val="32"/>
        </w:rPr>
        <w:t>, повысившись с 5,4% в декабре прошлого года</w:t>
      </w:r>
      <w:r w:rsidR="0073513F" w:rsidRPr="00E85EB6">
        <w:rPr>
          <w:rFonts w:ascii="Arial" w:eastAsia="Arial" w:hAnsi="Arial" w:cs="Arial"/>
          <w:sz w:val="32"/>
          <w:szCs w:val="32"/>
        </w:rPr>
        <w:t xml:space="preserve"> на фоне ускорения роста цен на </w:t>
      </w:r>
      <w:r w:rsidR="0073513F" w:rsidRPr="00E85EB6">
        <w:rPr>
          <w:rFonts w:ascii="Arial" w:eastAsia="Arial" w:hAnsi="Arial" w:cs="Arial"/>
          <w:b/>
          <w:sz w:val="32"/>
          <w:szCs w:val="32"/>
        </w:rPr>
        <w:t>непродовольственные товары и платные услуги</w:t>
      </w:r>
      <w:r w:rsidR="0073513F" w:rsidRPr="00E85EB6">
        <w:rPr>
          <w:rFonts w:ascii="Arial" w:eastAsia="Arial" w:hAnsi="Arial" w:cs="Arial"/>
          <w:sz w:val="32"/>
          <w:szCs w:val="32"/>
        </w:rPr>
        <w:t>. Инфляционные тенденции находятся под давлением цен на бензин и регулируемые услуги.</w:t>
      </w:r>
    </w:p>
    <w:p w14:paraId="053FCA31" w14:textId="77777777" w:rsidR="0073513F" w:rsidRPr="00E85EB6" w:rsidRDefault="0073513F" w:rsidP="0073513F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b/>
          <w:sz w:val="32"/>
          <w:szCs w:val="32"/>
        </w:rPr>
        <w:t xml:space="preserve">Непродовольственная годовая инфляция </w:t>
      </w:r>
      <w:r w:rsidRPr="00E85EB6">
        <w:rPr>
          <w:rFonts w:ascii="Arial" w:eastAsia="Arial" w:hAnsi="Arial" w:cs="Arial"/>
          <w:sz w:val="32"/>
          <w:szCs w:val="32"/>
        </w:rPr>
        <w:t xml:space="preserve">составила </w:t>
      </w:r>
      <w:r w:rsidRPr="00E85EB6">
        <w:rPr>
          <w:rFonts w:ascii="Arial" w:eastAsia="Arial" w:hAnsi="Arial" w:cs="Arial"/>
          <w:b/>
          <w:sz w:val="32"/>
          <w:szCs w:val="32"/>
        </w:rPr>
        <w:t>5,2%</w:t>
      </w:r>
      <w:r w:rsidRPr="00E85EB6">
        <w:rPr>
          <w:rFonts w:ascii="Arial" w:eastAsia="Arial" w:hAnsi="Arial" w:cs="Arial"/>
          <w:sz w:val="32"/>
          <w:szCs w:val="32"/>
        </w:rPr>
        <w:t xml:space="preserve"> по сравнению с 5,0% в прошлом месяце на фоне подорожания бензина в январе т.г. на 2,7% </w:t>
      </w:r>
      <w:r w:rsidRPr="00E85EB6">
        <w:rPr>
          <w:rFonts w:ascii="Arial" w:eastAsia="Arial" w:hAnsi="Arial" w:cs="Arial"/>
          <w:i/>
          <w:sz w:val="28"/>
          <w:szCs w:val="32"/>
        </w:rPr>
        <w:t>(из-за повышения акцизов)</w:t>
      </w:r>
      <w:r w:rsidRPr="00E85EB6">
        <w:rPr>
          <w:rFonts w:ascii="Arial" w:eastAsia="Arial" w:hAnsi="Arial" w:cs="Arial"/>
          <w:sz w:val="32"/>
          <w:szCs w:val="32"/>
        </w:rPr>
        <w:t xml:space="preserve">. Тарифы </w:t>
      </w:r>
      <w:r w:rsidRPr="00E85EB6">
        <w:rPr>
          <w:rFonts w:ascii="Arial" w:eastAsia="Arial" w:hAnsi="Arial" w:cs="Arial"/>
          <w:b/>
          <w:sz w:val="32"/>
          <w:szCs w:val="32"/>
        </w:rPr>
        <w:t>на платные услуги</w:t>
      </w:r>
      <w:r w:rsidRPr="00E85EB6">
        <w:rPr>
          <w:rFonts w:ascii="Arial" w:eastAsia="Arial" w:hAnsi="Arial" w:cs="Arial"/>
          <w:sz w:val="32"/>
          <w:szCs w:val="32"/>
        </w:rPr>
        <w:t xml:space="preserve"> выросли до 1,4% в годовом выражении </w:t>
      </w:r>
      <w:r w:rsidRPr="00E85EB6">
        <w:rPr>
          <w:rFonts w:ascii="Arial" w:eastAsia="Arial" w:hAnsi="Arial" w:cs="Arial"/>
          <w:i/>
          <w:sz w:val="28"/>
          <w:szCs w:val="32"/>
        </w:rPr>
        <w:t>(0,7% в декабре 2019 года)</w:t>
      </w:r>
      <w:r w:rsidRPr="00E85EB6">
        <w:rPr>
          <w:rFonts w:ascii="Arial" w:eastAsia="Arial" w:hAnsi="Arial" w:cs="Arial"/>
          <w:sz w:val="32"/>
          <w:szCs w:val="32"/>
        </w:rPr>
        <w:t>. В январе т.г. подорожали услуги пассажирских внутригородских автоперевозок на 2,9%, электроэнергия – на 1,0%.</w:t>
      </w:r>
    </w:p>
    <w:p w14:paraId="1ABDA79F" w14:textId="6DC10CBC" w:rsidR="003252B0" w:rsidRPr="00E85EB6" w:rsidRDefault="0073513F" w:rsidP="0073513F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 xml:space="preserve">В январе т.г. </w:t>
      </w:r>
      <w:r w:rsidRPr="00E85EB6">
        <w:rPr>
          <w:rFonts w:ascii="Arial" w:eastAsia="Arial" w:hAnsi="Arial" w:cs="Arial"/>
          <w:b/>
          <w:sz w:val="32"/>
          <w:szCs w:val="32"/>
        </w:rPr>
        <w:t>замедлился рост цен на продовольственные товары до 9,2%</w:t>
      </w:r>
      <w:r w:rsidRPr="00E85EB6">
        <w:rPr>
          <w:rFonts w:ascii="Arial" w:eastAsia="Arial" w:hAnsi="Arial" w:cs="Arial"/>
          <w:sz w:val="32"/>
          <w:szCs w:val="32"/>
        </w:rPr>
        <w:t xml:space="preserve"> в годовом выражении по сравнению с 9,6% в декабре прошлого года за счет </w:t>
      </w:r>
      <w:r w:rsidRPr="00E85EB6">
        <w:rPr>
          <w:rFonts w:ascii="Arial" w:eastAsia="Arial" w:hAnsi="Arial" w:cs="Arial"/>
          <w:sz w:val="32"/>
          <w:szCs w:val="32"/>
        </w:rPr>
        <w:lastRenderedPageBreak/>
        <w:t xml:space="preserve">снижения годовых темпов удорожания мяса, овощей, рыбы, масла и жиров. Таким образом, </w:t>
      </w:r>
      <w:r w:rsidR="003252B0" w:rsidRPr="00E85EB6">
        <w:rPr>
          <w:rFonts w:ascii="Arial" w:eastAsia="Arial" w:hAnsi="Arial" w:cs="Arial"/>
          <w:sz w:val="32"/>
          <w:szCs w:val="32"/>
        </w:rPr>
        <w:t>влияние</w:t>
      </w:r>
      <w:r w:rsidRPr="00E85EB6">
        <w:rPr>
          <w:rFonts w:ascii="Arial" w:eastAsia="Arial" w:hAnsi="Arial" w:cs="Arial"/>
          <w:sz w:val="32"/>
          <w:szCs w:val="32"/>
        </w:rPr>
        <w:t xml:space="preserve"> удорожания </w:t>
      </w:r>
      <w:r w:rsidR="003252B0" w:rsidRPr="00E85EB6">
        <w:rPr>
          <w:rFonts w:ascii="Arial" w:eastAsia="Arial" w:hAnsi="Arial" w:cs="Arial"/>
          <w:sz w:val="32"/>
          <w:szCs w:val="32"/>
        </w:rPr>
        <w:t xml:space="preserve">этих </w:t>
      </w:r>
      <w:r w:rsidRPr="00E85EB6">
        <w:rPr>
          <w:rFonts w:ascii="Arial" w:eastAsia="Arial" w:hAnsi="Arial" w:cs="Arial"/>
          <w:sz w:val="32"/>
          <w:szCs w:val="32"/>
        </w:rPr>
        <w:t>продук</w:t>
      </w:r>
      <w:r w:rsidR="003252B0" w:rsidRPr="00E85EB6">
        <w:rPr>
          <w:rFonts w:ascii="Arial" w:eastAsia="Arial" w:hAnsi="Arial" w:cs="Arial"/>
          <w:sz w:val="32"/>
          <w:szCs w:val="32"/>
        </w:rPr>
        <w:t>тов питания на инфляцию, которое</w:t>
      </w:r>
      <w:r w:rsidRPr="00E85EB6">
        <w:rPr>
          <w:rFonts w:ascii="Arial" w:eastAsia="Arial" w:hAnsi="Arial" w:cs="Arial"/>
          <w:sz w:val="32"/>
          <w:szCs w:val="32"/>
        </w:rPr>
        <w:t xml:space="preserve"> мы наблюдали в прошлом году, </w:t>
      </w:r>
      <w:r w:rsidR="003252B0" w:rsidRPr="00E85EB6">
        <w:rPr>
          <w:rFonts w:ascii="Arial" w:eastAsia="Arial" w:hAnsi="Arial" w:cs="Arial"/>
          <w:sz w:val="32"/>
          <w:szCs w:val="32"/>
        </w:rPr>
        <w:t>постепенно ослабевает, и</w:t>
      </w:r>
      <w:r w:rsidRPr="00E85EB6">
        <w:rPr>
          <w:rFonts w:ascii="Arial" w:eastAsia="Arial" w:hAnsi="Arial" w:cs="Arial"/>
          <w:sz w:val="32"/>
          <w:szCs w:val="32"/>
        </w:rPr>
        <w:t xml:space="preserve"> </w:t>
      </w:r>
      <w:r w:rsidR="003252B0" w:rsidRPr="00E85EB6">
        <w:rPr>
          <w:rFonts w:ascii="Arial" w:eastAsia="Arial" w:hAnsi="Arial" w:cs="Arial"/>
          <w:sz w:val="32"/>
          <w:szCs w:val="32"/>
        </w:rPr>
        <w:t>м</w:t>
      </w:r>
      <w:r w:rsidRPr="00E85EB6">
        <w:rPr>
          <w:rFonts w:ascii="Arial" w:eastAsia="Arial" w:hAnsi="Arial" w:cs="Arial"/>
          <w:sz w:val="32"/>
          <w:szCs w:val="32"/>
        </w:rPr>
        <w:t>ы ожидаем замедления продовольственной инфляции</w:t>
      </w:r>
      <w:r w:rsidR="00E85EB6" w:rsidRPr="00E85EB6">
        <w:rPr>
          <w:rFonts w:ascii="Arial" w:eastAsia="Arial" w:hAnsi="Arial" w:cs="Arial"/>
          <w:sz w:val="32"/>
          <w:szCs w:val="32"/>
        </w:rPr>
        <w:t xml:space="preserve"> в 2020 году</w:t>
      </w:r>
      <w:r w:rsidRPr="00E85EB6">
        <w:rPr>
          <w:rFonts w:ascii="Arial" w:eastAsia="Arial" w:hAnsi="Arial" w:cs="Arial"/>
          <w:sz w:val="32"/>
          <w:szCs w:val="32"/>
        </w:rPr>
        <w:t>.</w:t>
      </w:r>
    </w:p>
    <w:p w14:paraId="0E425305" w14:textId="4FFA6667" w:rsidR="00284AED" w:rsidRPr="00E85EB6" w:rsidRDefault="00303ACB" w:rsidP="00C83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</w:rPr>
      </w:pPr>
      <w:r w:rsidRPr="00E85EB6">
        <w:rPr>
          <w:rFonts w:ascii="Arial" w:eastAsia="Arial" w:hAnsi="Arial" w:cs="Arial"/>
          <w:b/>
          <w:sz w:val="32"/>
          <w:szCs w:val="32"/>
        </w:rPr>
        <w:t>ВТОРОЕ</w:t>
      </w:r>
      <w:r w:rsidRPr="00E85EB6">
        <w:rPr>
          <w:rFonts w:ascii="Arial" w:eastAsia="Arial" w:hAnsi="Arial" w:cs="Arial"/>
          <w:sz w:val="32"/>
          <w:szCs w:val="32"/>
        </w:rPr>
        <w:t xml:space="preserve"> – </w:t>
      </w:r>
      <w:r w:rsidR="00AF3B43" w:rsidRPr="00E85EB6">
        <w:rPr>
          <w:rFonts w:ascii="Arial" w:eastAsia="Arial" w:hAnsi="Arial" w:cs="Arial"/>
          <w:b/>
          <w:sz w:val="32"/>
          <w:szCs w:val="32"/>
        </w:rPr>
        <w:t>и</w:t>
      </w:r>
      <w:r w:rsidR="00284AED" w:rsidRPr="00E85EB6">
        <w:rPr>
          <w:rFonts w:ascii="Arial" w:eastAsia="Arial" w:hAnsi="Arial" w:cs="Arial"/>
          <w:b/>
          <w:sz w:val="32"/>
          <w:szCs w:val="32"/>
        </w:rPr>
        <w:t xml:space="preserve">нфляционные ожидания населения </w:t>
      </w:r>
      <w:r w:rsidR="001E0A20" w:rsidRPr="00E85EB6">
        <w:rPr>
          <w:rFonts w:ascii="Arial" w:eastAsia="Arial" w:hAnsi="Arial" w:cs="Arial"/>
          <w:b/>
          <w:sz w:val="32"/>
          <w:szCs w:val="32"/>
        </w:rPr>
        <w:t xml:space="preserve">остаются умеренными </w:t>
      </w:r>
      <w:r w:rsidR="00284AED" w:rsidRPr="00E85EB6">
        <w:rPr>
          <w:rFonts w:ascii="Arial" w:eastAsia="Arial" w:hAnsi="Arial" w:cs="Arial"/>
          <w:b/>
          <w:sz w:val="32"/>
          <w:szCs w:val="32"/>
        </w:rPr>
        <w:t>и складыва</w:t>
      </w:r>
      <w:r w:rsidR="00FB68D9" w:rsidRPr="00E85EB6">
        <w:rPr>
          <w:rFonts w:ascii="Arial" w:eastAsia="Arial" w:hAnsi="Arial" w:cs="Arial"/>
          <w:b/>
          <w:sz w:val="32"/>
          <w:szCs w:val="32"/>
        </w:rPr>
        <w:t>ются</w:t>
      </w:r>
      <w:r w:rsidR="00284AED" w:rsidRPr="00E85EB6">
        <w:rPr>
          <w:rFonts w:ascii="Arial" w:eastAsia="Arial" w:hAnsi="Arial" w:cs="Arial"/>
          <w:b/>
          <w:sz w:val="32"/>
          <w:szCs w:val="32"/>
        </w:rPr>
        <w:t xml:space="preserve"> близко к уровню фактической инфляции.</w:t>
      </w:r>
    </w:p>
    <w:p w14:paraId="0AA2B1D4" w14:textId="2A8861E8" w:rsidR="00B17B06" w:rsidRPr="00E85EB6" w:rsidRDefault="00284AED" w:rsidP="00C838E5">
      <w:pPr>
        <w:spacing w:after="0" w:line="360" w:lineRule="auto"/>
        <w:ind w:firstLine="708"/>
        <w:jc w:val="both"/>
        <w:rPr>
          <w:rFonts w:ascii="Arial" w:eastAsia="Arial" w:hAnsi="Arial" w:cs="Arial"/>
          <w:sz w:val="28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 xml:space="preserve">В декабре 2019 года количественная </w:t>
      </w:r>
      <w:r w:rsidRPr="00E85EB6">
        <w:rPr>
          <w:rFonts w:ascii="Arial" w:eastAsia="Arial" w:hAnsi="Arial" w:cs="Arial"/>
          <w:b/>
          <w:sz w:val="32"/>
          <w:szCs w:val="32"/>
        </w:rPr>
        <w:t>оценка инфляции</w:t>
      </w:r>
      <w:r w:rsidRPr="00E85EB6">
        <w:rPr>
          <w:rFonts w:ascii="Arial" w:eastAsia="Arial" w:hAnsi="Arial" w:cs="Arial"/>
          <w:sz w:val="32"/>
          <w:szCs w:val="32"/>
        </w:rPr>
        <w:t xml:space="preserve"> на год вперед</w:t>
      </w:r>
      <w:r w:rsidR="00626FF7" w:rsidRPr="00E85EB6">
        <w:rPr>
          <w:rFonts w:ascii="Arial" w:eastAsia="Arial" w:hAnsi="Arial" w:cs="Arial"/>
          <w:sz w:val="32"/>
          <w:szCs w:val="32"/>
        </w:rPr>
        <w:t xml:space="preserve"> снизилась и</w:t>
      </w:r>
      <w:r w:rsidRPr="00E85EB6">
        <w:rPr>
          <w:rFonts w:ascii="Arial" w:eastAsia="Arial" w:hAnsi="Arial" w:cs="Arial"/>
          <w:sz w:val="32"/>
          <w:szCs w:val="32"/>
        </w:rPr>
        <w:t xml:space="preserve"> составила </w:t>
      </w:r>
      <w:r w:rsidRPr="00E85EB6">
        <w:rPr>
          <w:rFonts w:ascii="Arial" w:eastAsia="Arial" w:hAnsi="Arial" w:cs="Arial"/>
          <w:b/>
          <w:sz w:val="32"/>
          <w:szCs w:val="32"/>
        </w:rPr>
        <w:t>5,6%</w:t>
      </w:r>
      <w:r w:rsidRPr="00E85EB6">
        <w:rPr>
          <w:rFonts w:ascii="Arial" w:eastAsia="Arial" w:hAnsi="Arial" w:cs="Arial"/>
          <w:sz w:val="32"/>
          <w:szCs w:val="32"/>
        </w:rPr>
        <w:t xml:space="preserve"> </w:t>
      </w:r>
      <w:r w:rsidRPr="00E85EB6">
        <w:rPr>
          <w:rFonts w:ascii="Arial" w:eastAsia="Arial" w:hAnsi="Arial" w:cs="Arial"/>
          <w:i/>
          <w:sz w:val="28"/>
          <w:szCs w:val="32"/>
        </w:rPr>
        <w:t>(в ноябре – 5,8%)</w:t>
      </w:r>
      <w:r w:rsidRPr="00E85EB6">
        <w:rPr>
          <w:rFonts w:ascii="Arial" w:eastAsia="Arial" w:hAnsi="Arial" w:cs="Arial"/>
          <w:sz w:val="32"/>
          <w:szCs w:val="32"/>
        </w:rPr>
        <w:t>.</w:t>
      </w:r>
      <w:r w:rsidR="00626FF7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450BF9" w:rsidRPr="00E85EB6">
        <w:rPr>
          <w:rFonts w:ascii="Arial" w:eastAsia="Arial" w:hAnsi="Arial" w:cs="Arial"/>
          <w:sz w:val="32"/>
          <w:szCs w:val="32"/>
        </w:rPr>
        <w:t>Д</w:t>
      </w:r>
      <w:r w:rsidRPr="00E85EB6">
        <w:rPr>
          <w:rFonts w:ascii="Arial" w:eastAsia="Arial" w:hAnsi="Arial" w:cs="Arial"/>
          <w:sz w:val="32"/>
          <w:szCs w:val="32"/>
        </w:rPr>
        <w:t xml:space="preserve">оля респондентов, ожидающих </w:t>
      </w:r>
      <w:r w:rsidRPr="00E85EB6">
        <w:rPr>
          <w:rFonts w:ascii="Arial" w:eastAsia="Arial" w:hAnsi="Arial" w:cs="Arial"/>
          <w:b/>
          <w:sz w:val="32"/>
          <w:szCs w:val="32"/>
        </w:rPr>
        <w:t>сохранения</w:t>
      </w:r>
      <w:r w:rsidR="00D4545E" w:rsidRPr="00E85EB6">
        <w:rPr>
          <w:rFonts w:ascii="Arial" w:eastAsia="Arial" w:hAnsi="Arial" w:cs="Arial"/>
          <w:b/>
          <w:sz w:val="32"/>
          <w:szCs w:val="32"/>
        </w:rPr>
        <w:t xml:space="preserve"> или снижения</w:t>
      </w:r>
      <w:r w:rsidRPr="00E85EB6">
        <w:rPr>
          <w:rFonts w:ascii="Arial" w:eastAsia="Arial" w:hAnsi="Arial" w:cs="Arial"/>
          <w:sz w:val="32"/>
          <w:szCs w:val="32"/>
        </w:rPr>
        <w:t xml:space="preserve"> текущих т</w:t>
      </w:r>
      <w:r w:rsidR="00626FF7" w:rsidRPr="00E85EB6">
        <w:rPr>
          <w:rFonts w:ascii="Arial" w:eastAsia="Arial" w:hAnsi="Arial" w:cs="Arial"/>
          <w:sz w:val="32"/>
          <w:szCs w:val="32"/>
        </w:rPr>
        <w:t>емпов роста цен</w:t>
      </w:r>
      <w:r w:rsidR="00450BF9" w:rsidRPr="00E85EB6">
        <w:rPr>
          <w:rFonts w:ascii="Arial" w:eastAsia="Arial" w:hAnsi="Arial" w:cs="Arial"/>
          <w:sz w:val="32"/>
          <w:szCs w:val="32"/>
        </w:rPr>
        <w:t>,</w:t>
      </w:r>
      <w:r w:rsidR="006152B5" w:rsidRPr="00E85EB6">
        <w:rPr>
          <w:rFonts w:ascii="Arial" w:eastAsia="Arial" w:hAnsi="Arial" w:cs="Arial"/>
          <w:sz w:val="32"/>
          <w:szCs w:val="32"/>
        </w:rPr>
        <w:t xml:space="preserve"> практически не изменилась</w:t>
      </w:r>
      <w:r w:rsidR="00626FF7" w:rsidRPr="00E85EB6">
        <w:rPr>
          <w:rFonts w:ascii="Arial" w:eastAsia="Arial" w:hAnsi="Arial" w:cs="Arial"/>
          <w:sz w:val="32"/>
          <w:szCs w:val="32"/>
        </w:rPr>
        <w:t xml:space="preserve">, </w:t>
      </w:r>
      <w:r w:rsidR="006152B5" w:rsidRPr="00E85EB6">
        <w:rPr>
          <w:rFonts w:ascii="Arial" w:eastAsia="Arial" w:hAnsi="Arial" w:cs="Arial"/>
          <w:sz w:val="32"/>
          <w:szCs w:val="32"/>
        </w:rPr>
        <w:t>составив</w:t>
      </w:r>
      <w:r w:rsidRPr="00E85EB6">
        <w:rPr>
          <w:rFonts w:ascii="Arial" w:eastAsia="Arial" w:hAnsi="Arial" w:cs="Arial"/>
          <w:sz w:val="32"/>
          <w:szCs w:val="32"/>
        </w:rPr>
        <w:t xml:space="preserve"> </w:t>
      </w:r>
      <w:r w:rsidRPr="00E85EB6">
        <w:rPr>
          <w:rFonts w:ascii="Arial" w:eastAsia="Arial" w:hAnsi="Arial" w:cs="Arial"/>
          <w:b/>
          <w:sz w:val="32"/>
          <w:szCs w:val="32"/>
        </w:rPr>
        <w:t>54,1%</w:t>
      </w:r>
      <w:r w:rsidRPr="00E85EB6">
        <w:rPr>
          <w:rFonts w:ascii="Arial" w:eastAsia="Arial" w:hAnsi="Arial" w:cs="Arial"/>
          <w:sz w:val="32"/>
          <w:szCs w:val="32"/>
        </w:rPr>
        <w:t xml:space="preserve"> </w:t>
      </w:r>
      <w:r w:rsidRPr="00E85EB6">
        <w:rPr>
          <w:rFonts w:ascii="Arial" w:eastAsia="Arial" w:hAnsi="Arial" w:cs="Arial"/>
          <w:i/>
          <w:sz w:val="28"/>
          <w:szCs w:val="32"/>
        </w:rPr>
        <w:t>(в ноябре – 54,7%)</w:t>
      </w:r>
      <w:r w:rsidRPr="00E85EB6">
        <w:rPr>
          <w:rFonts w:ascii="Arial" w:eastAsia="Arial" w:hAnsi="Arial" w:cs="Arial"/>
          <w:sz w:val="28"/>
          <w:szCs w:val="32"/>
        </w:rPr>
        <w:t>.</w:t>
      </w:r>
    </w:p>
    <w:p w14:paraId="62ECFD1E" w14:textId="469B0858" w:rsidR="00B85316" w:rsidRPr="00E85EB6" w:rsidRDefault="00B85316" w:rsidP="00C838E5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>Опросы населения показывают, что 84% респондентов сильн</w:t>
      </w:r>
      <w:r w:rsidR="00375064" w:rsidRPr="00E85EB6">
        <w:rPr>
          <w:rFonts w:ascii="Arial" w:eastAsia="Arial" w:hAnsi="Arial" w:cs="Arial"/>
          <w:sz w:val="32"/>
          <w:szCs w:val="32"/>
        </w:rPr>
        <w:t>ее</w:t>
      </w:r>
      <w:r w:rsidRPr="00E85EB6">
        <w:rPr>
          <w:rFonts w:ascii="Arial" w:eastAsia="Arial" w:hAnsi="Arial" w:cs="Arial"/>
          <w:sz w:val="32"/>
          <w:szCs w:val="32"/>
        </w:rPr>
        <w:t xml:space="preserve"> ощущают рост цен на продукты питания по сравнению с непродовольственными товарами или услугами</w:t>
      </w:r>
      <w:r w:rsidR="007D502F" w:rsidRPr="00E85EB6">
        <w:rPr>
          <w:rFonts w:ascii="Arial" w:eastAsia="Arial" w:hAnsi="Arial" w:cs="Arial"/>
          <w:sz w:val="32"/>
          <w:szCs w:val="32"/>
        </w:rPr>
        <w:t xml:space="preserve">. </w:t>
      </w:r>
      <w:r w:rsidR="002F6AF2" w:rsidRPr="00E85EB6">
        <w:rPr>
          <w:rFonts w:ascii="Arial" w:eastAsia="Arial" w:hAnsi="Arial" w:cs="Arial"/>
          <w:sz w:val="32"/>
          <w:szCs w:val="32"/>
        </w:rPr>
        <w:t xml:space="preserve">По мере </w:t>
      </w:r>
      <w:r w:rsidR="007D502F" w:rsidRPr="00E85EB6">
        <w:rPr>
          <w:rFonts w:ascii="Arial" w:eastAsia="Arial" w:hAnsi="Arial" w:cs="Arial"/>
          <w:sz w:val="32"/>
          <w:szCs w:val="32"/>
        </w:rPr>
        <w:t>усил</w:t>
      </w:r>
      <w:r w:rsidR="002F6AF2" w:rsidRPr="00E85EB6">
        <w:rPr>
          <w:rFonts w:ascii="Arial" w:eastAsia="Arial" w:hAnsi="Arial" w:cs="Arial"/>
          <w:sz w:val="32"/>
          <w:szCs w:val="32"/>
        </w:rPr>
        <w:t>ения</w:t>
      </w:r>
      <w:r w:rsidR="00794FA8" w:rsidRPr="00E85EB6">
        <w:rPr>
          <w:rFonts w:ascii="Arial" w:eastAsia="Arial" w:hAnsi="Arial" w:cs="Arial"/>
          <w:sz w:val="32"/>
          <w:szCs w:val="32"/>
        </w:rPr>
        <w:t xml:space="preserve"> тенденци</w:t>
      </w:r>
      <w:r w:rsidR="002F6AF2" w:rsidRPr="00E85EB6">
        <w:rPr>
          <w:rFonts w:ascii="Arial" w:eastAsia="Arial" w:hAnsi="Arial" w:cs="Arial"/>
          <w:sz w:val="32"/>
          <w:szCs w:val="32"/>
        </w:rPr>
        <w:t>и</w:t>
      </w:r>
      <w:r w:rsidR="00B86448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2F6AF2" w:rsidRPr="00E85EB6">
        <w:rPr>
          <w:rFonts w:ascii="Arial" w:eastAsia="Arial" w:hAnsi="Arial" w:cs="Arial"/>
          <w:sz w:val="32"/>
          <w:szCs w:val="32"/>
        </w:rPr>
        <w:t xml:space="preserve">по </w:t>
      </w:r>
      <w:r w:rsidR="00794FA8" w:rsidRPr="00E85EB6">
        <w:rPr>
          <w:rFonts w:ascii="Arial" w:eastAsia="Arial" w:hAnsi="Arial" w:cs="Arial"/>
          <w:sz w:val="32"/>
          <w:szCs w:val="32"/>
        </w:rPr>
        <w:t>замедлени</w:t>
      </w:r>
      <w:r w:rsidR="002F6AF2" w:rsidRPr="00E85EB6">
        <w:rPr>
          <w:rFonts w:ascii="Arial" w:eastAsia="Arial" w:hAnsi="Arial" w:cs="Arial"/>
          <w:sz w:val="32"/>
          <w:szCs w:val="32"/>
        </w:rPr>
        <w:t>ю</w:t>
      </w:r>
      <w:r w:rsidR="00B86448" w:rsidRPr="00E85EB6">
        <w:rPr>
          <w:rFonts w:ascii="Arial" w:eastAsia="Arial" w:hAnsi="Arial" w:cs="Arial"/>
          <w:sz w:val="32"/>
          <w:szCs w:val="32"/>
        </w:rPr>
        <w:t xml:space="preserve"> роста цен на продовольствие</w:t>
      </w:r>
      <w:r w:rsidR="007D502F" w:rsidRPr="00E85EB6">
        <w:rPr>
          <w:rFonts w:ascii="Arial" w:eastAsia="Arial" w:hAnsi="Arial" w:cs="Arial"/>
          <w:sz w:val="32"/>
          <w:szCs w:val="32"/>
        </w:rPr>
        <w:t xml:space="preserve">, </w:t>
      </w:r>
      <w:proofErr w:type="gramStart"/>
      <w:r w:rsidR="002F6AF2" w:rsidRPr="00E85EB6">
        <w:rPr>
          <w:rFonts w:ascii="Arial" w:eastAsia="Arial" w:hAnsi="Arial" w:cs="Arial"/>
          <w:sz w:val="32"/>
          <w:szCs w:val="32"/>
        </w:rPr>
        <w:t>которая</w:t>
      </w:r>
      <w:proofErr w:type="gramEnd"/>
      <w:r w:rsidR="002F6AF2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7D502F" w:rsidRPr="00E85EB6">
        <w:rPr>
          <w:rFonts w:ascii="Arial" w:eastAsia="Arial" w:hAnsi="Arial" w:cs="Arial"/>
          <w:sz w:val="32"/>
          <w:szCs w:val="32"/>
        </w:rPr>
        <w:t>намети</w:t>
      </w:r>
      <w:r w:rsidR="002F6AF2" w:rsidRPr="00E85EB6">
        <w:rPr>
          <w:rFonts w:ascii="Arial" w:eastAsia="Arial" w:hAnsi="Arial" w:cs="Arial"/>
          <w:sz w:val="32"/>
          <w:szCs w:val="32"/>
        </w:rPr>
        <w:t xml:space="preserve">лась </w:t>
      </w:r>
      <w:r w:rsidR="007D502F" w:rsidRPr="00E85EB6">
        <w:rPr>
          <w:rFonts w:ascii="Arial" w:eastAsia="Arial" w:hAnsi="Arial" w:cs="Arial"/>
          <w:sz w:val="32"/>
          <w:szCs w:val="32"/>
        </w:rPr>
        <w:t xml:space="preserve">в последние месяцы, </w:t>
      </w:r>
      <w:r w:rsidR="00794FA8" w:rsidRPr="00E85EB6">
        <w:rPr>
          <w:rFonts w:ascii="Arial" w:eastAsia="Arial" w:hAnsi="Arial" w:cs="Arial"/>
          <w:sz w:val="32"/>
          <w:szCs w:val="32"/>
        </w:rPr>
        <w:t xml:space="preserve">будут </w:t>
      </w:r>
      <w:r w:rsidR="007D502F" w:rsidRPr="00E85EB6">
        <w:rPr>
          <w:rFonts w:ascii="Arial" w:eastAsia="Arial" w:hAnsi="Arial" w:cs="Arial"/>
          <w:sz w:val="32"/>
          <w:szCs w:val="32"/>
        </w:rPr>
        <w:t>сни</w:t>
      </w:r>
      <w:r w:rsidR="00794FA8" w:rsidRPr="00E85EB6">
        <w:rPr>
          <w:rFonts w:ascii="Arial" w:eastAsia="Arial" w:hAnsi="Arial" w:cs="Arial"/>
          <w:sz w:val="32"/>
          <w:szCs w:val="32"/>
        </w:rPr>
        <w:t xml:space="preserve">жаться </w:t>
      </w:r>
      <w:r w:rsidR="007D502F" w:rsidRPr="00E85EB6">
        <w:rPr>
          <w:rFonts w:ascii="Arial" w:eastAsia="Arial" w:hAnsi="Arial" w:cs="Arial"/>
          <w:sz w:val="32"/>
          <w:szCs w:val="32"/>
        </w:rPr>
        <w:t>и инфляционные ожидания.</w:t>
      </w:r>
    </w:p>
    <w:p w14:paraId="14C73496" w14:textId="5541DB2C" w:rsidR="00061C0E" w:rsidRPr="00E85EB6" w:rsidRDefault="00CC6F83" w:rsidP="00C838E5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</w:rPr>
      </w:pPr>
      <w:r w:rsidRPr="00E85EB6">
        <w:rPr>
          <w:rFonts w:ascii="Arial" w:eastAsia="Arial" w:hAnsi="Arial" w:cs="Arial"/>
          <w:b/>
          <w:sz w:val="32"/>
          <w:szCs w:val="32"/>
        </w:rPr>
        <w:t>ТРЕТЬЕ</w:t>
      </w:r>
      <w:r w:rsidR="00061C0E" w:rsidRPr="00E85EB6">
        <w:rPr>
          <w:rFonts w:ascii="Arial" w:eastAsia="Arial" w:hAnsi="Arial" w:cs="Arial"/>
          <w:b/>
          <w:sz w:val="32"/>
          <w:szCs w:val="32"/>
        </w:rPr>
        <w:t xml:space="preserve"> – </w:t>
      </w:r>
      <w:r w:rsidR="00490AEB" w:rsidRPr="00E85EB6">
        <w:rPr>
          <w:rFonts w:ascii="Arial" w:eastAsia="Arial" w:hAnsi="Arial" w:cs="Arial"/>
          <w:b/>
          <w:sz w:val="32"/>
          <w:szCs w:val="32"/>
        </w:rPr>
        <w:t>сохраняется проинфляционное давление со стороны</w:t>
      </w:r>
      <w:r w:rsidR="008C4833" w:rsidRPr="00E85EB6">
        <w:rPr>
          <w:rFonts w:ascii="Arial" w:eastAsia="Arial" w:hAnsi="Arial" w:cs="Arial"/>
          <w:b/>
          <w:sz w:val="32"/>
          <w:szCs w:val="32"/>
        </w:rPr>
        <w:t xml:space="preserve"> потребительского спроса.</w:t>
      </w:r>
    </w:p>
    <w:p w14:paraId="4466E0FF" w14:textId="4D20C338" w:rsidR="003A2D4B" w:rsidRPr="00E85EB6" w:rsidRDefault="00D578E2" w:rsidP="00C838E5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 xml:space="preserve">По итогам девяти месяцев 2019 года </w:t>
      </w:r>
      <w:r w:rsidR="001B1D42" w:rsidRPr="00E85EB6">
        <w:rPr>
          <w:rFonts w:ascii="Arial" w:eastAsia="Arial" w:hAnsi="Arial" w:cs="Arial"/>
          <w:b/>
          <w:sz w:val="32"/>
          <w:szCs w:val="32"/>
        </w:rPr>
        <w:t xml:space="preserve">потребительские </w:t>
      </w:r>
      <w:r w:rsidR="00883395" w:rsidRPr="00E85EB6">
        <w:rPr>
          <w:rFonts w:ascii="Arial" w:eastAsia="Arial" w:hAnsi="Arial" w:cs="Arial"/>
          <w:b/>
          <w:sz w:val="32"/>
          <w:szCs w:val="32"/>
        </w:rPr>
        <w:t>р</w:t>
      </w:r>
      <w:r w:rsidR="003A2D4B" w:rsidRPr="00E85EB6">
        <w:rPr>
          <w:rFonts w:ascii="Arial" w:eastAsia="Arial" w:hAnsi="Arial" w:cs="Arial"/>
          <w:b/>
          <w:sz w:val="32"/>
          <w:szCs w:val="32"/>
        </w:rPr>
        <w:t>асходы</w:t>
      </w:r>
      <w:r w:rsidR="003A2D4B" w:rsidRPr="00E85EB6">
        <w:rPr>
          <w:rFonts w:ascii="Arial" w:eastAsia="Arial" w:hAnsi="Arial" w:cs="Arial"/>
          <w:sz w:val="32"/>
          <w:szCs w:val="32"/>
        </w:rPr>
        <w:t xml:space="preserve"> домашних хозяйств </w:t>
      </w:r>
      <w:r w:rsidR="00D5186A" w:rsidRPr="00E85EB6">
        <w:rPr>
          <w:rFonts w:ascii="Arial" w:eastAsia="Arial" w:hAnsi="Arial" w:cs="Arial"/>
          <w:sz w:val="32"/>
          <w:szCs w:val="32"/>
        </w:rPr>
        <w:t xml:space="preserve">выросли на </w:t>
      </w:r>
      <w:r w:rsidR="00D5186A" w:rsidRPr="00E85EB6">
        <w:rPr>
          <w:rFonts w:ascii="Arial" w:eastAsia="Arial" w:hAnsi="Arial" w:cs="Arial"/>
          <w:b/>
          <w:sz w:val="32"/>
          <w:szCs w:val="32"/>
        </w:rPr>
        <w:t>6,0%</w:t>
      </w:r>
      <w:r w:rsidR="00991439" w:rsidRPr="00E85EB6">
        <w:rPr>
          <w:rFonts w:ascii="Arial" w:eastAsia="Arial" w:hAnsi="Arial" w:cs="Arial"/>
          <w:sz w:val="32"/>
          <w:szCs w:val="32"/>
        </w:rPr>
        <w:t xml:space="preserve">, что объясняется </w:t>
      </w:r>
      <w:r w:rsidR="00D5186A" w:rsidRPr="00E85EB6">
        <w:rPr>
          <w:rFonts w:ascii="Arial" w:eastAsia="Arial" w:hAnsi="Arial" w:cs="Arial"/>
          <w:sz w:val="32"/>
          <w:szCs w:val="32"/>
        </w:rPr>
        <w:t>увеличени</w:t>
      </w:r>
      <w:r w:rsidR="00991439" w:rsidRPr="00E85EB6">
        <w:rPr>
          <w:rFonts w:ascii="Arial" w:eastAsia="Arial" w:hAnsi="Arial" w:cs="Arial"/>
          <w:sz w:val="32"/>
          <w:szCs w:val="32"/>
        </w:rPr>
        <w:t>ем</w:t>
      </w:r>
      <w:r w:rsidR="00D5186A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3A2D4B" w:rsidRPr="00E85EB6">
        <w:rPr>
          <w:rFonts w:ascii="Arial" w:eastAsia="Arial" w:hAnsi="Arial" w:cs="Arial"/>
          <w:sz w:val="32"/>
          <w:szCs w:val="32"/>
        </w:rPr>
        <w:t xml:space="preserve">реальных денежных доходов населения и </w:t>
      </w:r>
      <w:r w:rsidR="00450BF9" w:rsidRPr="00E85EB6">
        <w:rPr>
          <w:rFonts w:ascii="Arial" w:eastAsia="Arial" w:hAnsi="Arial" w:cs="Arial"/>
          <w:sz w:val="32"/>
          <w:szCs w:val="32"/>
        </w:rPr>
        <w:t xml:space="preserve">ростом </w:t>
      </w:r>
      <w:r w:rsidR="003A2D4B" w:rsidRPr="00E85EB6">
        <w:rPr>
          <w:rFonts w:ascii="Arial" w:eastAsia="Arial" w:hAnsi="Arial" w:cs="Arial"/>
          <w:sz w:val="32"/>
          <w:szCs w:val="32"/>
        </w:rPr>
        <w:t>потребительского кредитования.</w:t>
      </w:r>
    </w:p>
    <w:p w14:paraId="737CA3BD" w14:textId="7D471C27" w:rsidR="00DB7651" w:rsidRPr="00E85EB6" w:rsidRDefault="00991439" w:rsidP="00C838E5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b/>
          <w:sz w:val="32"/>
          <w:szCs w:val="32"/>
        </w:rPr>
        <w:lastRenderedPageBreak/>
        <w:t>Р</w:t>
      </w:r>
      <w:r w:rsidR="00DB7651" w:rsidRPr="00E85EB6">
        <w:rPr>
          <w:rFonts w:ascii="Arial" w:eastAsia="Arial" w:hAnsi="Arial" w:cs="Arial"/>
          <w:b/>
          <w:sz w:val="32"/>
          <w:szCs w:val="32"/>
        </w:rPr>
        <w:t>еальные денежные доходы</w:t>
      </w:r>
      <w:r w:rsidR="00DB7651" w:rsidRPr="00E85EB6">
        <w:rPr>
          <w:rFonts w:ascii="Arial" w:eastAsia="Arial" w:hAnsi="Arial" w:cs="Arial"/>
          <w:sz w:val="32"/>
          <w:szCs w:val="32"/>
        </w:rPr>
        <w:t xml:space="preserve"> по итогам января-ноября 2019 года выросли </w:t>
      </w:r>
      <w:r w:rsidR="00DB7651" w:rsidRPr="00E85EB6">
        <w:rPr>
          <w:rFonts w:ascii="Arial" w:eastAsia="Arial" w:hAnsi="Arial" w:cs="Arial"/>
          <w:b/>
          <w:sz w:val="32"/>
          <w:szCs w:val="32"/>
        </w:rPr>
        <w:t>на 5,8%</w:t>
      </w:r>
      <w:r w:rsidR="00DB7651" w:rsidRPr="00E85EB6">
        <w:rPr>
          <w:rFonts w:ascii="Arial" w:eastAsia="Arial" w:hAnsi="Arial" w:cs="Arial"/>
          <w:sz w:val="32"/>
          <w:szCs w:val="32"/>
        </w:rPr>
        <w:t xml:space="preserve"> в результате увеличения реальных заработных плат и расширения социальной поддержки населения государств</w:t>
      </w:r>
      <w:r w:rsidR="00450BF9" w:rsidRPr="00E85EB6">
        <w:rPr>
          <w:rFonts w:ascii="Arial" w:eastAsia="Arial" w:hAnsi="Arial" w:cs="Arial"/>
          <w:sz w:val="32"/>
          <w:szCs w:val="32"/>
        </w:rPr>
        <w:t>ом</w:t>
      </w:r>
      <w:r w:rsidR="00DB7651" w:rsidRPr="00E85EB6">
        <w:rPr>
          <w:rFonts w:ascii="Arial" w:eastAsia="Arial" w:hAnsi="Arial" w:cs="Arial"/>
          <w:sz w:val="32"/>
          <w:szCs w:val="32"/>
        </w:rPr>
        <w:t xml:space="preserve">. </w:t>
      </w:r>
      <w:r w:rsidRPr="00E85EB6">
        <w:rPr>
          <w:rFonts w:ascii="Arial" w:eastAsia="Arial" w:hAnsi="Arial" w:cs="Arial"/>
          <w:sz w:val="32"/>
          <w:szCs w:val="32"/>
        </w:rPr>
        <w:t>Так, в</w:t>
      </w:r>
      <w:r w:rsidR="00DB7651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7D502F" w:rsidRPr="00E85EB6">
        <w:rPr>
          <w:rFonts w:ascii="Arial" w:eastAsia="Arial" w:hAnsi="Arial" w:cs="Arial"/>
          <w:sz w:val="32"/>
          <w:szCs w:val="32"/>
        </w:rPr>
        <w:t>четвертом</w:t>
      </w:r>
      <w:r w:rsidR="00DB7651" w:rsidRPr="00E85EB6">
        <w:rPr>
          <w:rFonts w:ascii="Arial" w:eastAsia="Arial" w:hAnsi="Arial" w:cs="Arial"/>
          <w:sz w:val="32"/>
          <w:szCs w:val="32"/>
        </w:rPr>
        <w:t xml:space="preserve"> квартале 2019 года в годовом выражении </w:t>
      </w:r>
      <w:r w:rsidR="00DB7651" w:rsidRPr="00E85EB6">
        <w:rPr>
          <w:rFonts w:ascii="Arial" w:eastAsia="Arial" w:hAnsi="Arial" w:cs="Arial"/>
          <w:b/>
          <w:sz w:val="32"/>
          <w:szCs w:val="32"/>
        </w:rPr>
        <w:t>реальная зарплата</w:t>
      </w:r>
      <w:r w:rsidR="007D502F" w:rsidRPr="00E85EB6">
        <w:rPr>
          <w:rFonts w:ascii="Arial" w:eastAsia="Arial" w:hAnsi="Arial" w:cs="Arial"/>
          <w:sz w:val="32"/>
          <w:szCs w:val="32"/>
        </w:rPr>
        <w:t xml:space="preserve"> выросла </w:t>
      </w:r>
      <w:r w:rsidR="00DB7651" w:rsidRPr="00E85EB6">
        <w:rPr>
          <w:rFonts w:ascii="Arial" w:eastAsia="Arial" w:hAnsi="Arial" w:cs="Arial"/>
          <w:sz w:val="32"/>
          <w:szCs w:val="32"/>
        </w:rPr>
        <w:t xml:space="preserve">на </w:t>
      </w:r>
      <w:r w:rsidR="007D502F" w:rsidRPr="00E85EB6">
        <w:rPr>
          <w:rFonts w:ascii="Arial" w:eastAsia="Arial" w:hAnsi="Arial" w:cs="Arial"/>
          <w:b/>
          <w:sz w:val="32"/>
          <w:szCs w:val="32"/>
        </w:rPr>
        <w:t>9,9</w:t>
      </w:r>
      <w:r w:rsidR="00DB7651" w:rsidRPr="00E85EB6">
        <w:rPr>
          <w:rFonts w:ascii="Arial" w:eastAsia="Arial" w:hAnsi="Arial" w:cs="Arial"/>
          <w:b/>
          <w:sz w:val="32"/>
          <w:szCs w:val="32"/>
        </w:rPr>
        <w:t>%</w:t>
      </w:r>
      <w:r w:rsidR="00450BF9" w:rsidRPr="00E85EB6">
        <w:rPr>
          <w:rFonts w:ascii="Arial" w:eastAsia="Arial" w:hAnsi="Arial" w:cs="Arial"/>
          <w:sz w:val="32"/>
          <w:szCs w:val="32"/>
        </w:rPr>
        <w:t>. Р</w:t>
      </w:r>
      <w:r w:rsidR="00AE5091" w:rsidRPr="00E85EB6">
        <w:rPr>
          <w:rFonts w:ascii="Arial" w:eastAsia="Arial" w:hAnsi="Arial" w:cs="Arial"/>
          <w:sz w:val="32"/>
          <w:szCs w:val="32"/>
        </w:rPr>
        <w:t xml:space="preserve">ост </w:t>
      </w:r>
      <w:r w:rsidR="00AE5091" w:rsidRPr="00E85EB6">
        <w:rPr>
          <w:rFonts w:ascii="Arial" w:eastAsia="Arial" w:hAnsi="Arial" w:cs="Arial"/>
          <w:b/>
          <w:sz w:val="32"/>
          <w:szCs w:val="32"/>
        </w:rPr>
        <w:t>бюджетных расходов</w:t>
      </w:r>
      <w:r w:rsidR="00DB7651" w:rsidRPr="00E85EB6">
        <w:rPr>
          <w:rFonts w:ascii="Arial" w:eastAsia="Arial" w:hAnsi="Arial" w:cs="Arial"/>
          <w:sz w:val="32"/>
          <w:szCs w:val="32"/>
        </w:rPr>
        <w:t xml:space="preserve"> на социальную поддержку</w:t>
      </w:r>
      <w:r w:rsidR="00AE5091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450BF9" w:rsidRPr="00E85EB6">
        <w:rPr>
          <w:rFonts w:ascii="Arial" w:eastAsia="Arial" w:hAnsi="Arial" w:cs="Arial"/>
          <w:sz w:val="32"/>
          <w:szCs w:val="32"/>
        </w:rPr>
        <w:t xml:space="preserve">в </w:t>
      </w:r>
      <w:r w:rsidR="007D502F" w:rsidRPr="00E85EB6">
        <w:rPr>
          <w:rFonts w:ascii="Arial" w:eastAsia="Arial" w:hAnsi="Arial" w:cs="Arial"/>
          <w:sz w:val="32"/>
          <w:szCs w:val="32"/>
        </w:rPr>
        <w:t>прошлом</w:t>
      </w:r>
      <w:r w:rsidR="00450BF9" w:rsidRPr="00E85EB6">
        <w:rPr>
          <w:rFonts w:ascii="Arial" w:eastAsia="Arial" w:hAnsi="Arial" w:cs="Arial"/>
          <w:sz w:val="32"/>
          <w:szCs w:val="32"/>
        </w:rPr>
        <w:t xml:space="preserve"> году </w:t>
      </w:r>
      <w:r w:rsidR="00AE5091" w:rsidRPr="00E85EB6">
        <w:rPr>
          <w:rFonts w:ascii="Arial" w:eastAsia="Arial" w:hAnsi="Arial" w:cs="Arial"/>
          <w:sz w:val="32"/>
          <w:szCs w:val="32"/>
        </w:rPr>
        <w:t>составил</w:t>
      </w:r>
      <w:r w:rsidR="00DB7651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DB7651" w:rsidRPr="00E85EB6">
        <w:rPr>
          <w:rFonts w:ascii="Arial" w:eastAsia="Arial" w:hAnsi="Arial" w:cs="Arial"/>
          <w:b/>
          <w:sz w:val="32"/>
          <w:szCs w:val="32"/>
        </w:rPr>
        <w:t>26,0%.</w:t>
      </w:r>
    </w:p>
    <w:p w14:paraId="7600CE76" w14:textId="5F3124EA" w:rsidR="00583F33" w:rsidRPr="00E85EB6" w:rsidRDefault="00611423" w:rsidP="00C838E5">
      <w:pPr>
        <w:spacing w:after="0" w:line="360" w:lineRule="auto"/>
        <w:ind w:firstLine="708"/>
        <w:jc w:val="both"/>
        <w:rPr>
          <w:rFonts w:ascii="Arial" w:eastAsia="Arial" w:hAnsi="Arial" w:cs="Arial"/>
          <w:color w:val="auto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>Д</w:t>
      </w:r>
      <w:r w:rsidR="00490AEB" w:rsidRPr="00E85EB6">
        <w:rPr>
          <w:rFonts w:ascii="Arial" w:eastAsia="Arial" w:hAnsi="Arial" w:cs="Arial"/>
          <w:sz w:val="32"/>
          <w:szCs w:val="32"/>
        </w:rPr>
        <w:t xml:space="preserve">ополнительный </w:t>
      </w:r>
      <w:r w:rsidR="00450BF9" w:rsidRPr="00E85EB6">
        <w:rPr>
          <w:rFonts w:ascii="Arial" w:eastAsia="Arial" w:hAnsi="Arial" w:cs="Arial"/>
          <w:sz w:val="32"/>
          <w:szCs w:val="32"/>
        </w:rPr>
        <w:t xml:space="preserve">потребительский </w:t>
      </w:r>
      <w:r w:rsidR="00490AEB" w:rsidRPr="00E85EB6">
        <w:rPr>
          <w:rFonts w:ascii="Arial" w:eastAsia="Arial" w:hAnsi="Arial" w:cs="Arial"/>
          <w:sz w:val="32"/>
          <w:szCs w:val="32"/>
        </w:rPr>
        <w:t xml:space="preserve">спрос </w:t>
      </w:r>
      <w:r w:rsidR="007D502F" w:rsidRPr="00E85EB6">
        <w:rPr>
          <w:rFonts w:ascii="Arial" w:eastAsia="Arial" w:hAnsi="Arial" w:cs="Arial"/>
          <w:sz w:val="32"/>
          <w:szCs w:val="32"/>
        </w:rPr>
        <w:t xml:space="preserve">обеспечивается </w:t>
      </w:r>
      <w:r w:rsidR="00450BF9" w:rsidRPr="00E85EB6">
        <w:rPr>
          <w:rFonts w:ascii="Arial" w:eastAsia="Arial" w:hAnsi="Arial" w:cs="Arial"/>
          <w:sz w:val="32"/>
          <w:szCs w:val="32"/>
        </w:rPr>
        <w:t>кредитами</w:t>
      </w:r>
      <w:r w:rsidR="00490AEB" w:rsidRPr="00E85EB6">
        <w:rPr>
          <w:rFonts w:ascii="Arial" w:eastAsia="Arial" w:hAnsi="Arial" w:cs="Arial"/>
          <w:sz w:val="32"/>
          <w:szCs w:val="32"/>
        </w:rPr>
        <w:t>. П</w:t>
      </w:r>
      <w:r w:rsidR="00212529" w:rsidRPr="00E85EB6">
        <w:rPr>
          <w:rFonts w:ascii="Arial" w:eastAsia="Arial" w:hAnsi="Arial" w:cs="Arial"/>
          <w:sz w:val="32"/>
          <w:szCs w:val="32"/>
        </w:rPr>
        <w:t>о итогам 2019 года</w:t>
      </w:r>
      <w:r w:rsidR="00490AEB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1F0FE2" w:rsidRPr="00E85EB6">
        <w:rPr>
          <w:rFonts w:ascii="Arial" w:eastAsia="Arial" w:hAnsi="Arial" w:cs="Arial"/>
          <w:sz w:val="32"/>
          <w:szCs w:val="32"/>
        </w:rPr>
        <w:t>рост</w:t>
      </w:r>
      <w:r w:rsidR="007D502F" w:rsidRPr="00E85EB6">
        <w:rPr>
          <w:rFonts w:ascii="Arial" w:eastAsia="Arial" w:hAnsi="Arial" w:cs="Arial"/>
          <w:sz w:val="32"/>
          <w:szCs w:val="32"/>
        </w:rPr>
        <w:t xml:space="preserve"> портфеля</w:t>
      </w:r>
      <w:r w:rsidR="001F0FE2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450BF9" w:rsidRPr="00E85EB6">
        <w:rPr>
          <w:rFonts w:ascii="Arial" w:eastAsia="Arial" w:hAnsi="Arial" w:cs="Arial"/>
          <w:b/>
          <w:sz w:val="32"/>
          <w:szCs w:val="32"/>
        </w:rPr>
        <w:t>потребительск</w:t>
      </w:r>
      <w:r w:rsidR="007D502F" w:rsidRPr="00E85EB6">
        <w:rPr>
          <w:rFonts w:ascii="Arial" w:eastAsia="Arial" w:hAnsi="Arial" w:cs="Arial"/>
          <w:b/>
          <w:sz w:val="32"/>
          <w:szCs w:val="32"/>
        </w:rPr>
        <w:t>их</w:t>
      </w:r>
      <w:r w:rsidR="00450BF9" w:rsidRPr="00E85EB6">
        <w:rPr>
          <w:rFonts w:ascii="Arial" w:eastAsia="Arial" w:hAnsi="Arial" w:cs="Arial"/>
          <w:b/>
          <w:sz w:val="32"/>
          <w:szCs w:val="32"/>
        </w:rPr>
        <w:t xml:space="preserve"> </w:t>
      </w:r>
      <w:r w:rsidR="00490AEB" w:rsidRPr="00E85EB6">
        <w:rPr>
          <w:rFonts w:ascii="Arial" w:eastAsia="Arial" w:hAnsi="Arial" w:cs="Arial"/>
          <w:b/>
          <w:sz w:val="32"/>
          <w:szCs w:val="32"/>
        </w:rPr>
        <w:t>кре</w:t>
      </w:r>
      <w:r w:rsidR="001F0FE2" w:rsidRPr="00E85EB6">
        <w:rPr>
          <w:rFonts w:ascii="Arial" w:eastAsia="Arial" w:hAnsi="Arial" w:cs="Arial"/>
          <w:b/>
          <w:sz w:val="32"/>
          <w:szCs w:val="32"/>
        </w:rPr>
        <w:t>дитов</w:t>
      </w:r>
      <w:r w:rsidR="00212529" w:rsidRPr="00E85EB6">
        <w:rPr>
          <w:rFonts w:ascii="Arial" w:eastAsia="Arial" w:hAnsi="Arial" w:cs="Arial"/>
          <w:sz w:val="32"/>
          <w:szCs w:val="32"/>
        </w:rPr>
        <w:t xml:space="preserve"> </w:t>
      </w:r>
      <w:r w:rsidR="007D502F" w:rsidRPr="00E85EB6">
        <w:rPr>
          <w:rFonts w:ascii="Arial" w:eastAsia="Arial" w:hAnsi="Arial" w:cs="Arial"/>
          <w:color w:val="auto"/>
          <w:sz w:val="32"/>
          <w:szCs w:val="32"/>
        </w:rPr>
        <w:t xml:space="preserve">банков </w:t>
      </w:r>
      <w:r w:rsidR="001F0FE2" w:rsidRPr="00E85EB6">
        <w:rPr>
          <w:rFonts w:ascii="Arial" w:eastAsia="Arial" w:hAnsi="Arial" w:cs="Arial"/>
          <w:color w:val="auto"/>
          <w:sz w:val="32"/>
          <w:szCs w:val="32"/>
        </w:rPr>
        <w:t>составил</w:t>
      </w:r>
      <w:r w:rsidR="00212529" w:rsidRPr="00E85EB6">
        <w:rPr>
          <w:rFonts w:ascii="Arial" w:eastAsia="Arial" w:hAnsi="Arial" w:cs="Arial"/>
          <w:b/>
          <w:color w:val="auto"/>
          <w:sz w:val="32"/>
          <w:szCs w:val="32"/>
        </w:rPr>
        <w:t xml:space="preserve"> </w:t>
      </w:r>
      <w:r w:rsidR="004060B5" w:rsidRPr="00E85EB6">
        <w:rPr>
          <w:rFonts w:ascii="Arial" w:eastAsia="Arial" w:hAnsi="Arial" w:cs="Arial"/>
          <w:b/>
          <w:color w:val="auto"/>
          <w:sz w:val="32"/>
          <w:szCs w:val="32"/>
        </w:rPr>
        <w:t>26,9</w:t>
      </w:r>
      <w:r w:rsidR="00583F33" w:rsidRPr="00E85EB6">
        <w:rPr>
          <w:rFonts w:ascii="Arial" w:eastAsia="Arial" w:hAnsi="Arial" w:cs="Arial"/>
          <w:b/>
          <w:color w:val="auto"/>
          <w:sz w:val="32"/>
          <w:szCs w:val="32"/>
        </w:rPr>
        <w:t>%</w:t>
      </w:r>
      <w:r w:rsidRPr="00E85EB6">
        <w:rPr>
          <w:rFonts w:ascii="Arial" w:eastAsia="Arial" w:hAnsi="Arial" w:cs="Arial"/>
          <w:b/>
          <w:color w:val="auto"/>
          <w:sz w:val="32"/>
          <w:szCs w:val="32"/>
        </w:rPr>
        <w:t>.</w:t>
      </w:r>
      <w:r w:rsidR="00CC6F83" w:rsidRPr="00E85EB6">
        <w:rPr>
          <w:rFonts w:ascii="Arial" w:eastAsia="Arial" w:hAnsi="Arial" w:cs="Arial"/>
          <w:color w:val="auto"/>
          <w:sz w:val="32"/>
          <w:szCs w:val="32"/>
        </w:rPr>
        <w:t xml:space="preserve"> </w:t>
      </w:r>
      <w:r w:rsidR="0053157A" w:rsidRPr="00E85EB6">
        <w:rPr>
          <w:rFonts w:ascii="Arial" w:eastAsia="Arial" w:hAnsi="Arial" w:cs="Arial"/>
          <w:color w:val="auto"/>
          <w:sz w:val="32"/>
          <w:szCs w:val="32"/>
        </w:rPr>
        <w:t>При этом</w:t>
      </w:r>
      <w:r w:rsidR="00B92B93" w:rsidRPr="00E85EB6">
        <w:rPr>
          <w:rFonts w:ascii="Arial" w:eastAsia="Arial" w:hAnsi="Arial" w:cs="Arial"/>
          <w:color w:val="auto"/>
          <w:sz w:val="32"/>
          <w:szCs w:val="32"/>
        </w:rPr>
        <w:t>,</w:t>
      </w:r>
      <w:r w:rsidR="0053157A" w:rsidRPr="00E85EB6">
        <w:rPr>
          <w:rFonts w:ascii="Arial" w:eastAsia="Arial" w:hAnsi="Arial" w:cs="Arial"/>
          <w:color w:val="auto"/>
          <w:sz w:val="32"/>
          <w:szCs w:val="32"/>
        </w:rPr>
        <w:t xml:space="preserve"> данный сегмент кредитования растет быстрее остальных.</w:t>
      </w:r>
    </w:p>
    <w:p w14:paraId="3895C4D5" w14:textId="0C097B4A" w:rsidR="0053157A" w:rsidRPr="00E85EB6" w:rsidRDefault="0053157A" w:rsidP="00C838E5">
      <w:pPr>
        <w:spacing w:after="0" w:line="360" w:lineRule="auto"/>
        <w:ind w:firstLine="708"/>
        <w:jc w:val="both"/>
        <w:rPr>
          <w:rFonts w:ascii="Arial" w:eastAsia="Arial" w:hAnsi="Arial" w:cs="Arial"/>
          <w:color w:val="auto"/>
          <w:sz w:val="32"/>
          <w:szCs w:val="32"/>
        </w:rPr>
      </w:pPr>
      <w:r w:rsidRPr="00E85EB6">
        <w:rPr>
          <w:rFonts w:ascii="Arial" w:eastAsia="Arial" w:hAnsi="Arial" w:cs="Arial"/>
          <w:color w:val="auto"/>
          <w:sz w:val="32"/>
          <w:szCs w:val="32"/>
        </w:rPr>
        <w:t xml:space="preserve">В прошлом году был принят </w:t>
      </w:r>
      <w:r w:rsidR="009549FE" w:rsidRPr="00E85EB6">
        <w:rPr>
          <w:rFonts w:ascii="Arial" w:eastAsia="Arial" w:hAnsi="Arial" w:cs="Arial"/>
          <w:color w:val="auto"/>
          <w:sz w:val="32"/>
          <w:szCs w:val="32"/>
        </w:rPr>
        <w:t>комплекс</w:t>
      </w:r>
      <w:r w:rsidRPr="00E85EB6">
        <w:rPr>
          <w:rFonts w:ascii="Arial" w:eastAsia="Arial" w:hAnsi="Arial" w:cs="Arial"/>
          <w:color w:val="auto"/>
          <w:sz w:val="32"/>
          <w:szCs w:val="32"/>
        </w:rPr>
        <w:t xml:space="preserve"> мер регуляторного характера. </w:t>
      </w:r>
      <w:r w:rsidR="009549FE" w:rsidRPr="00E85EB6">
        <w:rPr>
          <w:rFonts w:ascii="Arial" w:hAnsi="Arial" w:cs="Arial"/>
          <w:b/>
          <w:sz w:val="32"/>
          <w:szCs w:val="32"/>
        </w:rPr>
        <w:t>Повышены требования к капиталу банков второго уровня</w:t>
      </w:r>
      <w:r w:rsidR="009549FE" w:rsidRPr="00E85EB6">
        <w:rPr>
          <w:rFonts w:ascii="Arial" w:hAnsi="Arial" w:cs="Arial"/>
          <w:sz w:val="32"/>
          <w:szCs w:val="32"/>
        </w:rPr>
        <w:t xml:space="preserve">, </w:t>
      </w:r>
      <w:r w:rsidR="009549FE" w:rsidRPr="00E85EB6">
        <w:rPr>
          <w:rFonts w:ascii="Arial" w:hAnsi="Arial" w:cs="Arial"/>
          <w:sz w:val="32"/>
          <w:szCs w:val="32"/>
          <w:lang w:eastAsia="en-US"/>
        </w:rPr>
        <w:t xml:space="preserve">введены </w:t>
      </w:r>
      <w:r w:rsidR="009549FE" w:rsidRPr="00E85EB6">
        <w:rPr>
          <w:rFonts w:ascii="Arial" w:hAnsi="Arial" w:cs="Arial"/>
          <w:b/>
          <w:sz w:val="32"/>
          <w:szCs w:val="32"/>
          <w:lang w:eastAsia="en-US"/>
        </w:rPr>
        <w:t>запреты на начисление штрафов и комиссий</w:t>
      </w:r>
      <w:r w:rsidR="009549FE" w:rsidRPr="00E85EB6">
        <w:rPr>
          <w:rFonts w:ascii="Arial" w:hAnsi="Arial" w:cs="Arial"/>
          <w:sz w:val="32"/>
          <w:szCs w:val="32"/>
          <w:lang w:eastAsia="en-US"/>
        </w:rPr>
        <w:t xml:space="preserve"> при просрочке по займу свыше 90 дней, </w:t>
      </w:r>
      <w:r w:rsidR="009549FE" w:rsidRPr="00E85EB6">
        <w:rPr>
          <w:rFonts w:ascii="Arial" w:hAnsi="Arial" w:cs="Arial"/>
          <w:b/>
          <w:color w:val="000000" w:themeColor="text1"/>
          <w:sz w:val="32"/>
          <w:szCs w:val="32"/>
          <w:lang w:eastAsia="en-US"/>
        </w:rPr>
        <w:t>запрет</w:t>
      </w:r>
      <w:r w:rsidR="009549FE" w:rsidRPr="00E85EB6">
        <w:rPr>
          <w:rFonts w:ascii="Arial" w:hAnsi="Arial" w:cs="Arial"/>
          <w:color w:val="000000" w:themeColor="text1"/>
          <w:sz w:val="32"/>
          <w:szCs w:val="32"/>
          <w:lang w:eastAsia="en-US"/>
        </w:rPr>
        <w:t xml:space="preserve"> </w:t>
      </w:r>
      <w:r w:rsidR="009549FE" w:rsidRPr="00E85EB6">
        <w:rPr>
          <w:rFonts w:ascii="Arial" w:hAnsi="Arial" w:cs="Arial"/>
          <w:b/>
          <w:sz w:val="32"/>
          <w:szCs w:val="32"/>
          <w:lang w:eastAsia="en-US"/>
        </w:rPr>
        <w:t>на предоставление займов гражданам с доходами ниже прожиточного минимума</w:t>
      </w:r>
      <w:r w:rsidR="009549FE" w:rsidRPr="00E85EB6">
        <w:rPr>
          <w:rFonts w:ascii="Arial" w:hAnsi="Arial" w:cs="Arial"/>
          <w:sz w:val="32"/>
          <w:szCs w:val="32"/>
          <w:lang w:eastAsia="en-US"/>
        </w:rPr>
        <w:t>.</w:t>
      </w:r>
    </w:p>
    <w:p w14:paraId="3D857567" w14:textId="1C11E88B" w:rsidR="00B456C2" w:rsidRPr="00E85EB6" w:rsidRDefault="00D66FD9" w:rsidP="00C838E5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7B1CEE">
        <w:rPr>
          <w:rFonts w:ascii="Arial" w:eastAsia="Arial" w:hAnsi="Arial" w:cs="Arial"/>
          <w:color w:val="auto"/>
          <w:sz w:val="32"/>
          <w:szCs w:val="32"/>
        </w:rPr>
        <w:t xml:space="preserve">Мы считаем, что </w:t>
      </w:r>
      <w:r w:rsidR="007B1CEE" w:rsidRPr="007B1CEE">
        <w:rPr>
          <w:rFonts w:ascii="Arial" w:eastAsia="Arial" w:hAnsi="Arial" w:cs="Arial"/>
          <w:color w:val="auto"/>
          <w:sz w:val="32"/>
          <w:szCs w:val="32"/>
        </w:rPr>
        <w:t>п</w:t>
      </w:r>
      <w:r w:rsidR="005204C2" w:rsidRPr="007B1CEE">
        <w:rPr>
          <w:rFonts w:ascii="Arial" w:eastAsia="Arial" w:hAnsi="Arial" w:cs="Arial"/>
          <w:color w:val="auto"/>
          <w:sz w:val="32"/>
          <w:szCs w:val="32"/>
        </w:rPr>
        <w:t>ринятые</w:t>
      </w:r>
      <w:r w:rsidR="005204C2" w:rsidRPr="00E85EB6">
        <w:rPr>
          <w:rFonts w:ascii="Arial" w:eastAsia="Arial" w:hAnsi="Arial" w:cs="Arial"/>
          <w:color w:val="auto"/>
          <w:sz w:val="32"/>
          <w:szCs w:val="32"/>
        </w:rPr>
        <w:t xml:space="preserve"> </w:t>
      </w:r>
      <w:r w:rsidR="0053157A" w:rsidRPr="00E85EB6">
        <w:rPr>
          <w:rFonts w:ascii="Arial" w:eastAsia="Arial" w:hAnsi="Arial" w:cs="Arial"/>
          <w:color w:val="auto"/>
          <w:sz w:val="32"/>
          <w:szCs w:val="32"/>
        </w:rPr>
        <w:t xml:space="preserve">меры позволят сделать развитие кредитного рынка более сбалансированным, </w:t>
      </w:r>
      <w:r w:rsidR="005204C2" w:rsidRPr="00E85EB6">
        <w:rPr>
          <w:rFonts w:ascii="Arial" w:eastAsia="Arial" w:hAnsi="Arial" w:cs="Arial"/>
          <w:color w:val="auto"/>
          <w:sz w:val="32"/>
          <w:szCs w:val="32"/>
        </w:rPr>
        <w:t xml:space="preserve">что, среди прочего, </w:t>
      </w:r>
      <w:r w:rsidR="0053157A" w:rsidRPr="00E85EB6">
        <w:rPr>
          <w:rFonts w:ascii="Arial" w:eastAsia="Arial" w:hAnsi="Arial" w:cs="Arial"/>
          <w:color w:val="auto"/>
          <w:sz w:val="32"/>
          <w:szCs w:val="32"/>
        </w:rPr>
        <w:t>сниз</w:t>
      </w:r>
      <w:r w:rsidR="005204C2" w:rsidRPr="00E85EB6">
        <w:rPr>
          <w:rFonts w:ascii="Arial" w:eastAsia="Arial" w:hAnsi="Arial" w:cs="Arial"/>
          <w:color w:val="auto"/>
          <w:sz w:val="32"/>
          <w:szCs w:val="32"/>
        </w:rPr>
        <w:t>и</w:t>
      </w:r>
      <w:r w:rsidR="0053157A" w:rsidRPr="00E85EB6">
        <w:rPr>
          <w:rFonts w:ascii="Arial" w:eastAsia="Arial" w:hAnsi="Arial" w:cs="Arial"/>
          <w:color w:val="auto"/>
          <w:sz w:val="32"/>
          <w:szCs w:val="32"/>
        </w:rPr>
        <w:t xml:space="preserve">т </w:t>
      </w:r>
      <w:r>
        <w:rPr>
          <w:rFonts w:ascii="Arial" w:eastAsia="Arial" w:hAnsi="Arial" w:cs="Arial"/>
          <w:color w:val="auto"/>
          <w:sz w:val="32"/>
          <w:szCs w:val="32"/>
        </w:rPr>
        <w:t xml:space="preserve">излишнее </w:t>
      </w:r>
      <w:r w:rsidR="0053157A" w:rsidRPr="00E85EB6">
        <w:rPr>
          <w:rFonts w:ascii="Arial" w:eastAsia="Arial" w:hAnsi="Arial" w:cs="Arial"/>
          <w:color w:val="auto"/>
          <w:sz w:val="32"/>
          <w:szCs w:val="32"/>
        </w:rPr>
        <w:t xml:space="preserve">давление на потребительский спрос и </w:t>
      </w:r>
      <w:r w:rsidR="005204C2" w:rsidRPr="00E85EB6">
        <w:rPr>
          <w:rFonts w:ascii="Arial" w:eastAsia="Arial" w:hAnsi="Arial" w:cs="Arial"/>
          <w:color w:val="auto"/>
          <w:sz w:val="32"/>
          <w:szCs w:val="32"/>
        </w:rPr>
        <w:t>инфляцию в целом</w:t>
      </w:r>
      <w:r w:rsidR="00643C6E" w:rsidRPr="00E85EB6">
        <w:rPr>
          <w:rFonts w:ascii="Arial" w:eastAsia="Arial" w:hAnsi="Arial" w:cs="Arial"/>
          <w:sz w:val="32"/>
          <w:szCs w:val="32"/>
        </w:rPr>
        <w:t>.</w:t>
      </w:r>
    </w:p>
    <w:p w14:paraId="5B0C64D5" w14:textId="0AC4BB74" w:rsidR="00E85EB6" w:rsidRPr="00E85EB6" w:rsidRDefault="00E85EB6" w:rsidP="00E85EB6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</w:rPr>
      </w:pPr>
      <w:r w:rsidRPr="00E85EB6">
        <w:rPr>
          <w:rFonts w:ascii="Arial" w:eastAsia="Arial" w:hAnsi="Arial" w:cs="Arial"/>
          <w:b/>
          <w:sz w:val="32"/>
          <w:szCs w:val="32"/>
        </w:rPr>
        <w:t>ЧЕТВЕРТОЕ – со стороны факторов внешней экономики усиливается неопределенность дальнейшей динамики.</w:t>
      </w:r>
    </w:p>
    <w:p w14:paraId="34EB54A4" w14:textId="77777777" w:rsidR="00E85EB6" w:rsidRPr="00E85EB6" w:rsidRDefault="00E85EB6" w:rsidP="00E85E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lastRenderedPageBreak/>
        <w:t>Начало текущего года характеризуется повышением неопределенности в мировой экономике. Это связано с усилением геополитической напряженности на Ближнем Востоке, рисками ослабления экономических отношений ряда стран с Китаем в результате вспышки коронавируса, которую ВОЗ признала чрезвычайной ситуацией мирового значения.</w:t>
      </w:r>
    </w:p>
    <w:p w14:paraId="77F99606" w14:textId="075FD3F0" w:rsidR="008F095F" w:rsidRPr="00E85EB6" w:rsidRDefault="008F095F" w:rsidP="00C838E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85EB6">
        <w:rPr>
          <w:rFonts w:ascii="Arial" w:hAnsi="Arial" w:cs="Arial"/>
          <w:sz w:val="32"/>
          <w:szCs w:val="32"/>
        </w:rPr>
        <w:t xml:space="preserve">В течение января 2020 года на рынке нефти отмечалась </w:t>
      </w:r>
      <w:proofErr w:type="gramStart"/>
      <w:r w:rsidRPr="00E85EB6">
        <w:rPr>
          <w:rFonts w:ascii="Arial" w:hAnsi="Arial" w:cs="Arial"/>
          <w:sz w:val="32"/>
          <w:szCs w:val="32"/>
        </w:rPr>
        <w:t>высокая</w:t>
      </w:r>
      <w:proofErr w:type="gramEnd"/>
      <w:r w:rsidRPr="00E85EB6">
        <w:rPr>
          <w:rFonts w:ascii="Arial" w:hAnsi="Arial" w:cs="Arial"/>
          <w:sz w:val="32"/>
          <w:szCs w:val="32"/>
        </w:rPr>
        <w:t xml:space="preserve"> волатильность цен – от </w:t>
      </w:r>
      <w:r w:rsidRPr="00E85EB6">
        <w:rPr>
          <w:rFonts w:ascii="Arial" w:hAnsi="Arial" w:cs="Arial"/>
          <w:b/>
          <w:sz w:val="32"/>
          <w:szCs w:val="32"/>
        </w:rPr>
        <w:t>5</w:t>
      </w:r>
      <w:r w:rsidR="002A2DB3">
        <w:rPr>
          <w:rFonts w:ascii="Arial" w:hAnsi="Arial" w:cs="Arial"/>
          <w:b/>
          <w:sz w:val="32"/>
          <w:szCs w:val="32"/>
        </w:rPr>
        <w:t>8</w:t>
      </w:r>
      <w:r w:rsidRPr="00E85EB6">
        <w:rPr>
          <w:rFonts w:ascii="Arial" w:hAnsi="Arial" w:cs="Arial"/>
          <w:sz w:val="32"/>
          <w:szCs w:val="32"/>
        </w:rPr>
        <w:t xml:space="preserve"> до </w:t>
      </w:r>
      <w:r w:rsidR="003F1FDC" w:rsidRPr="00E85EB6">
        <w:rPr>
          <w:rFonts w:ascii="Arial" w:hAnsi="Arial" w:cs="Arial"/>
          <w:sz w:val="32"/>
          <w:szCs w:val="32"/>
        </w:rPr>
        <w:t xml:space="preserve">почти </w:t>
      </w:r>
      <w:r w:rsidRPr="00E85EB6">
        <w:rPr>
          <w:rFonts w:ascii="Arial" w:hAnsi="Arial" w:cs="Arial"/>
          <w:b/>
          <w:sz w:val="32"/>
          <w:szCs w:val="32"/>
        </w:rPr>
        <w:t>69</w:t>
      </w:r>
      <w:r w:rsidR="003F1FDC" w:rsidRPr="00E85EB6">
        <w:rPr>
          <w:rFonts w:ascii="Arial" w:hAnsi="Arial" w:cs="Arial"/>
          <w:b/>
          <w:sz w:val="32"/>
          <w:szCs w:val="32"/>
        </w:rPr>
        <w:t xml:space="preserve"> долл</w:t>
      </w:r>
      <w:r w:rsidR="003F1FDC" w:rsidRPr="00E85EB6">
        <w:rPr>
          <w:rFonts w:ascii="Arial" w:hAnsi="Arial" w:cs="Arial"/>
          <w:sz w:val="32"/>
          <w:szCs w:val="32"/>
        </w:rPr>
        <w:t xml:space="preserve">. США за баррель, </w:t>
      </w:r>
      <w:r w:rsidR="00C838E5" w:rsidRPr="00E85EB6">
        <w:rPr>
          <w:rFonts w:ascii="Arial" w:hAnsi="Arial" w:cs="Arial"/>
          <w:sz w:val="32"/>
          <w:szCs w:val="32"/>
        </w:rPr>
        <w:t xml:space="preserve">под влиянием </w:t>
      </w:r>
      <w:r w:rsidR="003F1FDC" w:rsidRPr="00E85EB6">
        <w:rPr>
          <w:rFonts w:ascii="Arial" w:hAnsi="Arial" w:cs="Arial"/>
          <w:sz w:val="32"/>
          <w:szCs w:val="32"/>
        </w:rPr>
        <w:t>преимущественно негативного информационного фона</w:t>
      </w:r>
      <w:r w:rsidRPr="00E85EB6">
        <w:rPr>
          <w:rFonts w:ascii="Arial" w:hAnsi="Arial" w:cs="Arial"/>
          <w:sz w:val="32"/>
          <w:szCs w:val="32"/>
        </w:rPr>
        <w:t xml:space="preserve">. Цены </w:t>
      </w:r>
      <w:r w:rsidR="003F1FDC" w:rsidRPr="00E85EB6">
        <w:rPr>
          <w:rFonts w:ascii="Arial" w:hAnsi="Arial" w:cs="Arial"/>
          <w:sz w:val="32"/>
          <w:szCs w:val="32"/>
        </w:rPr>
        <w:t>изменялись в результате обострения</w:t>
      </w:r>
      <w:r w:rsidRPr="00E85EB6">
        <w:rPr>
          <w:rFonts w:ascii="Arial" w:hAnsi="Arial" w:cs="Arial"/>
          <w:sz w:val="32"/>
          <w:szCs w:val="32"/>
        </w:rPr>
        <w:t xml:space="preserve"> отношений между США и Ираном, </w:t>
      </w:r>
      <w:r w:rsidR="003F1FDC" w:rsidRPr="00E85EB6">
        <w:rPr>
          <w:rFonts w:ascii="Arial" w:hAnsi="Arial" w:cs="Arial"/>
          <w:sz w:val="32"/>
          <w:szCs w:val="32"/>
        </w:rPr>
        <w:t xml:space="preserve">сведений о быстром </w:t>
      </w:r>
      <w:r w:rsidRPr="00E85EB6">
        <w:rPr>
          <w:rFonts w:ascii="Arial" w:hAnsi="Arial" w:cs="Arial"/>
          <w:sz w:val="32"/>
          <w:szCs w:val="32"/>
        </w:rPr>
        <w:t>распространени</w:t>
      </w:r>
      <w:r w:rsidR="003F1FDC" w:rsidRPr="00E85EB6">
        <w:rPr>
          <w:rFonts w:ascii="Arial" w:hAnsi="Arial" w:cs="Arial"/>
          <w:sz w:val="32"/>
          <w:szCs w:val="32"/>
        </w:rPr>
        <w:t>и</w:t>
      </w:r>
      <w:r w:rsidRPr="00E85EB6">
        <w:rPr>
          <w:rFonts w:ascii="Arial" w:hAnsi="Arial" w:cs="Arial"/>
          <w:sz w:val="32"/>
          <w:szCs w:val="32"/>
        </w:rPr>
        <w:t xml:space="preserve"> нового вируса </w:t>
      </w:r>
      <w:r w:rsidR="003F1FDC" w:rsidRPr="00E85EB6">
        <w:rPr>
          <w:rFonts w:ascii="Arial" w:hAnsi="Arial" w:cs="Arial"/>
          <w:sz w:val="32"/>
          <w:szCs w:val="32"/>
        </w:rPr>
        <w:t>в Китае, а также вследствие выхода данных о росте запасов нефти в США.</w:t>
      </w:r>
      <w:r w:rsidRPr="00E85EB6">
        <w:rPr>
          <w:rFonts w:ascii="Arial" w:hAnsi="Arial" w:cs="Arial"/>
          <w:sz w:val="32"/>
          <w:szCs w:val="32"/>
        </w:rPr>
        <w:t xml:space="preserve"> В результате средняя цена на нефть марки </w:t>
      </w:r>
      <w:r w:rsidRPr="00E85EB6">
        <w:rPr>
          <w:rFonts w:ascii="Arial" w:hAnsi="Arial" w:cs="Arial"/>
          <w:sz w:val="32"/>
          <w:szCs w:val="32"/>
          <w:lang w:val="en-US"/>
        </w:rPr>
        <w:t>Brent</w:t>
      </w:r>
      <w:r w:rsidRPr="00E85EB6">
        <w:rPr>
          <w:rFonts w:ascii="Arial" w:hAnsi="Arial" w:cs="Arial"/>
          <w:sz w:val="32"/>
          <w:szCs w:val="32"/>
        </w:rPr>
        <w:t xml:space="preserve"> за месяц снизилась по сравнению с декабрьскими показателями до </w:t>
      </w:r>
      <w:r w:rsidR="002A2DB3">
        <w:rPr>
          <w:rFonts w:ascii="Arial" w:hAnsi="Arial" w:cs="Arial"/>
          <w:b/>
          <w:sz w:val="32"/>
          <w:szCs w:val="32"/>
        </w:rPr>
        <w:t>63,7</w:t>
      </w:r>
      <w:r w:rsidRPr="00E85EB6">
        <w:rPr>
          <w:rFonts w:ascii="Arial" w:hAnsi="Arial" w:cs="Arial"/>
          <w:b/>
          <w:sz w:val="32"/>
          <w:szCs w:val="32"/>
        </w:rPr>
        <w:t xml:space="preserve"> долл</w:t>
      </w:r>
      <w:r w:rsidRPr="00E85EB6">
        <w:rPr>
          <w:rFonts w:ascii="Arial" w:hAnsi="Arial" w:cs="Arial"/>
          <w:sz w:val="32"/>
          <w:szCs w:val="32"/>
        </w:rPr>
        <w:t>. США за баррель (</w:t>
      </w:r>
      <w:r w:rsidRPr="00E85EB6">
        <w:rPr>
          <w:rFonts w:ascii="Arial" w:hAnsi="Arial" w:cs="Arial"/>
          <w:i/>
          <w:sz w:val="28"/>
          <w:szCs w:val="32"/>
        </w:rPr>
        <w:t>65,3 долл. США за баррель в декабре 2019 года</w:t>
      </w:r>
      <w:r w:rsidRPr="00E85EB6">
        <w:rPr>
          <w:rFonts w:ascii="Arial" w:hAnsi="Arial" w:cs="Arial"/>
          <w:sz w:val="32"/>
          <w:szCs w:val="32"/>
        </w:rPr>
        <w:t>).</w:t>
      </w:r>
      <w:r w:rsidR="00D66FD9">
        <w:rPr>
          <w:rFonts w:ascii="Arial" w:hAnsi="Arial" w:cs="Arial"/>
          <w:sz w:val="32"/>
          <w:szCs w:val="32"/>
        </w:rPr>
        <w:t xml:space="preserve"> </w:t>
      </w:r>
      <w:r w:rsidR="00D66FD9" w:rsidRPr="00585C13">
        <w:rPr>
          <w:rFonts w:ascii="Arial" w:hAnsi="Arial" w:cs="Arial"/>
          <w:sz w:val="32"/>
          <w:szCs w:val="32"/>
        </w:rPr>
        <w:t xml:space="preserve">На 3 февраля </w:t>
      </w:r>
      <w:r w:rsidR="00585C13" w:rsidRPr="00585C13">
        <w:rPr>
          <w:rFonts w:ascii="Arial" w:hAnsi="Arial" w:cs="Arial"/>
          <w:sz w:val="32"/>
          <w:szCs w:val="32"/>
        </w:rPr>
        <w:t xml:space="preserve">т.г. </w:t>
      </w:r>
      <w:r w:rsidR="00D66FD9" w:rsidRPr="00585C13">
        <w:rPr>
          <w:rFonts w:ascii="Arial" w:hAnsi="Arial" w:cs="Arial"/>
          <w:sz w:val="32"/>
          <w:szCs w:val="32"/>
        </w:rPr>
        <w:t xml:space="preserve">она снизилась до </w:t>
      </w:r>
      <w:r w:rsidR="00585C13" w:rsidRPr="00585C13">
        <w:rPr>
          <w:rFonts w:ascii="Arial" w:hAnsi="Arial" w:cs="Arial"/>
          <w:b/>
          <w:sz w:val="32"/>
          <w:szCs w:val="32"/>
        </w:rPr>
        <w:t>56,04</w:t>
      </w:r>
      <w:r w:rsidR="00D66FD9" w:rsidRPr="00585C13">
        <w:rPr>
          <w:rFonts w:ascii="Arial" w:hAnsi="Arial" w:cs="Arial"/>
          <w:b/>
          <w:sz w:val="32"/>
          <w:szCs w:val="32"/>
        </w:rPr>
        <w:t xml:space="preserve"> долл</w:t>
      </w:r>
      <w:r w:rsidR="00D66FD9" w:rsidRPr="00585C13">
        <w:rPr>
          <w:rFonts w:ascii="Arial" w:hAnsi="Arial" w:cs="Arial"/>
          <w:sz w:val="32"/>
          <w:szCs w:val="32"/>
        </w:rPr>
        <w:t>. США за баррель.</w:t>
      </w:r>
    </w:p>
    <w:p w14:paraId="7CEAF9D4" w14:textId="44AD4866" w:rsidR="006F2D57" w:rsidRPr="00E85EB6" w:rsidRDefault="00177B10" w:rsidP="00C838E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85EB6">
        <w:rPr>
          <w:rFonts w:ascii="Arial" w:hAnsi="Arial" w:cs="Arial"/>
          <w:sz w:val="32"/>
          <w:szCs w:val="32"/>
        </w:rPr>
        <w:t xml:space="preserve">Тем не менее, </w:t>
      </w:r>
      <w:r w:rsidR="00925EE0" w:rsidRPr="00E85EB6">
        <w:rPr>
          <w:rFonts w:ascii="Arial" w:hAnsi="Arial" w:cs="Arial"/>
          <w:sz w:val="32"/>
          <w:szCs w:val="32"/>
        </w:rPr>
        <w:t xml:space="preserve">по оценкам большинства международных экспертов, </w:t>
      </w:r>
      <w:r w:rsidRPr="00E85EB6">
        <w:rPr>
          <w:rFonts w:ascii="Arial" w:hAnsi="Arial" w:cs="Arial"/>
          <w:sz w:val="32"/>
          <w:szCs w:val="32"/>
        </w:rPr>
        <w:t>в 2020-2021 год</w:t>
      </w:r>
      <w:r w:rsidR="00925EE0" w:rsidRPr="00E85EB6">
        <w:rPr>
          <w:rFonts w:ascii="Arial" w:hAnsi="Arial" w:cs="Arial"/>
          <w:sz w:val="32"/>
          <w:szCs w:val="32"/>
        </w:rPr>
        <w:t>ах</w:t>
      </w:r>
      <w:r w:rsidRPr="00E85EB6">
        <w:rPr>
          <w:rFonts w:ascii="Arial" w:hAnsi="Arial" w:cs="Arial"/>
          <w:sz w:val="32"/>
          <w:szCs w:val="32"/>
        </w:rPr>
        <w:t xml:space="preserve"> мировые котировки цен на нефть будут находиться около или немного </w:t>
      </w:r>
      <w:r w:rsidRPr="00E85EB6">
        <w:rPr>
          <w:rFonts w:ascii="Arial" w:hAnsi="Arial" w:cs="Arial"/>
          <w:b/>
          <w:sz w:val="32"/>
          <w:szCs w:val="32"/>
        </w:rPr>
        <w:t>выше 60 долл.</w:t>
      </w:r>
      <w:r w:rsidRPr="00E85EB6">
        <w:rPr>
          <w:rFonts w:ascii="Arial" w:hAnsi="Arial" w:cs="Arial"/>
          <w:sz w:val="32"/>
          <w:szCs w:val="32"/>
        </w:rPr>
        <w:t xml:space="preserve"> США за баррель</w:t>
      </w:r>
      <w:r w:rsidR="00DE6CA5" w:rsidRPr="00E85EB6">
        <w:rPr>
          <w:rFonts w:ascii="Arial" w:hAnsi="Arial" w:cs="Arial"/>
          <w:sz w:val="32"/>
          <w:szCs w:val="32"/>
        </w:rPr>
        <w:t xml:space="preserve"> </w:t>
      </w:r>
      <w:r w:rsidR="00DE6CA5" w:rsidRPr="00E85EB6">
        <w:rPr>
          <w:rFonts w:ascii="Arial" w:hAnsi="Arial" w:cs="Arial"/>
          <w:i/>
          <w:sz w:val="28"/>
          <w:szCs w:val="32"/>
        </w:rPr>
        <w:t>(в среднем за 2019 год – 64,2 долл. США за баррель)</w:t>
      </w:r>
      <w:r w:rsidRPr="00E85EB6">
        <w:rPr>
          <w:rFonts w:ascii="Arial" w:hAnsi="Arial" w:cs="Arial"/>
          <w:sz w:val="32"/>
          <w:szCs w:val="32"/>
        </w:rPr>
        <w:t>.</w:t>
      </w:r>
    </w:p>
    <w:p w14:paraId="61684D33" w14:textId="0930E3E5" w:rsidR="00E85EB6" w:rsidRPr="00E85EB6" w:rsidRDefault="00E85EB6" w:rsidP="00E85E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 xml:space="preserve">Национальный Банк внимательно отслеживает ситуацию в мировой экономике и оценивает ее влияние на внутренние </w:t>
      </w:r>
      <w:r w:rsidRPr="00E85EB6">
        <w:rPr>
          <w:rFonts w:ascii="Arial" w:eastAsia="Arial" w:hAnsi="Arial" w:cs="Arial"/>
          <w:sz w:val="32"/>
          <w:szCs w:val="32"/>
        </w:rPr>
        <w:lastRenderedPageBreak/>
        <w:t>процессы. При необходимости, будут приняты меры для минимизации возможных негативных последствий.</w:t>
      </w:r>
    </w:p>
    <w:p w14:paraId="431C8DA4" w14:textId="1D6901C5" w:rsidR="006E15EC" w:rsidRPr="00E85EB6" w:rsidRDefault="00E85EB6" w:rsidP="00C838E5">
      <w:pPr>
        <w:spacing w:after="0" w:line="360" w:lineRule="auto"/>
        <w:ind w:firstLine="709"/>
        <w:jc w:val="both"/>
        <w:rPr>
          <w:rFonts w:ascii="Arial" w:hAnsi="Arial" w:cs="Arial"/>
          <w:color w:val="auto"/>
          <w:sz w:val="32"/>
          <w:szCs w:val="32"/>
        </w:rPr>
      </w:pPr>
      <w:r w:rsidRPr="00E85EB6">
        <w:rPr>
          <w:rFonts w:ascii="Arial" w:hAnsi="Arial" w:cs="Arial"/>
          <w:color w:val="auto"/>
          <w:sz w:val="32"/>
          <w:szCs w:val="32"/>
        </w:rPr>
        <w:t xml:space="preserve">Положительным моментом является </w:t>
      </w:r>
      <w:r w:rsidR="00837291" w:rsidRPr="00E85EB6">
        <w:rPr>
          <w:rFonts w:ascii="Arial" w:hAnsi="Arial" w:cs="Arial"/>
          <w:color w:val="auto"/>
          <w:sz w:val="32"/>
          <w:szCs w:val="32"/>
        </w:rPr>
        <w:t xml:space="preserve"> прогресс </w:t>
      </w:r>
      <w:r w:rsidR="00D43DDA" w:rsidRPr="00E85EB6">
        <w:rPr>
          <w:rFonts w:ascii="Arial" w:hAnsi="Arial" w:cs="Arial"/>
          <w:color w:val="auto"/>
          <w:sz w:val="32"/>
          <w:szCs w:val="32"/>
        </w:rPr>
        <w:t>в торг</w:t>
      </w:r>
      <w:r w:rsidR="00925EE0" w:rsidRPr="00E85EB6">
        <w:rPr>
          <w:rFonts w:ascii="Arial" w:hAnsi="Arial" w:cs="Arial"/>
          <w:color w:val="auto"/>
          <w:sz w:val="32"/>
          <w:szCs w:val="32"/>
        </w:rPr>
        <w:t>овых спорах между США и Китаем</w:t>
      </w:r>
      <w:r w:rsidRPr="00E85EB6">
        <w:rPr>
          <w:rFonts w:ascii="Arial" w:hAnsi="Arial" w:cs="Arial"/>
          <w:color w:val="auto"/>
          <w:sz w:val="32"/>
          <w:szCs w:val="32"/>
        </w:rPr>
        <w:t xml:space="preserve">. </w:t>
      </w:r>
      <w:r w:rsidR="00837291" w:rsidRPr="00E85EB6">
        <w:rPr>
          <w:rFonts w:ascii="Arial" w:hAnsi="Arial" w:cs="Arial"/>
          <w:color w:val="auto"/>
          <w:sz w:val="32"/>
          <w:szCs w:val="32"/>
        </w:rPr>
        <w:t xml:space="preserve">31 января </w:t>
      </w:r>
      <w:r w:rsidRPr="00E85EB6">
        <w:rPr>
          <w:rFonts w:ascii="Arial" w:hAnsi="Arial" w:cs="Arial"/>
          <w:color w:val="auto"/>
          <w:sz w:val="32"/>
          <w:szCs w:val="32"/>
        </w:rPr>
        <w:t xml:space="preserve">т.г. </w:t>
      </w:r>
      <w:r w:rsidR="00837291" w:rsidRPr="00E85EB6">
        <w:rPr>
          <w:rFonts w:ascii="Arial" w:hAnsi="Arial" w:cs="Arial"/>
          <w:color w:val="auto"/>
          <w:sz w:val="32"/>
          <w:szCs w:val="32"/>
        </w:rPr>
        <w:t>состоялся выход Великобритании из ЕС</w:t>
      </w:r>
      <w:r w:rsidRPr="00E85EB6">
        <w:rPr>
          <w:rFonts w:ascii="Arial" w:hAnsi="Arial" w:cs="Arial"/>
          <w:color w:val="auto"/>
          <w:sz w:val="32"/>
          <w:szCs w:val="32"/>
        </w:rPr>
        <w:t>, что вносит большую ясность в их дальнейших взаимоотношениях</w:t>
      </w:r>
      <w:r w:rsidR="005730E6" w:rsidRPr="00E85EB6">
        <w:rPr>
          <w:rFonts w:ascii="Arial" w:hAnsi="Arial" w:cs="Arial"/>
          <w:color w:val="auto"/>
          <w:sz w:val="32"/>
          <w:szCs w:val="32"/>
        </w:rPr>
        <w:t xml:space="preserve">. </w:t>
      </w:r>
      <w:r w:rsidR="00837291" w:rsidRPr="00E85EB6">
        <w:rPr>
          <w:rFonts w:ascii="Arial" w:hAnsi="Arial" w:cs="Arial"/>
          <w:color w:val="auto"/>
          <w:sz w:val="32"/>
          <w:szCs w:val="32"/>
        </w:rPr>
        <w:t>Как следствие</w:t>
      </w:r>
      <w:r w:rsidR="00925EE0" w:rsidRPr="00E85EB6">
        <w:rPr>
          <w:rFonts w:ascii="Arial" w:hAnsi="Arial" w:cs="Arial"/>
          <w:sz w:val="32"/>
          <w:szCs w:val="32"/>
        </w:rPr>
        <w:t xml:space="preserve">, </w:t>
      </w:r>
      <w:r w:rsidR="00837291" w:rsidRPr="00E85EB6">
        <w:rPr>
          <w:rFonts w:ascii="Arial" w:hAnsi="Arial" w:cs="Arial"/>
          <w:sz w:val="32"/>
          <w:szCs w:val="32"/>
        </w:rPr>
        <w:t xml:space="preserve">ожидается ускорение </w:t>
      </w:r>
      <w:r w:rsidR="00925EE0" w:rsidRPr="00E85EB6">
        <w:rPr>
          <w:rFonts w:ascii="Arial" w:hAnsi="Arial" w:cs="Arial"/>
          <w:sz w:val="32"/>
          <w:szCs w:val="32"/>
        </w:rPr>
        <w:t>рост</w:t>
      </w:r>
      <w:r w:rsidR="00837291" w:rsidRPr="00E85EB6">
        <w:rPr>
          <w:rFonts w:ascii="Arial" w:hAnsi="Arial" w:cs="Arial"/>
          <w:sz w:val="32"/>
          <w:szCs w:val="32"/>
        </w:rPr>
        <w:t>а</w:t>
      </w:r>
      <w:r w:rsidR="00925EE0" w:rsidRPr="00E85EB6">
        <w:rPr>
          <w:rFonts w:ascii="Arial" w:hAnsi="Arial" w:cs="Arial"/>
          <w:sz w:val="32"/>
          <w:szCs w:val="32"/>
        </w:rPr>
        <w:t xml:space="preserve"> мирового ВВП в 2020-2022 годах </w:t>
      </w:r>
      <w:r w:rsidR="00DE6CA5" w:rsidRPr="00E85EB6">
        <w:rPr>
          <w:rFonts w:ascii="Arial" w:hAnsi="Arial" w:cs="Arial"/>
          <w:i/>
          <w:sz w:val="28"/>
          <w:szCs w:val="32"/>
        </w:rPr>
        <w:t>(</w:t>
      </w:r>
      <w:r w:rsidR="003D3230">
        <w:rPr>
          <w:rFonts w:ascii="Arial" w:hAnsi="Arial" w:cs="Arial"/>
          <w:i/>
          <w:sz w:val="28"/>
          <w:szCs w:val="32"/>
        </w:rPr>
        <w:t xml:space="preserve">от </w:t>
      </w:r>
      <w:r w:rsidR="003D3230" w:rsidRPr="004A573F">
        <w:rPr>
          <w:rFonts w:ascii="Arial" w:hAnsi="Arial" w:cs="Arial"/>
          <w:i/>
          <w:sz w:val="28"/>
          <w:szCs w:val="32"/>
        </w:rPr>
        <w:t xml:space="preserve">+0,1 </w:t>
      </w:r>
      <w:proofErr w:type="spellStart"/>
      <w:r w:rsidR="003D3230" w:rsidRPr="004A573F">
        <w:rPr>
          <w:rFonts w:ascii="Arial" w:hAnsi="Arial" w:cs="Arial"/>
          <w:i/>
          <w:sz w:val="28"/>
          <w:szCs w:val="32"/>
        </w:rPr>
        <w:t>п.п</w:t>
      </w:r>
      <w:proofErr w:type="spellEnd"/>
      <w:r w:rsidR="003D3230" w:rsidRPr="004A573F">
        <w:rPr>
          <w:rFonts w:ascii="Arial" w:hAnsi="Arial" w:cs="Arial"/>
          <w:i/>
          <w:sz w:val="28"/>
          <w:szCs w:val="32"/>
        </w:rPr>
        <w:t>.</w:t>
      </w:r>
      <w:r w:rsidR="003D3230" w:rsidRPr="003D3230">
        <w:rPr>
          <w:rFonts w:ascii="Arial" w:hAnsi="Arial" w:cs="Arial"/>
          <w:i/>
          <w:sz w:val="28"/>
          <w:szCs w:val="32"/>
        </w:rPr>
        <w:t xml:space="preserve"> </w:t>
      </w:r>
      <w:r w:rsidR="003D3230">
        <w:rPr>
          <w:rFonts w:ascii="Arial" w:hAnsi="Arial" w:cs="Arial"/>
          <w:i/>
          <w:sz w:val="28"/>
          <w:szCs w:val="32"/>
        </w:rPr>
        <w:t>по оценке ВБ до</w:t>
      </w:r>
      <w:r w:rsidR="00DE6CA5" w:rsidRPr="00E85EB6">
        <w:rPr>
          <w:rFonts w:ascii="Arial" w:hAnsi="Arial" w:cs="Arial"/>
          <w:i/>
          <w:sz w:val="28"/>
          <w:szCs w:val="32"/>
        </w:rPr>
        <w:t xml:space="preserve"> +0,4 </w:t>
      </w:r>
      <w:proofErr w:type="spellStart"/>
      <w:r w:rsidR="00DE6CA5" w:rsidRPr="00E85EB6">
        <w:rPr>
          <w:rFonts w:ascii="Arial" w:hAnsi="Arial" w:cs="Arial"/>
          <w:i/>
          <w:sz w:val="28"/>
          <w:szCs w:val="32"/>
        </w:rPr>
        <w:t>п.п</w:t>
      </w:r>
      <w:proofErr w:type="spellEnd"/>
      <w:r w:rsidR="00DE6CA5" w:rsidRPr="004A573F">
        <w:rPr>
          <w:rFonts w:ascii="Arial" w:hAnsi="Arial" w:cs="Arial"/>
          <w:i/>
          <w:sz w:val="28"/>
          <w:szCs w:val="32"/>
        </w:rPr>
        <w:t>.</w:t>
      </w:r>
      <w:r w:rsidR="003D3230">
        <w:rPr>
          <w:rFonts w:ascii="Arial" w:hAnsi="Arial" w:cs="Arial"/>
          <w:i/>
          <w:sz w:val="28"/>
          <w:szCs w:val="32"/>
        </w:rPr>
        <w:t xml:space="preserve"> по</w:t>
      </w:r>
      <w:r w:rsidR="003D3230" w:rsidRPr="00E85EB6">
        <w:rPr>
          <w:rFonts w:ascii="Arial" w:hAnsi="Arial" w:cs="Arial"/>
          <w:i/>
          <w:sz w:val="28"/>
          <w:szCs w:val="32"/>
        </w:rPr>
        <w:t xml:space="preserve"> оценк</w:t>
      </w:r>
      <w:r w:rsidR="003D3230">
        <w:rPr>
          <w:rFonts w:ascii="Arial" w:hAnsi="Arial" w:cs="Arial"/>
          <w:i/>
          <w:sz w:val="28"/>
          <w:szCs w:val="32"/>
        </w:rPr>
        <w:t>е МВФ</w:t>
      </w:r>
      <w:r w:rsidR="00DE6CA5" w:rsidRPr="004A573F">
        <w:rPr>
          <w:rFonts w:ascii="Arial" w:hAnsi="Arial" w:cs="Arial"/>
          <w:i/>
          <w:sz w:val="28"/>
          <w:szCs w:val="32"/>
        </w:rPr>
        <w:t>)</w:t>
      </w:r>
      <w:r w:rsidR="006E15EC" w:rsidRPr="004A573F">
        <w:rPr>
          <w:rFonts w:ascii="Arial" w:hAnsi="Arial" w:cs="Arial"/>
          <w:color w:val="auto"/>
          <w:sz w:val="32"/>
          <w:szCs w:val="32"/>
        </w:rPr>
        <w:t>,</w:t>
      </w:r>
      <w:r w:rsidR="006E15EC" w:rsidRPr="00E85EB6">
        <w:rPr>
          <w:rFonts w:ascii="Arial" w:hAnsi="Arial" w:cs="Arial"/>
          <w:color w:val="auto"/>
          <w:sz w:val="32"/>
          <w:szCs w:val="32"/>
        </w:rPr>
        <w:t xml:space="preserve"> </w:t>
      </w:r>
      <w:r w:rsidR="00925EE0" w:rsidRPr="00E85EB6">
        <w:rPr>
          <w:rFonts w:ascii="Arial" w:hAnsi="Arial" w:cs="Arial"/>
          <w:color w:val="auto"/>
          <w:sz w:val="32"/>
          <w:szCs w:val="32"/>
        </w:rPr>
        <w:t xml:space="preserve">что, </w:t>
      </w:r>
      <w:r w:rsidR="006E15EC" w:rsidRPr="00E85EB6">
        <w:rPr>
          <w:rFonts w:ascii="Arial" w:hAnsi="Arial" w:cs="Arial"/>
          <w:color w:val="auto"/>
          <w:sz w:val="32"/>
          <w:szCs w:val="32"/>
        </w:rPr>
        <w:t>несомненно, явл</w:t>
      </w:r>
      <w:r w:rsidR="00C30408" w:rsidRPr="00E85EB6">
        <w:rPr>
          <w:rFonts w:ascii="Arial" w:hAnsi="Arial" w:cs="Arial"/>
          <w:color w:val="auto"/>
          <w:sz w:val="32"/>
          <w:szCs w:val="32"/>
        </w:rPr>
        <w:t xml:space="preserve">яется позитивным </w:t>
      </w:r>
      <w:r w:rsidR="00375064" w:rsidRPr="00E85EB6">
        <w:rPr>
          <w:rFonts w:ascii="Arial" w:hAnsi="Arial" w:cs="Arial"/>
          <w:color w:val="auto"/>
          <w:sz w:val="32"/>
          <w:szCs w:val="32"/>
        </w:rPr>
        <w:t xml:space="preserve">фактором </w:t>
      </w:r>
      <w:r w:rsidR="00C30408" w:rsidRPr="00E85EB6">
        <w:rPr>
          <w:rFonts w:ascii="Arial" w:hAnsi="Arial" w:cs="Arial"/>
          <w:color w:val="auto"/>
          <w:sz w:val="32"/>
          <w:szCs w:val="32"/>
        </w:rPr>
        <w:t xml:space="preserve">для Казахстана. </w:t>
      </w:r>
    </w:p>
    <w:p w14:paraId="6307622F" w14:textId="73C17133" w:rsidR="003F1FDC" w:rsidRPr="00E85EB6" w:rsidRDefault="003F1FDC" w:rsidP="00C838E5">
      <w:pPr>
        <w:spacing w:after="0" w:line="360" w:lineRule="auto"/>
        <w:ind w:firstLine="709"/>
        <w:jc w:val="both"/>
        <w:rPr>
          <w:rFonts w:ascii="Arial" w:hAnsi="Arial" w:cs="Arial"/>
          <w:color w:val="auto"/>
          <w:sz w:val="32"/>
          <w:szCs w:val="32"/>
        </w:rPr>
      </w:pPr>
      <w:r w:rsidRPr="00E85EB6">
        <w:rPr>
          <w:rFonts w:ascii="Arial" w:hAnsi="Arial" w:cs="Arial"/>
          <w:color w:val="auto"/>
          <w:sz w:val="32"/>
          <w:szCs w:val="32"/>
        </w:rPr>
        <w:t xml:space="preserve">На этом фоне </w:t>
      </w:r>
      <w:r w:rsidR="00EC4324" w:rsidRPr="00E85EB6">
        <w:rPr>
          <w:rFonts w:ascii="Arial" w:hAnsi="Arial" w:cs="Arial"/>
          <w:color w:val="auto"/>
          <w:sz w:val="32"/>
          <w:szCs w:val="32"/>
        </w:rPr>
        <w:t xml:space="preserve">тенге с начала текущего года </w:t>
      </w:r>
      <w:r w:rsidR="00EC4324" w:rsidRPr="00E85EB6">
        <w:rPr>
          <w:rFonts w:ascii="Arial" w:hAnsi="Arial" w:cs="Arial"/>
          <w:b/>
          <w:color w:val="auto"/>
          <w:sz w:val="32"/>
          <w:szCs w:val="32"/>
        </w:rPr>
        <w:t xml:space="preserve">укрепился на </w:t>
      </w:r>
      <w:r w:rsidR="00D66FD9" w:rsidRPr="007B1CEE">
        <w:rPr>
          <w:rFonts w:ascii="Arial" w:hAnsi="Arial" w:cs="Arial"/>
          <w:b/>
          <w:color w:val="auto"/>
          <w:sz w:val="32"/>
          <w:szCs w:val="32"/>
        </w:rPr>
        <w:t>0,5</w:t>
      </w:r>
      <w:r w:rsidR="00EC4324" w:rsidRPr="007B1CEE">
        <w:rPr>
          <w:rFonts w:ascii="Arial" w:hAnsi="Arial" w:cs="Arial"/>
          <w:b/>
          <w:color w:val="auto"/>
          <w:sz w:val="32"/>
          <w:szCs w:val="32"/>
        </w:rPr>
        <w:t xml:space="preserve">% до </w:t>
      </w:r>
      <w:r w:rsidR="00D66FD9" w:rsidRPr="007B1CEE">
        <w:rPr>
          <w:rFonts w:ascii="Arial" w:hAnsi="Arial" w:cs="Arial"/>
          <w:b/>
          <w:color w:val="auto"/>
          <w:sz w:val="32"/>
          <w:szCs w:val="32"/>
        </w:rPr>
        <w:t>380,55</w:t>
      </w:r>
      <w:r w:rsidR="00D66FD9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="00EC4324" w:rsidRPr="00E85EB6">
        <w:rPr>
          <w:rFonts w:ascii="Arial" w:hAnsi="Arial" w:cs="Arial"/>
          <w:b/>
          <w:color w:val="auto"/>
          <w:sz w:val="32"/>
          <w:szCs w:val="32"/>
        </w:rPr>
        <w:t>тенге за долл</w:t>
      </w:r>
      <w:r w:rsidR="00EC4324" w:rsidRPr="00E85EB6">
        <w:rPr>
          <w:rFonts w:ascii="Arial" w:hAnsi="Arial" w:cs="Arial"/>
          <w:color w:val="auto"/>
          <w:sz w:val="32"/>
          <w:szCs w:val="32"/>
        </w:rPr>
        <w:t xml:space="preserve">. США </w:t>
      </w:r>
      <w:r w:rsidR="00EC4324" w:rsidRPr="00E85EB6">
        <w:rPr>
          <w:rFonts w:ascii="Arial" w:hAnsi="Arial" w:cs="Arial"/>
          <w:i/>
          <w:color w:val="auto"/>
          <w:sz w:val="28"/>
          <w:szCs w:val="32"/>
        </w:rPr>
        <w:t>(</w:t>
      </w:r>
      <w:proofErr w:type="gramStart"/>
      <w:r w:rsidR="00EC4324" w:rsidRPr="00E85EB6">
        <w:rPr>
          <w:rFonts w:ascii="Arial" w:hAnsi="Arial" w:cs="Arial"/>
          <w:i/>
          <w:color w:val="auto"/>
          <w:sz w:val="28"/>
          <w:szCs w:val="32"/>
        </w:rPr>
        <w:t>на конец</w:t>
      </w:r>
      <w:proofErr w:type="gramEnd"/>
      <w:r w:rsidR="00EC4324" w:rsidRPr="00E85EB6">
        <w:rPr>
          <w:rFonts w:ascii="Arial" w:hAnsi="Arial" w:cs="Arial"/>
          <w:i/>
          <w:color w:val="auto"/>
          <w:sz w:val="28"/>
          <w:szCs w:val="32"/>
        </w:rPr>
        <w:t xml:space="preserve"> 2019 года – 382,6 тенге за долл. США)</w:t>
      </w:r>
      <w:r w:rsidR="00EC4324" w:rsidRPr="00E85EB6">
        <w:rPr>
          <w:rFonts w:ascii="Arial" w:hAnsi="Arial" w:cs="Arial"/>
          <w:color w:val="auto"/>
          <w:sz w:val="32"/>
          <w:szCs w:val="32"/>
        </w:rPr>
        <w:t>, ограничивая перенос обменного курса в инфляцию.</w:t>
      </w:r>
    </w:p>
    <w:p w14:paraId="049F9684" w14:textId="2318D5B8" w:rsidR="0016735B" w:rsidRPr="00E85EB6" w:rsidRDefault="00E85EB6" w:rsidP="00C838E5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</w:rPr>
      </w:pPr>
      <w:r w:rsidRPr="00E85EB6">
        <w:rPr>
          <w:rFonts w:ascii="Arial" w:eastAsia="Arial" w:hAnsi="Arial" w:cs="Arial"/>
          <w:b/>
          <w:sz w:val="32"/>
          <w:szCs w:val="32"/>
        </w:rPr>
        <w:t>ПЯТОЕ</w:t>
      </w:r>
      <w:r w:rsidR="0016735B" w:rsidRPr="00E85EB6">
        <w:rPr>
          <w:rFonts w:ascii="Arial" w:eastAsia="Arial" w:hAnsi="Arial" w:cs="Arial"/>
          <w:b/>
          <w:sz w:val="32"/>
          <w:szCs w:val="32"/>
        </w:rPr>
        <w:t xml:space="preserve"> –</w:t>
      </w:r>
      <w:r w:rsidR="00991439" w:rsidRPr="00E85EB6">
        <w:rPr>
          <w:rFonts w:ascii="Arial" w:eastAsia="Arial" w:hAnsi="Arial" w:cs="Arial"/>
          <w:b/>
          <w:sz w:val="32"/>
          <w:szCs w:val="32"/>
        </w:rPr>
        <w:t xml:space="preserve"> </w:t>
      </w:r>
      <w:r w:rsidR="0016735B" w:rsidRPr="00E85EB6">
        <w:rPr>
          <w:rFonts w:ascii="Arial" w:eastAsia="Arial" w:hAnsi="Arial" w:cs="Arial"/>
          <w:b/>
          <w:sz w:val="32"/>
          <w:szCs w:val="32"/>
        </w:rPr>
        <w:t>инфляционный фон</w:t>
      </w:r>
      <w:r w:rsidR="00991439" w:rsidRPr="00E85EB6">
        <w:rPr>
          <w:rFonts w:ascii="Arial" w:eastAsia="Arial" w:hAnsi="Arial" w:cs="Arial"/>
          <w:b/>
          <w:sz w:val="32"/>
          <w:szCs w:val="32"/>
        </w:rPr>
        <w:t xml:space="preserve"> на внешних рынках и </w:t>
      </w:r>
      <w:r w:rsidR="00235474">
        <w:rPr>
          <w:rFonts w:ascii="Arial" w:eastAsia="Arial" w:hAnsi="Arial" w:cs="Arial"/>
          <w:b/>
          <w:sz w:val="32"/>
          <w:szCs w:val="32"/>
        </w:rPr>
        <w:t xml:space="preserve">в </w:t>
      </w:r>
      <w:r w:rsidR="00991439" w:rsidRPr="00E85EB6">
        <w:rPr>
          <w:rFonts w:ascii="Arial" w:eastAsia="Arial" w:hAnsi="Arial" w:cs="Arial"/>
          <w:b/>
          <w:sz w:val="32"/>
          <w:szCs w:val="32"/>
        </w:rPr>
        <w:t>экономиках</w:t>
      </w:r>
      <w:r w:rsidR="0016735B" w:rsidRPr="00E85EB6">
        <w:rPr>
          <w:rFonts w:ascii="Arial" w:eastAsia="Arial" w:hAnsi="Arial" w:cs="Arial"/>
          <w:b/>
          <w:sz w:val="32"/>
          <w:szCs w:val="32"/>
        </w:rPr>
        <w:t xml:space="preserve"> носит разнонаправленный характер.</w:t>
      </w:r>
    </w:p>
    <w:p w14:paraId="08EE4828" w14:textId="1AB6F948" w:rsidR="005730E6" w:rsidRPr="00E85EB6" w:rsidRDefault="00A146A0" w:rsidP="00C838E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85EB6">
        <w:rPr>
          <w:rFonts w:ascii="Arial" w:hAnsi="Arial" w:cs="Arial"/>
          <w:color w:val="auto"/>
          <w:sz w:val="32"/>
          <w:szCs w:val="32"/>
        </w:rPr>
        <w:t xml:space="preserve">Сохраняется рост цен </w:t>
      </w:r>
      <w:r w:rsidR="00803717" w:rsidRPr="00E85EB6">
        <w:rPr>
          <w:rFonts w:ascii="Arial" w:hAnsi="Arial" w:cs="Arial"/>
          <w:color w:val="auto"/>
          <w:sz w:val="32"/>
          <w:szCs w:val="32"/>
        </w:rPr>
        <w:t xml:space="preserve">на </w:t>
      </w:r>
      <w:r w:rsidR="00106D3E" w:rsidRPr="00E85EB6">
        <w:rPr>
          <w:rFonts w:ascii="Arial" w:hAnsi="Arial" w:cs="Arial"/>
          <w:color w:val="auto"/>
          <w:sz w:val="32"/>
          <w:szCs w:val="32"/>
        </w:rPr>
        <w:t xml:space="preserve">внешних </w:t>
      </w:r>
      <w:r w:rsidR="00ED7362" w:rsidRPr="00E85EB6">
        <w:rPr>
          <w:rFonts w:ascii="Arial" w:hAnsi="Arial" w:cs="Arial"/>
          <w:sz w:val="32"/>
          <w:szCs w:val="32"/>
        </w:rPr>
        <w:t xml:space="preserve">продовольственных рынках. </w:t>
      </w:r>
      <w:r w:rsidR="00991439" w:rsidRPr="00E85EB6">
        <w:rPr>
          <w:rFonts w:ascii="Arial" w:hAnsi="Arial" w:cs="Arial"/>
          <w:b/>
          <w:sz w:val="32"/>
          <w:szCs w:val="32"/>
        </w:rPr>
        <w:t>И</w:t>
      </w:r>
      <w:r w:rsidR="00FE092E" w:rsidRPr="00E85EB6">
        <w:rPr>
          <w:rFonts w:ascii="Arial" w:hAnsi="Arial" w:cs="Arial"/>
          <w:b/>
          <w:sz w:val="32"/>
          <w:szCs w:val="32"/>
        </w:rPr>
        <w:t>ндекс цен ФАО</w:t>
      </w:r>
      <w:r w:rsidR="002C2562" w:rsidRPr="00E85EB6">
        <w:rPr>
          <w:rFonts w:ascii="Arial" w:hAnsi="Arial" w:cs="Arial"/>
          <w:sz w:val="32"/>
          <w:szCs w:val="32"/>
        </w:rPr>
        <w:t xml:space="preserve"> </w:t>
      </w:r>
      <w:r w:rsidR="00991439" w:rsidRPr="00E85EB6">
        <w:rPr>
          <w:rFonts w:ascii="Arial" w:hAnsi="Arial" w:cs="Arial"/>
          <w:sz w:val="32"/>
          <w:szCs w:val="32"/>
        </w:rPr>
        <w:t xml:space="preserve">растет </w:t>
      </w:r>
      <w:r w:rsidRPr="00E85EB6">
        <w:rPr>
          <w:rFonts w:ascii="Arial" w:hAnsi="Arial" w:cs="Arial"/>
          <w:sz w:val="32"/>
          <w:szCs w:val="32"/>
        </w:rPr>
        <w:t xml:space="preserve">третий месяц </w:t>
      </w:r>
      <w:r w:rsidR="00803717" w:rsidRPr="00E85EB6">
        <w:rPr>
          <w:rFonts w:ascii="Arial" w:hAnsi="Arial" w:cs="Arial"/>
          <w:sz w:val="32"/>
          <w:szCs w:val="32"/>
        </w:rPr>
        <w:t>подряд</w:t>
      </w:r>
      <w:r w:rsidR="005730E6" w:rsidRPr="00E85EB6">
        <w:rPr>
          <w:rFonts w:ascii="Arial" w:hAnsi="Arial" w:cs="Arial"/>
          <w:sz w:val="32"/>
          <w:szCs w:val="32"/>
        </w:rPr>
        <w:t xml:space="preserve">. В декабре 2019 года он вырос </w:t>
      </w:r>
      <w:r w:rsidR="00991439" w:rsidRPr="00E85EB6">
        <w:rPr>
          <w:rFonts w:ascii="Arial" w:hAnsi="Arial" w:cs="Arial"/>
          <w:sz w:val="32"/>
          <w:szCs w:val="32"/>
        </w:rPr>
        <w:t xml:space="preserve">на </w:t>
      </w:r>
      <w:r w:rsidR="00991439" w:rsidRPr="00E85EB6">
        <w:rPr>
          <w:rFonts w:ascii="Arial" w:hAnsi="Arial" w:cs="Arial"/>
          <w:b/>
          <w:sz w:val="32"/>
          <w:szCs w:val="32"/>
        </w:rPr>
        <w:t>2,5%</w:t>
      </w:r>
      <w:r w:rsidR="005730E6" w:rsidRPr="00E85EB6">
        <w:rPr>
          <w:rFonts w:ascii="Arial" w:hAnsi="Arial" w:cs="Arial"/>
          <w:sz w:val="32"/>
          <w:szCs w:val="32"/>
        </w:rPr>
        <w:t>. Причин</w:t>
      </w:r>
      <w:r w:rsidR="00CE3D9A" w:rsidRPr="00E85EB6">
        <w:rPr>
          <w:rFonts w:ascii="Arial" w:hAnsi="Arial" w:cs="Arial"/>
          <w:sz w:val="32"/>
          <w:szCs w:val="32"/>
        </w:rPr>
        <w:t>ой рост</w:t>
      </w:r>
      <w:r w:rsidR="00B86448" w:rsidRPr="00E85EB6">
        <w:rPr>
          <w:rFonts w:ascii="Arial" w:hAnsi="Arial" w:cs="Arial"/>
          <w:sz w:val="32"/>
          <w:szCs w:val="32"/>
        </w:rPr>
        <w:t>а</w:t>
      </w:r>
      <w:r w:rsidR="00CE3D9A" w:rsidRPr="00E85EB6">
        <w:rPr>
          <w:rFonts w:ascii="Arial" w:hAnsi="Arial" w:cs="Arial"/>
          <w:sz w:val="32"/>
          <w:szCs w:val="32"/>
        </w:rPr>
        <w:t xml:space="preserve"> ст</w:t>
      </w:r>
      <w:r w:rsidR="005730E6" w:rsidRPr="00E85EB6">
        <w:rPr>
          <w:rFonts w:ascii="Arial" w:hAnsi="Arial" w:cs="Arial"/>
          <w:sz w:val="32"/>
          <w:szCs w:val="32"/>
        </w:rPr>
        <w:t>а</w:t>
      </w:r>
      <w:r w:rsidR="00CE3D9A" w:rsidRPr="00E85EB6">
        <w:rPr>
          <w:rFonts w:ascii="Arial" w:hAnsi="Arial" w:cs="Arial"/>
          <w:sz w:val="32"/>
          <w:szCs w:val="32"/>
        </w:rPr>
        <w:t>ло</w:t>
      </w:r>
      <w:r w:rsidR="005730E6" w:rsidRPr="00E85EB6">
        <w:rPr>
          <w:rFonts w:ascii="Arial" w:hAnsi="Arial" w:cs="Arial"/>
          <w:sz w:val="32"/>
          <w:szCs w:val="32"/>
        </w:rPr>
        <w:t xml:space="preserve"> </w:t>
      </w:r>
      <w:r w:rsidR="00CE3D9A" w:rsidRPr="00E85EB6">
        <w:rPr>
          <w:rFonts w:ascii="Arial" w:hAnsi="Arial" w:cs="Arial"/>
          <w:sz w:val="32"/>
          <w:szCs w:val="32"/>
        </w:rPr>
        <w:t xml:space="preserve">повышение </w:t>
      </w:r>
      <w:r w:rsidRPr="00E85EB6">
        <w:rPr>
          <w:rFonts w:ascii="Arial" w:hAnsi="Arial" w:cs="Arial"/>
          <w:sz w:val="32"/>
          <w:szCs w:val="32"/>
        </w:rPr>
        <w:t>цен на растительные мас</w:t>
      </w:r>
      <w:r w:rsidR="007D0700" w:rsidRPr="00E85EB6">
        <w:rPr>
          <w:rFonts w:ascii="Arial" w:hAnsi="Arial" w:cs="Arial"/>
          <w:sz w:val="32"/>
          <w:szCs w:val="32"/>
        </w:rPr>
        <w:t>ла, сахар и молочную продукцию</w:t>
      </w:r>
      <w:r w:rsidR="00E977EF" w:rsidRPr="00E85EB6">
        <w:rPr>
          <w:rFonts w:ascii="Arial" w:hAnsi="Arial" w:cs="Arial"/>
          <w:sz w:val="32"/>
          <w:szCs w:val="32"/>
        </w:rPr>
        <w:t xml:space="preserve">. </w:t>
      </w:r>
    </w:p>
    <w:p w14:paraId="60A977F5" w14:textId="52132CB8" w:rsidR="004F3ECA" w:rsidRPr="00E85EB6" w:rsidRDefault="003A4EFE" w:rsidP="00C838E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85EB6">
        <w:rPr>
          <w:rFonts w:ascii="Arial" w:hAnsi="Arial" w:cs="Arial"/>
          <w:sz w:val="32"/>
          <w:szCs w:val="32"/>
        </w:rPr>
        <w:t>Внешний проинфляционный фон</w:t>
      </w:r>
      <w:r w:rsidR="00B86448" w:rsidRPr="00E85EB6">
        <w:rPr>
          <w:rFonts w:ascii="Arial" w:hAnsi="Arial" w:cs="Arial"/>
          <w:sz w:val="32"/>
          <w:szCs w:val="32"/>
        </w:rPr>
        <w:t xml:space="preserve"> </w:t>
      </w:r>
      <w:r w:rsidRPr="00E85EB6">
        <w:rPr>
          <w:rFonts w:ascii="Arial" w:hAnsi="Arial" w:cs="Arial"/>
          <w:sz w:val="32"/>
          <w:szCs w:val="32"/>
        </w:rPr>
        <w:t>поддерживается продолжающимся</w:t>
      </w:r>
      <w:r w:rsidR="007D0700" w:rsidRPr="00E85EB6">
        <w:rPr>
          <w:rFonts w:ascii="Arial" w:hAnsi="Arial" w:cs="Arial"/>
          <w:sz w:val="32"/>
          <w:szCs w:val="32"/>
        </w:rPr>
        <w:t xml:space="preserve"> рост</w:t>
      </w:r>
      <w:r w:rsidRPr="00E85EB6">
        <w:rPr>
          <w:rFonts w:ascii="Arial" w:hAnsi="Arial" w:cs="Arial"/>
          <w:sz w:val="32"/>
          <w:szCs w:val="32"/>
        </w:rPr>
        <w:t>ом</w:t>
      </w:r>
      <w:r w:rsidR="007D0700" w:rsidRPr="00E85EB6">
        <w:rPr>
          <w:rFonts w:ascii="Arial" w:hAnsi="Arial" w:cs="Arial"/>
          <w:sz w:val="32"/>
          <w:szCs w:val="32"/>
        </w:rPr>
        <w:t xml:space="preserve"> </w:t>
      </w:r>
      <w:r w:rsidR="007D0700" w:rsidRPr="00E85EB6">
        <w:rPr>
          <w:rFonts w:ascii="Arial" w:hAnsi="Arial" w:cs="Arial"/>
          <w:b/>
          <w:sz w:val="32"/>
          <w:szCs w:val="32"/>
        </w:rPr>
        <w:t>инфляции в Китае</w:t>
      </w:r>
      <w:r w:rsidR="006E15EC" w:rsidRPr="00E85EB6">
        <w:rPr>
          <w:rFonts w:ascii="Arial" w:hAnsi="Arial" w:cs="Arial"/>
          <w:sz w:val="32"/>
          <w:szCs w:val="32"/>
        </w:rPr>
        <w:t>, которая формируется выше установленно</w:t>
      </w:r>
      <w:r w:rsidR="00C30408" w:rsidRPr="00E85EB6">
        <w:rPr>
          <w:rFonts w:ascii="Arial" w:hAnsi="Arial" w:cs="Arial"/>
          <w:sz w:val="32"/>
          <w:szCs w:val="32"/>
        </w:rPr>
        <w:t>й</w:t>
      </w:r>
      <w:r w:rsidR="006E15EC" w:rsidRPr="00E85EB6">
        <w:rPr>
          <w:rFonts w:ascii="Arial" w:hAnsi="Arial" w:cs="Arial"/>
          <w:sz w:val="32"/>
          <w:szCs w:val="32"/>
        </w:rPr>
        <w:t xml:space="preserve"> центральным банком </w:t>
      </w:r>
      <w:r w:rsidR="00C30408" w:rsidRPr="00E85EB6">
        <w:rPr>
          <w:rFonts w:ascii="Arial" w:hAnsi="Arial" w:cs="Arial"/>
          <w:sz w:val="32"/>
          <w:szCs w:val="32"/>
        </w:rPr>
        <w:t>цели</w:t>
      </w:r>
      <w:r w:rsidR="006E15EC" w:rsidRPr="00E85EB6">
        <w:rPr>
          <w:rFonts w:ascii="Arial" w:hAnsi="Arial" w:cs="Arial"/>
          <w:sz w:val="32"/>
          <w:szCs w:val="32"/>
        </w:rPr>
        <w:t xml:space="preserve">. Если в 2018 году </w:t>
      </w:r>
      <w:r w:rsidR="00C30408" w:rsidRPr="00E85EB6">
        <w:rPr>
          <w:rFonts w:ascii="Arial" w:hAnsi="Arial" w:cs="Arial"/>
          <w:sz w:val="32"/>
          <w:szCs w:val="32"/>
        </w:rPr>
        <w:t>инфляция</w:t>
      </w:r>
      <w:r w:rsidR="006E15EC" w:rsidRPr="00E85EB6">
        <w:rPr>
          <w:rFonts w:ascii="Arial" w:hAnsi="Arial" w:cs="Arial"/>
          <w:sz w:val="32"/>
          <w:szCs w:val="32"/>
        </w:rPr>
        <w:t xml:space="preserve"> составляла 1,9%, то в декабре 2019 года </w:t>
      </w:r>
      <w:r w:rsidR="006E15EC" w:rsidRPr="00D66FD9">
        <w:rPr>
          <w:rFonts w:ascii="Arial" w:hAnsi="Arial" w:cs="Arial"/>
          <w:sz w:val="32"/>
          <w:szCs w:val="32"/>
        </w:rPr>
        <w:t xml:space="preserve">достигла </w:t>
      </w:r>
      <w:r w:rsidR="006E15EC" w:rsidRPr="00D66FD9">
        <w:rPr>
          <w:rFonts w:ascii="Arial" w:hAnsi="Arial" w:cs="Arial"/>
          <w:b/>
          <w:sz w:val="32"/>
          <w:szCs w:val="32"/>
        </w:rPr>
        <w:t>4,5%</w:t>
      </w:r>
      <w:r w:rsidR="006E15EC" w:rsidRPr="00E85EB6">
        <w:rPr>
          <w:rFonts w:ascii="Arial" w:hAnsi="Arial" w:cs="Arial"/>
          <w:sz w:val="32"/>
          <w:szCs w:val="32"/>
        </w:rPr>
        <w:t xml:space="preserve"> при </w:t>
      </w:r>
      <w:proofErr w:type="spellStart"/>
      <w:r w:rsidR="006E15EC" w:rsidRPr="00E85EB6">
        <w:rPr>
          <w:rFonts w:ascii="Arial" w:hAnsi="Arial" w:cs="Arial"/>
          <w:sz w:val="32"/>
          <w:szCs w:val="32"/>
        </w:rPr>
        <w:t>таргете</w:t>
      </w:r>
      <w:proofErr w:type="spellEnd"/>
      <w:r w:rsidR="006E15EC" w:rsidRPr="00E85EB6">
        <w:rPr>
          <w:rFonts w:ascii="Arial" w:hAnsi="Arial" w:cs="Arial"/>
          <w:sz w:val="32"/>
          <w:szCs w:val="32"/>
        </w:rPr>
        <w:t xml:space="preserve"> </w:t>
      </w:r>
      <w:r w:rsidR="0001140C" w:rsidRPr="00E85EB6">
        <w:rPr>
          <w:rFonts w:ascii="Arial" w:hAnsi="Arial" w:cs="Arial"/>
          <w:sz w:val="32"/>
          <w:szCs w:val="32"/>
        </w:rPr>
        <w:t>3</w:t>
      </w:r>
      <w:r w:rsidR="006E15EC" w:rsidRPr="00E85EB6">
        <w:rPr>
          <w:rFonts w:ascii="Arial" w:hAnsi="Arial" w:cs="Arial"/>
          <w:sz w:val="32"/>
          <w:szCs w:val="32"/>
        </w:rPr>
        <w:t>%</w:t>
      </w:r>
      <w:r w:rsidR="00B42BE7" w:rsidRPr="00E85EB6">
        <w:rPr>
          <w:rFonts w:ascii="Arial" w:hAnsi="Arial" w:cs="Arial"/>
          <w:sz w:val="32"/>
          <w:szCs w:val="32"/>
        </w:rPr>
        <w:t>.</w:t>
      </w:r>
      <w:r w:rsidR="00AB52D2" w:rsidRPr="00E85EB6">
        <w:rPr>
          <w:rFonts w:ascii="Arial" w:hAnsi="Arial" w:cs="Arial"/>
          <w:sz w:val="32"/>
          <w:szCs w:val="32"/>
        </w:rPr>
        <w:t xml:space="preserve"> </w:t>
      </w:r>
    </w:p>
    <w:p w14:paraId="1571A28A" w14:textId="098EBFA0" w:rsidR="00A146A0" w:rsidRPr="00E85EB6" w:rsidRDefault="005730E6" w:rsidP="00C838E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gramStart"/>
      <w:r w:rsidRPr="00E85EB6">
        <w:rPr>
          <w:rFonts w:ascii="Arial" w:hAnsi="Arial" w:cs="Arial"/>
          <w:sz w:val="32"/>
          <w:szCs w:val="32"/>
        </w:rPr>
        <w:lastRenderedPageBreak/>
        <w:t xml:space="preserve">Благоприятным </w:t>
      </w:r>
      <w:r w:rsidR="001403C7" w:rsidRPr="00E85EB6">
        <w:rPr>
          <w:rFonts w:ascii="Arial" w:hAnsi="Arial" w:cs="Arial"/>
          <w:sz w:val="32"/>
          <w:szCs w:val="32"/>
        </w:rPr>
        <w:t>фактором для инфляционных процессов в Казахстане</w:t>
      </w:r>
      <w:r w:rsidR="007D0700" w:rsidRPr="00E85EB6">
        <w:rPr>
          <w:rFonts w:ascii="Arial" w:hAnsi="Arial" w:cs="Arial"/>
          <w:sz w:val="32"/>
          <w:szCs w:val="32"/>
        </w:rPr>
        <w:t xml:space="preserve"> является</w:t>
      </w:r>
      <w:r w:rsidR="001020DF" w:rsidRPr="00E85EB6">
        <w:rPr>
          <w:rFonts w:ascii="Arial" w:hAnsi="Arial" w:cs="Arial"/>
          <w:sz w:val="32"/>
          <w:szCs w:val="32"/>
        </w:rPr>
        <w:t xml:space="preserve"> тренд на</w:t>
      </w:r>
      <w:r w:rsidR="007D0700" w:rsidRPr="00E85EB6">
        <w:rPr>
          <w:rFonts w:ascii="Arial" w:hAnsi="Arial" w:cs="Arial"/>
          <w:sz w:val="32"/>
          <w:szCs w:val="32"/>
        </w:rPr>
        <w:t xml:space="preserve"> снижение </w:t>
      </w:r>
      <w:r w:rsidR="007D0700" w:rsidRPr="00E85EB6">
        <w:rPr>
          <w:rFonts w:ascii="Arial" w:hAnsi="Arial" w:cs="Arial"/>
          <w:b/>
          <w:sz w:val="32"/>
          <w:szCs w:val="32"/>
        </w:rPr>
        <w:t>инфляции</w:t>
      </w:r>
      <w:r w:rsidR="001020DF" w:rsidRPr="00E85EB6">
        <w:rPr>
          <w:rFonts w:ascii="Arial" w:hAnsi="Arial" w:cs="Arial"/>
          <w:b/>
          <w:sz w:val="32"/>
          <w:szCs w:val="32"/>
        </w:rPr>
        <w:t xml:space="preserve"> в</w:t>
      </w:r>
      <w:r w:rsidR="001403C7" w:rsidRPr="00E85EB6">
        <w:rPr>
          <w:rFonts w:ascii="Arial" w:hAnsi="Arial" w:cs="Arial"/>
          <w:b/>
          <w:sz w:val="32"/>
          <w:szCs w:val="32"/>
        </w:rPr>
        <w:t xml:space="preserve"> </w:t>
      </w:r>
      <w:r w:rsidR="007D0700" w:rsidRPr="00E85EB6">
        <w:rPr>
          <w:rFonts w:ascii="Arial" w:hAnsi="Arial" w:cs="Arial"/>
          <w:b/>
          <w:sz w:val="32"/>
          <w:szCs w:val="32"/>
        </w:rPr>
        <w:t xml:space="preserve">России </w:t>
      </w:r>
      <w:r w:rsidR="00AD3845" w:rsidRPr="00E85EB6">
        <w:rPr>
          <w:rFonts w:ascii="Arial" w:hAnsi="Arial" w:cs="Arial"/>
          <w:b/>
          <w:sz w:val="32"/>
          <w:szCs w:val="32"/>
        </w:rPr>
        <w:t>до 3%</w:t>
      </w:r>
      <w:r w:rsidRPr="00E85EB6">
        <w:rPr>
          <w:rFonts w:ascii="Arial" w:hAnsi="Arial" w:cs="Arial"/>
          <w:sz w:val="32"/>
          <w:szCs w:val="32"/>
        </w:rPr>
        <w:t xml:space="preserve"> </w:t>
      </w:r>
      <w:r w:rsidR="007D0700" w:rsidRPr="00E85EB6">
        <w:rPr>
          <w:rFonts w:ascii="Arial" w:hAnsi="Arial" w:cs="Arial"/>
          <w:sz w:val="32"/>
          <w:szCs w:val="32"/>
        </w:rPr>
        <w:t>по итогам 2019 года</w:t>
      </w:r>
      <w:r w:rsidRPr="00E85EB6">
        <w:rPr>
          <w:rFonts w:ascii="Arial" w:hAnsi="Arial" w:cs="Arial"/>
          <w:sz w:val="32"/>
          <w:szCs w:val="32"/>
        </w:rPr>
        <w:t xml:space="preserve"> </w:t>
      </w:r>
      <w:r w:rsidR="007D0700" w:rsidRPr="00E85EB6">
        <w:rPr>
          <w:rFonts w:ascii="Arial" w:hAnsi="Arial" w:cs="Arial"/>
          <w:sz w:val="32"/>
          <w:szCs w:val="32"/>
        </w:rPr>
        <w:t xml:space="preserve">и </w:t>
      </w:r>
      <w:r w:rsidR="004F5F0A" w:rsidRPr="00E85EB6">
        <w:rPr>
          <w:rFonts w:ascii="Arial" w:hAnsi="Arial" w:cs="Arial"/>
          <w:sz w:val="32"/>
          <w:szCs w:val="32"/>
        </w:rPr>
        <w:t>сохранение умеренного</w:t>
      </w:r>
      <w:r w:rsidR="001403C7" w:rsidRPr="00E85EB6">
        <w:rPr>
          <w:rFonts w:ascii="Arial" w:hAnsi="Arial" w:cs="Arial"/>
          <w:sz w:val="32"/>
          <w:szCs w:val="32"/>
        </w:rPr>
        <w:t xml:space="preserve"> </w:t>
      </w:r>
      <w:r w:rsidR="007D0700" w:rsidRPr="00E85EB6">
        <w:rPr>
          <w:rFonts w:ascii="Arial" w:hAnsi="Arial" w:cs="Arial"/>
          <w:sz w:val="32"/>
          <w:szCs w:val="32"/>
        </w:rPr>
        <w:t>роста цен</w:t>
      </w:r>
      <w:r w:rsidR="001403C7" w:rsidRPr="00E85EB6">
        <w:rPr>
          <w:rFonts w:ascii="Arial" w:hAnsi="Arial" w:cs="Arial"/>
          <w:sz w:val="32"/>
          <w:szCs w:val="32"/>
        </w:rPr>
        <w:t xml:space="preserve"> </w:t>
      </w:r>
      <w:r w:rsidR="001020DF" w:rsidRPr="00E85EB6">
        <w:rPr>
          <w:rFonts w:ascii="Arial" w:hAnsi="Arial" w:cs="Arial"/>
          <w:sz w:val="32"/>
          <w:szCs w:val="32"/>
        </w:rPr>
        <w:t>в</w:t>
      </w:r>
      <w:r w:rsidR="009164CE" w:rsidRPr="00E85EB6">
        <w:rPr>
          <w:rFonts w:ascii="Arial" w:hAnsi="Arial" w:cs="Arial"/>
          <w:sz w:val="32"/>
          <w:szCs w:val="32"/>
        </w:rPr>
        <w:t xml:space="preserve"> </w:t>
      </w:r>
      <w:r w:rsidR="001403C7" w:rsidRPr="00E85EB6">
        <w:rPr>
          <w:rFonts w:ascii="Arial" w:hAnsi="Arial" w:cs="Arial"/>
          <w:sz w:val="32"/>
          <w:szCs w:val="32"/>
        </w:rPr>
        <w:t xml:space="preserve">странах </w:t>
      </w:r>
      <w:r w:rsidR="001403C7" w:rsidRPr="00E85EB6">
        <w:rPr>
          <w:rFonts w:ascii="Arial" w:hAnsi="Arial" w:cs="Arial"/>
          <w:b/>
          <w:sz w:val="32"/>
          <w:szCs w:val="32"/>
        </w:rPr>
        <w:t>ЕС</w:t>
      </w:r>
      <w:r w:rsidR="007D0700" w:rsidRPr="00E85EB6">
        <w:rPr>
          <w:rFonts w:ascii="Arial" w:hAnsi="Arial" w:cs="Arial"/>
          <w:sz w:val="32"/>
          <w:szCs w:val="32"/>
        </w:rPr>
        <w:t xml:space="preserve"> </w:t>
      </w:r>
      <w:r w:rsidRPr="00E85EB6">
        <w:rPr>
          <w:rFonts w:ascii="Arial" w:hAnsi="Arial" w:cs="Arial"/>
          <w:sz w:val="32"/>
          <w:szCs w:val="32"/>
        </w:rPr>
        <w:t xml:space="preserve">на уровне </w:t>
      </w:r>
      <w:r w:rsidR="007D0700" w:rsidRPr="00E85EB6">
        <w:rPr>
          <w:rFonts w:ascii="Arial" w:hAnsi="Arial" w:cs="Arial"/>
          <w:b/>
          <w:sz w:val="32"/>
          <w:szCs w:val="32"/>
        </w:rPr>
        <w:t>1,6%</w:t>
      </w:r>
      <w:r w:rsidRPr="00E85EB6">
        <w:rPr>
          <w:rFonts w:ascii="Arial" w:hAnsi="Arial" w:cs="Arial"/>
          <w:sz w:val="32"/>
          <w:szCs w:val="32"/>
        </w:rPr>
        <w:t>. Данный фактор</w:t>
      </w:r>
      <w:r w:rsidR="006E15EC" w:rsidRPr="00E85EB6">
        <w:rPr>
          <w:rFonts w:ascii="Arial" w:hAnsi="Arial" w:cs="Arial"/>
          <w:sz w:val="32"/>
          <w:szCs w:val="32"/>
        </w:rPr>
        <w:t xml:space="preserve"> будет ограничивать рост цен на импортируемые товары, а значит, </w:t>
      </w:r>
      <w:r w:rsidR="001403C7" w:rsidRPr="00E85EB6">
        <w:rPr>
          <w:rFonts w:ascii="Arial" w:hAnsi="Arial" w:cs="Arial"/>
          <w:sz w:val="32"/>
          <w:szCs w:val="32"/>
        </w:rPr>
        <w:t xml:space="preserve">оказывать </w:t>
      </w:r>
      <w:r w:rsidR="000279A2" w:rsidRPr="00E85EB6">
        <w:rPr>
          <w:rFonts w:ascii="Arial" w:hAnsi="Arial" w:cs="Arial"/>
          <w:sz w:val="32"/>
          <w:szCs w:val="32"/>
        </w:rPr>
        <w:t>сдерживающее</w:t>
      </w:r>
      <w:r w:rsidR="001403C7" w:rsidRPr="00E85EB6">
        <w:rPr>
          <w:rFonts w:ascii="Arial" w:hAnsi="Arial" w:cs="Arial"/>
          <w:sz w:val="32"/>
          <w:szCs w:val="32"/>
        </w:rPr>
        <w:t xml:space="preserve"> влияние</w:t>
      </w:r>
      <w:r w:rsidR="007D0700" w:rsidRPr="00E85EB6">
        <w:rPr>
          <w:rFonts w:ascii="Arial" w:hAnsi="Arial" w:cs="Arial"/>
          <w:sz w:val="32"/>
          <w:szCs w:val="32"/>
        </w:rPr>
        <w:t xml:space="preserve"> </w:t>
      </w:r>
      <w:r w:rsidR="001403C7" w:rsidRPr="00E85EB6">
        <w:rPr>
          <w:rFonts w:ascii="Arial" w:hAnsi="Arial" w:cs="Arial"/>
          <w:sz w:val="32"/>
          <w:szCs w:val="32"/>
        </w:rPr>
        <w:t xml:space="preserve">на </w:t>
      </w:r>
      <w:r w:rsidR="004F5F0A" w:rsidRPr="00E85EB6">
        <w:rPr>
          <w:rFonts w:ascii="Arial" w:hAnsi="Arial" w:cs="Arial"/>
          <w:sz w:val="32"/>
          <w:szCs w:val="32"/>
        </w:rPr>
        <w:t>динамику непродовольственной</w:t>
      </w:r>
      <w:r w:rsidR="001403C7" w:rsidRPr="00E85EB6">
        <w:rPr>
          <w:rFonts w:ascii="Arial" w:hAnsi="Arial" w:cs="Arial"/>
          <w:sz w:val="32"/>
          <w:szCs w:val="32"/>
        </w:rPr>
        <w:t xml:space="preserve"> инфляции</w:t>
      </w:r>
      <w:r w:rsidR="00C30408" w:rsidRPr="00E85EB6">
        <w:rPr>
          <w:rFonts w:ascii="Arial" w:hAnsi="Arial" w:cs="Arial"/>
          <w:sz w:val="32"/>
          <w:szCs w:val="32"/>
        </w:rPr>
        <w:t xml:space="preserve"> в Казахстане</w:t>
      </w:r>
      <w:r w:rsidR="001403C7" w:rsidRPr="00E85EB6">
        <w:rPr>
          <w:rFonts w:ascii="Arial" w:hAnsi="Arial" w:cs="Arial"/>
          <w:sz w:val="32"/>
          <w:szCs w:val="32"/>
        </w:rPr>
        <w:t>.</w:t>
      </w:r>
      <w:proofErr w:type="gramEnd"/>
    </w:p>
    <w:p w14:paraId="32771369" w14:textId="17E2ACCC" w:rsidR="00BA1258" w:rsidRPr="00E85EB6" w:rsidRDefault="003029F7" w:rsidP="00C83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E85EB6">
        <w:rPr>
          <w:rFonts w:ascii="Arial" w:hAnsi="Arial" w:cs="Arial"/>
          <w:color w:val="auto"/>
          <w:sz w:val="32"/>
          <w:szCs w:val="32"/>
        </w:rPr>
        <w:t>* * *</w:t>
      </w:r>
    </w:p>
    <w:p w14:paraId="34EA5C3B" w14:textId="77777777" w:rsidR="00D66FD9" w:rsidRPr="00E85EB6" w:rsidRDefault="00D66FD9" w:rsidP="00D66F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color w:val="auto"/>
          <w:sz w:val="32"/>
          <w:szCs w:val="32"/>
        </w:rPr>
      </w:pPr>
      <w:r w:rsidRPr="00E85EB6">
        <w:rPr>
          <w:rFonts w:ascii="Arial" w:hAnsi="Arial" w:cs="Arial"/>
          <w:b/>
          <w:color w:val="auto"/>
          <w:sz w:val="32"/>
          <w:szCs w:val="32"/>
        </w:rPr>
        <w:t>Уважаемые журналисты!</w:t>
      </w:r>
    </w:p>
    <w:p w14:paraId="4124C310" w14:textId="546E8098" w:rsidR="0001140C" w:rsidRPr="00E85EB6" w:rsidRDefault="00453EFA" w:rsidP="00C83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85EB6">
        <w:rPr>
          <w:rFonts w:ascii="Arial" w:hAnsi="Arial" w:cs="Arial"/>
          <w:sz w:val="32"/>
          <w:szCs w:val="32"/>
        </w:rPr>
        <w:t>П</w:t>
      </w:r>
      <w:r w:rsidR="0069026C" w:rsidRPr="00E85EB6">
        <w:rPr>
          <w:rFonts w:ascii="Arial" w:hAnsi="Arial" w:cs="Arial"/>
          <w:sz w:val="32"/>
          <w:szCs w:val="32"/>
        </w:rPr>
        <w:t xml:space="preserve">ринимая во внимание влияние </w:t>
      </w:r>
      <w:r w:rsidRPr="00E85EB6">
        <w:rPr>
          <w:rFonts w:ascii="Arial" w:hAnsi="Arial" w:cs="Arial"/>
          <w:sz w:val="32"/>
          <w:szCs w:val="32"/>
        </w:rPr>
        <w:t xml:space="preserve">вышеуказанных </w:t>
      </w:r>
      <w:r w:rsidR="0069026C" w:rsidRPr="00E85EB6">
        <w:rPr>
          <w:rFonts w:ascii="Arial" w:hAnsi="Arial" w:cs="Arial"/>
          <w:sz w:val="32"/>
          <w:szCs w:val="32"/>
        </w:rPr>
        <w:t xml:space="preserve">факторов, </w:t>
      </w:r>
      <w:r w:rsidR="005B0BD8" w:rsidRPr="00E85EB6">
        <w:rPr>
          <w:rFonts w:ascii="Arial" w:hAnsi="Arial" w:cs="Arial"/>
          <w:sz w:val="32"/>
          <w:szCs w:val="32"/>
        </w:rPr>
        <w:t>Национальный Банк о</w:t>
      </w:r>
      <w:r w:rsidR="0069026C" w:rsidRPr="00E85EB6">
        <w:rPr>
          <w:rFonts w:ascii="Arial" w:hAnsi="Arial" w:cs="Arial"/>
          <w:sz w:val="32"/>
          <w:szCs w:val="32"/>
        </w:rPr>
        <w:t xml:space="preserve">ставляет неизменными </w:t>
      </w:r>
      <w:r w:rsidR="005B0BD8" w:rsidRPr="00E85EB6">
        <w:rPr>
          <w:rFonts w:ascii="Arial" w:hAnsi="Arial" w:cs="Arial"/>
          <w:b/>
          <w:sz w:val="32"/>
          <w:szCs w:val="32"/>
        </w:rPr>
        <w:t>денежно-кредитны</w:t>
      </w:r>
      <w:r w:rsidR="0069026C" w:rsidRPr="00E85EB6">
        <w:rPr>
          <w:rFonts w:ascii="Arial" w:hAnsi="Arial" w:cs="Arial"/>
          <w:b/>
          <w:sz w:val="32"/>
          <w:szCs w:val="32"/>
        </w:rPr>
        <w:t>е</w:t>
      </w:r>
      <w:r w:rsidR="005B0BD8" w:rsidRPr="00E85EB6">
        <w:rPr>
          <w:rFonts w:ascii="Arial" w:hAnsi="Arial" w:cs="Arial"/>
          <w:b/>
          <w:sz w:val="32"/>
          <w:szCs w:val="32"/>
        </w:rPr>
        <w:t xml:space="preserve"> услови</w:t>
      </w:r>
      <w:r w:rsidR="0069026C" w:rsidRPr="00E85EB6">
        <w:rPr>
          <w:rFonts w:ascii="Arial" w:hAnsi="Arial" w:cs="Arial"/>
          <w:b/>
          <w:sz w:val="32"/>
          <w:szCs w:val="32"/>
        </w:rPr>
        <w:t>я</w:t>
      </w:r>
      <w:r w:rsidR="005B0BD8" w:rsidRPr="00E85EB6">
        <w:rPr>
          <w:rFonts w:ascii="Arial" w:hAnsi="Arial" w:cs="Arial"/>
          <w:sz w:val="32"/>
          <w:szCs w:val="32"/>
        </w:rPr>
        <w:t>.</w:t>
      </w:r>
    </w:p>
    <w:p w14:paraId="772355C3" w14:textId="6E0666D0" w:rsidR="0001140C" w:rsidRPr="00E85EB6" w:rsidRDefault="0069026C" w:rsidP="00C838E5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>Н</w:t>
      </w:r>
      <w:r w:rsidR="0001140C" w:rsidRPr="00E85EB6">
        <w:rPr>
          <w:rFonts w:ascii="Arial" w:eastAsia="Arial" w:hAnsi="Arial" w:cs="Arial"/>
          <w:sz w:val="32"/>
          <w:szCs w:val="32"/>
        </w:rPr>
        <w:t xml:space="preserve">а краткосрочном горизонте </w:t>
      </w:r>
      <w:r w:rsidRPr="00E85EB6">
        <w:rPr>
          <w:rFonts w:ascii="Arial" w:eastAsia="Arial" w:hAnsi="Arial" w:cs="Arial"/>
          <w:sz w:val="32"/>
          <w:szCs w:val="32"/>
        </w:rPr>
        <w:t>ожидается преобладание проинфляционных рисков</w:t>
      </w:r>
      <w:r w:rsidR="0001140C" w:rsidRPr="00E85EB6">
        <w:rPr>
          <w:rFonts w:ascii="Arial" w:eastAsia="Arial" w:hAnsi="Arial" w:cs="Arial"/>
          <w:sz w:val="32"/>
          <w:szCs w:val="32"/>
        </w:rPr>
        <w:t xml:space="preserve">. Прежде всего, это </w:t>
      </w:r>
      <w:r w:rsidRPr="00E85EB6">
        <w:rPr>
          <w:rFonts w:ascii="Arial" w:eastAsia="Arial" w:hAnsi="Arial" w:cs="Arial"/>
          <w:sz w:val="32"/>
          <w:szCs w:val="32"/>
        </w:rPr>
        <w:t xml:space="preserve">связано с </w:t>
      </w:r>
      <w:r w:rsidR="0001140C" w:rsidRPr="00E85EB6">
        <w:rPr>
          <w:rFonts w:ascii="Arial" w:eastAsia="Arial" w:hAnsi="Arial" w:cs="Arial"/>
          <w:sz w:val="32"/>
          <w:szCs w:val="32"/>
        </w:rPr>
        <w:t>повышение</w:t>
      </w:r>
      <w:r w:rsidRPr="00E85EB6">
        <w:rPr>
          <w:rFonts w:ascii="Arial" w:eastAsia="Arial" w:hAnsi="Arial" w:cs="Arial"/>
          <w:sz w:val="32"/>
          <w:szCs w:val="32"/>
        </w:rPr>
        <w:t>м</w:t>
      </w:r>
      <w:r w:rsidR="0001140C" w:rsidRPr="00E85EB6">
        <w:rPr>
          <w:rFonts w:ascii="Arial" w:eastAsia="Arial" w:hAnsi="Arial" w:cs="Arial"/>
          <w:sz w:val="32"/>
          <w:szCs w:val="32"/>
        </w:rPr>
        <w:t xml:space="preserve"> акцизов на оптовую и розничную торговлю бензина в начале текущего года</w:t>
      </w:r>
      <w:r w:rsidR="006D1DDB">
        <w:rPr>
          <w:rFonts w:ascii="Arial" w:eastAsia="Arial" w:hAnsi="Arial" w:cs="Arial"/>
          <w:sz w:val="32"/>
          <w:szCs w:val="32"/>
        </w:rPr>
        <w:t>, а также окончанием действи</w:t>
      </w:r>
      <w:r w:rsidR="006D1DDB">
        <w:rPr>
          <w:rFonts w:ascii="Arial" w:eastAsia="Arial" w:hAnsi="Arial" w:cs="Arial"/>
          <w:sz w:val="32"/>
          <w:szCs w:val="32"/>
          <w:lang w:val="kk-KZ"/>
        </w:rPr>
        <w:t>я</w:t>
      </w:r>
      <w:r w:rsidR="00375064" w:rsidRPr="00E85EB6">
        <w:rPr>
          <w:rFonts w:ascii="Arial" w:eastAsia="Arial" w:hAnsi="Arial" w:cs="Arial"/>
          <w:sz w:val="32"/>
          <w:szCs w:val="32"/>
        </w:rPr>
        <w:t xml:space="preserve"> на годовую инфляцию эффекта, оказанного снижением в январе-феврале </w:t>
      </w:r>
      <w:r w:rsidR="00183DB1" w:rsidRPr="00E85EB6">
        <w:rPr>
          <w:rFonts w:ascii="Arial" w:eastAsia="Arial" w:hAnsi="Arial" w:cs="Arial"/>
          <w:sz w:val="32"/>
          <w:szCs w:val="32"/>
        </w:rPr>
        <w:t>прошлого</w:t>
      </w:r>
      <w:r w:rsidR="00375064" w:rsidRPr="00E85EB6">
        <w:rPr>
          <w:rFonts w:ascii="Arial" w:eastAsia="Arial" w:hAnsi="Arial" w:cs="Arial"/>
          <w:sz w:val="32"/>
          <w:szCs w:val="32"/>
        </w:rPr>
        <w:t xml:space="preserve"> года тарифов на регулируемые услуги</w:t>
      </w:r>
      <w:r w:rsidR="0001140C" w:rsidRPr="00E85EB6">
        <w:rPr>
          <w:rFonts w:ascii="Arial" w:eastAsia="Arial" w:hAnsi="Arial" w:cs="Arial"/>
          <w:sz w:val="32"/>
          <w:szCs w:val="32"/>
        </w:rPr>
        <w:t>.</w:t>
      </w:r>
    </w:p>
    <w:p w14:paraId="49E103BD" w14:textId="66D34A0F" w:rsidR="0001140C" w:rsidRPr="00E85EB6" w:rsidRDefault="0001140C" w:rsidP="00C838E5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t>Среди других основных инфляционных факторов – сохранение относительно высокого внутреннего спроса и продолжающийся рост мировых цен на продовольствие. Однако</w:t>
      </w:r>
      <w:r w:rsidR="00D66FD9">
        <w:rPr>
          <w:rFonts w:ascii="Arial" w:eastAsia="Arial" w:hAnsi="Arial" w:cs="Arial"/>
          <w:sz w:val="32"/>
          <w:szCs w:val="32"/>
        </w:rPr>
        <w:t>,</w:t>
      </w:r>
      <w:r w:rsidRPr="00E85EB6">
        <w:rPr>
          <w:rFonts w:ascii="Arial" w:eastAsia="Arial" w:hAnsi="Arial" w:cs="Arial"/>
          <w:sz w:val="32"/>
          <w:szCs w:val="32"/>
        </w:rPr>
        <w:t xml:space="preserve"> по нашему мнению, </w:t>
      </w:r>
      <w:r w:rsidR="00E85EB6" w:rsidRPr="00E85EB6">
        <w:rPr>
          <w:rFonts w:ascii="Arial" w:eastAsia="Arial" w:hAnsi="Arial" w:cs="Arial"/>
          <w:sz w:val="32"/>
          <w:szCs w:val="32"/>
        </w:rPr>
        <w:t xml:space="preserve">их </w:t>
      </w:r>
      <w:r w:rsidRPr="00E85EB6">
        <w:rPr>
          <w:rFonts w:ascii="Arial" w:eastAsia="Arial" w:hAnsi="Arial" w:cs="Arial"/>
          <w:sz w:val="32"/>
          <w:szCs w:val="32"/>
        </w:rPr>
        <w:t xml:space="preserve">действие </w:t>
      </w:r>
      <w:r w:rsidR="002865CD" w:rsidRPr="00E85EB6">
        <w:rPr>
          <w:rFonts w:ascii="Arial" w:eastAsia="Arial" w:hAnsi="Arial" w:cs="Arial"/>
          <w:sz w:val="32"/>
          <w:szCs w:val="32"/>
        </w:rPr>
        <w:t xml:space="preserve">на внутреннюю инфляцию </w:t>
      </w:r>
      <w:r w:rsidRPr="00E85EB6">
        <w:rPr>
          <w:rFonts w:ascii="Arial" w:eastAsia="Arial" w:hAnsi="Arial" w:cs="Arial"/>
          <w:sz w:val="32"/>
          <w:szCs w:val="32"/>
        </w:rPr>
        <w:t xml:space="preserve">будет постепенно ослабевать. </w:t>
      </w:r>
    </w:p>
    <w:p w14:paraId="0CFA4660" w14:textId="17C2254F" w:rsidR="00E85EB6" w:rsidRPr="00E85EB6" w:rsidRDefault="00E85EB6" w:rsidP="00E85EB6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E85EB6">
        <w:rPr>
          <w:rFonts w:ascii="Arial" w:eastAsia="Arial" w:hAnsi="Arial" w:cs="Arial"/>
          <w:sz w:val="32"/>
          <w:szCs w:val="32"/>
        </w:rPr>
        <w:lastRenderedPageBreak/>
        <w:t>Тем не менее, Национальный Банк продолжит внимательно отслеживать динамику цен по товарам, которые вносили в 2019 году основной вклад в инфляцию.</w:t>
      </w:r>
    </w:p>
    <w:p w14:paraId="21CD2393" w14:textId="6D0152D3" w:rsidR="0069026C" w:rsidRPr="00E85EB6" w:rsidRDefault="00D66FD9" w:rsidP="00C838E5">
      <w:pPr>
        <w:spacing w:line="348" w:lineRule="auto"/>
        <w:ind w:firstLine="720"/>
        <w:jc w:val="both"/>
        <w:rPr>
          <w:rFonts w:ascii="Arial" w:hAnsi="Arial" w:cs="Arial"/>
          <w:sz w:val="32"/>
          <w:szCs w:val="32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t>К концу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 xml:space="preserve"> 2020 год</w:t>
      </w:r>
      <w:r>
        <w:rPr>
          <w:rFonts w:ascii="Arial" w:hAnsi="Arial" w:cs="Arial"/>
          <w:sz w:val="32"/>
          <w:szCs w:val="32"/>
          <w:lang w:eastAsia="en-US"/>
        </w:rPr>
        <w:t>а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 xml:space="preserve"> мы ставим задачу снизить инфляцию до уровня ближе к нижней границе целевого коридора </w:t>
      </w:r>
      <w:r w:rsidR="0069026C" w:rsidRPr="00E85EB6">
        <w:rPr>
          <w:rFonts w:ascii="Arial" w:hAnsi="Arial" w:cs="Arial"/>
          <w:b/>
          <w:sz w:val="32"/>
          <w:szCs w:val="32"/>
        </w:rPr>
        <w:t>4-6%</w:t>
      </w:r>
      <w:r w:rsidR="0069026C" w:rsidRPr="00E85EB6">
        <w:rPr>
          <w:rFonts w:ascii="Arial" w:hAnsi="Arial" w:cs="Arial"/>
          <w:sz w:val="32"/>
          <w:szCs w:val="32"/>
        </w:rPr>
        <w:t xml:space="preserve">. </w:t>
      </w:r>
      <w:r w:rsidR="002865CD" w:rsidRPr="00E85EB6">
        <w:rPr>
          <w:rFonts w:ascii="Arial" w:hAnsi="Arial" w:cs="Arial"/>
          <w:sz w:val="32"/>
          <w:szCs w:val="32"/>
        </w:rPr>
        <w:t>М</w:t>
      </w:r>
      <w:r w:rsidR="0069026C" w:rsidRPr="00E85EB6">
        <w:rPr>
          <w:rFonts w:ascii="Arial" w:hAnsi="Arial" w:cs="Arial"/>
          <w:sz w:val="32"/>
          <w:szCs w:val="32"/>
        </w:rPr>
        <w:t>ы ожидаем у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>силения мер со стороны Правительства и местных исполнительных органов</w:t>
      </w:r>
      <w:r w:rsidR="00961EDA" w:rsidRPr="00E85EB6">
        <w:rPr>
          <w:rFonts w:ascii="Arial" w:hAnsi="Arial" w:cs="Arial"/>
          <w:sz w:val="32"/>
          <w:szCs w:val="32"/>
          <w:lang w:eastAsia="en-US"/>
        </w:rPr>
        <w:t>,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 xml:space="preserve"> направлен</w:t>
      </w:r>
      <w:r w:rsidR="00961EDA" w:rsidRPr="00E85EB6">
        <w:rPr>
          <w:rFonts w:ascii="Arial" w:hAnsi="Arial" w:cs="Arial"/>
          <w:sz w:val="32"/>
          <w:szCs w:val="32"/>
          <w:lang w:eastAsia="en-US"/>
        </w:rPr>
        <w:t>н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>ы</w:t>
      </w:r>
      <w:r w:rsidR="00961EDA" w:rsidRPr="00E85EB6">
        <w:rPr>
          <w:rFonts w:ascii="Arial" w:hAnsi="Arial" w:cs="Arial"/>
          <w:sz w:val="32"/>
          <w:szCs w:val="32"/>
          <w:lang w:eastAsia="en-US"/>
        </w:rPr>
        <w:t>х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 xml:space="preserve">, в первую очередь, на </w:t>
      </w:r>
      <w:r w:rsidR="0069026C" w:rsidRPr="00E85EB6">
        <w:rPr>
          <w:rFonts w:ascii="Arial" w:hAnsi="Arial" w:cs="Arial"/>
          <w:b/>
          <w:sz w:val="32"/>
          <w:szCs w:val="32"/>
          <w:lang w:eastAsia="en-US"/>
        </w:rPr>
        <w:t>повышение конкуренции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 xml:space="preserve"> на продовольственных рынках и </w:t>
      </w:r>
      <w:r w:rsidR="002865CD" w:rsidRPr="00E85EB6">
        <w:rPr>
          <w:rFonts w:ascii="Arial" w:hAnsi="Arial" w:cs="Arial"/>
          <w:sz w:val="32"/>
          <w:szCs w:val="32"/>
          <w:lang w:eastAsia="en-US"/>
        </w:rPr>
        <w:t>проведение</w:t>
      </w:r>
      <w:r w:rsidR="002865CD" w:rsidRPr="00E85EB6">
        <w:rPr>
          <w:rFonts w:ascii="Arial" w:hAnsi="Arial" w:cs="Arial"/>
          <w:b/>
          <w:sz w:val="32"/>
          <w:szCs w:val="32"/>
          <w:lang w:eastAsia="en-US"/>
        </w:rPr>
        <w:t xml:space="preserve"> оптимальной тарифной политики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 xml:space="preserve"> регулируемы</w:t>
      </w:r>
      <w:r w:rsidR="002865CD" w:rsidRPr="00E85EB6">
        <w:rPr>
          <w:rFonts w:ascii="Arial" w:hAnsi="Arial" w:cs="Arial"/>
          <w:sz w:val="32"/>
          <w:szCs w:val="32"/>
          <w:lang w:eastAsia="en-US"/>
        </w:rPr>
        <w:t>х услуг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 xml:space="preserve">. Это должно создать предпосылки для </w:t>
      </w:r>
      <w:r w:rsidR="0069026C" w:rsidRPr="00E85EB6">
        <w:rPr>
          <w:rFonts w:ascii="Arial" w:hAnsi="Arial" w:cs="Arial"/>
          <w:b/>
          <w:sz w:val="32"/>
          <w:szCs w:val="32"/>
          <w:lang w:eastAsia="en-US"/>
        </w:rPr>
        <w:t>смягчения денежно-кредитных условий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 xml:space="preserve"> </w:t>
      </w:r>
      <w:r w:rsidR="002865CD" w:rsidRPr="00E85EB6">
        <w:rPr>
          <w:rFonts w:ascii="Arial" w:hAnsi="Arial" w:cs="Arial"/>
          <w:sz w:val="32"/>
          <w:szCs w:val="32"/>
          <w:lang w:eastAsia="en-US"/>
        </w:rPr>
        <w:t xml:space="preserve">и 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 xml:space="preserve">обеспечения нейтральности базовой ставки на уровне </w:t>
      </w:r>
      <w:r w:rsidR="0069026C" w:rsidRPr="00E85EB6">
        <w:rPr>
          <w:rFonts w:ascii="Arial" w:hAnsi="Arial" w:cs="Arial"/>
          <w:b/>
          <w:sz w:val="32"/>
          <w:szCs w:val="32"/>
          <w:lang w:eastAsia="en-US"/>
        </w:rPr>
        <w:t>3-3,5%</w:t>
      </w:r>
      <w:r w:rsidR="0069026C" w:rsidRPr="00E85EB6">
        <w:rPr>
          <w:rFonts w:ascii="Arial" w:hAnsi="Arial" w:cs="Arial"/>
          <w:sz w:val="32"/>
          <w:szCs w:val="32"/>
          <w:lang w:eastAsia="en-US"/>
        </w:rPr>
        <w:t xml:space="preserve"> в реальном выражении.</w:t>
      </w:r>
    </w:p>
    <w:p w14:paraId="672F2D1D" w14:textId="6E0BB9DD" w:rsidR="00BA1258" w:rsidRPr="00E85EB6" w:rsidRDefault="00BC5B74" w:rsidP="00C83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E85EB6">
        <w:rPr>
          <w:rFonts w:ascii="Arial" w:hAnsi="Arial" w:cs="Arial"/>
          <w:color w:val="auto"/>
          <w:sz w:val="32"/>
          <w:szCs w:val="32"/>
        </w:rPr>
        <w:t>* * *</w:t>
      </w:r>
    </w:p>
    <w:p w14:paraId="14ABEE5A" w14:textId="1F31A4DF" w:rsidR="00D50B70" w:rsidRPr="00E85EB6" w:rsidRDefault="00D50B70" w:rsidP="00C838E5">
      <w:pPr>
        <w:spacing w:after="0" w:line="360" w:lineRule="auto"/>
        <w:ind w:firstLine="706"/>
        <w:jc w:val="both"/>
        <w:rPr>
          <w:rFonts w:ascii="Arial" w:hAnsi="Arial" w:cs="Arial"/>
          <w:color w:val="auto"/>
          <w:sz w:val="32"/>
          <w:szCs w:val="32"/>
        </w:rPr>
      </w:pPr>
      <w:r w:rsidRPr="00E85EB6">
        <w:rPr>
          <w:rFonts w:ascii="Arial" w:hAnsi="Arial" w:cs="Arial"/>
          <w:color w:val="auto"/>
          <w:sz w:val="32"/>
          <w:szCs w:val="32"/>
        </w:rPr>
        <w:t xml:space="preserve">Следующее решение по базовой ставке будет объявлено 16 марта 2020 года в 15:00 по времени </w:t>
      </w:r>
      <w:proofErr w:type="spellStart"/>
      <w:r w:rsidRPr="00E85EB6">
        <w:rPr>
          <w:rFonts w:ascii="Arial" w:hAnsi="Arial" w:cs="Arial"/>
          <w:color w:val="auto"/>
          <w:sz w:val="32"/>
          <w:szCs w:val="32"/>
        </w:rPr>
        <w:t>г</w:t>
      </w:r>
      <w:proofErr w:type="gramStart"/>
      <w:r w:rsidRPr="00E85EB6">
        <w:rPr>
          <w:rFonts w:ascii="Arial" w:hAnsi="Arial" w:cs="Arial"/>
          <w:color w:val="auto"/>
          <w:sz w:val="32"/>
          <w:szCs w:val="32"/>
        </w:rPr>
        <w:t>.Н</w:t>
      </w:r>
      <w:proofErr w:type="gramEnd"/>
      <w:r w:rsidRPr="00E85EB6">
        <w:rPr>
          <w:rFonts w:ascii="Arial" w:hAnsi="Arial" w:cs="Arial"/>
          <w:color w:val="auto"/>
          <w:sz w:val="32"/>
          <w:szCs w:val="32"/>
        </w:rPr>
        <w:t>ур</w:t>
      </w:r>
      <w:proofErr w:type="spellEnd"/>
      <w:r w:rsidRPr="00E85EB6">
        <w:rPr>
          <w:rFonts w:ascii="Arial" w:hAnsi="Arial" w:cs="Arial"/>
          <w:color w:val="auto"/>
          <w:sz w:val="32"/>
          <w:szCs w:val="32"/>
        </w:rPr>
        <w:t xml:space="preserve">-Султан и будет </w:t>
      </w:r>
      <w:r w:rsidR="005B0BD8" w:rsidRPr="00E85EB6">
        <w:rPr>
          <w:rFonts w:ascii="Arial" w:hAnsi="Arial" w:cs="Arial"/>
          <w:color w:val="auto"/>
          <w:sz w:val="32"/>
          <w:szCs w:val="32"/>
        </w:rPr>
        <w:t xml:space="preserve">базироваться на результатах </w:t>
      </w:r>
      <w:r w:rsidRPr="00E85EB6">
        <w:rPr>
          <w:rFonts w:ascii="Arial" w:hAnsi="Arial" w:cs="Arial"/>
          <w:color w:val="auto"/>
          <w:sz w:val="32"/>
          <w:szCs w:val="32"/>
        </w:rPr>
        <w:t xml:space="preserve">очередного прогнозного раунда. Нами будут представлены обновленные прогнозы по основным макроэкономическим показателям, в том числе по динамике инфляции на прогнозном горизонте до конца 2021 года. </w:t>
      </w:r>
    </w:p>
    <w:p w14:paraId="7A80435E" w14:textId="77777777" w:rsidR="009164CE" w:rsidRPr="00E85EB6" w:rsidRDefault="009164CE" w:rsidP="00C838E5">
      <w:pPr>
        <w:spacing w:after="0" w:line="360" w:lineRule="auto"/>
        <w:ind w:firstLine="708"/>
        <w:rPr>
          <w:rFonts w:ascii="Arial" w:hAnsi="Arial" w:cs="Arial"/>
          <w:b/>
          <w:sz w:val="32"/>
          <w:szCs w:val="32"/>
        </w:rPr>
      </w:pPr>
    </w:p>
    <w:p w14:paraId="7D57F5AD" w14:textId="77777777" w:rsidR="00EF4E65" w:rsidRPr="000D78AA" w:rsidRDefault="000B1418" w:rsidP="00C838E5">
      <w:pPr>
        <w:spacing w:after="0" w:line="360" w:lineRule="auto"/>
        <w:ind w:firstLine="708"/>
        <w:rPr>
          <w:rFonts w:ascii="Arial" w:hAnsi="Arial" w:cs="Arial"/>
          <w:b/>
          <w:sz w:val="32"/>
          <w:szCs w:val="32"/>
        </w:rPr>
      </w:pPr>
      <w:r w:rsidRPr="00E85EB6">
        <w:rPr>
          <w:rFonts w:ascii="Arial" w:hAnsi="Arial" w:cs="Arial"/>
          <w:b/>
          <w:sz w:val="32"/>
          <w:szCs w:val="32"/>
        </w:rPr>
        <w:t>Благодарю за внимание!</w:t>
      </w:r>
    </w:p>
    <w:sectPr w:rsidR="00EF4E65" w:rsidRPr="000D78AA">
      <w:footerReference w:type="default" r:id="rId9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9435C" w14:textId="77777777" w:rsidR="00D54618" w:rsidRDefault="00D54618">
      <w:pPr>
        <w:spacing w:after="0" w:line="240" w:lineRule="auto"/>
      </w:pPr>
      <w:r>
        <w:separator/>
      </w:r>
    </w:p>
  </w:endnote>
  <w:endnote w:type="continuationSeparator" w:id="0">
    <w:p w14:paraId="49A9097D" w14:textId="77777777" w:rsidR="00D54618" w:rsidRDefault="00D5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panose1 w:val="020B06040202020202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DCAFF" w14:textId="7A087AFC" w:rsidR="00641403" w:rsidRPr="00FD06E5" w:rsidRDefault="00641403">
    <w:pPr>
      <w:pStyle w:val="a5"/>
      <w:tabs>
        <w:tab w:val="clear" w:pos="9355"/>
        <w:tab w:val="right" w:pos="9329"/>
      </w:tabs>
      <w:jc w:val="right"/>
      <w:rPr>
        <w:sz w:val="28"/>
      </w:rPr>
    </w:pPr>
    <w:r w:rsidRPr="00FD06E5">
      <w:rPr>
        <w:sz w:val="28"/>
      </w:rPr>
      <w:fldChar w:fldCharType="begin"/>
    </w:r>
    <w:r w:rsidRPr="00FD06E5">
      <w:rPr>
        <w:sz w:val="28"/>
      </w:rPr>
      <w:instrText xml:space="preserve"> PAGE </w:instrText>
    </w:r>
    <w:r w:rsidRPr="00FD06E5">
      <w:rPr>
        <w:sz w:val="28"/>
      </w:rPr>
      <w:fldChar w:fldCharType="separate"/>
    </w:r>
    <w:r w:rsidR="00E76941">
      <w:rPr>
        <w:noProof/>
        <w:sz w:val="28"/>
      </w:rPr>
      <w:t>2</w:t>
    </w:r>
    <w:r w:rsidRPr="00FD06E5"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1F0E3" w14:textId="77777777" w:rsidR="00D54618" w:rsidRDefault="00D54618">
      <w:pPr>
        <w:spacing w:after="0" w:line="240" w:lineRule="auto"/>
      </w:pPr>
      <w:r>
        <w:separator/>
      </w:r>
    </w:p>
  </w:footnote>
  <w:footnote w:type="continuationSeparator" w:id="0">
    <w:p w14:paraId="0381A373" w14:textId="77777777" w:rsidR="00D54618" w:rsidRDefault="00D54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3A0"/>
    <w:multiLevelType w:val="hybridMultilevel"/>
    <w:tmpl w:val="C5C80106"/>
    <w:lvl w:ilvl="0" w:tplc="C9240AE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DB4DA9"/>
    <w:multiLevelType w:val="hybridMultilevel"/>
    <w:tmpl w:val="FF7A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64CF7"/>
    <w:multiLevelType w:val="hybridMultilevel"/>
    <w:tmpl w:val="6724412E"/>
    <w:lvl w:ilvl="0" w:tplc="39282590">
      <w:start w:val="1"/>
      <w:numFmt w:val="decimal"/>
      <w:lvlText w:val="%1)"/>
      <w:lvlJc w:val="left"/>
      <w:pPr>
        <w:ind w:left="1863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003CB2"/>
    <w:multiLevelType w:val="hybridMultilevel"/>
    <w:tmpl w:val="50D220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04807AA"/>
    <w:multiLevelType w:val="hybridMultilevel"/>
    <w:tmpl w:val="61AA2374"/>
    <w:lvl w:ilvl="0" w:tplc="8F6A5D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B97D14"/>
    <w:multiLevelType w:val="hybridMultilevel"/>
    <w:tmpl w:val="74241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E1204"/>
    <w:multiLevelType w:val="hybridMultilevel"/>
    <w:tmpl w:val="7B3E94C8"/>
    <w:lvl w:ilvl="0" w:tplc="5E346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D51B94"/>
    <w:multiLevelType w:val="hybridMultilevel"/>
    <w:tmpl w:val="BF5CBF50"/>
    <w:lvl w:ilvl="0" w:tplc="7138CD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5256C9"/>
    <w:multiLevelType w:val="hybridMultilevel"/>
    <w:tmpl w:val="6724412E"/>
    <w:lvl w:ilvl="0" w:tplc="39282590">
      <w:start w:val="1"/>
      <w:numFmt w:val="decimal"/>
      <w:lvlText w:val="%1)"/>
      <w:lvlJc w:val="left"/>
      <w:pPr>
        <w:ind w:left="1863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CA32CE"/>
    <w:multiLevelType w:val="hybridMultilevel"/>
    <w:tmpl w:val="94CCE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65"/>
    <w:rsid w:val="000000EB"/>
    <w:rsid w:val="0001140C"/>
    <w:rsid w:val="000208E2"/>
    <w:rsid w:val="00023D02"/>
    <w:rsid w:val="000279A2"/>
    <w:rsid w:val="0003206C"/>
    <w:rsid w:val="00033A37"/>
    <w:rsid w:val="00041788"/>
    <w:rsid w:val="0004306D"/>
    <w:rsid w:val="00052740"/>
    <w:rsid w:val="0005488B"/>
    <w:rsid w:val="00055AD5"/>
    <w:rsid w:val="00061C0E"/>
    <w:rsid w:val="00061D69"/>
    <w:rsid w:val="00062FDB"/>
    <w:rsid w:val="000679E2"/>
    <w:rsid w:val="0007116C"/>
    <w:rsid w:val="00075B7C"/>
    <w:rsid w:val="00076648"/>
    <w:rsid w:val="00076EA3"/>
    <w:rsid w:val="00080A65"/>
    <w:rsid w:val="00083A0F"/>
    <w:rsid w:val="000918D8"/>
    <w:rsid w:val="00096794"/>
    <w:rsid w:val="000A2200"/>
    <w:rsid w:val="000A6308"/>
    <w:rsid w:val="000B1418"/>
    <w:rsid w:val="000B2567"/>
    <w:rsid w:val="000B32C5"/>
    <w:rsid w:val="000C245E"/>
    <w:rsid w:val="000D1029"/>
    <w:rsid w:val="000D78AA"/>
    <w:rsid w:val="000E6E65"/>
    <w:rsid w:val="000F3C10"/>
    <w:rsid w:val="00100832"/>
    <w:rsid w:val="001020DF"/>
    <w:rsid w:val="00102644"/>
    <w:rsid w:val="00106D3E"/>
    <w:rsid w:val="0010793A"/>
    <w:rsid w:val="0011058B"/>
    <w:rsid w:val="00114325"/>
    <w:rsid w:val="00120A00"/>
    <w:rsid w:val="001233B2"/>
    <w:rsid w:val="00126AF5"/>
    <w:rsid w:val="00130EFE"/>
    <w:rsid w:val="001400E5"/>
    <w:rsid w:val="001403C7"/>
    <w:rsid w:val="00145BA4"/>
    <w:rsid w:val="001472DE"/>
    <w:rsid w:val="0016735B"/>
    <w:rsid w:val="0017092A"/>
    <w:rsid w:val="00177B10"/>
    <w:rsid w:val="00183DB1"/>
    <w:rsid w:val="00197B73"/>
    <w:rsid w:val="001A05E6"/>
    <w:rsid w:val="001A200C"/>
    <w:rsid w:val="001A238D"/>
    <w:rsid w:val="001A2938"/>
    <w:rsid w:val="001A5052"/>
    <w:rsid w:val="001A743B"/>
    <w:rsid w:val="001B0901"/>
    <w:rsid w:val="001B1D42"/>
    <w:rsid w:val="001C556F"/>
    <w:rsid w:val="001C6708"/>
    <w:rsid w:val="001D57E4"/>
    <w:rsid w:val="001E046F"/>
    <w:rsid w:val="001E0A20"/>
    <w:rsid w:val="001E22E2"/>
    <w:rsid w:val="001E41DB"/>
    <w:rsid w:val="001E60E1"/>
    <w:rsid w:val="001E7A08"/>
    <w:rsid w:val="001F0FE2"/>
    <w:rsid w:val="001F7E70"/>
    <w:rsid w:val="0020050C"/>
    <w:rsid w:val="002048D9"/>
    <w:rsid w:val="00210D82"/>
    <w:rsid w:val="00212529"/>
    <w:rsid w:val="00232BA1"/>
    <w:rsid w:val="00232FE7"/>
    <w:rsid w:val="00234094"/>
    <w:rsid w:val="00235474"/>
    <w:rsid w:val="002364D8"/>
    <w:rsid w:val="00250AB3"/>
    <w:rsid w:val="00250D3F"/>
    <w:rsid w:val="00250F73"/>
    <w:rsid w:val="00260C45"/>
    <w:rsid w:val="00262C95"/>
    <w:rsid w:val="00277195"/>
    <w:rsid w:val="00277F29"/>
    <w:rsid w:val="00283C2F"/>
    <w:rsid w:val="00284AED"/>
    <w:rsid w:val="002865CD"/>
    <w:rsid w:val="00290F00"/>
    <w:rsid w:val="00297688"/>
    <w:rsid w:val="002A1751"/>
    <w:rsid w:val="002A2DB3"/>
    <w:rsid w:val="002A45E3"/>
    <w:rsid w:val="002C2562"/>
    <w:rsid w:val="002D1978"/>
    <w:rsid w:val="002D249B"/>
    <w:rsid w:val="002D69BA"/>
    <w:rsid w:val="002E4C85"/>
    <w:rsid w:val="002F163A"/>
    <w:rsid w:val="002F649C"/>
    <w:rsid w:val="002F661A"/>
    <w:rsid w:val="002F6AF2"/>
    <w:rsid w:val="002F7A55"/>
    <w:rsid w:val="00302486"/>
    <w:rsid w:val="003029F7"/>
    <w:rsid w:val="00302F52"/>
    <w:rsid w:val="00303ACB"/>
    <w:rsid w:val="0031063A"/>
    <w:rsid w:val="0031220F"/>
    <w:rsid w:val="003200FA"/>
    <w:rsid w:val="00320369"/>
    <w:rsid w:val="00322226"/>
    <w:rsid w:val="00323EFF"/>
    <w:rsid w:val="003252B0"/>
    <w:rsid w:val="00325710"/>
    <w:rsid w:val="0032650F"/>
    <w:rsid w:val="003318D7"/>
    <w:rsid w:val="003323BD"/>
    <w:rsid w:val="0033612C"/>
    <w:rsid w:val="00343384"/>
    <w:rsid w:val="00347C25"/>
    <w:rsid w:val="003502C0"/>
    <w:rsid w:val="00361597"/>
    <w:rsid w:val="0036759E"/>
    <w:rsid w:val="0036781A"/>
    <w:rsid w:val="00375064"/>
    <w:rsid w:val="0038119C"/>
    <w:rsid w:val="00381B1C"/>
    <w:rsid w:val="00385601"/>
    <w:rsid w:val="00391100"/>
    <w:rsid w:val="00391F87"/>
    <w:rsid w:val="003A2D4B"/>
    <w:rsid w:val="003A4EFE"/>
    <w:rsid w:val="003C085A"/>
    <w:rsid w:val="003C2404"/>
    <w:rsid w:val="003D3230"/>
    <w:rsid w:val="003D3F45"/>
    <w:rsid w:val="003D55C0"/>
    <w:rsid w:val="003D60DF"/>
    <w:rsid w:val="003E3177"/>
    <w:rsid w:val="003E4078"/>
    <w:rsid w:val="003E59BD"/>
    <w:rsid w:val="003F1C0D"/>
    <w:rsid w:val="003F1FDC"/>
    <w:rsid w:val="003F2B2F"/>
    <w:rsid w:val="003F33B2"/>
    <w:rsid w:val="003F79E0"/>
    <w:rsid w:val="0040216D"/>
    <w:rsid w:val="00403D01"/>
    <w:rsid w:val="00404800"/>
    <w:rsid w:val="00404CF8"/>
    <w:rsid w:val="004060B5"/>
    <w:rsid w:val="00410234"/>
    <w:rsid w:val="00421708"/>
    <w:rsid w:val="004233C3"/>
    <w:rsid w:val="004319C0"/>
    <w:rsid w:val="00433721"/>
    <w:rsid w:val="004360AF"/>
    <w:rsid w:val="00442374"/>
    <w:rsid w:val="004465BD"/>
    <w:rsid w:val="00450BF9"/>
    <w:rsid w:val="00453EFA"/>
    <w:rsid w:val="0046025F"/>
    <w:rsid w:val="00463064"/>
    <w:rsid w:val="00472B3F"/>
    <w:rsid w:val="004756CF"/>
    <w:rsid w:val="00483E23"/>
    <w:rsid w:val="00490AEB"/>
    <w:rsid w:val="004A09FE"/>
    <w:rsid w:val="004A10E0"/>
    <w:rsid w:val="004A573F"/>
    <w:rsid w:val="004B7679"/>
    <w:rsid w:val="004C09A2"/>
    <w:rsid w:val="004D3D6E"/>
    <w:rsid w:val="004E34BA"/>
    <w:rsid w:val="004F3ECA"/>
    <w:rsid w:val="004F5F0A"/>
    <w:rsid w:val="00500034"/>
    <w:rsid w:val="00504123"/>
    <w:rsid w:val="00504694"/>
    <w:rsid w:val="005046FA"/>
    <w:rsid w:val="005053F7"/>
    <w:rsid w:val="00511F3C"/>
    <w:rsid w:val="00516EE3"/>
    <w:rsid w:val="0051713D"/>
    <w:rsid w:val="005204C2"/>
    <w:rsid w:val="00525797"/>
    <w:rsid w:val="00527771"/>
    <w:rsid w:val="005300B3"/>
    <w:rsid w:val="0053157A"/>
    <w:rsid w:val="005344C1"/>
    <w:rsid w:val="00542C4D"/>
    <w:rsid w:val="00545488"/>
    <w:rsid w:val="00566C56"/>
    <w:rsid w:val="00567DC2"/>
    <w:rsid w:val="00570DA3"/>
    <w:rsid w:val="005730E6"/>
    <w:rsid w:val="00577034"/>
    <w:rsid w:val="00580A96"/>
    <w:rsid w:val="00583F33"/>
    <w:rsid w:val="00584BC9"/>
    <w:rsid w:val="00585C13"/>
    <w:rsid w:val="005860DF"/>
    <w:rsid w:val="00591854"/>
    <w:rsid w:val="005922A7"/>
    <w:rsid w:val="00594B02"/>
    <w:rsid w:val="005A3154"/>
    <w:rsid w:val="005B0BD8"/>
    <w:rsid w:val="005B2464"/>
    <w:rsid w:val="005B3626"/>
    <w:rsid w:val="005B4DC1"/>
    <w:rsid w:val="005B5176"/>
    <w:rsid w:val="005C29EB"/>
    <w:rsid w:val="005C7276"/>
    <w:rsid w:val="005C7D81"/>
    <w:rsid w:val="005D4130"/>
    <w:rsid w:val="005D607A"/>
    <w:rsid w:val="005E28EB"/>
    <w:rsid w:val="005F1CDE"/>
    <w:rsid w:val="005F3244"/>
    <w:rsid w:val="005F3BD7"/>
    <w:rsid w:val="005F4A7C"/>
    <w:rsid w:val="00600374"/>
    <w:rsid w:val="0060767C"/>
    <w:rsid w:val="00610185"/>
    <w:rsid w:val="00611423"/>
    <w:rsid w:val="00611498"/>
    <w:rsid w:val="006152B5"/>
    <w:rsid w:val="00623FDA"/>
    <w:rsid w:val="00625FB5"/>
    <w:rsid w:val="00626FF7"/>
    <w:rsid w:val="00627E2F"/>
    <w:rsid w:val="006304E9"/>
    <w:rsid w:val="006402EB"/>
    <w:rsid w:val="00641403"/>
    <w:rsid w:val="006429E7"/>
    <w:rsid w:val="00643C6E"/>
    <w:rsid w:val="00644F74"/>
    <w:rsid w:val="00645938"/>
    <w:rsid w:val="006469AF"/>
    <w:rsid w:val="0065152B"/>
    <w:rsid w:val="006531E8"/>
    <w:rsid w:val="00655703"/>
    <w:rsid w:val="00660185"/>
    <w:rsid w:val="00665AEB"/>
    <w:rsid w:val="00666388"/>
    <w:rsid w:val="0067598F"/>
    <w:rsid w:val="006854AD"/>
    <w:rsid w:val="00687BB1"/>
    <w:rsid w:val="0069026C"/>
    <w:rsid w:val="006928F5"/>
    <w:rsid w:val="0069429B"/>
    <w:rsid w:val="00695980"/>
    <w:rsid w:val="006A3C08"/>
    <w:rsid w:val="006B26F3"/>
    <w:rsid w:val="006B4259"/>
    <w:rsid w:val="006B468E"/>
    <w:rsid w:val="006B7B8D"/>
    <w:rsid w:val="006C15AF"/>
    <w:rsid w:val="006C4E09"/>
    <w:rsid w:val="006C71F9"/>
    <w:rsid w:val="006D1DDB"/>
    <w:rsid w:val="006D22BD"/>
    <w:rsid w:val="006D4A44"/>
    <w:rsid w:val="006D7F06"/>
    <w:rsid w:val="006E15EC"/>
    <w:rsid w:val="006E44AD"/>
    <w:rsid w:val="006E5C64"/>
    <w:rsid w:val="006F2884"/>
    <w:rsid w:val="006F2D57"/>
    <w:rsid w:val="006F7DAB"/>
    <w:rsid w:val="00705604"/>
    <w:rsid w:val="00714E51"/>
    <w:rsid w:val="007244BA"/>
    <w:rsid w:val="00730229"/>
    <w:rsid w:val="0073239C"/>
    <w:rsid w:val="0073513F"/>
    <w:rsid w:val="00735A40"/>
    <w:rsid w:val="00742E25"/>
    <w:rsid w:val="00743858"/>
    <w:rsid w:val="007501A8"/>
    <w:rsid w:val="00755EA5"/>
    <w:rsid w:val="00764EA4"/>
    <w:rsid w:val="0076578D"/>
    <w:rsid w:val="00771906"/>
    <w:rsid w:val="007758CE"/>
    <w:rsid w:val="00783362"/>
    <w:rsid w:val="007873F9"/>
    <w:rsid w:val="00794FA8"/>
    <w:rsid w:val="007A1423"/>
    <w:rsid w:val="007A2312"/>
    <w:rsid w:val="007A4785"/>
    <w:rsid w:val="007A6C59"/>
    <w:rsid w:val="007B1CEE"/>
    <w:rsid w:val="007B38CC"/>
    <w:rsid w:val="007C0156"/>
    <w:rsid w:val="007C4F67"/>
    <w:rsid w:val="007C5B4A"/>
    <w:rsid w:val="007C6D7A"/>
    <w:rsid w:val="007D0700"/>
    <w:rsid w:val="007D10DB"/>
    <w:rsid w:val="007D22B0"/>
    <w:rsid w:val="007D32F3"/>
    <w:rsid w:val="007D3620"/>
    <w:rsid w:val="007D502F"/>
    <w:rsid w:val="007E18C5"/>
    <w:rsid w:val="007E7FCF"/>
    <w:rsid w:val="00803717"/>
    <w:rsid w:val="00803E38"/>
    <w:rsid w:val="008123FE"/>
    <w:rsid w:val="008151E8"/>
    <w:rsid w:val="0082279B"/>
    <w:rsid w:val="00824E2B"/>
    <w:rsid w:val="0083590A"/>
    <w:rsid w:val="00835B63"/>
    <w:rsid w:val="00837291"/>
    <w:rsid w:val="008426F6"/>
    <w:rsid w:val="00850205"/>
    <w:rsid w:val="00852E72"/>
    <w:rsid w:val="0086141E"/>
    <w:rsid w:val="00861C80"/>
    <w:rsid w:val="0086476F"/>
    <w:rsid w:val="00872BF9"/>
    <w:rsid w:val="00875D34"/>
    <w:rsid w:val="00883395"/>
    <w:rsid w:val="00894D1A"/>
    <w:rsid w:val="00895BA3"/>
    <w:rsid w:val="0089781D"/>
    <w:rsid w:val="008A1DA7"/>
    <w:rsid w:val="008C276B"/>
    <w:rsid w:val="008C4833"/>
    <w:rsid w:val="008C4C94"/>
    <w:rsid w:val="008C7DB0"/>
    <w:rsid w:val="008D0935"/>
    <w:rsid w:val="008D219E"/>
    <w:rsid w:val="008D2DB5"/>
    <w:rsid w:val="008D5E89"/>
    <w:rsid w:val="008F00EA"/>
    <w:rsid w:val="008F095F"/>
    <w:rsid w:val="008F111C"/>
    <w:rsid w:val="008F6D01"/>
    <w:rsid w:val="009005B4"/>
    <w:rsid w:val="00902ABE"/>
    <w:rsid w:val="009055EF"/>
    <w:rsid w:val="00915491"/>
    <w:rsid w:val="009154AD"/>
    <w:rsid w:val="009164CE"/>
    <w:rsid w:val="00925EE0"/>
    <w:rsid w:val="00932E30"/>
    <w:rsid w:val="00936317"/>
    <w:rsid w:val="009363D8"/>
    <w:rsid w:val="0094157A"/>
    <w:rsid w:val="0094469E"/>
    <w:rsid w:val="00945AAC"/>
    <w:rsid w:val="0095447B"/>
    <w:rsid w:val="009549FE"/>
    <w:rsid w:val="009571AD"/>
    <w:rsid w:val="00961EDA"/>
    <w:rsid w:val="00964ABD"/>
    <w:rsid w:val="009776F6"/>
    <w:rsid w:val="00980313"/>
    <w:rsid w:val="00985910"/>
    <w:rsid w:val="00991439"/>
    <w:rsid w:val="0099479A"/>
    <w:rsid w:val="009A0783"/>
    <w:rsid w:val="009A444A"/>
    <w:rsid w:val="009A453C"/>
    <w:rsid w:val="009A6075"/>
    <w:rsid w:val="009B0F92"/>
    <w:rsid w:val="009B159F"/>
    <w:rsid w:val="009B2869"/>
    <w:rsid w:val="009B3CC6"/>
    <w:rsid w:val="009B7426"/>
    <w:rsid w:val="009C6348"/>
    <w:rsid w:val="009E6342"/>
    <w:rsid w:val="009F2695"/>
    <w:rsid w:val="009F27EF"/>
    <w:rsid w:val="009F3777"/>
    <w:rsid w:val="00A00041"/>
    <w:rsid w:val="00A015A2"/>
    <w:rsid w:val="00A146A0"/>
    <w:rsid w:val="00A14D2A"/>
    <w:rsid w:val="00A21872"/>
    <w:rsid w:val="00A253E9"/>
    <w:rsid w:val="00A25EAB"/>
    <w:rsid w:val="00A31DF1"/>
    <w:rsid w:val="00A32178"/>
    <w:rsid w:val="00A35721"/>
    <w:rsid w:val="00A364C4"/>
    <w:rsid w:val="00A36717"/>
    <w:rsid w:val="00A409DB"/>
    <w:rsid w:val="00A44A21"/>
    <w:rsid w:val="00A52F9E"/>
    <w:rsid w:val="00A565CA"/>
    <w:rsid w:val="00A60851"/>
    <w:rsid w:val="00A67267"/>
    <w:rsid w:val="00A675D1"/>
    <w:rsid w:val="00A751EA"/>
    <w:rsid w:val="00A83D58"/>
    <w:rsid w:val="00A87DB5"/>
    <w:rsid w:val="00A92A04"/>
    <w:rsid w:val="00A932B9"/>
    <w:rsid w:val="00A93801"/>
    <w:rsid w:val="00A951EA"/>
    <w:rsid w:val="00A9743A"/>
    <w:rsid w:val="00AB145A"/>
    <w:rsid w:val="00AB52D2"/>
    <w:rsid w:val="00AB5E46"/>
    <w:rsid w:val="00AB6C06"/>
    <w:rsid w:val="00AC1D90"/>
    <w:rsid w:val="00AC237A"/>
    <w:rsid w:val="00AC6DB3"/>
    <w:rsid w:val="00AD3845"/>
    <w:rsid w:val="00AD5256"/>
    <w:rsid w:val="00AD7135"/>
    <w:rsid w:val="00AE5091"/>
    <w:rsid w:val="00AE7E5D"/>
    <w:rsid w:val="00AF126B"/>
    <w:rsid w:val="00AF3B43"/>
    <w:rsid w:val="00AF50B9"/>
    <w:rsid w:val="00AF59D4"/>
    <w:rsid w:val="00B041C0"/>
    <w:rsid w:val="00B078D8"/>
    <w:rsid w:val="00B154D2"/>
    <w:rsid w:val="00B17B06"/>
    <w:rsid w:val="00B22541"/>
    <w:rsid w:val="00B26493"/>
    <w:rsid w:val="00B26632"/>
    <w:rsid w:val="00B31350"/>
    <w:rsid w:val="00B40333"/>
    <w:rsid w:val="00B42BE7"/>
    <w:rsid w:val="00B456C2"/>
    <w:rsid w:val="00B53858"/>
    <w:rsid w:val="00B6344B"/>
    <w:rsid w:val="00B64372"/>
    <w:rsid w:val="00B77B46"/>
    <w:rsid w:val="00B83E53"/>
    <w:rsid w:val="00B85295"/>
    <w:rsid w:val="00B85316"/>
    <w:rsid w:val="00B86448"/>
    <w:rsid w:val="00B91B97"/>
    <w:rsid w:val="00B92B93"/>
    <w:rsid w:val="00BA1258"/>
    <w:rsid w:val="00BA7CBF"/>
    <w:rsid w:val="00BA7D9A"/>
    <w:rsid w:val="00BC5B74"/>
    <w:rsid w:val="00BC5C16"/>
    <w:rsid w:val="00BD2C0A"/>
    <w:rsid w:val="00BE108A"/>
    <w:rsid w:val="00BE59C8"/>
    <w:rsid w:val="00BF5464"/>
    <w:rsid w:val="00C01D82"/>
    <w:rsid w:val="00C05054"/>
    <w:rsid w:val="00C10B4E"/>
    <w:rsid w:val="00C207AB"/>
    <w:rsid w:val="00C20D54"/>
    <w:rsid w:val="00C21774"/>
    <w:rsid w:val="00C30408"/>
    <w:rsid w:val="00C440A2"/>
    <w:rsid w:val="00C55881"/>
    <w:rsid w:val="00C622E0"/>
    <w:rsid w:val="00C627B6"/>
    <w:rsid w:val="00C63304"/>
    <w:rsid w:val="00C637CE"/>
    <w:rsid w:val="00C70B63"/>
    <w:rsid w:val="00C71D13"/>
    <w:rsid w:val="00C74FBB"/>
    <w:rsid w:val="00C8093E"/>
    <w:rsid w:val="00C83099"/>
    <w:rsid w:val="00C838E5"/>
    <w:rsid w:val="00C8503B"/>
    <w:rsid w:val="00C868C7"/>
    <w:rsid w:val="00C875F5"/>
    <w:rsid w:val="00C90991"/>
    <w:rsid w:val="00CC144D"/>
    <w:rsid w:val="00CC6F83"/>
    <w:rsid w:val="00CD0BF6"/>
    <w:rsid w:val="00CD13D8"/>
    <w:rsid w:val="00CD5A61"/>
    <w:rsid w:val="00CD5FF4"/>
    <w:rsid w:val="00CE12AD"/>
    <w:rsid w:val="00CE2390"/>
    <w:rsid w:val="00CE3D9A"/>
    <w:rsid w:val="00CE676D"/>
    <w:rsid w:val="00CF168D"/>
    <w:rsid w:val="00CF199A"/>
    <w:rsid w:val="00CF3A31"/>
    <w:rsid w:val="00CF4090"/>
    <w:rsid w:val="00CF54D0"/>
    <w:rsid w:val="00CF5ABD"/>
    <w:rsid w:val="00CF703D"/>
    <w:rsid w:val="00CF7D91"/>
    <w:rsid w:val="00D11043"/>
    <w:rsid w:val="00D11554"/>
    <w:rsid w:val="00D212AF"/>
    <w:rsid w:val="00D24A09"/>
    <w:rsid w:val="00D4238D"/>
    <w:rsid w:val="00D43DDA"/>
    <w:rsid w:val="00D44A87"/>
    <w:rsid w:val="00D4545E"/>
    <w:rsid w:val="00D45546"/>
    <w:rsid w:val="00D46245"/>
    <w:rsid w:val="00D47203"/>
    <w:rsid w:val="00D50B70"/>
    <w:rsid w:val="00D5186A"/>
    <w:rsid w:val="00D539EF"/>
    <w:rsid w:val="00D54618"/>
    <w:rsid w:val="00D55732"/>
    <w:rsid w:val="00D578E2"/>
    <w:rsid w:val="00D612EF"/>
    <w:rsid w:val="00D62AE3"/>
    <w:rsid w:val="00D6448F"/>
    <w:rsid w:val="00D661EE"/>
    <w:rsid w:val="00D66FD9"/>
    <w:rsid w:val="00D715F8"/>
    <w:rsid w:val="00D760A2"/>
    <w:rsid w:val="00D801D1"/>
    <w:rsid w:val="00D82AB0"/>
    <w:rsid w:val="00D8325E"/>
    <w:rsid w:val="00D85275"/>
    <w:rsid w:val="00D87F53"/>
    <w:rsid w:val="00D92019"/>
    <w:rsid w:val="00D921E7"/>
    <w:rsid w:val="00D964C2"/>
    <w:rsid w:val="00DA7E3F"/>
    <w:rsid w:val="00DB068A"/>
    <w:rsid w:val="00DB6046"/>
    <w:rsid w:val="00DB7651"/>
    <w:rsid w:val="00DC23BB"/>
    <w:rsid w:val="00DC3656"/>
    <w:rsid w:val="00DD19BA"/>
    <w:rsid w:val="00DD1E7E"/>
    <w:rsid w:val="00DE1789"/>
    <w:rsid w:val="00DE4ECF"/>
    <w:rsid w:val="00DE6CA5"/>
    <w:rsid w:val="00DF5294"/>
    <w:rsid w:val="00DF693D"/>
    <w:rsid w:val="00E0462F"/>
    <w:rsid w:val="00E10953"/>
    <w:rsid w:val="00E172B5"/>
    <w:rsid w:val="00E21424"/>
    <w:rsid w:val="00E31BB6"/>
    <w:rsid w:val="00E40BC3"/>
    <w:rsid w:val="00E45926"/>
    <w:rsid w:val="00E45A2A"/>
    <w:rsid w:val="00E470F5"/>
    <w:rsid w:val="00E47F81"/>
    <w:rsid w:val="00E502A2"/>
    <w:rsid w:val="00E507EC"/>
    <w:rsid w:val="00E623E7"/>
    <w:rsid w:val="00E74003"/>
    <w:rsid w:val="00E757B4"/>
    <w:rsid w:val="00E76941"/>
    <w:rsid w:val="00E80942"/>
    <w:rsid w:val="00E80A95"/>
    <w:rsid w:val="00E81A5D"/>
    <w:rsid w:val="00E824C2"/>
    <w:rsid w:val="00E85EB6"/>
    <w:rsid w:val="00E86D33"/>
    <w:rsid w:val="00E93D9D"/>
    <w:rsid w:val="00E94037"/>
    <w:rsid w:val="00E977EF"/>
    <w:rsid w:val="00EA2D29"/>
    <w:rsid w:val="00EA383A"/>
    <w:rsid w:val="00EB495A"/>
    <w:rsid w:val="00EB5B46"/>
    <w:rsid w:val="00EB6785"/>
    <w:rsid w:val="00EC27DD"/>
    <w:rsid w:val="00EC3940"/>
    <w:rsid w:val="00EC4324"/>
    <w:rsid w:val="00EC7DCC"/>
    <w:rsid w:val="00ED5927"/>
    <w:rsid w:val="00ED6D9C"/>
    <w:rsid w:val="00ED7362"/>
    <w:rsid w:val="00EE42A8"/>
    <w:rsid w:val="00EF19ED"/>
    <w:rsid w:val="00EF37B4"/>
    <w:rsid w:val="00EF4031"/>
    <w:rsid w:val="00EF442D"/>
    <w:rsid w:val="00EF4E65"/>
    <w:rsid w:val="00EF62DA"/>
    <w:rsid w:val="00F0176E"/>
    <w:rsid w:val="00F01CE6"/>
    <w:rsid w:val="00F02937"/>
    <w:rsid w:val="00F045C2"/>
    <w:rsid w:val="00F05F6F"/>
    <w:rsid w:val="00F06D0F"/>
    <w:rsid w:val="00F07079"/>
    <w:rsid w:val="00F13696"/>
    <w:rsid w:val="00F145CA"/>
    <w:rsid w:val="00F1724D"/>
    <w:rsid w:val="00F22927"/>
    <w:rsid w:val="00F22AAF"/>
    <w:rsid w:val="00F22CAA"/>
    <w:rsid w:val="00F253D8"/>
    <w:rsid w:val="00F518A7"/>
    <w:rsid w:val="00F51935"/>
    <w:rsid w:val="00F76850"/>
    <w:rsid w:val="00F8433E"/>
    <w:rsid w:val="00F86EAB"/>
    <w:rsid w:val="00F87CC4"/>
    <w:rsid w:val="00F90491"/>
    <w:rsid w:val="00FA7051"/>
    <w:rsid w:val="00FB0C4D"/>
    <w:rsid w:val="00FB68D9"/>
    <w:rsid w:val="00FD06E5"/>
    <w:rsid w:val="00FD082D"/>
    <w:rsid w:val="00FD085A"/>
    <w:rsid w:val="00FD1333"/>
    <w:rsid w:val="00FE092E"/>
    <w:rsid w:val="00FE0B20"/>
    <w:rsid w:val="00FE5088"/>
    <w:rsid w:val="00FF18CE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9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basedOn w:val="a"/>
    <w:link w:val="a7"/>
    <w:uiPriority w:val="34"/>
    <w:qFormat/>
    <w:rsid w:val="004337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44A"/>
    <w:rPr>
      <w:rFonts w:ascii="Tahoma" w:eastAsia="Calibri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D539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a7">
    <w:name w:val="Абзац списка Знак"/>
    <w:link w:val="a6"/>
    <w:uiPriority w:val="34"/>
    <w:rsid w:val="00D539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header"/>
    <w:basedOn w:val="a"/>
    <w:link w:val="ab"/>
    <w:uiPriority w:val="99"/>
    <w:unhideWhenUsed/>
    <w:rsid w:val="0006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FD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c">
    <w:name w:val="annotation reference"/>
    <w:basedOn w:val="a0"/>
    <w:uiPriority w:val="99"/>
    <w:semiHidden/>
    <w:unhideWhenUsed/>
    <w:rsid w:val="00F05F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5F6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5F6F"/>
    <w:rPr>
      <w:rFonts w:ascii="Calibri" w:eastAsia="Calibri" w:hAnsi="Calibri" w:cs="Calibri"/>
      <w:color w:val="000000"/>
      <w:u w:color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5F6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5F6F"/>
    <w:rPr>
      <w:rFonts w:ascii="Calibri" w:eastAsia="Calibri" w:hAnsi="Calibri" w:cs="Calibri"/>
      <w:b/>
      <w:bCs/>
      <w:color w:val="000000"/>
      <w:u w:color="000000"/>
    </w:rPr>
  </w:style>
  <w:style w:type="paragraph" w:styleId="af1">
    <w:name w:val="Revision"/>
    <w:hidden/>
    <w:uiPriority w:val="99"/>
    <w:semiHidden/>
    <w:rsid w:val="00F05F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basedOn w:val="a"/>
    <w:link w:val="a7"/>
    <w:uiPriority w:val="34"/>
    <w:qFormat/>
    <w:rsid w:val="004337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44A"/>
    <w:rPr>
      <w:rFonts w:ascii="Tahoma" w:eastAsia="Calibri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D539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a7">
    <w:name w:val="Абзац списка Знак"/>
    <w:link w:val="a6"/>
    <w:uiPriority w:val="34"/>
    <w:rsid w:val="00D539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header"/>
    <w:basedOn w:val="a"/>
    <w:link w:val="ab"/>
    <w:uiPriority w:val="99"/>
    <w:unhideWhenUsed/>
    <w:rsid w:val="0006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FD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c">
    <w:name w:val="annotation reference"/>
    <w:basedOn w:val="a0"/>
    <w:uiPriority w:val="99"/>
    <w:semiHidden/>
    <w:unhideWhenUsed/>
    <w:rsid w:val="00F05F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5F6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5F6F"/>
    <w:rPr>
      <w:rFonts w:ascii="Calibri" w:eastAsia="Calibri" w:hAnsi="Calibri" w:cs="Calibri"/>
      <w:color w:val="000000"/>
      <w:u w:color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5F6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5F6F"/>
    <w:rPr>
      <w:rFonts w:ascii="Calibri" w:eastAsia="Calibri" w:hAnsi="Calibri" w:cs="Calibri"/>
      <w:b/>
      <w:bCs/>
      <w:color w:val="000000"/>
      <w:u w:color="000000"/>
    </w:rPr>
  </w:style>
  <w:style w:type="paragraph" w:styleId="af1">
    <w:name w:val="Revision"/>
    <w:hidden/>
    <w:uiPriority w:val="99"/>
    <w:semiHidden/>
    <w:rsid w:val="00F05F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61DB-6196-4DD8-857E-20B30B8B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1386</Words>
  <Characters>7905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Тутушкин</dc:creator>
  <cp:lastModifiedBy>Аида Абдрахманова</cp:lastModifiedBy>
  <cp:revision>17</cp:revision>
  <cp:lastPrinted>2020-02-03T05:37:00Z</cp:lastPrinted>
  <dcterms:created xsi:type="dcterms:W3CDTF">2020-02-03T03:59:00Z</dcterms:created>
  <dcterms:modified xsi:type="dcterms:W3CDTF">2020-02-04T11:46:00Z</dcterms:modified>
</cp:coreProperties>
</file>