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EC" w:rsidRPr="00AA12EC" w:rsidRDefault="00AA12E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A12EC">
        <w:rPr>
          <w:rFonts w:ascii="Times New Roman" w:hAnsi="Times New Roman" w:cs="Times New Roman"/>
          <w:b/>
          <w:sz w:val="32"/>
          <w:szCs w:val="32"/>
        </w:rPr>
        <w:t>Казинформ</w:t>
      </w:r>
      <w:bookmarkStart w:id="0" w:name="_GoBack"/>
      <w:bookmarkEnd w:id="0"/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01FF" w:rsidRPr="005801FF" w:rsidTr="005801F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01FF" w:rsidRPr="005801FF" w:rsidRDefault="005801FF" w:rsidP="0058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801FF">
                <w:rPr>
                  <w:rStyle w:val="a3"/>
                  <w:rFonts w:ascii="Times New Roman" w:hAnsi="Times New Roman" w:cs="Times New Roman"/>
                  <w:noProof/>
                  <w:sz w:val="28"/>
                  <w:szCs w:val="28"/>
                  <w:lang w:eastAsia="ru-RU"/>
                </w:rPr>
                <w:drawing>
                  <wp:inline distT="0" distB="0" distL="0" distR="0" wp14:anchorId="71843D6E" wp14:editId="79358637">
                    <wp:extent cx="152400" cy="152400"/>
                    <wp:effectExtent l="0" t="0" r="0" b="0"/>
                    <wp:docPr id="1" name="Рисунок 1" descr="http://www.nomad.su/img/p-ah.gif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www.nomad.su/img/p-ah.gif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801F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В Астане может быть </w:t>
              </w:r>
              <w:proofErr w:type="gramStart"/>
              <w:r w:rsidRPr="005801F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создан</w:t>
              </w:r>
              <w:proofErr w:type="gramEnd"/>
              <w:r w:rsidRPr="005801F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региональный </w:t>
              </w:r>
              <w:proofErr w:type="spellStart"/>
              <w:r w:rsidRPr="005801F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хаб</w:t>
              </w:r>
              <w:proofErr w:type="spellEnd"/>
              <w:r w:rsidRPr="005801F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Азиатского банка инфраструктурных инвестиций </w:t>
              </w:r>
            </w:hyperlink>
          </w:p>
        </w:tc>
      </w:tr>
      <w:tr w:rsidR="005801FF" w:rsidRPr="005801FF" w:rsidTr="005801F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01FF" w:rsidRPr="005801FF" w:rsidRDefault="005801FF" w:rsidP="0058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К.Келимбетов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: В настоящее время на повестке дня стоит вопрос создания транспортно-логистической и финансовой инфраструктуры Шелкового пути. В Казахстане это нашло воплощение в реализации программы "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Нурлы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", которую предложил наш Президент, а в Китае – проекте "Один пояс, один путь" </w:t>
            </w:r>
          </w:p>
        </w:tc>
      </w:tr>
      <w:tr w:rsidR="005801FF" w:rsidRPr="005801FF" w:rsidTr="00122B39">
        <w:trPr>
          <w:tblCellSpacing w:w="0" w:type="dxa"/>
        </w:trPr>
        <w:tc>
          <w:tcPr>
            <w:tcW w:w="0" w:type="auto"/>
            <w:vAlign w:val="center"/>
          </w:tcPr>
          <w:p w:rsidR="005801FF" w:rsidRPr="005801FF" w:rsidRDefault="005801FF" w:rsidP="0058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1FF" w:rsidRPr="005801FF" w:rsidRDefault="005801FF" w:rsidP="005801F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801FF" w:rsidRPr="005801FF" w:rsidTr="005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F6A" w:rsidRPr="005801FF" w:rsidRDefault="005801FF" w:rsidP="0058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ПЕКИН. </w:t>
            </w:r>
            <w:hyperlink r:id="rId7" w:tgtFrame="_blank" w:history="1">
              <w:r w:rsidRPr="005801F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КАЗИНФОРМ</w:t>
              </w:r>
            </w:hyperlink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, 14 мая</w:t>
            </w:r>
            <w:proofErr w:type="gram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Астане может быть создан региональный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хаб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Азиатского банка инфраструктурных инвестиций. Об этом, а также других перспективах развития двустороннего и многостороннего сотрудничества между Казахстаном и Китаем в финансово-банковской сфере в эксклюзивном интервью корреспонденту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Казинформа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рассказал председатель Национального банка РК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Келимбетов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, прибывший в столицу Поднебесной с рабочим визитом.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Нематович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, каковы результаты Вашего нынешнего рабочего визита в Пекин?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Мы, в целом, двигаемся в рамках тех поручений, которые возникли в ходе встреч нашего Президента Нурсултана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Абишевича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Назарбаева с Председателем КНР Си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Цзиньпином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прошедших 7 мая этого года переговоров, а также визита Премьер-Министра РК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Карима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Кажимкановича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Масимова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в Китай и его работы на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Боаоском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азиатском форуме.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Как вы знаете, в настоящее время на повестке дня стоит вопрос создания транспортно-логистической и финансовой инфраструктуры Шелкового пути. В Казахстане это нашло воплощение в реализации программы "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Нурлы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", которую предложил наш Президент, а в Китае – проекте "Один пояс, один путь". Идеология такая, чтобы соединить рынки Западной и Восточной Европы с рынком Китая через инфраструктуру Средней Азии. И Казахстан рассматривается в этом плане в качестве ключевого партнера. Для этого в КНР выстроилась целая система финансовых организаций, которые, так или иначе, оказывают нам помощь.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предыдущий период мы активно работали с китайскими финансовыми институтами, начиная с Народного банка Китая и заканчивая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Эксимбанком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, Государственным банком развития Китая, СИТИК. Мы начали сотрудничать с Китайской инвестиционной корпорацией (CIC). В настоящее время появляются новые институты – Азиатский банк инфраструктурных инвестиций (АБИИ), соучредителем которого является и Казахстан. У меня сегодня состоялась встреча с Генеральным секретарем Многостороннего временного секретариата АБИИ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Цзинь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Лицюнем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, с которым мы обсуждали перспективы развития этого института, а также проекты, которые он будет финансировать. Этот банк станет в один ряд </w:t>
            </w:r>
            <w:proofErr w:type="gram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Всемирным банком, Европейским банком реконструкции и развития, Азиатским банком развития. В целом, ожидается, что около 100 млрд. долларов капитала АБИИ будут направлены на реализацию инфраструктурных проектов, прежде всего, на территории стран-учредителей, включая нашу страну.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Второе направление – создан специальный Фонд Шелкового пути с капитализацией в 40 млрд. долларов. Он будет специализироваться непосредственно на финансировании проектов в рамках "Одного пояса, одного пути", ключевым направлением которого станет территория Казахстана. Как Вы знаете, наша страна уже давно начала готовиться к воссозданию Шелкового пути – это инициативы Президента по строительству автобана "Западная Европа – Западный Китай", морского порта в Актау, а также железной дороги, соединяющей Китай с Туркменистаном и Ираном через "Хоргос". То есть мы, в принципе, готовы.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Сегодня с руководством Азиатского банка инфраструктурных инвестиций мы обсуждали одну из идей – создание в перспективе регионального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хаба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АБИИ в Астане. Наша столица по инициативе Президента РК становится международным финансовым центром для нашего региона. Для того</w:t>
            </w:r>
            <w:proofErr w:type="gram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чтобы этот центр заработал в полную мощь, очень важно сотрудничество с мировыми финансовыми институтами, в том числе китайскими.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Что касается двустороннего взаимодействия с КНР, мы выстраиваем инфраструктуру для сотрудничества наших финансовых систем. В частности, у нас есть договор о взаимопонимании в сфере регулирования банковской деятельности. Среди 38 банков Казахстана работают два китайских банка. Надзорные органы двух наших стран сотрудничают в этой сфере, передавая друг другу информацию. Центральный банк КНР – Народный банк Китая – 14 мая проводит встречу "Клуб управляющих центральных банков", куда входят главы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центробанков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стран Восточной Европы, Черноморского бассейна, стран Балканского региона и Центральной Азии. </w:t>
            </w:r>
            <w:proofErr w:type="gram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Будут обсуждаться вызовы монетарной политике и то, как наши страны реагируют 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них, то есть состоится "мозговой штурм" в региональном и глобальном масштабах.</w:t>
            </w:r>
            <w:proofErr w:type="gram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Второе направление – это работа в плане регуляторного сотрудничества по рынкам ценных бумах и фьючерсов. Сегодня между Комиссией по регулированию рынка ценных бумаг КНР и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Нацбанком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РК был подписан соответствующий меморандум. Это укрепляет доверие между регуляторами. До этого мы подписали соглашение о </w:t>
            </w:r>
            <w:proofErr w:type="gram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своп-операциях</w:t>
            </w:r>
            <w:proofErr w:type="gram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, то есть возможности торговать в национальных валютах – до 7 млрд. в юанях и 200 млрд. в тенге.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Народный банк и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Казкоммерцбанк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активно сотрудничают с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Union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Pay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– новой платежной системой мирового уровня, которая сегодня конкурирует с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Visa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MasterCard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Все указанные соглашения создают возможности для выстраивания инфраструктуры, позволяющей рассчитывать на инвестиции и взаимообмен. Вы знаете, что Китай является крупнейшим торговым партнером Казахстана, наряду с Европейским Союзом и Россией. Тем более</w:t>
            </w:r>
            <w:proofErr w:type="gram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что мы свой экспорт (нефть, газ, продукция горнорудной промышленности) активно ориентируем на Китай. Наши последние договоренности – о развитии в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несырьевой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сфере, в том числе перенос ряда промышленных предприятий за пределы Китая. </w:t>
            </w:r>
            <w:proofErr w:type="gram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Это и сотрудничество в сфере логистики, и "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Казахтелекома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" с китайской "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Хуавэй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" – очень много разных направлений, в том числе культурно-гуманитарного плана.</w:t>
            </w:r>
            <w:proofErr w:type="gram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По большому счету, для Казахстана Китай является не только большим рынком сбыта, но и выходом в глобальное экономическое пространство, то есть это "океан возможностей". Для нас очень важно найти свою нишу в сотрудничестве с этим мировым экономическим гигантом.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Какие задачи стоят перед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Нацбанком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в свете реализации новой экономической политики "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Нурлы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– Путь в будущее"?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Во-первых, по поручению Президента РК мы управляем Национальным фондом. Перед нами поставлена задача в течение трех лет </w:t>
            </w:r>
            <w:proofErr w:type="gram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выделять</w:t>
            </w:r>
            <w:proofErr w:type="gram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из него ежегодно в среднем порядка 3 млрд. долларов и контролировать эффективность их использования. Во-вторых, очень много будет программ, которые планируется реализовать крупнейшими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нацкомпаниями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и холдингами, в том числе ФНБ "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Самрук-Казына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" и "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Байтерек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". Поэтому мы через Единый накопительный пенсионный фонд активно скупаем облигации ряда таких организаций, как Банк развития Казахстана. Рассматриваем в перспективе КТЖ. Мы предоставляем возможности в сфере обеспечения ликвидности национальной валюты через проведение различных свопов. То есть, в целом, создание таких позитивных макроэкономических условий, как низкая инфляция (в апреле ее уровень составил 4,6%) и стабильность 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обменного курса, формируют хорошие возможности для инвестирования в "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Нурлы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" и смежные проекты.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– Какие новые формы инвестиционного сотрудничества между Казахстаном и Китаем обсуждались в ходе Вашего нынешнего визита?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– Это, как я говорил, возможности Азиатского банка инфраструктурных инвестиций – он может финансировать большие окупаемые (не социальные!) проекты в рамках развития взаимосвязанности Азии. Второй – это Фонд Шелкового пути с его 40 млрд. долларами. Но есть и прямые контакты. К примеру, холдинг "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Байтерек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" продумывает создание с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Эксимбанком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двустороннего Фонда прямых инвестиций с капитализацией в 500 млн. долларов. ФНБ "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Самрук-Казына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" совместно с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СИТИКом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уже создал такой фонд в размере 500 млн. долларов (в дальнейшем планируется его увеличение). В целом, "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Самрук-Казына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" и СИТИК координируют вовлечение китайского бизнеса в различные проекты в Казахстане. Есть еще много возможностей, которые нам надо целенаправленно отрабатывать: строительство автомобильных и железных дорог, газо – и нефтепроводов, логистических центров, сухих портов и т.п.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– Существуют ли перспективы расширения присутствия казахстанских банков на китайском рынке?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Перспективы такие есть, но размер вхождения в китайскую банковскую систему очень большой – миллиардные обороты. Сегодня четыре китайских банка являются одними </w:t>
            </w:r>
            <w:proofErr w:type="gram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крупнейших в мире. Здесь достаточно строго относятся к новым участникам рынка, но мы хотим сейчас изучить ситуацию. Одной из целей моей поездки в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анхай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14-16 мая является ознакомление с работой Шанхайской фондовой биржи (ШФБ) и возможностями сотрудничества между ШФБ и Казахстанской фондовой биржей.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– Какие основные задачи стоят перед финансово-банковской системой Казахстана на нынешнем этапе?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– В плане работы банковской системы до недавнего времени нашей основной задачей было преодоление последствий финансового кризиса 2008-2010 гг., который произошел в результате перегрева в сфере недвижимости и финансового посредничества в 2004-2007 годах. Уровень "плохих кредитов" у нас превысил 30%. В последние два года совместно с правительством мы провели большую работу по созданию правовых, налоговых и регуляторных условий для того, чтобы банки их закрывали и начинали финансировать новые проекты. До конца года уровень "плохих кредитов" будет доведен до 10%, что является общемировым стандартом.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Второй задачей является перезапуск кредитного рынка. К сожалению, кредитный портфель ежегодно рос на уровне 5-7% – этого недостаточно для 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активного вклада в экономический рост нашей страны. Мы стремимся к тому, чтобы банки вернулись к прежней своей роли в плане кредитования. У них сейчас, с одной стороны, еще есть плохие кредиты, с другой – присутствуют определенные девальвационные ожидания в связи с девальвацией российского рубля и невысокими ценами на нефть. Но, как показывает первое полугодие, ситуация стабилизируется: и рубль укрепляется, и цена на нефть находится в достаточно высоком диапазоне. Казахстанской экономикой в предыдущие годы создан хороший запас прочности. Это – огромные золотовалютные резервы – порядка 100 млрд. долларов, которые позволяют не только пройти через сложный период 2015-2016 годов, но и реализовать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контрциклическую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политику. Для справки: мы выдержали кризис 2008-2010 гг. в условиях, когда общие резервы страны были в два раза ниже нынешних.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– Какова устойчивость тенге и возможна ли его девальвация?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В предыдущие годы режим обменного курса был фиксированным. </w:t>
            </w:r>
            <w:hyperlink r:id="rId8" w:tgtFrame="_blank" w:history="1">
              <w:r w:rsidRPr="005801F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Время</w:t>
              </w:r>
            </w:hyperlink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от времени происходила его корректировка, которая существенно меняла параметры обменного курса. Это было в 1999, 2009 и 2014 годах. Такая система очень неустойчива и подвержена большим рискам в случае волатильности и флуктуаций, которые мы наблюдаем в последние годы. Поэтому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Нацбанк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Правительством принял решение о переходе к режиму инфляционного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таргетирования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, когда Национальный банк фокусируется на предоставлении ликвидности в тенге банкам для достижения определенного уровня инфляции. К примеру, в этом году мы стараемся, чтобы инфляция была даже ниже ранее объявленного коридора. Это достигается за счет более </w:t>
            </w:r>
            <w:proofErr w:type="gram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гибкого</w:t>
            </w:r>
            <w:proofErr w:type="gram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курсообразования</w:t>
            </w:r>
            <w:proofErr w:type="spellEnd"/>
            <w:r w:rsidRPr="005801FF">
              <w:rPr>
                <w:rFonts w:ascii="Times New Roman" w:hAnsi="Times New Roman" w:cs="Times New Roman"/>
                <w:sz w:val="28"/>
                <w:szCs w:val="28"/>
              </w:rPr>
              <w:t>. Мы совместно с Международным валютным фондом подготовили такую программу, и хотим к ней перейти в краткосрочной перспективе.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Что касается текущего года, то, как сказал Глава государства, мы постараемся не допустить резких колебаний обменного курса. Для этого у нас есть достаточный запас прочности.</w:t>
            </w:r>
            <w:r w:rsidRPr="005801FF">
              <w:rPr>
                <w:rFonts w:ascii="Times New Roman" w:hAnsi="Times New Roman" w:cs="Times New Roman"/>
                <w:sz w:val="28"/>
                <w:szCs w:val="28"/>
              </w:rPr>
              <w:br/>
              <w:t>– Спасибо за интервью.</w:t>
            </w:r>
          </w:p>
        </w:tc>
      </w:tr>
    </w:tbl>
    <w:p w:rsidR="002A6A08" w:rsidRPr="005801FF" w:rsidRDefault="00AA12EC" w:rsidP="005801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6A08" w:rsidRPr="0058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FF"/>
    <w:rsid w:val="00122B39"/>
    <w:rsid w:val="00266F6A"/>
    <w:rsid w:val="00271A1E"/>
    <w:rsid w:val="005718E0"/>
    <w:rsid w:val="005801FF"/>
    <w:rsid w:val="00584ACC"/>
    <w:rsid w:val="00AA12EC"/>
    <w:rsid w:val="00CA5FF1"/>
    <w:rsid w:val="00D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1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1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rm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nomad.su/?a=10-2015051500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 Mukhanova</dc:creator>
  <cp:lastModifiedBy>Gulnar Mukhanova</cp:lastModifiedBy>
  <cp:revision>3</cp:revision>
  <dcterms:created xsi:type="dcterms:W3CDTF">2015-05-18T04:11:00Z</dcterms:created>
  <dcterms:modified xsi:type="dcterms:W3CDTF">2015-06-01T04:27:00Z</dcterms:modified>
</cp:coreProperties>
</file>