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445" w:rsidRPr="00767535" w:rsidRDefault="004D6445" w:rsidP="004D6445">
      <w:pPr>
        <w:rPr>
          <w:b/>
        </w:rPr>
      </w:pPr>
      <w:r w:rsidRPr="00767535">
        <w:rPr>
          <w:b/>
        </w:rPr>
        <w:t>Қ</w:t>
      </w:r>
      <w:proofErr w:type="gramStart"/>
      <w:r w:rsidRPr="00767535">
        <w:rPr>
          <w:b/>
        </w:rPr>
        <w:t>Р</w:t>
      </w:r>
      <w:proofErr w:type="gramEnd"/>
      <w:r w:rsidRPr="00767535">
        <w:rPr>
          <w:b/>
        </w:rPr>
        <w:t xml:space="preserve"> </w:t>
      </w:r>
      <w:proofErr w:type="spellStart"/>
      <w:r w:rsidRPr="00767535">
        <w:rPr>
          <w:b/>
        </w:rPr>
        <w:t>Әділет</w:t>
      </w:r>
      <w:proofErr w:type="spellEnd"/>
      <w:r w:rsidRPr="00767535">
        <w:rPr>
          <w:b/>
        </w:rPr>
        <w:t xml:space="preserve"> </w:t>
      </w:r>
      <w:proofErr w:type="spellStart"/>
      <w:r w:rsidRPr="00767535">
        <w:rPr>
          <w:b/>
        </w:rPr>
        <w:t>министрлігінде</w:t>
      </w:r>
      <w:proofErr w:type="spellEnd"/>
      <w:r w:rsidRPr="00767535">
        <w:rPr>
          <w:b/>
        </w:rPr>
        <w:t xml:space="preserve"> </w:t>
      </w:r>
    </w:p>
    <w:p w:rsidR="004D6445" w:rsidRPr="00767535" w:rsidRDefault="004D6445" w:rsidP="004D6445">
      <w:pPr>
        <w:rPr>
          <w:b/>
          <w:lang w:val="kk-KZ"/>
        </w:rPr>
      </w:pPr>
      <w:r w:rsidRPr="00767535">
        <w:rPr>
          <w:b/>
          <w:lang w:val="kk-KZ"/>
        </w:rPr>
        <w:t>20</w:t>
      </w:r>
      <w:r>
        <w:rPr>
          <w:b/>
          <w:lang w:val="kk-KZ"/>
        </w:rPr>
        <w:t>05</w:t>
      </w:r>
      <w:r w:rsidRPr="00767535">
        <w:rPr>
          <w:b/>
          <w:lang w:val="kk-KZ"/>
        </w:rPr>
        <w:t xml:space="preserve"> жылы </w:t>
      </w:r>
      <w:r>
        <w:rPr>
          <w:b/>
          <w:lang w:val="kk-KZ"/>
        </w:rPr>
        <w:t>5</w:t>
      </w:r>
      <w:r w:rsidRPr="00767535">
        <w:rPr>
          <w:b/>
        </w:rPr>
        <w:t xml:space="preserve"> </w:t>
      </w:r>
      <w:r>
        <w:rPr>
          <w:b/>
          <w:lang w:val="kk-KZ"/>
        </w:rPr>
        <w:t>шілде</w:t>
      </w:r>
      <w:r w:rsidRPr="00767535">
        <w:rPr>
          <w:b/>
          <w:lang w:val="kk-KZ"/>
        </w:rPr>
        <w:t xml:space="preserve">де </w:t>
      </w:r>
      <w:r w:rsidRPr="00767535">
        <w:rPr>
          <w:b/>
        </w:rPr>
        <w:t>№</w:t>
      </w:r>
      <w:r>
        <w:rPr>
          <w:b/>
        </w:rPr>
        <w:t>3717</w:t>
      </w:r>
      <w:r w:rsidRPr="00767535">
        <w:rPr>
          <w:b/>
        </w:rPr>
        <w:t xml:space="preserve"> </w:t>
      </w:r>
      <w:proofErr w:type="spellStart"/>
      <w:r w:rsidRPr="00767535">
        <w:rPr>
          <w:b/>
        </w:rPr>
        <w:t>тіркел</w:t>
      </w:r>
      <w:proofErr w:type="spellEnd"/>
      <w:r w:rsidRPr="00767535">
        <w:rPr>
          <w:b/>
          <w:lang w:val="kk-KZ"/>
        </w:rPr>
        <w:t>ді</w:t>
      </w:r>
    </w:p>
    <w:p w:rsidR="004D6445" w:rsidRDefault="004D6445" w:rsidP="004D6445"/>
    <w:tbl>
      <w:tblPr>
        <w:tblW w:w="10065" w:type="dxa"/>
        <w:tblInd w:w="108" w:type="dxa"/>
        <w:tblLayout w:type="fixed"/>
        <w:tblLook w:val="01E0" w:firstRow="1" w:lastRow="1" w:firstColumn="1" w:lastColumn="1" w:noHBand="0" w:noVBand="0"/>
      </w:tblPr>
      <w:tblGrid>
        <w:gridCol w:w="4314"/>
        <w:gridCol w:w="1797"/>
        <w:gridCol w:w="3954"/>
      </w:tblGrid>
      <w:tr w:rsidR="004D6445" w:rsidRPr="0055486A" w:rsidTr="00F26A8F">
        <w:trPr>
          <w:trHeight w:val="1605"/>
        </w:trPr>
        <w:tc>
          <w:tcPr>
            <w:tcW w:w="4314" w:type="dxa"/>
            <w:shd w:val="clear" w:color="auto" w:fill="auto"/>
          </w:tcPr>
          <w:p w:rsidR="004D6445" w:rsidRPr="0055486A" w:rsidRDefault="004D6445" w:rsidP="00F26A8F">
            <w:pPr>
              <w:jc w:val="center"/>
            </w:pPr>
          </w:p>
          <w:p w:rsidR="004D6445" w:rsidRPr="0055486A" w:rsidRDefault="004D6445" w:rsidP="00F26A8F">
            <w:pPr>
              <w:jc w:val="center"/>
              <w:rPr>
                <w:b/>
              </w:rPr>
            </w:pPr>
            <w:r w:rsidRPr="0055486A">
              <w:rPr>
                <w:b/>
              </w:rPr>
              <w:t>«ҚАЗАҚСТАН РЕСПУБЛИКАСЫНЫҢ</w:t>
            </w:r>
          </w:p>
          <w:p w:rsidR="004D6445" w:rsidRPr="0055486A" w:rsidRDefault="004D6445" w:rsidP="00F26A8F">
            <w:pPr>
              <w:jc w:val="center"/>
              <w:rPr>
                <w:b/>
              </w:rPr>
            </w:pPr>
            <w:r>
              <w:rPr>
                <w:b/>
                <w:lang w:val="kk-KZ"/>
              </w:rPr>
              <w:t>ҚАРЖЫ НАРЫҒЫН ЖӘНЕ ҚАРЖЫ ҰЙЫМДАРЫН РЕТТЕУ МЕН ҚАДАҒАЛАУ ЖӨНІНДЕГІ АГЕНТТІГІ</w:t>
            </w:r>
            <w:r w:rsidRPr="0055486A">
              <w:rPr>
                <w:b/>
              </w:rPr>
              <w:t>»</w:t>
            </w:r>
          </w:p>
          <w:p w:rsidR="004D6445" w:rsidRPr="0055486A" w:rsidRDefault="004D6445" w:rsidP="00F26A8F">
            <w:pPr>
              <w:jc w:val="center"/>
              <w:rPr>
                <w:b/>
              </w:rPr>
            </w:pPr>
          </w:p>
          <w:p w:rsidR="004D6445" w:rsidRPr="0055486A" w:rsidRDefault="004D6445" w:rsidP="00F26A8F">
            <w:pPr>
              <w:jc w:val="center"/>
            </w:pPr>
            <w:r w:rsidRPr="0055486A">
              <w:t xml:space="preserve">РЕСПУБЛИКАЛЫҚ </w:t>
            </w:r>
          </w:p>
          <w:p w:rsidR="004D6445" w:rsidRPr="0055486A" w:rsidRDefault="004D6445" w:rsidP="00F26A8F">
            <w:pPr>
              <w:jc w:val="center"/>
              <w:rPr>
                <w:b/>
              </w:rPr>
            </w:pPr>
            <w:r w:rsidRPr="0055486A">
              <w:t>МЕМЛЕКЕТТІК МЕКЕМЕСІ</w:t>
            </w:r>
          </w:p>
          <w:p w:rsidR="004D6445" w:rsidRPr="0055486A" w:rsidRDefault="004D6445" w:rsidP="00F26A8F">
            <w:pPr>
              <w:jc w:val="center"/>
              <w:rPr>
                <w:b/>
              </w:rPr>
            </w:pPr>
          </w:p>
        </w:tc>
        <w:tc>
          <w:tcPr>
            <w:tcW w:w="1797" w:type="dxa"/>
            <w:shd w:val="clear" w:color="auto" w:fill="auto"/>
          </w:tcPr>
          <w:p w:rsidR="004D6445" w:rsidRPr="0055486A" w:rsidRDefault="004D6445" w:rsidP="00F26A8F">
            <w:pPr>
              <w:jc w:val="center"/>
            </w:pPr>
            <w:r w:rsidRPr="0055486A">
              <w:rPr>
                <w:noProof/>
              </w:rPr>
              <w:drawing>
                <wp:inline distT="0" distB="0" distL="0" distR="0" wp14:anchorId="1C5466E2" wp14:editId="6CFBBAA0">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54" w:type="dxa"/>
            <w:shd w:val="clear" w:color="auto" w:fill="auto"/>
          </w:tcPr>
          <w:p w:rsidR="004D6445" w:rsidRPr="0055486A" w:rsidRDefault="004D6445" w:rsidP="00F26A8F">
            <w:pPr>
              <w:jc w:val="center"/>
              <w:rPr>
                <w:b/>
              </w:rPr>
            </w:pPr>
          </w:p>
          <w:p w:rsidR="004D6445" w:rsidRPr="0055486A" w:rsidRDefault="004D6445" w:rsidP="00F26A8F">
            <w:pPr>
              <w:jc w:val="center"/>
            </w:pPr>
            <w:r w:rsidRPr="0055486A">
              <w:t xml:space="preserve">РЕСПУБЛИКАНСКОЕ </w:t>
            </w:r>
          </w:p>
          <w:p w:rsidR="004D6445" w:rsidRPr="0055486A" w:rsidRDefault="004D6445" w:rsidP="00F26A8F">
            <w:pPr>
              <w:jc w:val="center"/>
            </w:pPr>
            <w:r w:rsidRPr="0055486A">
              <w:t>ГОСУДАРСТВЕННОЕ УЧРЕЖДЕНИЕ</w:t>
            </w:r>
          </w:p>
          <w:p w:rsidR="004D6445" w:rsidRPr="0055486A" w:rsidRDefault="004D6445" w:rsidP="00F26A8F">
            <w:pPr>
              <w:jc w:val="center"/>
              <w:rPr>
                <w:b/>
              </w:rPr>
            </w:pPr>
          </w:p>
          <w:p w:rsidR="004D6445" w:rsidRPr="00DD74D8" w:rsidRDefault="004D6445" w:rsidP="00F26A8F">
            <w:pPr>
              <w:jc w:val="center"/>
              <w:rPr>
                <w:b/>
              </w:rPr>
            </w:pPr>
            <w:r w:rsidRPr="0055486A">
              <w:rPr>
                <w:b/>
              </w:rPr>
              <w:t>«</w:t>
            </w:r>
            <w:r>
              <w:rPr>
                <w:b/>
              </w:rPr>
              <w:t>АГЕНТСТВО</w:t>
            </w:r>
          </w:p>
          <w:p w:rsidR="004D6445" w:rsidRPr="0055486A" w:rsidRDefault="004D6445" w:rsidP="00F26A8F">
            <w:pPr>
              <w:jc w:val="center"/>
              <w:rPr>
                <w:b/>
              </w:rPr>
            </w:pPr>
            <w:r w:rsidRPr="0055486A">
              <w:rPr>
                <w:b/>
              </w:rPr>
              <w:t>РЕСПУБЛИКИ КАЗАХСТАН</w:t>
            </w:r>
            <w:r>
              <w:rPr>
                <w:b/>
              </w:rPr>
              <w:t xml:space="preserve"> ПО РЕГУЛИРОВАНИЮ И НАДЗОРУ ФИНАНСОВГО РЫНКА И ФИНАНСОВЫХ ОРГАНИЗАЦИЙ</w:t>
            </w:r>
            <w:r w:rsidRPr="0055486A">
              <w:rPr>
                <w:b/>
              </w:rPr>
              <w:t>»</w:t>
            </w:r>
          </w:p>
          <w:p w:rsidR="004D6445" w:rsidRPr="0055486A" w:rsidRDefault="004D6445" w:rsidP="00F26A8F">
            <w:pPr>
              <w:jc w:val="center"/>
              <w:rPr>
                <w:b/>
              </w:rPr>
            </w:pPr>
          </w:p>
        </w:tc>
      </w:tr>
      <w:tr w:rsidR="004D6445" w:rsidRPr="0055486A" w:rsidTr="00F26A8F">
        <w:trPr>
          <w:trHeight w:val="602"/>
        </w:trPr>
        <w:tc>
          <w:tcPr>
            <w:tcW w:w="4314" w:type="dxa"/>
            <w:shd w:val="clear" w:color="auto" w:fill="auto"/>
          </w:tcPr>
          <w:p w:rsidR="004D6445" w:rsidRPr="0055486A" w:rsidRDefault="004D6445" w:rsidP="00F26A8F">
            <w:pPr>
              <w:jc w:val="center"/>
              <w:rPr>
                <w:b/>
              </w:rPr>
            </w:pPr>
            <w:r w:rsidRPr="0055486A">
              <w:rPr>
                <w:b/>
              </w:rPr>
              <w:t>БАСҚАРМАСЫНЫҢ</w:t>
            </w:r>
          </w:p>
          <w:p w:rsidR="004D6445" w:rsidRPr="0055486A" w:rsidRDefault="004D6445" w:rsidP="00F26A8F">
            <w:pPr>
              <w:jc w:val="center"/>
              <w:rPr>
                <w:b/>
              </w:rPr>
            </w:pPr>
            <w:r w:rsidRPr="0055486A">
              <w:rPr>
                <w:b/>
              </w:rPr>
              <w:t>ҚАУЛЫСЫ</w:t>
            </w:r>
          </w:p>
        </w:tc>
        <w:tc>
          <w:tcPr>
            <w:tcW w:w="1797" w:type="dxa"/>
            <w:shd w:val="clear" w:color="auto" w:fill="auto"/>
          </w:tcPr>
          <w:p w:rsidR="004D6445" w:rsidRPr="0055486A" w:rsidRDefault="004D6445" w:rsidP="00F26A8F">
            <w:pPr>
              <w:ind w:left="158"/>
            </w:pPr>
          </w:p>
        </w:tc>
        <w:tc>
          <w:tcPr>
            <w:tcW w:w="3954" w:type="dxa"/>
            <w:shd w:val="clear" w:color="auto" w:fill="auto"/>
          </w:tcPr>
          <w:p w:rsidR="004D6445" w:rsidRPr="0055486A" w:rsidRDefault="004D6445" w:rsidP="00F26A8F">
            <w:pPr>
              <w:jc w:val="center"/>
              <w:rPr>
                <w:b/>
              </w:rPr>
            </w:pPr>
            <w:r w:rsidRPr="0055486A">
              <w:rPr>
                <w:b/>
              </w:rPr>
              <w:t xml:space="preserve">ПОСТАНОВЛЕНИЕ </w:t>
            </w:r>
          </w:p>
          <w:p w:rsidR="004D6445" w:rsidRPr="0055486A" w:rsidRDefault="004D6445" w:rsidP="00F26A8F">
            <w:pPr>
              <w:jc w:val="center"/>
              <w:rPr>
                <w:b/>
              </w:rPr>
            </w:pPr>
            <w:r w:rsidRPr="0055486A">
              <w:rPr>
                <w:b/>
              </w:rPr>
              <w:t>ПРАВЛЕНИЯ</w:t>
            </w:r>
          </w:p>
        </w:tc>
      </w:tr>
      <w:tr w:rsidR="004D6445" w:rsidRPr="0055486A" w:rsidTr="00F26A8F">
        <w:trPr>
          <w:trHeight w:val="840"/>
        </w:trPr>
        <w:tc>
          <w:tcPr>
            <w:tcW w:w="4314" w:type="dxa"/>
            <w:shd w:val="clear" w:color="auto" w:fill="auto"/>
          </w:tcPr>
          <w:p w:rsidR="004D6445" w:rsidRPr="0055486A" w:rsidRDefault="004D6445" w:rsidP="00F26A8F">
            <w:pPr>
              <w:jc w:val="center"/>
            </w:pPr>
          </w:p>
          <w:p w:rsidR="004D6445" w:rsidRPr="00423A5C" w:rsidRDefault="004D6445" w:rsidP="004D6445">
            <w:pPr>
              <w:jc w:val="center"/>
              <w:rPr>
                <w:lang w:val="kk-KZ"/>
              </w:rPr>
            </w:pPr>
            <w:r w:rsidRPr="00423A5C">
              <w:rPr>
                <w:lang w:val="kk-KZ"/>
              </w:rPr>
              <w:t>20</w:t>
            </w:r>
            <w:r>
              <w:rPr>
                <w:lang w:val="kk-KZ"/>
              </w:rPr>
              <w:t>05</w:t>
            </w:r>
            <w:r w:rsidRPr="00423A5C">
              <w:rPr>
                <w:lang w:val="kk-KZ"/>
              </w:rPr>
              <w:t xml:space="preserve"> жылғы </w:t>
            </w:r>
            <w:r>
              <w:rPr>
                <w:lang w:val="kk-KZ"/>
              </w:rPr>
              <w:t>13</w:t>
            </w:r>
            <w:r w:rsidRPr="00423A5C">
              <w:rPr>
                <w:lang w:val="kk-KZ"/>
              </w:rPr>
              <w:t xml:space="preserve"> </w:t>
            </w:r>
            <w:r>
              <w:rPr>
                <w:lang w:val="kk-KZ"/>
              </w:rPr>
              <w:t>маусым</w:t>
            </w:r>
          </w:p>
          <w:p w:rsidR="004D6445" w:rsidRPr="0055486A" w:rsidRDefault="004D6445" w:rsidP="00F26A8F">
            <w:pPr>
              <w:jc w:val="center"/>
            </w:pPr>
          </w:p>
          <w:p w:rsidR="004D6445" w:rsidRPr="0055486A" w:rsidRDefault="004D6445" w:rsidP="00F26A8F">
            <w:pPr>
              <w:jc w:val="center"/>
            </w:pPr>
            <w:r w:rsidRPr="0055486A">
              <w:t xml:space="preserve">Алматы </w:t>
            </w:r>
            <w:proofErr w:type="spellStart"/>
            <w:r w:rsidRPr="0055486A">
              <w:t>қаласы</w:t>
            </w:r>
            <w:proofErr w:type="spellEnd"/>
          </w:p>
        </w:tc>
        <w:tc>
          <w:tcPr>
            <w:tcW w:w="1797" w:type="dxa"/>
            <w:shd w:val="clear" w:color="auto" w:fill="auto"/>
          </w:tcPr>
          <w:p w:rsidR="004D6445" w:rsidRPr="0055486A" w:rsidRDefault="004D6445" w:rsidP="00F26A8F">
            <w:pPr>
              <w:jc w:val="center"/>
            </w:pPr>
          </w:p>
        </w:tc>
        <w:tc>
          <w:tcPr>
            <w:tcW w:w="3954" w:type="dxa"/>
            <w:shd w:val="clear" w:color="auto" w:fill="auto"/>
          </w:tcPr>
          <w:p w:rsidR="004D6445" w:rsidRPr="0055486A" w:rsidRDefault="004D6445" w:rsidP="00F26A8F">
            <w:pPr>
              <w:jc w:val="center"/>
            </w:pPr>
          </w:p>
          <w:p w:rsidR="004D6445" w:rsidRPr="00E31288" w:rsidRDefault="004D6445" w:rsidP="00F26A8F">
            <w:pPr>
              <w:jc w:val="center"/>
              <w:rPr>
                <w:lang w:val="kk-KZ"/>
              </w:rPr>
            </w:pPr>
            <w:r w:rsidRPr="0055486A">
              <w:t xml:space="preserve">№ </w:t>
            </w:r>
            <w:r>
              <w:rPr>
                <w:lang w:val="kk-KZ"/>
              </w:rPr>
              <w:t>173</w:t>
            </w:r>
          </w:p>
          <w:p w:rsidR="004D6445" w:rsidRPr="0055486A" w:rsidRDefault="004D6445" w:rsidP="00F26A8F">
            <w:pPr>
              <w:jc w:val="center"/>
            </w:pPr>
          </w:p>
          <w:p w:rsidR="004D6445" w:rsidRPr="0055486A" w:rsidRDefault="004D6445" w:rsidP="00F26A8F">
            <w:pPr>
              <w:jc w:val="center"/>
            </w:pPr>
            <w:r w:rsidRPr="0055486A">
              <w:t>город Алматы</w:t>
            </w:r>
          </w:p>
        </w:tc>
      </w:tr>
    </w:tbl>
    <w:p w:rsidR="004D6445" w:rsidRDefault="004D6445" w:rsidP="004D6445">
      <w:pPr>
        <w:tabs>
          <w:tab w:val="left" w:pos="-8505"/>
          <w:tab w:val="left" w:pos="3969"/>
          <w:tab w:val="left" w:pos="13041"/>
        </w:tabs>
        <w:ind w:right="-2"/>
        <w:jc w:val="center"/>
        <w:rPr>
          <w:b/>
          <w:sz w:val="28"/>
          <w:szCs w:val="28"/>
          <w:lang w:val="kk-KZ"/>
        </w:rPr>
      </w:pPr>
    </w:p>
    <w:p w:rsidR="004D6445" w:rsidRDefault="004D6445" w:rsidP="004D6445"/>
    <w:p w:rsidR="004D6445" w:rsidRPr="00160564" w:rsidRDefault="00711642">
      <w:pPr>
        <w:jc w:val="center"/>
        <w:rPr>
          <w:rStyle w:val="s1"/>
          <w:sz w:val="28"/>
          <w:szCs w:val="28"/>
          <w:lang w:val="kk-KZ"/>
        </w:rPr>
      </w:pPr>
      <w:r w:rsidRPr="00160564">
        <w:rPr>
          <w:rStyle w:val="s1"/>
          <w:sz w:val="28"/>
          <w:szCs w:val="28"/>
          <w:lang w:val="kk-KZ"/>
        </w:rPr>
        <w:t xml:space="preserve">Қазақстан Республикасының Ұлттық Банкі Басқармасының «Ең аз </w:t>
      </w:r>
      <w:r w:rsidRPr="00160564">
        <w:rPr>
          <w:sz w:val="28"/>
          <w:szCs w:val="28"/>
          <w:lang w:val="kk-KZ"/>
        </w:rPr>
        <w:br/>
      </w:r>
      <w:r w:rsidRPr="00160564">
        <w:rPr>
          <w:rStyle w:val="s1"/>
          <w:sz w:val="28"/>
          <w:szCs w:val="28"/>
          <w:lang w:val="kk-KZ"/>
        </w:rPr>
        <w:t>резервтік талаптар туралы ережені бекіту жөнінде» 2002 жылғы 3 тамыздағы № 300 қаулысына өзгерістер мен толықтырулар енгізу туралы»</w:t>
      </w:r>
    </w:p>
    <w:p w:rsidR="00711642" w:rsidRPr="00160564" w:rsidRDefault="00711642">
      <w:pPr>
        <w:jc w:val="center"/>
        <w:rPr>
          <w:sz w:val="28"/>
          <w:szCs w:val="28"/>
          <w:lang w:val="kk-KZ"/>
        </w:rPr>
      </w:pPr>
      <w:r w:rsidRPr="00160564">
        <w:rPr>
          <w:sz w:val="28"/>
          <w:szCs w:val="28"/>
          <w:lang w:val="kk-KZ"/>
        </w:rPr>
        <w:t> </w:t>
      </w:r>
    </w:p>
    <w:p w:rsidR="00711642" w:rsidRPr="00160564" w:rsidRDefault="00711642" w:rsidP="004D6445">
      <w:pPr>
        <w:ind w:firstLine="709"/>
        <w:jc w:val="both"/>
        <w:rPr>
          <w:sz w:val="28"/>
          <w:szCs w:val="28"/>
          <w:lang w:val="kk-KZ"/>
        </w:rPr>
      </w:pPr>
      <w:r w:rsidRPr="00160564">
        <w:rPr>
          <w:rStyle w:val="s0"/>
          <w:sz w:val="28"/>
          <w:szCs w:val="28"/>
          <w:lang w:val="kk-KZ"/>
        </w:rPr>
        <w:t xml:space="preserve">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sidRPr="00160564">
        <w:rPr>
          <w:rStyle w:val="s0"/>
          <w:b/>
          <w:bCs/>
          <w:sz w:val="28"/>
          <w:szCs w:val="28"/>
          <w:lang w:val="kk-KZ"/>
        </w:rPr>
        <w:t>ҚАУЛЫ ЕТЕДІ:</w:t>
      </w:r>
    </w:p>
    <w:p w:rsidR="00711642" w:rsidRPr="00160564" w:rsidRDefault="00711642" w:rsidP="004D6445">
      <w:pPr>
        <w:ind w:firstLine="709"/>
        <w:jc w:val="both"/>
        <w:rPr>
          <w:sz w:val="28"/>
          <w:szCs w:val="28"/>
          <w:lang w:val="kk-KZ"/>
        </w:rPr>
      </w:pPr>
      <w:r w:rsidRPr="00160564">
        <w:rPr>
          <w:rStyle w:val="s0"/>
          <w:sz w:val="28"/>
          <w:szCs w:val="28"/>
          <w:lang w:val="kk-KZ"/>
        </w:rPr>
        <w:t xml:space="preserve">1. Қазақстан Республикасының Ұлттық Банкі Басқармасының "Ең аз резервтік талаптар туралы ережені бекіту жөнінде" 2002 жылғы 3 тамыздағы № 300 </w:t>
      </w:r>
      <w:bookmarkStart w:id="0" w:name="sub1000246620"/>
      <w:r w:rsidRPr="00160564">
        <w:rPr>
          <w:rStyle w:val="s0"/>
          <w:sz w:val="28"/>
          <w:szCs w:val="28"/>
          <w:lang w:val="kk-KZ"/>
        </w:rPr>
        <w:t>қаулысына</w:t>
      </w:r>
      <w:bookmarkEnd w:id="0"/>
      <w:r w:rsidRPr="00160564">
        <w:rPr>
          <w:rStyle w:val="s0"/>
          <w:sz w:val="28"/>
          <w:szCs w:val="28"/>
          <w:lang w:val="kk-KZ"/>
        </w:rPr>
        <w:t xml:space="preserve"> (Қазақстан Республикасының нормативтік құқықтық актілерін мемлекеттік тіркеу Тізілімінде 2002 жылғы 12 қыркүйекте № 1974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21 қазанда - 3 қарашада жарияланған) мынадай өзгерістер мен толықтырулар енгізілсін:</w:t>
      </w:r>
    </w:p>
    <w:p w:rsidR="00711642" w:rsidRPr="00160564" w:rsidRDefault="00711642" w:rsidP="004D6445">
      <w:pPr>
        <w:ind w:firstLine="709"/>
        <w:jc w:val="both"/>
        <w:rPr>
          <w:sz w:val="28"/>
          <w:szCs w:val="28"/>
          <w:lang w:val="kk-KZ"/>
        </w:rPr>
      </w:pPr>
      <w:bookmarkStart w:id="1" w:name="SUB1"/>
      <w:bookmarkEnd w:id="1"/>
      <w:r w:rsidRPr="00160564">
        <w:rPr>
          <w:rStyle w:val="s0"/>
          <w:sz w:val="28"/>
          <w:szCs w:val="28"/>
          <w:lang w:val="kk-KZ"/>
        </w:rPr>
        <w:t>көрсетілген қаулымен бекітілген Ең аз резервтік талаптар туралы ережеде:</w:t>
      </w:r>
    </w:p>
    <w:p w:rsidR="00711642" w:rsidRPr="00160564" w:rsidRDefault="00711642" w:rsidP="004D6445">
      <w:pPr>
        <w:ind w:firstLine="709"/>
        <w:jc w:val="both"/>
        <w:rPr>
          <w:sz w:val="28"/>
          <w:szCs w:val="28"/>
          <w:lang w:val="kk-KZ"/>
        </w:rPr>
      </w:pPr>
      <w:r w:rsidRPr="00160564">
        <w:rPr>
          <w:rStyle w:val="s0"/>
          <w:sz w:val="28"/>
          <w:szCs w:val="28"/>
          <w:lang w:val="kk-KZ"/>
        </w:rPr>
        <w:t>1 және 2-тармақтар мынадай редакцияда жазылсын:</w:t>
      </w:r>
    </w:p>
    <w:p w:rsidR="00711642" w:rsidRPr="00160564" w:rsidRDefault="00711642" w:rsidP="004D6445">
      <w:pPr>
        <w:ind w:firstLine="709"/>
        <w:jc w:val="both"/>
        <w:rPr>
          <w:sz w:val="28"/>
          <w:szCs w:val="28"/>
          <w:lang w:val="kk-KZ"/>
        </w:rPr>
      </w:pPr>
      <w:r w:rsidRPr="00160564">
        <w:rPr>
          <w:rStyle w:val="s0"/>
          <w:sz w:val="28"/>
          <w:szCs w:val="28"/>
          <w:lang w:val="kk-KZ"/>
        </w:rPr>
        <w:t>"1. Ең аз резервтік талаптардың белгілі бір күнге мөлшері резервтік талаптар нормативінің мәнін банктің осы күнге резервтік міндеттемелерінің көлеміне көбейту арқылы айқындалады.</w:t>
      </w:r>
    </w:p>
    <w:p w:rsidR="00711642" w:rsidRPr="00160564" w:rsidRDefault="00711642" w:rsidP="004D6445">
      <w:pPr>
        <w:ind w:firstLine="709"/>
        <w:jc w:val="both"/>
        <w:rPr>
          <w:sz w:val="28"/>
          <w:szCs w:val="28"/>
          <w:lang w:val="kk-KZ"/>
        </w:rPr>
      </w:pPr>
      <w:r w:rsidRPr="00160564">
        <w:rPr>
          <w:rStyle w:val="s0"/>
          <w:sz w:val="28"/>
          <w:szCs w:val="28"/>
          <w:lang w:val="kk-KZ"/>
        </w:rPr>
        <w:lastRenderedPageBreak/>
        <w:t>Банктің резервтік міндеттемелері:</w:t>
      </w:r>
    </w:p>
    <w:p w:rsidR="00711642" w:rsidRPr="00160564" w:rsidRDefault="00711642" w:rsidP="004D6445">
      <w:pPr>
        <w:ind w:firstLine="709"/>
        <w:jc w:val="both"/>
        <w:rPr>
          <w:sz w:val="28"/>
          <w:szCs w:val="28"/>
          <w:lang w:val="kk-KZ"/>
        </w:rPr>
      </w:pPr>
      <w:r w:rsidRPr="00160564">
        <w:rPr>
          <w:rStyle w:val="s0"/>
          <w:sz w:val="28"/>
          <w:szCs w:val="28"/>
          <w:lang w:val="kk-KZ"/>
        </w:rPr>
        <w:t>банктің сыртқы міндеттемелері мен сыртқы резервтік активтерінің сомалары арасындағы оң айырмасының;</w:t>
      </w:r>
    </w:p>
    <w:p w:rsidR="00711642" w:rsidRPr="00160564" w:rsidRDefault="00711642" w:rsidP="004D6445">
      <w:pPr>
        <w:ind w:firstLine="709"/>
        <w:jc w:val="both"/>
        <w:rPr>
          <w:sz w:val="28"/>
          <w:szCs w:val="28"/>
          <w:lang w:val="kk-KZ"/>
        </w:rPr>
      </w:pPr>
      <w:r w:rsidRPr="00160564">
        <w:rPr>
          <w:rStyle w:val="s0"/>
          <w:sz w:val="28"/>
          <w:szCs w:val="28"/>
          <w:lang w:val="kk-KZ"/>
        </w:rPr>
        <w:t>банктің ішкі міндеттемелерінің сомасы ретінде есептеледі.</w:t>
      </w:r>
    </w:p>
    <w:p w:rsidR="00711642" w:rsidRPr="00160564" w:rsidRDefault="00711642" w:rsidP="004D6445">
      <w:pPr>
        <w:ind w:firstLine="709"/>
        <w:jc w:val="both"/>
        <w:rPr>
          <w:sz w:val="28"/>
          <w:szCs w:val="28"/>
          <w:lang w:val="kk-KZ"/>
        </w:rPr>
      </w:pPr>
      <w:r w:rsidRPr="00160564">
        <w:rPr>
          <w:rStyle w:val="s0"/>
          <w:sz w:val="28"/>
          <w:szCs w:val="28"/>
          <w:lang w:val="kk-KZ"/>
        </w:rPr>
        <w:t>Сыртқы (ішкі) міндеттемелерді есептеген кезде басқа банктердің алдындағы міндеттемелер алынып тасталады.</w:t>
      </w:r>
    </w:p>
    <w:p w:rsidR="00711642" w:rsidRPr="00160564" w:rsidRDefault="00711642" w:rsidP="004D6445">
      <w:pPr>
        <w:ind w:firstLine="709"/>
        <w:jc w:val="both"/>
        <w:rPr>
          <w:sz w:val="28"/>
          <w:szCs w:val="28"/>
          <w:lang w:val="kk-KZ"/>
        </w:rPr>
      </w:pPr>
      <w:r w:rsidRPr="00160564">
        <w:rPr>
          <w:rStyle w:val="s0"/>
          <w:sz w:val="28"/>
          <w:szCs w:val="28"/>
          <w:lang w:val="kk-KZ"/>
        </w:rPr>
        <w:t>Резервтік талаптар нормативінің мәнін Қазақстан Республикасының Ұлттық Банкі (бұдан әрі - Ұлттық Банк) белгілейді.</w:t>
      </w:r>
    </w:p>
    <w:p w:rsidR="00711642" w:rsidRPr="00160564" w:rsidRDefault="00711642" w:rsidP="004D6445">
      <w:pPr>
        <w:ind w:firstLine="709"/>
        <w:jc w:val="both"/>
        <w:rPr>
          <w:sz w:val="28"/>
          <w:szCs w:val="28"/>
          <w:lang w:val="kk-KZ"/>
        </w:rPr>
      </w:pPr>
      <w:r w:rsidRPr="00160564">
        <w:rPr>
          <w:rStyle w:val="s0"/>
          <w:sz w:val="28"/>
          <w:szCs w:val="28"/>
          <w:lang w:val="kk-KZ"/>
        </w:rPr>
        <w:t>2. Банктің сыртқы міндеттемелері резидент еместердің алдында мынадай міндеттемелердің баланстық құны бойынша сомасы ретінде есептеледі:</w:t>
      </w:r>
    </w:p>
    <w:p w:rsidR="00711642" w:rsidRPr="00160564" w:rsidRDefault="00711642" w:rsidP="004D6445">
      <w:pPr>
        <w:ind w:firstLine="709"/>
        <w:jc w:val="both"/>
        <w:rPr>
          <w:sz w:val="28"/>
          <w:szCs w:val="28"/>
          <w:lang w:val="kk-KZ"/>
        </w:rPr>
      </w:pPr>
      <w:r w:rsidRPr="00160564">
        <w:rPr>
          <w:rStyle w:val="s0"/>
          <w:sz w:val="28"/>
          <w:szCs w:val="28"/>
          <w:lang w:val="kk-KZ"/>
        </w:rPr>
        <w:t>халықаралық қаржы ұйымдары алдындағы міндеттемелер;</w:t>
      </w:r>
    </w:p>
    <w:p w:rsidR="00711642" w:rsidRPr="00160564" w:rsidRDefault="00711642" w:rsidP="004D6445">
      <w:pPr>
        <w:ind w:firstLine="709"/>
        <w:jc w:val="both"/>
        <w:rPr>
          <w:sz w:val="28"/>
          <w:szCs w:val="28"/>
          <w:lang w:val="kk-KZ"/>
        </w:rPr>
      </w:pPr>
      <w:r w:rsidRPr="00160564">
        <w:rPr>
          <w:rStyle w:val="s0"/>
          <w:sz w:val="28"/>
          <w:szCs w:val="28"/>
          <w:lang w:val="kk-KZ"/>
        </w:rPr>
        <w:t>арнайы мақсаттағы еншілес ұйымдардың салымдары;</w:t>
      </w:r>
    </w:p>
    <w:p w:rsidR="00711642" w:rsidRPr="00160564" w:rsidRDefault="00711642" w:rsidP="004D6445">
      <w:pPr>
        <w:ind w:firstLine="709"/>
        <w:jc w:val="both"/>
        <w:rPr>
          <w:sz w:val="28"/>
          <w:szCs w:val="28"/>
          <w:lang w:val="kk-KZ"/>
        </w:rPr>
      </w:pPr>
      <w:r w:rsidRPr="00160564">
        <w:rPr>
          <w:rStyle w:val="s0"/>
          <w:sz w:val="28"/>
          <w:szCs w:val="28"/>
          <w:lang w:val="kk-KZ"/>
        </w:rPr>
        <w:t>борыштық бағалы қағаздар бойынша міндеттемелер;</w:t>
      </w:r>
    </w:p>
    <w:p w:rsidR="00711642" w:rsidRPr="00160564" w:rsidRDefault="00711642" w:rsidP="004D6445">
      <w:pPr>
        <w:ind w:firstLine="709"/>
        <w:jc w:val="both"/>
        <w:rPr>
          <w:sz w:val="28"/>
          <w:szCs w:val="28"/>
          <w:lang w:val="kk-KZ"/>
        </w:rPr>
      </w:pPr>
      <w:r w:rsidRPr="00160564">
        <w:rPr>
          <w:rStyle w:val="s0"/>
          <w:sz w:val="28"/>
          <w:szCs w:val="28"/>
          <w:lang w:val="kk-KZ"/>
        </w:rPr>
        <w:t>реттелген борыштар.</w:t>
      </w:r>
    </w:p>
    <w:p w:rsidR="00711642" w:rsidRPr="00160564" w:rsidRDefault="00711642" w:rsidP="004D6445">
      <w:pPr>
        <w:ind w:firstLine="709"/>
        <w:jc w:val="both"/>
        <w:rPr>
          <w:sz w:val="28"/>
          <w:szCs w:val="28"/>
          <w:lang w:val="kk-KZ"/>
        </w:rPr>
      </w:pPr>
      <w:r w:rsidRPr="00160564">
        <w:rPr>
          <w:rStyle w:val="s0"/>
          <w:sz w:val="28"/>
          <w:szCs w:val="28"/>
          <w:lang w:val="kk-KZ"/>
        </w:rPr>
        <w:t>Сыртқы резервтік активтер:</w:t>
      </w:r>
    </w:p>
    <w:p w:rsidR="00711642" w:rsidRPr="00160564" w:rsidRDefault="00711642" w:rsidP="004D6445">
      <w:pPr>
        <w:ind w:firstLine="709"/>
        <w:jc w:val="both"/>
        <w:rPr>
          <w:sz w:val="28"/>
          <w:szCs w:val="28"/>
          <w:lang w:val="kk-KZ"/>
        </w:rPr>
      </w:pPr>
      <w:r w:rsidRPr="00160564">
        <w:rPr>
          <w:rStyle w:val="s0"/>
          <w:sz w:val="28"/>
          <w:szCs w:val="28"/>
          <w:lang w:val="kk-KZ"/>
        </w:rPr>
        <w:t>Қазақстан Республикасының тәуелсіз рейтингісінен төмен емес тәуелсіз рейтингісі бар мемлекеттердің қолма-қол шетел валютасының;</w:t>
      </w:r>
    </w:p>
    <w:p w:rsidR="00711642" w:rsidRPr="00160564" w:rsidRDefault="00711642" w:rsidP="004D6445">
      <w:pPr>
        <w:ind w:firstLine="709"/>
        <w:jc w:val="both"/>
        <w:rPr>
          <w:sz w:val="28"/>
          <w:szCs w:val="28"/>
          <w:lang w:val="kk-KZ"/>
        </w:rPr>
      </w:pPr>
      <w:r w:rsidRPr="00160564">
        <w:rPr>
          <w:rStyle w:val="s0"/>
          <w:sz w:val="28"/>
          <w:szCs w:val="28"/>
          <w:lang w:val="kk-KZ"/>
        </w:rPr>
        <w:t>Қазақстан Республикасының тәуелсіз рейтингісінен төмен емес тәуелсіз рейтингісі бар мемлекеттердің орталық банктеріндегі шоттардағы ақша;</w:t>
      </w:r>
    </w:p>
    <w:p w:rsidR="00711642" w:rsidRPr="00160564" w:rsidRDefault="00711642" w:rsidP="004D6445">
      <w:pPr>
        <w:ind w:firstLine="709"/>
        <w:jc w:val="both"/>
        <w:rPr>
          <w:sz w:val="28"/>
          <w:szCs w:val="28"/>
          <w:lang w:val="kk-KZ"/>
        </w:rPr>
      </w:pPr>
      <w:r w:rsidRPr="00160564">
        <w:rPr>
          <w:rStyle w:val="s0"/>
          <w:sz w:val="28"/>
          <w:szCs w:val="28"/>
          <w:lang w:val="kk-KZ"/>
        </w:rPr>
        <w:t>шетелдік банктердегі шоттардағы ақша, ұзақ мерзімді кредиттік рейтингісі Қазақстан Республикасының тәуелсіз рейтингісінен төмен емес резидент емес-ұйымдардағы салымдар;</w:t>
      </w:r>
    </w:p>
    <w:p w:rsidR="00711642" w:rsidRPr="00160564" w:rsidRDefault="00711642" w:rsidP="004D6445">
      <w:pPr>
        <w:ind w:firstLine="709"/>
        <w:jc w:val="both"/>
        <w:rPr>
          <w:sz w:val="28"/>
          <w:szCs w:val="28"/>
          <w:lang w:val="kk-KZ"/>
        </w:rPr>
      </w:pPr>
      <w:r w:rsidRPr="00160564">
        <w:rPr>
          <w:rStyle w:val="s0"/>
          <w:sz w:val="28"/>
          <w:szCs w:val="28"/>
          <w:lang w:val="kk-KZ"/>
        </w:rPr>
        <w:t>екінші деңгейдегі банктердің дилерлік қызметті жүзеге асыруына рұқсат етілген шетелдік мемлекеттік бағалы қағаздарға баланстық құны бойынша инвестициялар;</w:t>
      </w:r>
    </w:p>
    <w:p w:rsidR="00711642" w:rsidRPr="00160564" w:rsidRDefault="00711642" w:rsidP="004D6445">
      <w:pPr>
        <w:ind w:firstLine="709"/>
        <w:jc w:val="both"/>
        <w:rPr>
          <w:sz w:val="28"/>
          <w:szCs w:val="28"/>
          <w:lang w:val="kk-KZ"/>
        </w:rPr>
      </w:pPr>
      <w:r w:rsidRPr="00160564">
        <w:rPr>
          <w:rStyle w:val="s0"/>
          <w:sz w:val="28"/>
          <w:szCs w:val="28"/>
          <w:lang w:val="kk-KZ"/>
        </w:rPr>
        <w:t>рейтингісі Қазақстан Республикасының тәуелсіз рейтингісінен төмен емес халықаралық қаржы ұйымдарының бағалы қағаздарына инвестициялар сомасы ретінде есептеледі.</w:t>
      </w:r>
    </w:p>
    <w:p w:rsidR="00711642" w:rsidRPr="00160564" w:rsidRDefault="00711642" w:rsidP="004D6445">
      <w:pPr>
        <w:ind w:firstLine="709"/>
        <w:jc w:val="both"/>
        <w:rPr>
          <w:sz w:val="28"/>
          <w:szCs w:val="28"/>
          <w:lang w:val="kk-KZ"/>
        </w:rPr>
      </w:pPr>
      <w:r w:rsidRPr="00160564">
        <w:rPr>
          <w:rStyle w:val="s0"/>
          <w:sz w:val="28"/>
          <w:szCs w:val="28"/>
          <w:lang w:val="kk-KZ"/>
        </w:rPr>
        <w:t>Банктің ішкі міндеттемелері өтелу (толық немесе ішінара) мерзімі ағымдағы және одан кейінгі айларда басталатын резидент-клиенттердің алдындағы міндеттемелер сомасы ретінде есептеледі.";</w:t>
      </w:r>
    </w:p>
    <w:p w:rsidR="00711642" w:rsidRPr="00160564" w:rsidRDefault="00711642" w:rsidP="004D6445">
      <w:pPr>
        <w:ind w:firstLine="709"/>
        <w:jc w:val="both"/>
        <w:rPr>
          <w:sz w:val="28"/>
          <w:szCs w:val="28"/>
          <w:lang w:val="kk-KZ"/>
        </w:rPr>
      </w:pPr>
      <w:bookmarkStart w:id="2" w:name="SUB3"/>
      <w:bookmarkEnd w:id="2"/>
      <w:r w:rsidRPr="00160564">
        <w:rPr>
          <w:rStyle w:val="s0"/>
          <w:sz w:val="28"/>
          <w:szCs w:val="28"/>
          <w:lang w:val="kk-KZ"/>
        </w:rPr>
        <w:t>3-тармақтың 1) тармақшасы мынадай редакцияда жазылсын:</w:t>
      </w:r>
    </w:p>
    <w:p w:rsidR="00711642" w:rsidRPr="00160564" w:rsidRDefault="00711642" w:rsidP="004D6445">
      <w:pPr>
        <w:ind w:firstLine="709"/>
        <w:jc w:val="both"/>
        <w:rPr>
          <w:sz w:val="28"/>
          <w:szCs w:val="28"/>
          <w:lang w:val="kk-KZ"/>
        </w:rPr>
      </w:pPr>
      <w:r w:rsidRPr="00160564">
        <w:rPr>
          <w:rStyle w:val="s0"/>
          <w:sz w:val="28"/>
          <w:szCs w:val="28"/>
          <w:lang w:val="kk-KZ"/>
        </w:rPr>
        <w:t>"1) банктің ақшасын резервтік активтердің қалыптастырылу кезеңінде резервтік активтердің орташа көлемі резервтік талаптарды анықтау кезеңіндегі ең аз резервтік талаптардың орташа мөлшерінен кем болмайтындай етіп резервтік активтерге орналастыру.</w:t>
      </w:r>
    </w:p>
    <w:p w:rsidR="00711642" w:rsidRPr="00160564" w:rsidRDefault="00711642" w:rsidP="004D6445">
      <w:pPr>
        <w:ind w:firstLine="709"/>
        <w:jc w:val="both"/>
        <w:rPr>
          <w:sz w:val="28"/>
          <w:szCs w:val="28"/>
          <w:lang w:val="kk-KZ"/>
        </w:rPr>
      </w:pPr>
      <w:r w:rsidRPr="00160564">
        <w:rPr>
          <w:rStyle w:val="s0"/>
          <w:sz w:val="28"/>
          <w:szCs w:val="28"/>
          <w:lang w:val="kk-KZ"/>
        </w:rPr>
        <w:t>Қалыптастыру кезеңіндегі әрбір күнгі резервтік активтердің көлемі ең аз резервтік талаптарды анықтау кезеңі үшін есептелген ең аз резервтік талаптардың орташа мөлшерінен кем болмауы тиіс.</w:t>
      </w:r>
    </w:p>
    <w:p w:rsidR="00711642" w:rsidRPr="00160564" w:rsidRDefault="00711642" w:rsidP="004D6445">
      <w:pPr>
        <w:ind w:firstLine="709"/>
        <w:jc w:val="both"/>
        <w:rPr>
          <w:sz w:val="28"/>
          <w:szCs w:val="28"/>
          <w:lang w:val="kk-KZ"/>
        </w:rPr>
      </w:pPr>
      <w:r w:rsidRPr="00160564">
        <w:rPr>
          <w:rStyle w:val="s0"/>
          <w:sz w:val="28"/>
          <w:szCs w:val="28"/>
          <w:lang w:val="kk-KZ"/>
        </w:rPr>
        <w:t>Ең аз резервтік талаптарды анықтау кезеңі резервтік активтерді қалыптастыру күніне дейін екі күн бұрын алдындағы он төрт күнтізбелік күннен тұрады.</w:t>
      </w:r>
    </w:p>
    <w:p w:rsidR="00711642" w:rsidRPr="00160564" w:rsidRDefault="00711642" w:rsidP="004D6445">
      <w:pPr>
        <w:ind w:firstLine="709"/>
        <w:jc w:val="both"/>
        <w:rPr>
          <w:sz w:val="28"/>
          <w:szCs w:val="28"/>
          <w:lang w:val="kk-KZ"/>
        </w:rPr>
      </w:pPr>
      <w:r w:rsidRPr="00160564">
        <w:rPr>
          <w:rStyle w:val="s0"/>
          <w:sz w:val="28"/>
          <w:szCs w:val="28"/>
          <w:lang w:val="kk-KZ"/>
        </w:rPr>
        <w:t>Резервтік активтер:</w:t>
      </w:r>
    </w:p>
    <w:p w:rsidR="00711642" w:rsidRPr="00160564" w:rsidRDefault="00711642" w:rsidP="004D6445">
      <w:pPr>
        <w:ind w:firstLine="709"/>
        <w:jc w:val="both"/>
        <w:rPr>
          <w:sz w:val="28"/>
          <w:szCs w:val="28"/>
          <w:lang w:val="kk-KZ"/>
        </w:rPr>
      </w:pPr>
      <w:r w:rsidRPr="00160564">
        <w:rPr>
          <w:rStyle w:val="s0"/>
          <w:sz w:val="28"/>
          <w:szCs w:val="28"/>
          <w:lang w:val="kk-KZ"/>
        </w:rPr>
        <w:lastRenderedPageBreak/>
        <w:t>қолма-қол ақша;</w:t>
      </w:r>
    </w:p>
    <w:p w:rsidR="00711642" w:rsidRPr="00160564" w:rsidRDefault="00711642" w:rsidP="004D6445">
      <w:pPr>
        <w:ind w:firstLine="709"/>
        <w:jc w:val="both"/>
        <w:rPr>
          <w:sz w:val="28"/>
          <w:szCs w:val="28"/>
          <w:lang w:val="kk-KZ"/>
        </w:rPr>
      </w:pPr>
      <w:r w:rsidRPr="00160564">
        <w:rPr>
          <w:rStyle w:val="s0"/>
          <w:sz w:val="28"/>
          <w:szCs w:val="28"/>
          <w:lang w:val="kk-KZ"/>
        </w:rPr>
        <w:t>Ұлттық Банктегі корреспонденттік шоттардағы ақша сомасы ретінде есептеледі.";</w:t>
      </w:r>
    </w:p>
    <w:p w:rsidR="00711642" w:rsidRPr="00160564" w:rsidRDefault="00711642" w:rsidP="004D6445">
      <w:pPr>
        <w:ind w:firstLine="709"/>
        <w:jc w:val="both"/>
        <w:rPr>
          <w:sz w:val="28"/>
          <w:szCs w:val="28"/>
          <w:lang w:val="kk-KZ"/>
        </w:rPr>
      </w:pPr>
      <w:bookmarkStart w:id="3" w:name="SUB7"/>
      <w:bookmarkEnd w:id="3"/>
      <w:r w:rsidRPr="00160564">
        <w:rPr>
          <w:rStyle w:val="s0"/>
          <w:sz w:val="28"/>
          <w:szCs w:val="28"/>
          <w:lang w:val="kk-KZ"/>
        </w:rPr>
        <w:t>7-тармақ алып тасталсын;</w:t>
      </w:r>
    </w:p>
    <w:p w:rsidR="00711642" w:rsidRPr="00160564" w:rsidRDefault="00711642" w:rsidP="004D6445">
      <w:pPr>
        <w:ind w:firstLine="709"/>
        <w:jc w:val="both"/>
        <w:rPr>
          <w:sz w:val="28"/>
          <w:szCs w:val="28"/>
          <w:lang w:val="kk-KZ"/>
        </w:rPr>
      </w:pPr>
      <w:bookmarkStart w:id="4" w:name="SUB8"/>
      <w:bookmarkEnd w:id="4"/>
      <w:r w:rsidRPr="00160564">
        <w:rPr>
          <w:rStyle w:val="s0"/>
          <w:sz w:val="28"/>
          <w:szCs w:val="28"/>
          <w:lang w:val="kk-KZ"/>
        </w:rPr>
        <w:t>8-тармақ мынадай редакцияда жазылсын:</w:t>
      </w:r>
    </w:p>
    <w:p w:rsidR="00711642" w:rsidRPr="00160564" w:rsidRDefault="00711642" w:rsidP="004D6445">
      <w:pPr>
        <w:ind w:firstLine="709"/>
        <w:jc w:val="both"/>
        <w:rPr>
          <w:sz w:val="28"/>
          <w:szCs w:val="28"/>
          <w:lang w:val="kk-KZ"/>
        </w:rPr>
      </w:pPr>
      <w:r w:rsidRPr="00160564">
        <w:rPr>
          <w:rStyle w:val="s0"/>
          <w:sz w:val="28"/>
          <w:szCs w:val="28"/>
          <w:lang w:val="kk-KZ"/>
        </w:rPr>
        <w:t>"8. Қаржы нарығын және қаржы ұйымдарын реттеу мен қадағалау жөніндегі уәкілетті орган күн сайын және ай сайын ұсынылатын банктің баланстық және баланстан тыс шоттардағы қалдықтар жөніндегі есептердің және пруденциалдық нормативтер мен банк электрондық тасымалдағышта ұсынған сақтауға міндетті өзге де нормалар мен лимиттерді есептеуге қажетті мәліметтер негізінде ең аз резервтік талаптарды есептейді.";</w:t>
      </w:r>
    </w:p>
    <w:p w:rsidR="00711642" w:rsidRPr="00160564" w:rsidRDefault="00711642" w:rsidP="004D6445">
      <w:pPr>
        <w:ind w:firstLine="709"/>
        <w:jc w:val="both"/>
        <w:rPr>
          <w:sz w:val="28"/>
          <w:szCs w:val="28"/>
          <w:lang w:val="kk-KZ"/>
        </w:rPr>
      </w:pPr>
      <w:bookmarkStart w:id="5" w:name="SUB9"/>
      <w:bookmarkEnd w:id="5"/>
      <w:r w:rsidRPr="00160564">
        <w:rPr>
          <w:rStyle w:val="s0"/>
          <w:sz w:val="28"/>
          <w:szCs w:val="28"/>
          <w:lang w:val="kk-KZ"/>
        </w:rPr>
        <w:t>мынадай мазмұндағы 8-1-тармақпен толықтырылсын:</w:t>
      </w:r>
    </w:p>
    <w:p w:rsidR="00711642" w:rsidRPr="00160564" w:rsidRDefault="00711642" w:rsidP="004D6445">
      <w:pPr>
        <w:ind w:firstLine="709"/>
        <w:jc w:val="both"/>
        <w:rPr>
          <w:sz w:val="28"/>
          <w:szCs w:val="28"/>
          <w:lang w:val="kk-KZ"/>
        </w:rPr>
      </w:pPr>
      <w:r w:rsidRPr="00160564">
        <w:rPr>
          <w:rStyle w:val="s0"/>
          <w:sz w:val="28"/>
          <w:szCs w:val="28"/>
          <w:lang w:val="kk-KZ"/>
        </w:rPr>
        <w:t>"8-1. Ең аз резервтік талаптар бұзылған жағдайда банк олар бұзылған сәттен бастап үш күнтізбелік күн ішінде қаржы нарығын және қаржы ұйымдарын реттеу мен қадағалау жөніндегі уәкілетті органға оларды жою жөніндегі іс-шаралар жоспарын қоса бере отырып, ең аз резервтік талаптарды бұзу фактісі мен себептері туралы хабарлайды.";</w:t>
      </w:r>
    </w:p>
    <w:p w:rsidR="00711642" w:rsidRPr="00160564" w:rsidRDefault="00711642" w:rsidP="004D6445">
      <w:pPr>
        <w:ind w:firstLine="709"/>
        <w:jc w:val="both"/>
        <w:rPr>
          <w:sz w:val="28"/>
          <w:szCs w:val="28"/>
          <w:lang w:val="kk-KZ"/>
        </w:rPr>
      </w:pPr>
      <w:bookmarkStart w:id="6" w:name="SUB10"/>
      <w:bookmarkEnd w:id="6"/>
      <w:r w:rsidRPr="00160564">
        <w:rPr>
          <w:rStyle w:val="s0"/>
          <w:sz w:val="28"/>
          <w:szCs w:val="28"/>
          <w:lang w:val="kk-KZ"/>
        </w:rPr>
        <w:t>10-тармақта "Ұлттық Банк" деген сөздер "қаржы нарығын және қаржы ұйымдарын реттеу мен қадағалау жөніндегі уәкілетті орган" деген сөздермен ауыстырылсын.</w:t>
      </w:r>
    </w:p>
    <w:p w:rsidR="00711642" w:rsidRPr="00160564" w:rsidRDefault="00711642" w:rsidP="004D6445">
      <w:pPr>
        <w:ind w:firstLine="709"/>
        <w:jc w:val="both"/>
        <w:rPr>
          <w:sz w:val="28"/>
          <w:szCs w:val="28"/>
          <w:lang w:val="kk-KZ"/>
        </w:rPr>
      </w:pPr>
      <w:bookmarkStart w:id="7" w:name="SUB200"/>
      <w:bookmarkEnd w:id="7"/>
      <w:r w:rsidRPr="00160564">
        <w:rPr>
          <w:rStyle w:val="s0"/>
          <w:sz w:val="28"/>
          <w:szCs w:val="28"/>
          <w:lang w:val="kk-KZ"/>
        </w:rPr>
        <w:t>2. Осы тармақтың екінші абзацының ережелерін ескере отырып, осы қаулы 2005 жылғы 1 қазаннан бастап қолданысқа енгізіледі.</w:t>
      </w:r>
    </w:p>
    <w:p w:rsidR="00711642" w:rsidRPr="00160564" w:rsidRDefault="00711642" w:rsidP="004D6445">
      <w:pPr>
        <w:ind w:firstLine="709"/>
        <w:jc w:val="both"/>
        <w:rPr>
          <w:sz w:val="28"/>
          <w:szCs w:val="28"/>
          <w:lang w:val="kk-KZ"/>
        </w:rPr>
      </w:pPr>
      <w:r w:rsidRPr="00160564">
        <w:rPr>
          <w:rStyle w:val="s0"/>
          <w:sz w:val="28"/>
          <w:szCs w:val="28"/>
          <w:lang w:val="kk-KZ"/>
        </w:rPr>
        <w:t>Екінші деңгейдегі банктер ең аз резервтік талаптардың есебін осы қаулының талаптарына сәйкес 2005 жылдың 15 қыркүйегінен бастап жүзеге асырады. Осы қаулы күшіне енгенге дейін екінші деңгейдегі банктер ең аз резервтік талаптарды бұрынғы қолданыста болған тәртіпке сәйкес орындайды.</w:t>
      </w:r>
    </w:p>
    <w:p w:rsidR="00711642" w:rsidRPr="00160564" w:rsidRDefault="00711642" w:rsidP="004D6445">
      <w:pPr>
        <w:ind w:firstLine="709"/>
        <w:jc w:val="both"/>
        <w:rPr>
          <w:sz w:val="28"/>
          <w:szCs w:val="28"/>
          <w:lang w:val="kk-KZ"/>
        </w:rPr>
      </w:pPr>
      <w:r w:rsidRPr="00160564">
        <w:rPr>
          <w:rStyle w:val="s0"/>
          <w:sz w:val="28"/>
          <w:szCs w:val="28"/>
          <w:lang w:val="kk-KZ"/>
        </w:rPr>
        <w:t>3. Стратегия және талдау департаменті (Еденбаев Е.С.):</w:t>
      </w:r>
    </w:p>
    <w:p w:rsidR="00711642" w:rsidRPr="00160564" w:rsidRDefault="00711642" w:rsidP="004D6445">
      <w:pPr>
        <w:ind w:firstLine="709"/>
        <w:jc w:val="both"/>
        <w:rPr>
          <w:sz w:val="28"/>
          <w:szCs w:val="28"/>
          <w:lang w:val="kk-KZ"/>
        </w:rPr>
      </w:pPr>
      <w:r w:rsidRPr="00160564">
        <w:rPr>
          <w:rStyle w:val="s0"/>
          <w:sz w:val="28"/>
          <w:szCs w:val="28"/>
          <w:lang w:val="kk-KZ"/>
        </w:rPr>
        <w:t xml:space="preserve">1) Заң департаментімен (Байсынов М.Б.) бірлесіп осы қаулыны Қазақстан Республикасының Әділет министрлігінде мемлекеттік </w:t>
      </w:r>
      <w:bookmarkStart w:id="8" w:name="sub1000369443"/>
      <w:r w:rsidRPr="00160564">
        <w:rPr>
          <w:rStyle w:val="s0"/>
          <w:sz w:val="28"/>
          <w:szCs w:val="28"/>
          <w:lang w:val="kk-KZ"/>
        </w:rPr>
        <w:t>тіркеуден</w:t>
      </w:r>
      <w:bookmarkEnd w:id="8"/>
      <w:r w:rsidRPr="00160564">
        <w:rPr>
          <w:rStyle w:val="s0"/>
          <w:sz w:val="28"/>
          <w:szCs w:val="28"/>
          <w:lang w:val="kk-KZ"/>
        </w:rPr>
        <w:t xml:space="preserve"> ө</w:t>
      </w:r>
      <w:bookmarkStart w:id="9" w:name="_GoBack"/>
      <w:bookmarkEnd w:id="9"/>
      <w:r w:rsidRPr="00160564">
        <w:rPr>
          <w:rStyle w:val="s0"/>
          <w:sz w:val="28"/>
          <w:szCs w:val="28"/>
          <w:lang w:val="kk-KZ"/>
        </w:rPr>
        <w:t>ткізу шараларын қолға алсын;</w:t>
      </w:r>
    </w:p>
    <w:p w:rsidR="00711642" w:rsidRPr="00160564" w:rsidRDefault="00711642" w:rsidP="004D6445">
      <w:pPr>
        <w:ind w:firstLine="709"/>
        <w:jc w:val="both"/>
        <w:rPr>
          <w:sz w:val="28"/>
          <w:szCs w:val="28"/>
          <w:lang w:val="kk-KZ"/>
        </w:rPr>
      </w:pPr>
      <w:r w:rsidRPr="00160564">
        <w:rPr>
          <w:rStyle w:val="s0"/>
          <w:sz w:val="28"/>
          <w:szCs w:val="28"/>
          <w:lang w:val="kk-KZ"/>
        </w:rPr>
        <w:t>2) осы қаулы Қазақстан Республикасының Әділет министрлігінде мемлекеттік тіркелген күннен бастап он күндік мерзімде оны "Қазақстан қаржыгерлерінің қауымдастығы" Заңды тұлғалар бірлестігіне, екінші деңгейдегі банктерге және Агенттіктің мүдделі бөлімшелеріне жіберсін.</w:t>
      </w:r>
    </w:p>
    <w:p w:rsidR="00711642" w:rsidRPr="00160564" w:rsidRDefault="00711642" w:rsidP="004D6445">
      <w:pPr>
        <w:ind w:firstLine="709"/>
        <w:jc w:val="both"/>
        <w:rPr>
          <w:sz w:val="28"/>
          <w:szCs w:val="28"/>
          <w:lang w:val="kk-KZ"/>
        </w:rPr>
      </w:pPr>
      <w:r w:rsidRPr="00160564">
        <w:rPr>
          <w:rStyle w:val="s0"/>
          <w:sz w:val="28"/>
          <w:szCs w:val="28"/>
          <w:lang w:val="kk-KZ"/>
        </w:rPr>
        <w:t>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w:t>
      </w:r>
    </w:p>
    <w:p w:rsidR="00711642" w:rsidRPr="00160564" w:rsidRDefault="00711642" w:rsidP="004D6445">
      <w:pPr>
        <w:ind w:firstLine="709"/>
        <w:jc w:val="both"/>
        <w:rPr>
          <w:sz w:val="28"/>
          <w:szCs w:val="28"/>
          <w:lang w:val="kk-KZ"/>
        </w:rPr>
      </w:pPr>
      <w:r w:rsidRPr="00160564">
        <w:rPr>
          <w:rStyle w:val="s0"/>
          <w:sz w:val="28"/>
          <w:szCs w:val="28"/>
          <w:lang w:val="kk-KZ"/>
        </w:rPr>
        <w:t>5. Осы қаулының орындалуын бақылау Агенттік Төрағасының орынбасары Е.Л. Бахмутоваға жүктелсін.</w:t>
      </w:r>
    </w:p>
    <w:p w:rsidR="00711642" w:rsidRPr="00160564" w:rsidRDefault="00711642">
      <w:pPr>
        <w:ind w:firstLine="400"/>
        <w:jc w:val="both"/>
        <w:rPr>
          <w:sz w:val="28"/>
          <w:szCs w:val="28"/>
          <w:lang w:val="kk-KZ"/>
        </w:rPr>
      </w:pPr>
      <w:r w:rsidRPr="00160564">
        <w:rPr>
          <w:rStyle w:val="s0"/>
          <w:sz w:val="28"/>
          <w:szCs w:val="28"/>
          <w:lang w:val="kk-KZ"/>
        </w:rPr>
        <w:t> </w:t>
      </w:r>
    </w:p>
    <w:tbl>
      <w:tblPr>
        <w:tblW w:w="5000" w:type="pct"/>
        <w:tblCellMar>
          <w:left w:w="0" w:type="dxa"/>
          <w:right w:w="0" w:type="dxa"/>
        </w:tblCellMar>
        <w:tblLook w:val="04A0" w:firstRow="1" w:lastRow="0" w:firstColumn="1" w:lastColumn="0" w:noHBand="0" w:noVBand="1"/>
      </w:tblPr>
      <w:tblGrid>
        <w:gridCol w:w="4926"/>
        <w:gridCol w:w="4927"/>
      </w:tblGrid>
      <w:tr w:rsidR="00711642" w:rsidRPr="00160564">
        <w:tc>
          <w:tcPr>
            <w:tcW w:w="2500" w:type="pct"/>
            <w:tcMar>
              <w:top w:w="0" w:type="dxa"/>
              <w:left w:w="108" w:type="dxa"/>
              <w:bottom w:w="0" w:type="dxa"/>
              <w:right w:w="108" w:type="dxa"/>
            </w:tcMar>
            <w:hideMark/>
          </w:tcPr>
          <w:p w:rsidR="00711642" w:rsidRPr="00160564" w:rsidRDefault="00711642">
            <w:pPr>
              <w:rPr>
                <w:sz w:val="28"/>
                <w:szCs w:val="28"/>
                <w:lang w:val="kk-KZ"/>
              </w:rPr>
            </w:pPr>
            <w:r w:rsidRPr="00160564">
              <w:rPr>
                <w:rStyle w:val="s0"/>
                <w:b/>
                <w:bCs/>
                <w:sz w:val="28"/>
                <w:szCs w:val="28"/>
                <w:lang w:val="kk-KZ"/>
              </w:rPr>
              <w:t>Төраға</w:t>
            </w:r>
          </w:p>
          <w:p w:rsidR="00711642" w:rsidRPr="00160564" w:rsidRDefault="00711642">
            <w:pPr>
              <w:rPr>
                <w:sz w:val="28"/>
                <w:szCs w:val="28"/>
                <w:lang w:val="kk-KZ"/>
              </w:rPr>
            </w:pPr>
            <w:r w:rsidRPr="00160564">
              <w:rPr>
                <w:rStyle w:val="s0"/>
                <w:b/>
                <w:bCs/>
                <w:sz w:val="28"/>
                <w:szCs w:val="28"/>
                <w:lang w:val="kk-KZ"/>
              </w:rPr>
              <w:t> </w:t>
            </w:r>
          </w:p>
        </w:tc>
        <w:tc>
          <w:tcPr>
            <w:tcW w:w="2500" w:type="pct"/>
            <w:tcMar>
              <w:top w:w="0" w:type="dxa"/>
              <w:left w:w="108" w:type="dxa"/>
              <w:bottom w:w="0" w:type="dxa"/>
              <w:right w:w="108" w:type="dxa"/>
            </w:tcMar>
            <w:hideMark/>
          </w:tcPr>
          <w:p w:rsidR="00711642" w:rsidRPr="00160564" w:rsidRDefault="00711642">
            <w:pPr>
              <w:jc w:val="right"/>
              <w:rPr>
                <w:sz w:val="28"/>
                <w:szCs w:val="28"/>
                <w:lang w:val="kk-KZ"/>
              </w:rPr>
            </w:pPr>
            <w:r w:rsidRPr="00160564">
              <w:rPr>
                <w:rStyle w:val="s0"/>
                <w:b/>
                <w:bCs/>
                <w:sz w:val="28"/>
                <w:szCs w:val="28"/>
                <w:lang w:val="kk-KZ"/>
              </w:rPr>
              <w:t>Б. Жәмішев</w:t>
            </w:r>
          </w:p>
        </w:tc>
      </w:tr>
    </w:tbl>
    <w:p w:rsidR="00711642" w:rsidRPr="00160564" w:rsidRDefault="00711642" w:rsidP="004D6445">
      <w:pPr>
        <w:jc w:val="both"/>
        <w:rPr>
          <w:sz w:val="28"/>
          <w:szCs w:val="28"/>
          <w:lang w:val="kk-KZ"/>
        </w:rPr>
      </w:pPr>
    </w:p>
    <w:sectPr w:rsidR="00711642" w:rsidRPr="00160564" w:rsidSect="004D6445">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E72" w:rsidRDefault="00C05E72" w:rsidP="00CF1D26">
      <w:r>
        <w:separator/>
      </w:r>
    </w:p>
  </w:endnote>
  <w:endnote w:type="continuationSeparator" w:id="0">
    <w:p w:rsidR="00C05E72" w:rsidRDefault="00C05E72" w:rsidP="00CF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K">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E72" w:rsidRDefault="00C05E72" w:rsidP="00CF1D26">
      <w:r>
        <w:separator/>
      </w:r>
    </w:p>
  </w:footnote>
  <w:footnote w:type="continuationSeparator" w:id="0">
    <w:p w:rsidR="00C05E72" w:rsidRDefault="00C05E72" w:rsidP="00CF1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rPr>
      <w:id w:val="628209732"/>
      <w:docPartObj>
        <w:docPartGallery w:val="Page Numbers (Top of Page)"/>
        <w:docPartUnique/>
      </w:docPartObj>
    </w:sdtPr>
    <w:sdtEndPr/>
    <w:sdtContent>
      <w:p w:rsidR="004D6445" w:rsidRPr="004D6445" w:rsidRDefault="004D6445">
        <w:pPr>
          <w:pStyle w:val="a6"/>
          <w:jc w:val="center"/>
          <w:rPr>
            <w:sz w:val="28"/>
          </w:rPr>
        </w:pPr>
        <w:r w:rsidRPr="004D6445">
          <w:rPr>
            <w:sz w:val="28"/>
          </w:rPr>
          <w:fldChar w:fldCharType="begin"/>
        </w:r>
        <w:r w:rsidRPr="004D6445">
          <w:rPr>
            <w:sz w:val="28"/>
          </w:rPr>
          <w:instrText>PAGE   \* MERGEFORMAT</w:instrText>
        </w:r>
        <w:r w:rsidRPr="004D6445">
          <w:rPr>
            <w:sz w:val="28"/>
          </w:rPr>
          <w:fldChar w:fldCharType="separate"/>
        </w:r>
        <w:r w:rsidR="00160564">
          <w:rPr>
            <w:noProof/>
            <w:sz w:val="28"/>
          </w:rPr>
          <w:t>2</w:t>
        </w:r>
        <w:r w:rsidRPr="004D6445">
          <w:rPr>
            <w:sz w:val="28"/>
          </w:rPr>
          <w:fldChar w:fldCharType="end"/>
        </w:r>
      </w:p>
    </w:sdtContent>
  </w:sdt>
  <w:p w:rsidR="00CF1D26" w:rsidRPr="004D6445" w:rsidRDefault="00CF1D26" w:rsidP="004D644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BD6"/>
    <w:rsid w:val="000C7308"/>
    <w:rsid w:val="0014218B"/>
    <w:rsid w:val="00160564"/>
    <w:rsid w:val="004D6445"/>
    <w:rsid w:val="00711642"/>
    <w:rsid w:val="00BD2BD6"/>
    <w:rsid w:val="00C05E72"/>
    <w:rsid w:val="00CF1D26"/>
    <w:rsid w:val="00D51DE2"/>
    <w:rsid w:val="00DE1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nsolas" w:eastAsia="Times New Roman" w:hAnsi="Consolas"/>
      <w:color w:val="000000"/>
    </w:rPr>
  </w:style>
  <w:style w:type="paragraph" w:styleId="a5">
    <w:name w:val="Normal (Web)"/>
    <w:basedOn w:val="a"/>
    <w:uiPriority w:val="99"/>
    <w:semiHidden/>
    <w:unhideWhenUsed/>
    <w:pPr>
      <w:spacing w:before="100" w:beforeAutospacing="1" w:after="100" w:afterAutospacing="1"/>
    </w:pPr>
  </w:style>
  <w:style w:type="paragraph" w:customStyle="1" w:styleId="s8">
    <w:name w:val="s8"/>
    <w:basedOn w:val="a"/>
    <w:rPr>
      <w:color w:val="333399"/>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bCs/>
      <w:i/>
      <w:iCs/>
      <w:color w:val="FF0000"/>
    </w:rPr>
  </w:style>
  <w:style w:type="character" w:customStyle="1" w:styleId="s2">
    <w:name w:val="s2"/>
    <w:rPr>
      <w:rFonts w:ascii="Times New Roman" w:hAnsi="Times New Roman" w:cs="Times New Roman" w:hint="default"/>
      <w:b w:val="0"/>
      <w:bCs w:val="0"/>
      <w:color w:val="333399"/>
      <w:u w:val="single"/>
    </w:rPr>
  </w:style>
  <w:style w:type="character" w:customStyle="1" w:styleId="s6">
    <w:name w:val="s6"/>
    <w:rPr>
      <w:rFonts w:ascii="Times New Roman" w:hAnsi="Times New Roman" w:cs="Times New Roman" w:hint="default"/>
      <w:b/>
      <w:bCs/>
      <w:strike/>
      <w:color w:val="8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CourierK" w:hAnsi="CourierK" w:hint="default"/>
      <w:b/>
      <w:bCs/>
      <w:i/>
      <w:iCs/>
      <w:color w:val="333399"/>
      <w:u w:val="single"/>
      <w:bdr w:val="none" w:sz="0" w:space="0" w:color="auto" w:frame="1"/>
    </w:rPr>
  </w:style>
  <w:style w:type="character" w:customStyle="1" w:styleId="s10">
    <w:name w:val="s10"/>
    <w:rPr>
      <w:rFonts w:ascii="CourierK" w:hAnsi="CourierK" w:hint="default"/>
      <w:b/>
      <w:bCs/>
      <w:strike/>
      <w:color w:val="333399"/>
      <w:u w:val="single"/>
      <w:bdr w:val="none" w:sz="0" w:space="0" w:color="auto" w:frame="1"/>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b/>
      <w:bCs/>
      <w:i/>
      <w:iCs/>
      <w:color w:val="FF0000"/>
    </w:rPr>
  </w:style>
  <w:style w:type="character" w:customStyle="1" w:styleId="s14">
    <w:name w:val="s14"/>
    <w:rPr>
      <w:rFonts w:ascii="Courier New" w:hAnsi="Courier New" w:cs="Courier New" w:hint="default"/>
      <w:b/>
      <w:bCs/>
      <w:strike/>
      <w:color w:val="808000"/>
    </w:rPr>
  </w:style>
  <w:style w:type="character" w:customStyle="1" w:styleId="s15">
    <w:name w:val="s15"/>
    <w:rPr>
      <w:rFonts w:ascii="Courier New" w:hAnsi="Courier New" w:cs="Courier New" w:hint="default"/>
      <w:b/>
      <w:bCs/>
      <w:color w:val="333399"/>
      <w:u w:val="single"/>
      <w:bdr w:val="none" w:sz="0" w:space="0" w:color="auto" w:frame="1"/>
    </w:rPr>
  </w:style>
  <w:style w:type="paragraph" w:styleId="a6">
    <w:name w:val="header"/>
    <w:basedOn w:val="a"/>
    <w:link w:val="a7"/>
    <w:uiPriority w:val="99"/>
    <w:unhideWhenUsed/>
    <w:rsid w:val="00CF1D26"/>
    <w:pPr>
      <w:tabs>
        <w:tab w:val="center" w:pos="4677"/>
        <w:tab w:val="right" w:pos="9355"/>
      </w:tabs>
    </w:pPr>
  </w:style>
  <w:style w:type="character" w:customStyle="1" w:styleId="a7">
    <w:name w:val="Верхний колонтитул Знак"/>
    <w:link w:val="a6"/>
    <w:uiPriority w:val="99"/>
    <w:rsid w:val="00CF1D26"/>
    <w:rPr>
      <w:color w:val="000000"/>
      <w:sz w:val="24"/>
      <w:szCs w:val="24"/>
    </w:rPr>
  </w:style>
  <w:style w:type="paragraph" w:styleId="a8">
    <w:name w:val="footer"/>
    <w:basedOn w:val="a"/>
    <w:link w:val="a9"/>
    <w:uiPriority w:val="99"/>
    <w:unhideWhenUsed/>
    <w:rsid w:val="00CF1D26"/>
    <w:pPr>
      <w:tabs>
        <w:tab w:val="center" w:pos="4677"/>
        <w:tab w:val="right" w:pos="9355"/>
      </w:tabs>
    </w:pPr>
  </w:style>
  <w:style w:type="character" w:customStyle="1" w:styleId="a9">
    <w:name w:val="Нижний колонтитул Знак"/>
    <w:link w:val="a8"/>
    <w:uiPriority w:val="99"/>
    <w:rsid w:val="00CF1D26"/>
    <w:rPr>
      <w:color w:val="000000"/>
      <w:sz w:val="24"/>
      <w:szCs w:val="24"/>
    </w:rPr>
  </w:style>
  <w:style w:type="paragraph" w:styleId="aa">
    <w:name w:val="Balloon Text"/>
    <w:basedOn w:val="a"/>
    <w:link w:val="ab"/>
    <w:uiPriority w:val="99"/>
    <w:semiHidden/>
    <w:unhideWhenUsed/>
    <w:rsid w:val="004D6445"/>
    <w:rPr>
      <w:rFonts w:ascii="Tahoma" w:hAnsi="Tahoma" w:cs="Tahoma"/>
      <w:sz w:val="16"/>
      <w:szCs w:val="16"/>
    </w:rPr>
  </w:style>
  <w:style w:type="character" w:customStyle="1" w:styleId="ab">
    <w:name w:val="Текст выноски Знак"/>
    <w:basedOn w:val="a0"/>
    <w:link w:val="aa"/>
    <w:uiPriority w:val="99"/>
    <w:semiHidden/>
    <w:rsid w:val="004D644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nsolas" w:eastAsia="Times New Roman" w:hAnsi="Consolas"/>
      <w:color w:val="000000"/>
    </w:rPr>
  </w:style>
  <w:style w:type="paragraph" w:styleId="a5">
    <w:name w:val="Normal (Web)"/>
    <w:basedOn w:val="a"/>
    <w:uiPriority w:val="99"/>
    <w:semiHidden/>
    <w:unhideWhenUsed/>
    <w:pPr>
      <w:spacing w:before="100" w:beforeAutospacing="1" w:after="100" w:afterAutospacing="1"/>
    </w:pPr>
  </w:style>
  <w:style w:type="paragraph" w:customStyle="1" w:styleId="s8">
    <w:name w:val="s8"/>
    <w:basedOn w:val="a"/>
    <w:rPr>
      <w:color w:val="333399"/>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bCs/>
      <w:i/>
      <w:iCs/>
      <w:color w:val="FF0000"/>
    </w:rPr>
  </w:style>
  <w:style w:type="character" w:customStyle="1" w:styleId="s2">
    <w:name w:val="s2"/>
    <w:rPr>
      <w:rFonts w:ascii="Times New Roman" w:hAnsi="Times New Roman" w:cs="Times New Roman" w:hint="default"/>
      <w:b w:val="0"/>
      <w:bCs w:val="0"/>
      <w:color w:val="333399"/>
      <w:u w:val="single"/>
    </w:rPr>
  </w:style>
  <w:style w:type="character" w:customStyle="1" w:styleId="s6">
    <w:name w:val="s6"/>
    <w:rPr>
      <w:rFonts w:ascii="Times New Roman" w:hAnsi="Times New Roman" w:cs="Times New Roman" w:hint="default"/>
      <w:b/>
      <w:bCs/>
      <w:strike/>
      <w:color w:val="8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CourierK" w:hAnsi="CourierK" w:hint="default"/>
      <w:b/>
      <w:bCs/>
      <w:i/>
      <w:iCs/>
      <w:color w:val="333399"/>
      <w:u w:val="single"/>
      <w:bdr w:val="none" w:sz="0" w:space="0" w:color="auto" w:frame="1"/>
    </w:rPr>
  </w:style>
  <w:style w:type="character" w:customStyle="1" w:styleId="s10">
    <w:name w:val="s10"/>
    <w:rPr>
      <w:rFonts w:ascii="CourierK" w:hAnsi="CourierK" w:hint="default"/>
      <w:b/>
      <w:bCs/>
      <w:strike/>
      <w:color w:val="333399"/>
      <w:u w:val="single"/>
      <w:bdr w:val="none" w:sz="0" w:space="0" w:color="auto" w:frame="1"/>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b/>
      <w:bCs/>
      <w:i/>
      <w:iCs/>
      <w:color w:val="FF0000"/>
    </w:rPr>
  </w:style>
  <w:style w:type="character" w:customStyle="1" w:styleId="s14">
    <w:name w:val="s14"/>
    <w:rPr>
      <w:rFonts w:ascii="Courier New" w:hAnsi="Courier New" w:cs="Courier New" w:hint="default"/>
      <w:b/>
      <w:bCs/>
      <w:strike/>
      <w:color w:val="808000"/>
    </w:rPr>
  </w:style>
  <w:style w:type="character" w:customStyle="1" w:styleId="s15">
    <w:name w:val="s15"/>
    <w:rPr>
      <w:rFonts w:ascii="Courier New" w:hAnsi="Courier New" w:cs="Courier New" w:hint="default"/>
      <w:b/>
      <w:bCs/>
      <w:color w:val="333399"/>
      <w:u w:val="single"/>
      <w:bdr w:val="none" w:sz="0" w:space="0" w:color="auto" w:frame="1"/>
    </w:rPr>
  </w:style>
  <w:style w:type="paragraph" w:styleId="a6">
    <w:name w:val="header"/>
    <w:basedOn w:val="a"/>
    <w:link w:val="a7"/>
    <w:uiPriority w:val="99"/>
    <w:unhideWhenUsed/>
    <w:rsid w:val="00CF1D26"/>
    <w:pPr>
      <w:tabs>
        <w:tab w:val="center" w:pos="4677"/>
        <w:tab w:val="right" w:pos="9355"/>
      </w:tabs>
    </w:pPr>
  </w:style>
  <w:style w:type="character" w:customStyle="1" w:styleId="a7">
    <w:name w:val="Верхний колонтитул Знак"/>
    <w:link w:val="a6"/>
    <w:uiPriority w:val="99"/>
    <w:rsid w:val="00CF1D26"/>
    <w:rPr>
      <w:color w:val="000000"/>
      <w:sz w:val="24"/>
      <w:szCs w:val="24"/>
    </w:rPr>
  </w:style>
  <w:style w:type="paragraph" w:styleId="a8">
    <w:name w:val="footer"/>
    <w:basedOn w:val="a"/>
    <w:link w:val="a9"/>
    <w:uiPriority w:val="99"/>
    <w:unhideWhenUsed/>
    <w:rsid w:val="00CF1D26"/>
    <w:pPr>
      <w:tabs>
        <w:tab w:val="center" w:pos="4677"/>
        <w:tab w:val="right" w:pos="9355"/>
      </w:tabs>
    </w:pPr>
  </w:style>
  <w:style w:type="character" w:customStyle="1" w:styleId="a9">
    <w:name w:val="Нижний колонтитул Знак"/>
    <w:link w:val="a8"/>
    <w:uiPriority w:val="99"/>
    <w:rsid w:val="00CF1D26"/>
    <w:rPr>
      <w:color w:val="000000"/>
      <w:sz w:val="24"/>
      <w:szCs w:val="24"/>
    </w:rPr>
  </w:style>
  <w:style w:type="paragraph" w:styleId="aa">
    <w:name w:val="Balloon Text"/>
    <w:basedOn w:val="a"/>
    <w:link w:val="ab"/>
    <w:uiPriority w:val="99"/>
    <w:semiHidden/>
    <w:unhideWhenUsed/>
    <w:rsid w:val="004D6445"/>
    <w:rPr>
      <w:rFonts w:ascii="Tahoma" w:hAnsi="Tahoma" w:cs="Tahoma"/>
      <w:sz w:val="16"/>
      <w:szCs w:val="16"/>
    </w:rPr>
  </w:style>
  <w:style w:type="character" w:customStyle="1" w:styleId="ab">
    <w:name w:val="Текст выноски Знак"/>
    <w:basedOn w:val="a0"/>
    <w:link w:val="aa"/>
    <w:uiPriority w:val="99"/>
    <w:semiHidden/>
    <w:rsid w:val="004D644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944</Words>
  <Characters>5381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Қазақстан Республикасының Ұлттық Банкі Басқармасының «Ең аз резервтік талаптар туралы ережені бекіту жөнінде» 2002 жылғы 3 тамыздағы № 300 қаулысына өзгерістер мен толықтырулар енгізу туралы Қазақстан Республикасы Қаржы нарығын және қаржы ұйымдарын реттеу</vt:lpstr>
    </vt:vector>
  </TitlesOfParts>
  <Company>Hewlett-Packard Company</Company>
  <LinksUpToDate>false</LinksUpToDate>
  <CharactersWithSpaces>6313</CharactersWithSpaces>
  <SharedDoc>false</SharedDoc>
  <HLinks>
    <vt:vector size="18" baseType="variant">
      <vt:variant>
        <vt:i4>4587607</vt:i4>
      </vt:variant>
      <vt:variant>
        <vt:i4>6</vt:i4>
      </vt:variant>
      <vt:variant>
        <vt:i4>0</vt:i4>
      </vt:variant>
      <vt:variant>
        <vt:i4>5</vt:i4>
      </vt:variant>
      <vt:variant>
        <vt:lpwstr>jl:30020277.0</vt:lpwstr>
      </vt:variant>
      <vt:variant>
        <vt:lpwstr/>
      </vt:variant>
      <vt:variant>
        <vt:i4>5046358</vt:i4>
      </vt:variant>
      <vt:variant>
        <vt:i4>3</vt:i4>
      </vt:variant>
      <vt:variant>
        <vt:i4>0</vt:i4>
      </vt:variant>
      <vt:variant>
        <vt:i4>5</vt:i4>
      </vt:variant>
      <vt:variant>
        <vt:lpwstr>jl:51033195.0</vt:lpwstr>
      </vt:variant>
      <vt:variant>
        <vt:lpwstr/>
      </vt:variant>
      <vt:variant>
        <vt:i4>7405665</vt:i4>
      </vt:variant>
      <vt:variant>
        <vt:i4>0</vt:i4>
      </vt:variant>
      <vt:variant>
        <vt:i4>0</vt:i4>
      </vt:variant>
      <vt:variant>
        <vt:i4>5</vt:i4>
      </vt:variant>
      <vt:variant>
        <vt:lpwstr>jl:30061204.111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Ұлттық Банкі Басқармасының «Ең аз резервтік талаптар туралы ережені бекіту жөнінде» 2002 жылғы 3 тамыздағы № 300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2005 жылғы 13 маусымдағы № 173 Қаулысы (күші жойылды)</dc:title>
  <dc:creator>Алтынай Алданьярова</dc:creator>
  <cp:lastModifiedBy>Алтынай Алданьярова</cp:lastModifiedBy>
  <cp:revision>4</cp:revision>
  <dcterms:created xsi:type="dcterms:W3CDTF">2019-09-16T12:23:00Z</dcterms:created>
  <dcterms:modified xsi:type="dcterms:W3CDTF">2019-09-20T05:32:00Z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-991721007</vt:i4>
  </property>
</Properties>
</file>