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71" w:type="dxa"/>
        <w:jc w:val="center"/>
        <w:tblInd w:w="-408" w:type="dxa"/>
        <w:tblLook w:val="01E0" w:firstRow="1" w:lastRow="1" w:firstColumn="1" w:lastColumn="1" w:noHBand="0" w:noVBand="0"/>
      </w:tblPr>
      <w:tblGrid>
        <w:gridCol w:w="10880"/>
        <w:gridCol w:w="317"/>
        <w:gridCol w:w="474"/>
      </w:tblGrid>
      <w:tr w:rsidR="00AB34F9" w:rsidRPr="00BB5D40" w:rsidTr="00AB34F9">
        <w:trPr>
          <w:trHeight w:val="1843"/>
          <w:jc w:val="center"/>
        </w:trPr>
        <w:tc>
          <w:tcPr>
            <w:tcW w:w="10880" w:type="dxa"/>
          </w:tcPr>
          <w:p w:rsidR="00AB34F9" w:rsidRDefault="00AB34F9" w:rsidP="00D96AF7">
            <w:pPr>
              <w:jc w:val="center"/>
              <w:rPr>
                <w:b/>
                <w:lang w:val="kk-KZ"/>
              </w:rPr>
            </w:pPr>
            <w:r w:rsidRPr="00611C3E">
              <w:rPr>
                <w:b/>
                <w:lang w:val="kk-KZ"/>
              </w:rPr>
              <w:t>ҚР Әділет министрлігінде 201</w:t>
            </w:r>
            <w:r>
              <w:rPr>
                <w:b/>
                <w:lang w:val="kk-KZ"/>
              </w:rPr>
              <w:t>7</w:t>
            </w:r>
            <w:r w:rsidRPr="00611C3E">
              <w:rPr>
                <w:b/>
                <w:lang w:val="kk-KZ"/>
              </w:rPr>
              <w:t xml:space="preserve"> жылы </w:t>
            </w:r>
            <w:r>
              <w:rPr>
                <w:b/>
                <w:lang w:val="kk-KZ"/>
              </w:rPr>
              <w:t>8</w:t>
            </w:r>
            <w:r w:rsidRPr="00611C3E">
              <w:rPr>
                <w:b/>
                <w:lang w:val="kk-KZ"/>
              </w:rPr>
              <w:t xml:space="preserve"> </w:t>
            </w:r>
            <w:r>
              <w:rPr>
                <w:b/>
                <w:lang w:val="kk-KZ"/>
              </w:rPr>
              <w:t>тамызда</w:t>
            </w:r>
            <w:r w:rsidRPr="00611C3E">
              <w:rPr>
                <w:b/>
                <w:lang w:val="kk-KZ"/>
              </w:rPr>
              <w:t xml:space="preserve"> № </w:t>
            </w:r>
            <w:r>
              <w:rPr>
                <w:b/>
                <w:lang w:val="kk-KZ"/>
              </w:rPr>
              <w:t>1</w:t>
            </w:r>
            <w:r>
              <w:rPr>
                <w:b/>
                <w:lang w:val="kk-KZ"/>
              </w:rPr>
              <w:t>5460</w:t>
            </w:r>
            <w:bookmarkStart w:id="0" w:name="_GoBack"/>
            <w:bookmarkEnd w:id="0"/>
            <w:r w:rsidRPr="00611C3E">
              <w:rPr>
                <w:b/>
                <w:lang w:val="kk-KZ"/>
              </w:rPr>
              <w:t xml:space="preserve"> тіркелді</w:t>
            </w:r>
          </w:p>
          <w:p w:rsidR="00AB34F9" w:rsidRDefault="00AB34F9" w:rsidP="00D96AF7">
            <w:pPr>
              <w:jc w:val="center"/>
              <w:rPr>
                <w:b/>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1568"/>
              <w:gridCol w:w="4342"/>
            </w:tblGrid>
            <w:tr w:rsidR="00AB34F9" w:rsidRPr="00566157" w:rsidTr="00D96AF7">
              <w:trPr>
                <w:trHeight w:val="1276"/>
              </w:trPr>
              <w:tc>
                <w:tcPr>
                  <w:tcW w:w="2229" w:type="pct"/>
                  <w:tcBorders>
                    <w:top w:val="nil"/>
                    <w:left w:val="nil"/>
                    <w:bottom w:val="nil"/>
                    <w:right w:val="nil"/>
                  </w:tcBorders>
                  <w:shd w:val="clear" w:color="auto" w:fill="auto"/>
                </w:tcPr>
                <w:p w:rsidR="00AB34F9" w:rsidRPr="00566157" w:rsidRDefault="00AB34F9" w:rsidP="00D96AF7">
                  <w:pPr>
                    <w:jc w:val="center"/>
                    <w:rPr>
                      <w:b/>
                      <w:lang w:val="kk-KZ"/>
                    </w:rPr>
                  </w:pPr>
                  <w:r w:rsidRPr="00566157">
                    <w:rPr>
                      <w:b/>
                      <w:lang w:val="kk-KZ"/>
                    </w:rPr>
                    <w:t>«ҚАЗАҚСТАН РЕСПУБЛИКАСЫНЫҢ</w:t>
                  </w:r>
                </w:p>
                <w:p w:rsidR="00AB34F9" w:rsidRPr="00566157" w:rsidRDefault="00AB34F9" w:rsidP="00D96AF7">
                  <w:pPr>
                    <w:jc w:val="center"/>
                    <w:rPr>
                      <w:b/>
                      <w:lang w:val="kk-KZ"/>
                    </w:rPr>
                  </w:pPr>
                  <w:r w:rsidRPr="00566157">
                    <w:rPr>
                      <w:b/>
                      <w:lang w:val="kk-KZ"/>
                    </w:rPr>
                    <w:t>ҰЛТТЫҚ БАНКІ»</w:t>
                  </w:r>
                </w:p>
                <w:p w:rsidR="00AB34F9" w:rsidRPr="00566157" w:rsidRDefault="00AB34F9" w:rsidP="00D96AF7">
                  <w:pPr>
                    <w:jc w:val="center"/>
                    <w:rPr>
                      <w:lang w:val="kk-KZ"/>
                    </w:rPr>
                  </w:pPr>
                </w:p>
                <w:p w:rsidR="00AB34F9" w:rsidRPr="00566157" w:rsidRDefault="00AB34F9" w:rsidP="00D96AF7">
                  <w:pPr>
                    <w:jc w:val="center"/>
                    <w:rPr>
                      <w:lang w:val="kk-KZ"/>
                    </w:rPr>
                  </w:pPr>
                  <w:r w:rsidRPr="00566157">
                    <w:rPr>
                      <w:lang w:val="kk-KZ"/>
                    </w:rPr>
                    <w:t>РЕСПУБЛИКАЛЫҚ</w:t>
                  </w:r>
                </w:p>
                <w:p w:rsidR="00AB34F9" w:rsidRPr="00566157" w:rsidRDefault="00AB34F9" w:rsidP="00D96AF7">
                  <w:pPr>
                    <w:jc w:val="center"/>
                  </w:pPr>
                  <w:r w:rsidRPr="00566157">
                    <w:rPr>
                      <w:lang w:val="kk-KZ"/>
                    </w:rPr>
                    <w:t>МЕМЛЕКЕТТІК  МЕКЕМЕСІ</w:t>
                  </w:r>
                </w:p>
              </w:tc>
              <w:tc>
                <w:tcPr>
                  <w:tcW w:w="735" w:type="pct"/>
                  <w:tcBorders>
                    <w:top w:val="nil"/>
                    <w:left w:val="nil"/>
                    <w:bottom w:val="nil"/>
                    <w:right w:val="nil"/>
                  </w:tcBorders>
                  <w:shd w:val="clear" w:color="auto" w:fill="auto"/>
                </w:tcPr>
                <w:p w:rsidR="00AB34F9" w:rsidRPr="00566157" w:rsidRDefault="00AB34F9" w:rsidP="00D96AF7">
                  <w:pPr>
                    <w:jc w:val="center"/>
                    <w:rPr>
                      <w:b/>
                    </w:rPr>
                  </w:pPr>
                  <w:r>
                    <w:rPr>
                      <w:b/>
                      <w:noProof/>
                    </w:rPr>
                    <w:drawing>
                      <wp:inline distT="0" distB="0" distL="0" distR="0" wp14:anchorId="19948BE8" wp14:editId="72C8037E">
                        <wp:extent cx="723900" cy="714375"/>
                        <wp:effectExtent l="0" t="0" r="0" b="9525"/>
                        <wp:docPr id="4" name="Рисунок 4"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p>
              </w:tc>
              <w:tc>
                <w:tcPr>
                  <w:tcW w:w="2036" w:type="pct"/>
                  <w:tcBorders>
                    <w:top w:val="nil"/>
                    <w:left w:val="nil"/>
                    <w:bottom w:val="nil"/>
                    <w:right w:val="nil"/>
                  </w:tcBorders>
                  <w:shd w:val="clear" w:color="auto" w:fill="auto"/>
                </w:tcPr>
                <w:p w:rsidR="00AB34F9" w:rsidRPr="00566157" w:rsidRDefault="00AB34F9" w:rsidP="00D96AF7">
                  <w:pPr>
                    <w:jc w:val="center"/>
                  </w:pPr>
                  <w:r w:rsidRPr="00566157">
                    <w:t>РЕСПУБЛИКАНСКОЕ</w:t>
                  </w:r>
                </w:p>
                <w:p w:rsidR="00AB34F9" w:rsidRPr="00566157" w:rsidRDefault="00AB34F9" w:rsidP="00D96AF7">
                  <w:pPr>
                    <w:jc w:val="center"/>
                  </w:pPr>
                  <w:r w:rsidRPr="00566157">
                    <w:t>ГОСУДАР</w:t>
                  </w:r>
                  <w:r w:rsidRPr="00566157">
                    <w:rPr>
                      <w:lang w:val="kk-KZ"/>
                    </w:rPr>
                    <w:t>С</w:t>
                  </w:r>
                  <w:r w:rsidRPr="00566157">
                    <w:t>ТВЕННОЕ УЧРЕЖДЕНИЕ</w:t>
                  </w:r>
                </w:p>
                <w:p w:rsidR="00AB34F9" w:rsidRPr="00566157" w:rsidRDefault="00AB34F9" w:rsidP="00D96AF7">
                  <w:pPr>
                    <w:jc w:val="center"/>
                    <w:rPr>
                      <w:b/>
                    </w:rPr>
                  </w:pPr>
                </w:p>
                <w:p w:rsidR="00AB34F9" w:rsidRPr="00566157" w:rsidRDefault="00AB34F9" w:rsidP="00D96AF7">
                  <w:pPr>
                    <w:jc w:val="center"/>
                    <w:rPr>
                      <w:b/>
                    </w:rPr>
                  </w:pPr>
                  <w:r w:rsidRPr="00566157">
                    <w:rPr>
                      <w:b/>
                    </w:rPr>
                    <w:t>«НАЦИОНАЛЬНЫЙ БАНК</w:t>
                  </w:r>
                </w:p>
                <w:p w:rsidR="00AB34F9" w:rsidRPr="00566157" w:rsidRDefault="00AB34F9" w:rsidP="00D96AF7">
                  <w:pPr>
                    <w:jc w:val="center"/>
                  </w:pPr>
                  <w:r w:rsidRPr="00566157">
                    <w:rPr>
                      <w:b/>
                    </w:rPr>
                    <w:t>РЕСПУБЛИКИ КАЗАХСТАН»</w:t>
                  </w:r>
                </w:p>
              </w:tc>
            </w:tr>
            <w:tr w:rsidR="00AB34F9" w:rsidRPr="00566157" w:rsidTr="00D96AF7">
              <w:tc>
                <w:tcPr>
                  <w:tcW w:w="5000" w:type="pct"/>
                  <w:gridSpan w:val="3"/>
                  <w:tcBorders>
                    <w:top w:val="nil"/>
                    <w:left w:val="nil"/>
                    <w:bottom w:val="nil"/>
                    <w:right w:val="nil"/>
                  </w:tcBorders>
                  <w:shd w:val="clear" w:color="auto" w:fill="auto"/>
                </w:tcPr>
                <w:p w:rsidR="00AB34F9" w:rsidRPr="00566157" w:rsidRDefault="00AB34F9" w:rsidP="00D96AF7">
                  <w:pPr>
                    <w:jc w:val="center"/>
                    <w:rPr>
                      <w:sz w:val="16"/>
                      <w:szCs w:val="16"/>
                    </w:rPr>
                  </w:pPr>
                  <w:r w:rsidRPr="00566157">
                    <w:rPr>
                      <w:sz w:val="16"/>
                      <w:szCs w:val="16"/>
                    </w:rPr>
                    <w:t>_________________________________________________________________________________________________________________</w:t>
                  </w:r>
                </w:p>
                <w:p w:rsidR="00AB34F9" w:rsidRPr="00566157" w:rsidRDefault="00AB34F9" w:rsidP="00D96AF7">
                  <w:pPr>
                    <w:jc w:val="center"/>
                    <w:rPr>
                      <w:sz w:val="16"/>
                      <w:szCs w:val="16"/>
                    </w:rPr>
                  </w:pPr>
                </w:p>
              </w:tc>
            </w:tr>
            <w:tr w:rsidR="00AB34F9" w:rsidRPr="00566157" w:rsidTr="00D96AF7">
              <w:tc>
                <w:tcPr>
                  <w:tcW w:w="2229" w:type="pct"/>
                  <w:tcBorders>
                    <w:top w:val="nil"/>
                    <w:left w:val="nil"/>
                    <w:bottom w:val="nil"/>
                    <w:right w:val="nil"/>
                  </w:tcBorders>
                  <w:shd w:val="clear" w:color="auto" w:fill="auto"/>
                </w:tcPr>
                <w:p w:rsidR="00AB34F9" w:rsidRPr="00566157" w:rsidRDefault="00AB34F9" w:rsidP="00D96AF7">
                  <w:pPr>
                    <w:jc w:val="center"/>
                    <w:rPr>
                      <w:b/>
                    </w:rPr>
                  </w:pPr>
                  <w:r w:rsidRPr="00566157">
                    <w:rPr>
                      <w:b/>
                    </w:rPr>
                    <w:t>БАСҚАРМАСЫНЫҢ</w:t>
                  </w:r>
                </w:p>
                <w:p w:rsidR="00AB34F9" w:rsidRPr="00566157" w:rsidRDefault="00AB34F9" w:rsidP="00D96AF7">
                  <w:pPr>
                    <w:jc w:val="center"/>
                  </w:pPr>
                  <w:r w:rsidRPr="00566157">
                    <w:rPr>
                      <w:b/>
                    </w:rPr>
                    <w:t>ҚАУЛЫСЫ</w:t>
                  </w:r>
                </w:p>
              </w:tc>
              <w:tc>
                <w:tcPr>
                  <w:tcW w:w="735" w:type="pct"/>
                  <w:vMerge w:val="restart"/>
                  <w:tcBorders>
                    <w:top w:val="nil"/>
                    <w:left w:val="nil"/>
                    <w:right w:val="nil"/>
                  </w:tcBorders>
                  <w:shd w:val="clear" w:color="auto" w:fill="auto"/>
                </w:tcPr>
                <w:p w:rsidR="00AB34F9" w:rsidRPr="00566157" w:rsidRDefault="00AB34F9" w:rsidP="00D96AF7">
                  <w:pPr>
                    <w:jc w:val="center"/>
                  </w:pPr>
                </w:p>
              </w:tc>
              <w:tc>
                <w:tcPr>
                  <w:tcW w:w="2036" w:type="pct"/>
                  <w:tcBorders>
                    <w:top w:val="nil"/>
                    <w:left w:val="nil"/>
                    <w:bottom w:val="nil"/>
                    <w:right w:val="nil"/>
                  </w:tcBorders>
                  <w:shd w:val="clear" w:color="auto" w:fill="auto"/>
                </w:tcPr>
                <w:p w:rsidR="00AB34F9" w:rsidRPr="00566157" w:rsidRDefault="00AB34F9" w:rsidP="00D96AF7">
                  <w:pPr>
                    <w:jc w:val="center"/>
                    <w:rPr>
                      <w:b/>
                    </w:rPr>
                  </w:pPr>
                  <w:r w:rsidRPr="00566157">
                    <w:rPr>
                      <w:b/>
                    </w:rPr>
                    <w:t>ПОСТАНОВЛЕНИЕ</w:t>
                  </w:r>
                </w:p>
                <w:p w:rsidR="00AB34F9" w:rsidRPr="00566157" w:rsidRDefault="00AB34F9" w:rsidP="00D96AF7">
                  <w:pPr>
                    <w:jc w:val="center"/>
                  </w:pPr>
                  <w:r w:rsidRPr="00566157">
                    <w:rPr>
                      <w:b/>
                    </w:rPr>
                    <w:t>ПРАВЛЕНИЯ</w:t>
                  </w:r>
                </w:p>
              </w:tc>
            </w:tr>
            <w:tr w:rsidR="00AB34F9" w:rsidRPr="00566157" w:rsidTr="00D96AF7">
              <w:tc>
                <w:tcPr>
                  <w:tcW w:w="2229" w:type="pct"/>
                  <w:tcBorders>
                    <w:top w:val="nil"/>
                    <w:left w:val="nil"/>
                    <w:bottom w:val="nil"/>
                    <w:right w:val="nil"/>
                  </w:tcBorders>
                  <w:shd w:val="clear" w:color="auto" w:fill="auto"/>
                </w:tcPr>
                <w:p w:rsidR="00AB34F9" w:rsidRPr="00566157" w:rsidRDefault="00AB34F9" w:rsidP="00D96AF7">
                  <w:pPr>
                    <w:jc w:val="center"/>
                    <w:rPr>
                      <w:lang w:val="kk-KZ"/>
                    </w:rPr>
                  </w:pPr>
                </w:p>
                <w:p w:rsidR="00AB34F9" w:rsidRPr="00AB34F9" w:rsidRDefault="00AB34F9" w:rsidP="00AB34F9">
                  <w:pPr>
                    <w:jc w:val="center"/>
                    <w:rPr>
                      <w:color w:val="000000"/>
                      <w:szCs w:val="28"/>
                    </w:rPr>
                  </w:pPr>
                  <w:r w:rsidRPr="00E83DC2">
                    <w:rPr>
                      <w:color w:val="000000"/>
                      <w:szCs w:val="28"/>
                    </w:rPr>
                    <w:t xml:space="preserve">2017 </w:t>
                  </w:r>
                  <w:proofErr w:type="spellStart"/>
                  <w:r w:rsidRPr="00E83DC2">
                    <w:rPr>
                      <w:color w:val="000000"/>
                      <w:szCs w:val="28"/>
                    </w:rPr>
                    <w:t>жылғы</w:t>
                  </w:r>
                  <w:proofErr w:type="spellEnd"/>
                  <w:r w:rsidRPr="00E83DC2">
                    <w:rPr>
                      <w:color w:val="000000"/>
                      <w:szCs w:val="28"/>
                    </w:rPr>
                    <w:t xml:space="preserve"> 30 </w:t>
                  </w:r>
                  <w:proofErr w:type="spellStart"/>
                  <w:r w:rsidRPr="00E83DC2">
                    <w:rPr>
                      <w:color w:val="000000"/>
                      <w:szCs w:val="28"/>
                    </w:rPr>
                    <w:t>маусым</w:t>
                  </w:r>
                  <w:proofErr w:type="spellEnd"/>
                  <w:r w:rsidRPr="00E83DC2">
                    <w:rPr>
                      <w:color w:val="000000"/>
                      <w:szCs w:val="28"/>
                    </w:rPr>
                    <w:t xml:space="preserve"> </w:t>
                  </w:r>
                </w:p>
              </w:tc>
              <w:tc>
                <w:tcPr>
                  <w:tcW w:w="735" w:type="pct"/>
                  <w:vMerge/>
                  <w:tcBorders>
                    <w:left w:val="nil"/>
                    <w:right w:val="nil"/>
                  </w:tcBorders>
                  <w:shd w:val="clear" w:color="auto" w:fill="auto"/>
                </w:tcPr>
                <w:p w:rsidR="00AB34F9" w:rsidRPr="00566157" w:rsidRDefault="00AB34F9" w:rsidP="00D96AF7">
                  <w:pPr>
                    <w:jc w:val="center"/>
                  </w:pPr>
                </w:p>
              </w:tc>
              <w:tc>
                <w:tcPr>
                  <w:tcW w:w="2036" w:type="pct"/>
                  <w:tcBorders>
                    <w:top w:val="nil"/>
                    <w:left w:val="nil"/>
                    <w:bottom w:val="nil"/>
                    <w:right w:val="nil"/>
                  </w:tcBorders>
                  <w:shd w:val="clear" w:color="auto" w:fill="auto"/>
                </w:tcPr>
                <w:p w:rsidR="00AB34F9" w:rsidRPr="00566157" w:rsidRDefault="00AB34F9" w:rsidP="00D96AF7">
                  <w:pPr>
                    <w:jc w:val="center"/>
                    <w:rPr>
                      <w:b/>
                    </w:rPr>
                  </w:pPr>
                </w:p>
                <w:p w:rsidR="00AB34F9" w:rsidRPr="00566157" w:rsidRDefault="00AB34F9" w:rsidP="00AB34F9">
                  <w:pPr>
                    <w:jc w:val="center"/>
                    <w:rPr>
                      <w:b/>
                    </w:rPr>
                  </w:pPr>
                  <w:r>
                    <w:rPr>
                      <w:lang w:val="kk-KZ"/>
                    </w:rPr>
                    <w:t xml:space="preserve">№ </w:t>
                  </w:r>
                  <w:r>
                    <w:rPr>
                      <w:lang w:val="kk-KZ"/>
                    </w:rPr>
                    <w:t>119</w:t>
                  </w:r>
                </w:p>
              </w:tc>
            </w:tr>
            <w:tr w:rsidR="00AB34F9" w:rsidRPr="00566157" w:rsidTr="00D96AF7">
              <w:tc>
                <w:tcPr>
                  <w:tcW w:w="2229" w:type="pct"/>
                  <w:tcBorders>
                    <w:top w:val="nil"/>
                    <w:left w:val="nil"/>
                    <w:bottom w:val="nil"/>
                    <w:right w:val="nil"/>
                  </w:tcBorders>
                  <w:shd w:val="clear" w:color="auto" w:fill="auto"/>
                </w:tcPr>
                <w:p w:rsidR="00AB34F9" w:rsidRPr="00566157" w:rsidRDefault="00AB34F9" w:rsidP="00D96AF7">
                  <w:pPr>
                    <w:jc w:val="center"/>
                    <w:rPr>
                      <w:lang w:val="kk-KZ"/>
                    </w:rPr>
                  </w:pPr>
                </w:p>
                <w:p w:rsidR="00AB34F9" w:rsidRPr="00566157" w:rsidRDefault="00AB34F9" w:rsidP="00D96AF7">
                  <w:pPr>
                    <w:jc w:val="center"/>
                    <w:rPr>
                      <w:b/>
                    </w:rPr>
                  </w:pPr>
                  <w:r w:rsidRPr="00566157">
                    <w:rPr>
                      <w:lang w:val="kk-KZ"/>
                    </w:rPr>
                    <w:t>Алматы қ.</w:t>
                  </w:r>
                </w:p>
              </w:tc>
              <w:tc>
                <w:tcPr>
                  <w:tcW w:w="735" w:type="pct"/>
                  <w:vMerge/>
                  <w:tcBorders>
                    <w:left w:val="nil"/>
                    <w:bottom w:val="nil"/>
                    <w:right w:val="nil"/>
                  </w:tcBorders>
                  <w:shd w:val="clear" w:color="auto" w:fill="auto"/>
                </w:tcPr>
                <w:p w:rsidR="00AB34F9" w:rsidRPr="00566157" w:rsidRDefault="00AB34F9" w:rsidP="00D96AF7">
                  <w:pPr>
                    <w:jc w:val="center"/>
                  </w:pPr>
                </w:p>
              </w:tc>
              <w:tc>
                <w:tcPr>
                  <w:tcW w:w="2036" w:type="pct"/>
                  <w:tcBorders>
                    <w:top w:val="nil"/>
                    <w:left w:val="nil"/>
                    <w:bottom w:val="nil"/>
                    <w:right w:val="nil"/>
                  </w:tcBorders>
                  <w:shd w:val="clear" w:color="auto" w:fill="auto"/>
                </w:tcPr>
                <w:p w:rsidR="00AB34F9" w:rsidRPr="00566157" w:rsidRDefault="00AB34F9" w:rsidP="00D96AF7">
                  <w:pPr>
                    <w:jc w:val="center"/>
                    <w:rPr>
                      <w:lang w:val="kk-KZ"/>
                    </w:rPr>
                  </w:pPr>
                </w:p>
                <w:p w:rsidR="00AB34F9" w:rsidRPr="00566157" w:rsidRDefault="00AB34F9" w:rsidP="00D96AF7">
                  <w:pPr>
                    <w:jc w:val="center"/>
                    <w:rPr>
                      <w:b/>
                    </w:rPr>
                  </w:pPr>
                  <w:r w:rsidRPr="00566157">
                    <w:rPr>
                      <w:lang w:val="kk-KZ"/>
                    </w:rPr>
                    <w:t>г. Алматы</w:t>
                  </w:r>
                </w:p>
              </w:tc>
            </w:tr>
          </w:tbl>
          <w:p w:rsidR="00AB34F9" w:rsidRPr="00BB5D40" w:rsidRDefault="00AB34F9" w:rsidP="00D96AF7">
            <w:pPr>
              <w:jc w:val="center"/>
              <w:rPr>
                <w:b/>
              </w:rPr>
            </w:pPr>
          </w:p>
        </w:tc>
        <w:tc>
          <w:tcPr>
            <w:tcW w:w="317" w:type="dxa"/>
          </w:tcPr>
          <w:p w:rsidR="00AB34F9" w:rsidRPr="00BB5D40" w:rsidRDefault="00AB34F9" w:rsidP="00D96AF7">
            <w:pPr>
              <w:rPr>
                <w:lang w:val="kk-KZ"/>
              </w:rPr>
            </w:pPr>
          </w:p>
        </w:tc>
        <w:tc>
          <w:tcPr>
            <w:tcW w:w="474" w:type="dxa"/>
          </w:tcPr>
          <w:p w:rsidR="00AB34F9" w:rsidRPr="00BB5D40" w:rsidRDefault="00AB34F9" w:rsidP="00D96AF7">
            <w:pPr>
              <w:jc w:val="center"/>
              <w:rPr>
                <w:b/>
              </w:rPr>
            </w:pPr>
          </w:p>
        </w:tc>
      </w:tr>
    </w:tbl>
    <w:p w:rsidR="00AB34F9" w:rsidRPr="008C7B04" w:rsidRDefault="00AB34F9" w:rsidP="00AB34F9">
      <w:pPr>
        <w:ind w:right="4817"/>
        <w:rPr>
          <w:b/>
          <w:szCs w:val="28"/>
          <w:lang w:val="kk-KZ"/>
        </w:rPr>
      </w:pPr>
    </w:p>
    <w:p w:rsidR="00AB34F9" w:rsidRDefault="00AB34F9"/>
    <w:tbl>
      <w:tblPr>
        <w:tblW w:w="0" w:type="auto"/>
        <w:tblInd w:w="17" w:type="dxa"/>
        <w:tblLook w:val="0000" w:firstRow="0" w:lastRow="0" w:firstColumn="0" w:lastColumn="0" w:noHBand="0" w:noVBand="0"/>
      </w:tblPr>
      <w:tblGrid>
        <w:gridCol w:w="5478"/>
        <w:gridCol w:w="4352"/>
      </w:tblGrid>
      <w:tr w:rsidR="00690A8A" w:rsidRPr="00AB34F9" w:rsidTr="00B4686C">
        <w:trPr>
          <w:trHeight w:val="70"/>
        </w:trPr>
        <w:tc>
          <w:tcPr>
            <w:tcW w:w="5478" w:type="dxa"/>
          </w:tcPr>
          <w:p w:rsidR="00690A8A" w:rsidRPr="00AB34F9" w:rsidRDefault="004B327C" w:rsidP="00F1479D">
            <w:pPr>
              <w:rPr>
                <w:b/>
              </w:rPr>
            </w:pPr>
            <w:r>
              <w:rPr>
                <w:b/>
                <w:bCs/>
                <w:szCs w:val="28"/>
                <w:lang w:val="kk-KZ"/>
              </w:rPr>
              <w:t>С</w:t>
            </w:r>
            <w:r w:rsidRPr="001D666C">
              <w:rPr>
                <w:b/>
                <w:bCs/>
                <w:szCs w:val="28"/>
                <w:lang w:val="kk-KZ"/>
              </w:rPr>
              <w:t>ыйақының құбылмалы мөлшерлемесін есептеу қағидаларын, оның қолданылу шарттарын бекіту туралы</w:t>
            </w:r>
          </w:p>
        </w:tc>
        <w:tc>
          <w:tcPr>
            <w:tcW w:w="4352" w:type="dxa"/>
          </w:tcPr>
          <w:p w:rsidR="00690A8A" w:rsidRPr="00AB34F9" w:rsidRDefault="00690A8A" w:rsidP="00B4686C">
            <w:pPr>
              <w:jc w:val="left"/>
              <w:rPr>
                <w:b/>
                <w:szCs w:val="28"/>
              </w:rPr>
            </w:pPr>
          </w:p>
        </w:tc>
      </w:tr>
    </w:tbl>
    <w:p w:rsidR="00DE30D2" w:rsidRPr="00AB34F9" w:rsidRDefault="00DE30D2" w:rsidP="00690A8A">
      <w:pPr>
        <w:widowControl w:val="0"/>
        <w:ind w:firstLine="709"/>
        <w:rPr>
          <w:szCs w:val="28"/>
        </w:rPr>
      </w:pPr>
    </w:p>
    <w:p w:rsidR="00860E13" w:rsidRPr="00AB34F9" w:rsidRDefault="00860E13" w:rsidP="00690A8A">
      <w:pPr>
        <w:widowControl w:val="0"/>
        <w:ind w:firstLine="709"/>
        <w:rPr>
          <w:szCs w:val="28"/>
        </w:rPr>
      </w:pPr>
    </w:p>
    <w:p w:rsidR="004B327C" w:rsidRPr="001D666C" w:rsidRDefault="004B327C" w:rsidP="004B327C">
      <w:pPr>
        <w:widowControl w:val="0"/>
        <w:ind w:firstLine="709"/>
        <w:rPr>
          <w:color w:val="000000"/>
          <w:szCs w:val="28"/>
          <w:lang w:val="kk-KZ"/>
        </w:rPr>
      </w:pPr>
      <w:r w:rsidRPr="001D666C">
        <w:rPr>
          <w:color w:val="000000"/>
          <w:szCs w:val="28"/>
          <w:lang w:val="kk-KZ"/>
        </w:rPr>
        <w:t xml:space="preserve">«Қазақстан Республикасындағы банктер және банк қызметі туралы» </w:t>
      </w:r>
      <w:r w:rsidRPr="00E83DC2">
        <w:rPr>
          <w:color w:val="000000"/>
          <w:szCs w:val="28"/>
          <w:lang w:val="en-US"/>
        </w:rPr>
        <w:br/>
      </w:r>
      <w:r w:rsidRPr="001D666C">
        <w:rPr>
          <w:color w:val="000000"/>
          <w:szCs w:val="28"/>
          <w:lang w:val="kk-KZ"/>
        </w:rPr>
        <w:t xml:space="preserve">1995 жылғы 31 тамыздағы Қазақстан Республикасы Заңының 39-бабын іске асыру мақсатында Қазақстан Республикасы Ұлттық Банкінің Басқармасы </w:t>
      </w:r>
      <w:r w:rsidRPr="001D666C">
        <w:rPr>
          <w:b/>
          <w:color w:val="000000"/>
          <w:szCs w:val="28"/>
          <w:lang w:val="kk-KZ"/>
        </w:rPr>
        <w:t>ҚАУЛЫ ЕТЕДІ</w:t>
      </w:r>
      <w:r w:rsidRPr="001D666C">
        <w:rPr>
          <w:color w:val="000000"/>
          <w:szCs w:val="28"/>
          <w:lang w:val="kk-KZ"/>
        </w:rPr>
        <w:t>:</w:t>
      </w:r>
    </w:p>
    <w:p w:rsidR="004B327C" w:rsidRPr="001D666C" w:rsidRDefault="004B327C" w:rsidP="004B327C">
      <w:pPr>
        <w:widowControl w:val="0"/>
        <w:ind w:firstLine="709"/>
        <w:rPr>
          <w:color w:val="000000"/>
          <w:szCs w:val="28"/>
          <w:lang w:val="kk-KZ"/>
        </w:rPr>
      </w:pPr>
      <w:r w:rsidRPr="00393F6B">
        <w:rPr>
          <w:color w:val="000000"/>
          <w:szCs w:val="28"/>
          <w:lang w:val="kk-KZ"/>
        </w:rPr>
        <w:t>1. Қоса беріліп отырған Сыйақының құбылмалы мөлшерлемесін есептеу қағидалары, оның қолданылу шарттары бекітілсін.</w:t>
      </w:r>
    </w:p>
    <w:p w:rsidR="004B327C" w:rsidRPr="001D666C" w:rsidRDefault="004B327C" w:rsidP="004B327C">
      <w:pPr>
        <w:widowControl w:val="0"/>
        <w:ind w:firstLine="709"/>
        <w:rPr>
          <w:color w:val="000000"/>
          <w:szCs w:val="28"/>
          <w:lang w:val="kk-KZ"/>
        </w:rPr>
      </w:pPr>
      <w:r w:rsidRPr="001D666C">
        <w:rPr>
          <w:color w:val="000000"/>
          <w:szCs w:val="28"/>
          <w:lang w:val="kk-KZ"/>
        </w:rPr>
        <w:t xml:space="preserve">2. «Банктік заем шарты бойынша өзгермелі сыйақы ставкасын есептеу, қолдану талаптарының ережесін бекіту туралы» Қазақстан Республикасы Қаржы нарығын және қаржы ұйымдарын реттеу мен қадағалау агенттігі Басқармасының 2008 жылғы 28 қарашадағы № 216 қаулысының (Нормативтік құқықтық актілерді мемлекеттік тіркеу тізілімінде № 5475 </w:t>
      </w:r>
      <w:r>
        <w:rPr>
          <w:color w:val="000000"/>
          <w:szCs w:val="28"/>
          <w:lang w:val="kk-KZ"/>
        </w:rPr>
        <w:t xml:space="preserve">болып </w:t>
      </w:r>
      <w:r w:rsidRPr="001D666C">
        <w:rPr>
          <w:color w:val="000000"/>
          <w:szCs w:val="28"/>
          <w:lang w:val="kk-KZ"/>
        </w:rPr>
        <w:t xml:space="preserve">тіркелген, </w:t>
      </w:r>
      <w:r w:rsidRPr="001D666C">
        <w:rPr>
          <w:color w:val="000000"/>
          <w:szCs w:val="28"/>
          <w:lang w:val="kk-KZ"/>
        </w:rPr>
        <w:br/>
        <w:t>2009 жылғы 18 ақпанда «Заң газеті» газетінде № 25 (1448) жарияланған) күші жойылды деп танылсын.</w:t>
      </w:r>
    </w:p>
    <w:p w:rsidR="004B327C" w:rsidRPr="001D666C" w:rsidRDefault="004B327C" w:rsidP="004B327C">
      <w:pPr>
        <w:widowControl w:val="0"/>
        <w:ind w:firstLine="709"/>
        <w:rPr>
          <w:color w:val="000000"/>
          <w:szCs w:val="28"/>
          <w:lang w:val="kk-KZ"/>
        </w:rPr>
      </w:pPr>
      <w:r w:rsidRPr="001D666C">
        <w:rPr>
          <w:color w:val="000000"/>
          <w:szCs w:val="28"/>
          <w:lang w:val="kk-KZ"/>
        </w:rPr>
        <w:t>3. Қаржы нарығының әдіснамасы департаменті (Әбдірахманов Н.А.) Қазақстан Республикасының заңнамасында белгіленген тәртіппен:</w:t>
      </w:r>
    </w:p>
    <w:p w:rsidR="004B327C" w:rsidRPr="001D666C" w:rsidRDefault="004B327C" w:rsidP="004B327C">
      <w:pPr>
        <w:widowControl w:val="0"/>
        <w:ind w:firstLine="709"/>
        <w:rPr>
          <w:color w:val="000000"/>
          <w:szCs w:val="28"/>
          <w:lang w:val="kk-KZ"/>
        </w:rPr>
      </w:pPr>
      <w:r w:rsidRPr="001D666C">
        <w:rPr>
          <w:color w:val="000000"/>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4B327C" w:rsidRPr="001D666C" w:rsidRDefault="004B327C" w:rsidP="004B327C">
      <w:pPr>
        <w:widowControl w:val="0"/>
        <w:ind w:firstLine="709"/>
        <w:rPr>
          <w:color w:val="000000"/>
          <w:szCs w:val="28"/>
          <w:lang w:val="kk-KZ"/>
        </w:rPr>
      </w:pPr>
      <w:r w:rsidRPr="001D666C">
        <w:rPr>
          <w:color w:val="000000"/>
          <w:szCs w:val="28"/>
          <w:lang w:val="kk-KZ"/>
        </w:rPr>
        <w:t>2) осы қаулы мемлекеттік тіркелген күннен бастап күнтізбелік он күн ішінде оның қазақ және орыс тілдеріндегі қағаз және электрондық түрдегі көшірме</w:t>
      </w:r>
      <w:r>
        <w:rPr>
          <w:color w:val="000000"/>
          <w:szCs w:val="28"/>
          <w:lang w:val="kk-KZ"/>
        </w:rPr>
        <w:t>с</w:t>
      </w:r>
      <w:r w:rsidRPr="001D666C">
        <w:rPr>
          <w:color w:val="000000"/>
          <w:szCs w:val="28"/>
          <w:lang w:val="kk-KZ"/>
        </w:rPr>
        <w:t xml:space="preserve">ін «Республикалық құқықтық ақпарат орталығы» шаруашылық </w:t>
      </w:r>
      <w:r w:rsidRPr="001D666C">
        <w:rPr>
          <w:color w:val="000000"/>
          <w:szCs w:val="28"/>
          <w:lang w:val="kk-KZ"/>
        </w:rPr>
        <w:lastRenderedPageBreak/>
        <w:t>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4B327C" w:rsidRPr="001D666C" w:rsidRDefault="004B327C" w:rsidP="004B327C">
      <w:pPr>
        <w:widowControl w:val="0"/>
        <w:ind w:firstLine="709"/>
        <w:rPr>
          <w:color w:val="000000"/>
          <w:szCs w:val="28"/>
          <w:lang w:val="kk-KZ"/>
        </w:rPr>
      </w:pPr>
      <w:r w:rsidRPr="001D666C">
        <w:rPr>
          <w:color w:val="000000"/>
          <w:szCs w:val="28"/>
          <w:lang w:val="kk-KZ"/>
        </w:rPr>
        <w:t xml:space="preserve">3) осы қаулы ресми жарияланғаннан кейін оны Қазақстан Республикасы Ұлттық Банкінің ресми </w:t>
      </w:r>
      <w:proofErr w:type="spellStart"/>
      <w:r w:rsidRPr="001D666C">
        <w:rPr>
          <w:color w:val="000000"/>
          <w:szCs w:val="28"/>
          <w:lang w:val="kk-KZ"/>
        </w:rPr>
        <w:t>интернет-ресурсына</w:t>
      </w:r>
      <w:proofErr w:type="spellEnd"/>
      <w:r w:rsidRPr="001D666C">
        <w:rPr>
          <w:color w:val="000000"/>
          <w:szCs w:val="28"/>
          <w:lang w:val="kk-KZ"/>
        </w:rPr>
        <w:t xml:space="preserve"> орналастыруды қамтамасыз етсін.</w:t>
      </w:r>
    </w:p>
    <w:p w:rsidR="004B327C" w:rsidRPr="001D666C" w:rsidRDefault="004B327C" w:rsidP="004B327C">
      <w:pPr>
        <w:widowControl w:val="0"/>
        <w:ind w:firstLine="709"/>
        <w:rPr>
          <w:color w:val="000000"/>
          <w:szCs w:val="28"/>
          <w:lang w:val="kk-KZ"/>
        </w:rPr>
      </w:pPr>
      <w:r w:rsidRPr="001D666C">
        <w:rPr>
          <w:color w:val="000000"/>
          <w:szCs w:val="28"/>
          <w:lang w:val="kk-KZ"/>
        </w:rPr>
        <w:t>4. Қаржылық қызметтерді тұтынушылардың құқықтарын қорғау және сыртқы коммуникациялар басқармасы (</w:t>
      </w:r>
      <w:proofErr w:type="spellStart"/>
      <w:r w:rsidRPr="001D666C">
        <w:rPr>
          <w:color w:val="000000"/>
          <w:szCs w:val="28"/>
          <w:lang w:val="kk-KZ"/>
        </w:rPr>
        <w:t>Терентьев</w:t>
      </w:r>
      <w:proofErr w:type="spellEnd"/>
      <w:r w:rsidRPr="001D666C">
        <w:rPr>
          <w:color w:val="000000"/>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4B327C" w:rsidRPr="001D666C" w:rsidRDefault="004B327C" w:rsidP="004B327C">
      <w:pPr>
        <w:widowControl w:val="0"/>
        <w:ind w:firstLine="709"/>
        <w:rPr>
          <w:color w:val="000000"/>
          <w:szCs w:val="28"/>
          <w:lang w:val="kk-KZ"/>
        </w:rPr>
      </w:pPr>
      <w:r w:rsidRPr="001D666C">
        <w:rPr>
          <w:color w:val="000000"/>
          <w:szCs w:val="28"/>
          <w:lang w:val="kk-KZ"/>
        </w:rPr>
        <w:t xml:space="preserve">5. Осы қаулының орындалуын бақылау Қазақстан Республикасының Ұлттық Банкі Төрағасының орынбасары О.А. </w:t>
      </w:r>
      <w:proofErr w:type="spellStart"/>
      <w:r w:rsidRPr="001D666C">
        <w:rPr>
          <w:color w:val="000000"/>
          <w:szCs w:val="28"/>
          <w:lang w:val="kk-KZ"/>
        </w:rPr>
        <w:t>Смоляковқа</w:t>
      </w:r>
      <w:proofErr w:type="spellEnd"/>
      <w:r w:rsidRPr="001D666C">
        <w:rPr>
          <w:color w:val="000000"/>
          <w:szCs w:val="28"/>
          <w:lang w:val="kk-KZ"/>
        </w:rPr>
        <w:t xml:space="preserve"> жүктелсін. </w:t>
      </w:r>
    </w:p>
    <w:p w:rsidR="004B327C" w:rsidRPr="002E297F" w:rsidRDefault="004B327C" w:rsidP="004B327C">
      <w:pPr>
        <w:widowControl w:val="0"/>
        <w:ind w:firstLine="709"/>
        <w:rPr>
          <w:szCs w:val="28"/>
          <w:lang w:val="kk-KZ"/>
        </w:rPr>
      </w:pPr>
      <w:r w:rsidRPr="001D666C">
        <w:rPr>
          <w:color w:val="000000"/>
          <w:szCs w:val="28"/>
          <w:lang w:val="kk-KZ"/>
        </w:rPr>
        <w:t>6. Осы қаулы алғашқы ресми жарияланған күнінен кейін күнтізбелік он күн өткен соң қолданысқа енгізіледі.</w:t>
      </w:r>
    </w:p>
    <w:p w:rsidR="004B327C" w:rsidRPr="006A4D13" w:rsidRDefault="004B327C" w:rsidP="004B327C">
      <w:pPr>
        <w:widowControl w:val="0"/>
        <w:ind w:firstLine="709"/>
        <w:rPr>
          <w:szCs w:val="28"/>
          <w:lang w:val="kk-KZ"/>
        </w:rPr>
      </w:pPr>
    </w:p>
    <w:p w:rsidR="00245CCB" w:rsidRPr="006A4D13" w:rsidRDefault="00245CCB" w:rsidP="00690A8A">
      <w:pPr>
        <w:widowControl w:val="0"/>
        <w:ind w:firstLine="709"/>
        <w:rPr>
          <w:szCs w:val="28"/>
          <w:lang w:val="kk-KZ"/>
        </w:rPr>
      </w:pPr>
    </w:p>
    <w:tbl>
      <w:tblPr>
        <w:tblW w:w="0" w:type="auto"/>
        <w:tblInd w:w="17" w:type="dxa"/>
        <w:tblLook w:val="0000" w:firstRow="0" w:lastRow="0" w:firstColumn="0" w:lastColumn="0" w:noHBand="0" w:noVBand="0"/>
      </w:tblPr>
      <w:tblGrid>
        <w:gridCol w:w="4915"/>
        <w:gridCol w:w="4915"/>
      </w:tblGrid>
      <w:tr w:rsidR="00690A8A" w:rsidRPr="00F6605F" w:rsidTr="00B4686C">
        <w:trPr>
          <w:trHeight w:val="70"/>
        </w:trPr>
        <w:tc>
          <w:tcPr>
            <w:tcW w:w="4915" w:type="dxa"/>
          </w:tcPr>
          <w:p w:rsidR="00690A8A" w:rsidRPr="00F6605F" w:rsidRDefault="00690A8A" w:rsidP="00B4686C">
            <w:pPr>
              <w:rPr>
                <w:b/>
                <w:szCs w:val="28"/>
              </w:rPr>
            </w:pPr>
            <w:r w:rsidRPr="006A4D13">
              <w:rPr>
                <w:b/>
                <w:szCs w:val="28"/>
                <w:lang w:val="kk-KZ"/>
              </w:rPr>
              <w:t xml:space="preserve">        </w:t>
            </w:r>
            <w:r w:rsidR="006A4D13" w:rsidRPr="00DB02E6">
              <w:rPr>
                <w:b/>
                <w:bCs/>
                <w:szCs w:val="28"/>
                <w:lang w:val="kk-KZ"/>
              </w:rPr>
              <w:t>Ұлттық Банк</w:t>
            </w:r>
          </w:p>
          <w:p w:rsidR="00690A8A" w:rsidRPr="00F6605F" w:rsidRDefault="006A4D13" w:rsidP="00B4686C">
            <w:pPr>
              <w:rPr>
                <w:b/>
                <w:szCs w:val="28"/>
              </w:rPr>
            </w:pPr>
            <w:r>
              <w:rPr>
                <w:b/>
                <w:bCs/>
                <w:szCs w:val="28"/>
                <w:lang w:val="kk-KZ"/>
              </w:rPr>
              <w:t xml:space="preserve">        </w:t>
            </w:r>
            <w:r w:rsidRPr="00DB02E6">
              <w:rPr>
                <w:b/>
                <w:bCs/>
                <w:szCs w:val="28"/>
                <w:lang w:val="kk-KZ"/>
              </w:rPr>
              <w:t>Төрағасы</w:t>
            </w:r>
          </w:p>
        </w:tc>
        <w:tc>
          <w:tcPr>
            <w:tcW w:w="4915" w:type="dxa"/>
            <w:vAlign w:val="bottom"/>
          </w:tcPr>
          <w:p w:rsidR="00690A8A" w:rsidRPr="00F6605F" w:rsidRDefault="006A4D13" w:rsidP="00B4686C">
            <w:pPr>
              <w:jc w:val="right"/>
              <w:rPr>
                <w:b/>
                <w:szCs w:val="28"/>
              </w:rPr>
            </w:pPr>
            <w:r w:rsidRPr="00DB02E6">
              <w:rPr>
                <w:b/>
                <w:bCs/>
                <w:szCs w:val="28"/>
                <w:lang w:val="kk-KZ"/>
              </w:rPr>
              <w:t>Д. Ақышев</w:t>
            </w:r>
          </w:p>
        </w:tc>
      </w:tr>
    </w:tbl>
    <w:p w:rsidR="008E038A" w:rsidRDefault="008E038A" w:rsidP="00690A8A">
      <w:pPr>
        <w:widowControl w:val="0"/>
        <w:ind w:firstLine="709"/>
        <w:rPr>
          <w:szCs w:val="28"/>
          <w:lang w:val="kk-KZ"/>
        </w:rPr>
      </w:pPr>
    </w:p>
    <w:p w:rsidR="003119A3" w:rsidRDefault="003119A3" w:rsidP="00690A8A">
      <w:pPr>
        <w:widowControl w:val="0"/>
        <w:ind w:firstLine="709"/>
        <w:rPr>
          <w:szCs w:val="28"/>
          <w:lang w:val="kk-KZ"/>
        </w:rPr>
      </w:pPr>
    </w:p>
    <w:p w:rsidR="003119A3" w:rsidRDefault="003119A3" w:rsidP="00690A8A">
      <w:pPr>
        <w:widowControl w:val="0"/>
        <w:ind w:firstLine="709"/>
        <w:rPr>
          <w:szCs w:val="28"/>
          <w:lang w:val="kk-KZ"/>
        </w:rPr>
      </w:pPr>
    </w:p>
    <w:p w:rsidR="003119A3" w:rsidRDefault="003119A3" w:rsidP="00690A8A">
      <w:pPr>
        <w:widowControl w:val="0"/>
        <w:ind w:firstLine="709"/>
        <w:rPr>
          <w:szCs w:val="28"/>
          <w:lang w:val="kk-KZ"/>
        </w:rPr>
      </w:pPr>
    </w:p>
    <w:p w:rsidR="003119A3" w:rsidRDefault="003119A3" w:rsidP="00690A8A">
      <w:pPr>
        <w:widowControl w:val="0"/>
        <w:ind w:firstLine="709"/>
        <w:rPr>
          <w:szCs w:val="28"/>
          <w:lang w:val="kk-KZ"/>
        </w:rPr>
      </w:pPr>
    </w:p>
    <w:p w:rsidR="003119A3" w:rsidRDefault="003119A3" w:rsidP="00690A8A">
      <w:pPr>
        <w:widowControl w:val="0"/>
        <w:ind w:firstLine="709"/>
        <w:rPr>
          <w:szCs w:val="28"/>
          <w:lang w:val="kk-KZ"/>
        </w:rPr>
      </w:pPr>
    </w:p>
    <w:p w:rsidR="003119A3" w:rsidRDefault="003119A3" w:rsidP="00690A8A">
      <w:pPr>
        <w:widowControl w:val="0"/>
        <w:ind w:firstLine="709"/>
        <w:rPr>
          <w:szCs w:val="28"/>
          <w:lang w:val="kk-KZ"/>
        </w:rPr>
      </w:pPr>
    </w:p>
    <w:p w:rsidR="003119A3" w:rsidRDefault="003119A3" w:rsidP="00690A8A">
      <w:pPr>
        <w:widowControl w:val="0"/>
        <w:ind w:firstLine="709"/>
        <w:rPr>
          <w:szCs w:val="28"/>
          <w:lang w:val="kk-KZ"/>
        </w:rPr>
      </w:pPr>
    </w:p>
    <w:p w:rsidR="003119A3" w:rsidRDefault="003119A3" w:rsidP="00690A8A">
      <w:pPr>
        <w:widowControl w:val="0"/>
        <w:ind w:firstLine="709"/>
        <w:rPr>
          <w:szCs w:val="28"/>
          <w:lang w:val="en-US"/>
        </w:rPr>
      </w:pPr>
    </w:p>
    <w:p w:rsidR="00022E2C" w:rsidRDefault="00022E2C" w:rsidP="00690A8A">
      <w:pPr>
        <w:widowControl w:val="0"/>
        <w:ind w:firstLine="709"/>
        <w:rPr>
          <w:szCs w:val="28"/>
          <w:lang w:val="en-US"/>
        </w:rPr>
      </w:pPr>
    </w:p>
    <w:p w:rsidR="00022E2C" w:rsidRDefault="00022E2C" w:rsidP="00690A8A">
      <w:pPr>
        <w:widowControl w:val="0"/>
        <w:ind w:firstLine="709"/>
        <w:rPr>
          <w:szCs w:val="28"/>
          <w:lang w:val="en-US"/>
        </w:rPr>
      </w:pPr>
    </w:p>
    <w:p w:rsidR="00022E2C" w:rsidRDefault="00022E2C" w:rsidP="00690A8A">
      <w:pPr>
        <w:widowControl w:val="0"/>
        <w:ind w:firstLine="709"/>
        <w:rPr>
          <w:szCs w:val="28"/>
          <w:lang w:val="en-US"/>
        </w:rPr>
      </w:pPr>
    </w:p>
    <w:p w:rsidR="00022E2C" w:rsidRDefault="00022E2C" w:rsidP="00690A8A">
      <w:pPr>
        <w:widowControl w:val="0"/>
        <w:ind w:firstLine="709"/>
        <w:rPr>
          <w:szCs w:val="28"/>
          <w:lang w:val="en-US"/>
        </w:rPr>
      </w:pPr>
    </w:p>
    <w:p w:rsidR="00022E2C" w:rsidRDefault="00022E2C" w:rsidP="00690A8A">
      <w:pPr>
        <w:widowControl w:val="0"/>
        <w:ind w:firstLine="709"/>
        <w:rPr>
          <w:szCs w:val="28"/>
          <w:lang w:val="en-US"/>
        </w:rPr>
      </w:pPr>
    </w:p>
    <w:p w:rsidR="00022E2C" w:rsidRDefault="00022E2C" w:rsidP="00690A8A">
      <w:pPr>
        <w:widowControl w:val="0"/>
        <w:ind w:firstLine="709"/>
        <w:rPr>
          <w:szCs w:val="28"/>
          <w:lang w:val="en-US"/>
        </w:rPr>
      </w:pPr>
    </w:p>
    <w:p w:rsidR="00022E2C" w:rsidRDefault="00022E2C" w:rsidP="00690A8A">
      <w:pPr>
        <w:widowControl w:val="0"/>
        <w:ind w:firstLine="709"/>
        <w:rPr>
          <w:szCs w:val="28"/>
          <w:lang w:val="en-US"/>
        </w:rPr>
      </w:pPr>
    </w:p>
    <w:p w:rsidR="00022E2C" w:rsidRDefault="00022E2C" w:rsidP="00690A8A">
      <w:pPr>
        <w:widowControl w:val="0"/>
        <w:ind w:firstLine="709"/>
        <w:rPr>
          <w:szCs w:val="28"/>
          <w:lang w:val="en-US"/>
        </w:rPr>
      </w:pPr>
    </w:p>
    <w:p w:rsidR="00022E2C" w:rsidRDefault="00022E2C" w:rsidP="00690A8A">
      <w:pPr>
        <w:widowControl w:val="0"/>
        <w:ind w:firstLine="709"/>
        <w:rPr>
          <w:szCs w:val="28"/>
        </w:rPr>
      </w:pPr>
    </w:p>
    <w:p w:rsidR="004B327C" w:rsidRDefault="004B327C" w:rsidP="00690A8A">
      <w:pPr>
        <w:widowControl w:val="0"/>
        <w:ind w:firstLine="709"/>
        <w:rPr>
          <w:szCs w:val="28"/>
        </w:rPr>
      </w:pPr>
    </w:p>
    <w:p w:rsidR="004B327C" w:rsidRDefault="004B327C" w:rsidP="00690A8A">
      <w:pPr>
        <w:widowControl w:val="0"/>
        <w:ind w:firstLine="709"/>
        <w:rPr>
          <w:szCs w:val="28"/>
        </w:rPr>
      </w:pPr>
    </w:p>
    <w:p w:rsidR="004B327C" w:rsidRDefault="004B327C" w:rsidP="00690A8A">
      <w:pPr>
        <w:widowControl w:val="0"/>
        <w:ind w:firstLine="709"/>
        <w:rPr>
          <w:szCs w:val="28"/>
        </w:rPr>
      </w:pPr>
    </w:p>
    <w:p w:rsidR="004B327C" w:rsidRDefault="004B327C" w:rsidP="00690A8A">
      <w:pPr>
        <w:widowControl w:val="0"/>
        <w:ind w:firstLine="709"/>
        <w:rPr>
          <w:szCs w:val="28"/>
        </w:rPr>
      </w:pPr>
    </w:p>
    <w:p w:rsidR="004B327C" w:rsidRDefault="004B327C" w:rsidP="00690A8A">
      <w:pPr>
        <w:widowControl w:val="0"/>
        <w:ind w:firstLine="709"/>
        <w:rPr>
          <w:szCs w:val="28"/>
        </w:rPr>
      </w:pPr>
    </w:p>
    <w:p w:rsidR="004B327C" w:rsidRDefault="004B327C" w:rsidP="00690A8A">
      <w:pPr>
        <w:widowControl w:val="0"/>
        <w:ind w:firstLine="709"/>
        <w:rPr>
          <w:szCs w:val="28"/>
        </w:rPr>
      </w:pPr>
    </w:p>
    <w:p w:rsidR="004B327C" w:rsidRDefault="004B327C" w:rsidP="00690A8A">
      <w:pPr>
        <w:widowControl w:val="0"/>
        <w:ind w:firstLine="709"/>
        <w:rPr>
          <w:szCs w:val="28"/>
        </w:rPr>
      </w:pPr>
    </w:p>
    <w:p w:rsidR="004B327C" w:rsidRDefault="004B327C" w:rsidP="00690A8A">
      <w:pPr>
        <w:widowControl w:val="0"/>
        <w:ind w:firstLine="709"/>
        <w:rPr>
          <w:szCs w:val="28"/>
        </w:rPr>
      </w:pPr>
    </w:p>
    <w:p w:rsidR="004B327C" w:rsidRPr="00022E2C" w:rsidRDefault="004B327C" w:rsidP="004B327C">
      <w:pPr>
        <w:widowControl w:val="0"/>
        <w:ind w:firstLine="709"/>
        <w:jc w:val="right"/>
        <w:rPr>
          <w:szCs w:val="28"/>
          <w:lang w:val="kk-KZ"/>
        </w:rPr>
      </w:pPr>
      <w:r w:rsidRPr="00022E2C">
        <w:rPr>
          <w:szCs w:val="28"/>
          <w:lang w:val="kk-KZ"/>
        </w:rPr>
        <w:lastRenderedPageBreak/>
        <w:t>Қазақстан Республикасы</w:t>
      </w:r>
    </w:p>
    <w:p w:rsidR="004B327C" w:rsidRPr="00022E2C" w:rsidRDefault="004B327C" w:rsidP="004B327C">
      <w:pPr>
        <w:widowControl w:val="0"/>
        <w:ind w:firstLine="709"/>
        <w:jc w:val="right"/>
        <w:rPr>
          <w:szCs w:val="28"/>
          <w:lang w:val="kk-KZ"/>
        </w:rPr>
      </w:pPr>
      <w:r w:rsidRPr="00022E2C">
        <w:rPr>
          <w:szCs w:val="28"/>
          <w:lang w:val="kk-KZ"/>
        </w:rPr>
        <w:t>Ұлттық Банкі Басқармасының</w:t>
      </w:r>
    </w:p>
    <w:p w:rsidR="004B327C" w:rsidRPr="00393F6B" w:rsidRDefault="004B327C" w:rsidP="004B327C">
      <w:pPr>
        <w:widowControl w:val="0"/>
        <w:ind w:firstLine="709"/>
        <w:jc w:val="right"/>
        <w:rPr>
          <w:szCs w:val="28"/>
          <w:lang w:val="kk-KZ"/>
        </w:rPr>
      </w:pPr>
      <w:r>
        <w:rPr>
          <w:szCs w:val="28"/>
          <w:lang w:val="kk-KZ"/>
        </w:rPr>
        <w:t xml:space="preserve">2017 </w:t>
      </w:r>
      <w:r w:rsidRPr="0087049E">
        <w:rPr>
          <w:szCs w:val="28"/>
          <w:lang w:val="kk-KZ"/>
        </w:rPr>
        <w:t>жылғы «</w:t>
      </w:r>
      <w:r>
        <w:rPr>
          <w:szCs w:val="28"/>
          <w:lang w:val="kk-KZ"/>
        </w:rPr>
        <w:t>30</w:t>
      </w:r>
      <w:r w:rsidRPr="0087049E">
        <w:rPr>
          <w:szCs w:val="28"/>
          <w:lang w:val="kk-KZ"/>
        </w:rPr>
        <w:t xml:space="preserve">» </w:t>
      </w:r>
      <w:r>
        <w:rPr>
          <w:szCs w:val="28"/>
          <w:lang w:val="kk-KZ"/>
        </w:rPr>
        <w:t>маусымдағы</w:t>
      </w:r>
    </w:p>
    <w:p w:rsidR="004B327C" w:rsidRPr="0087049E" w:rsidRDefault="004B327C" w:rsidP="004B327C">
      <w:pPr>
        <w:widowControl w:val="0"/>
        <w:ind w:firstLine="709"/>
        <w:jc w:val="right"/>
        <w:rPr>
          <w:szCs w:val="28"/>
          <w:lang w:val="kk-KZ"/>
        </w:rPr>
      </w:pPr>
      <w:r w:rsidRPr="0087049E">
        <w:rPr>
          <w:szCs w:val="28"/>
          <w:lang w:val="kk-KZ"/>
        </w:rPr>
        <w:t xml:space="preserve">№ </w:t>
      </w:r>
      <w:r>
        <w:rPr>
          <w:szCs w:val="28"/>
          <w:lang w:val="kk-KZ"/>
        </w:rPr>
        <w:t>119</w:t>
      </w:r>
      <w:r w:rsidRPr="0087049E">
        <w:rPr>
          <w:szCs w:val="28"/>
          <w:lang w:val="kk-KZ"/>
        </w:rPr>
        <w:t xml:space="preserve"> қаулысымен </w:t>
      </w:r>
    </w:p>
    <w:p w:rsidR="004B327C" w:rsidRPr="00022E2C" w:rsidRDefault="004B327C" w:rsidP="004B327C">
      <w:pPr>
        <w:widowControl w:val="0"/>
        <w:ind w:firstLine="709"/>
        <w:jc w:val="right"/>
        <w:rPr>
          <w:szCs w:val="28"/>
          <w:lang w:val="kk-KZ"/>
        </w:rPr>
      </w:pPr>
      <w:r w:rsidRPr="0087049E">
        <w:rPr>
          <w:szCs w:val="28"/>
          <w:lang w:val="kk-KZ"/>
        </w:rPr>
        <w:t>бекітілген</w:t>
      </w:r>
      <w:r w:rsidRPr="00022E2C">
        <w:rPr>
          <w:szCs w:val="28"/>
          <w:lang w:val="kk-KZ"/>
        </w:rPr>
        <w:t xml:space="preserve"> </w:t>
      </w:r>
    </w:p>
    <w:p w:rsidR="004B327C" w:rsidRPr="00022E2C" w:rsidRDefault="004B327C" w:rsidP="004B327C">
      <w:pPr>
        <w:widowControl w:val="0"/>
        <w:ind w:firstLine="709"/>
        <w:rPr>
          <w:szCs w:val="28"/>
          <w:lang w:val="kk-KZ"/>
        </w:rPr>
      </w:pPr>
      <w:r w:rsidRPr="00022E2C">
        <w:rPr>
          <w:szCs w:val="28"/>
          <w:lang w:val="kk-KZ"/>
        </w:rPr>
        <w:t xml:space="preserve"> </w:t>
      </w:r>
    </w:p>
    <w:p w:rsidR="004B327C" w:rsidRPr="00022E2C" w:rsidRDefault="004B327C" w:rsidP="004B327C">
      <w:pPr>
        <w:widowControl w:val="0"/>
        <w:ind w:firstLine="709"/>
        <w:rPr>
          <w:szCs w:val="28"/>
          <w:lang w:val="kk-KZ"/>
        </w:rPr>
      </w:pPr>
      <w:r w:rsidRPr="00022E2C">
        <w:rPr>
          <w:szCs w:val="28"/>
          <w:lang w:val="kk-KZ"/>
        </w:rPr>
        <w:t xml:space="preserve"> </w:t>
      </w:r>
    </w:p>
    <w:p w:rsidR="004B327C" w:rsidRDefault="004B327C" w:rsidP="004B327C">
      <w:pPr>
        <w:widowControl w:val="0"/>
        <w:ind w:firstLine="709"/>
        <w:jc w:val="center"/>
        <w:rPr>
          <w:b/>
          <w:szCs w:val="28"/>
          <w:lang w:val="kk-KZ"/>
        </w:rPr>
      </w:pPr>
      <w:r>
        <w:rPr>
          <w:b/>
          <w:szCs w:val="28"/>
          <w:lang w:val="kk-KZ"/>
        </w:rPr>
        <w:t>С</w:t>
      </w:r>
      <w:r w:rsidRPr="00022E2C">
        <w:rPr>
          <w:b/>
          <w:szCs w:val="28"/>
          <w:lang w:val="kk-KZ"/>
        </w:rPr>
        <w:t>ыйақының</w:t>
      </w:r>
      <w:r>
        <w:rPr>
          <w:b/>
          <w:szCs w:val="28"/>
          <w:lang w:val="kk-KZ"/>
        </w:rPr>
        <w:t xml:space="preserve"> </w:t>
      </w:r>
      <w:r w:rsidRPr="00022E2C">
        <w:rPr>
          <w:b/>
          <w:szCs w:val="28"/>
          <w:lang w:val="kk-KZ"/>
        </w:rPr>
        <w:t xml:space="preserve">құбылмалы мөлшерлемесін есептеу қағидалары, </w:t>
      </w:r>
    </w:p>
    <w:p w:rsidR="004B327C" w:rsidRPr="00022E2C" w:rsidRDefault="004B327C" w:rsidP="004B327C">
      <w:pPr>
        <w:widowControl w:val="0"/>
        <w:ind w:firstLine="709"/>
        <w:jc w:val="center"/>
        <w:rPr>
          <w:b/>
          <w:szCs w:val="28"/>
          <w:lang w:val="kk-KZ"/>
        </w:rPr>
      </w:pPr>
      <w:r w:rsidRPr="00022E2C">
        <w:rPr>
          <w:b/>
          <w:szCs w:val="28"/>
          <w:lang w:val="kk-KZ"/>
        </w:rPr>
        <w:t>оның қолданылу шарттары</w:t>
      </w:r>
    </w:p>
    <w:p w:rsidR="004B327C" w:rsidRPr="00022E2C" w:rsidRDefault="004B327C" w:rsidP="004B327C">
      <w:pPr>
        <w:widowControl w:val="0"/>
        <w:ind w:firstLine="709"/>
        <w:rPr>
          <w:szCs w:val="28"/>
          <w:lang w:val="kk-KZ"/>
        </w:rPr>
      </w:pPr>
    </w:p>
    <w:p w:rsidR="004B327C" w:rsidRPr="00022E2C" w:rsidRDefault="004B327C" w:rsidP="004B327C">
      <w:pPr>
        <w:widowControl w:val="0"/>
        <w:ind w:firstLine="709"/>
        <w:rPr>
          <w:szCs w:val="28"/>
          <w:lang w:val="kk-KZ"/>
        </w:rPr>
      </w:pPr>
    </w:p>
    <w:p w:rsidR="004B327C" w:rsidRPr="00022E2C" w:rsidRDefault="004B327C" w:rsidP="004B327C">
      <w:pPr>
        <w:widowControl w:val="0"/>
        <w:ind w:firstLine="709"/>
        <w:rPr>
          <w:szCs w:val="28"/>
          <w:lang w:val="kk-KZ"/>
        </w:rPr>
      </w:pPr>
      <w:r w:rsidRPr="00022E2C">
        <w:rPr>
          <w:szCs w:val="28"/>
          <w:lang w:val="kk-KZ"/>
        </w:rPr>
        <w:t xml:space="preserve">1. </w:t>
      </w:r>
      <w:r w:rsidRPr="00393F6B">
        <w:rPr>
          <w:szCs w:val="28"/>
          <w:lang w:val="kk-KZ"/>
        </w:rPr>
        <w:t>Осы Сыйақының құбылмалы мөлшерлемесін есептеу қағидалары, оның қолданылу шарттары</w:t>
      </w:r>
      <w:r w:rsidRPr="00022E2C">
        <w:rPr>
          <w:szCs w:val="28"/>
          <w:lang w:val="kk-KZ"/>
        </w:rPr>
        <w:t xml:space="preserve"> (бұдан әрі – Қағидалар) «Қазақстан Республикасындағы банктер және банк қызметі туралы» 1995 жылғы 31 тамыздағы Қазақстан Республикасы Заңының 39-бабына сәйкес әзірленді және банктік қарыз шарттары бойынша, оның ішінде жеке тұлғалармен жасалатын ипотекалық қарыз шарттары (бұдан әрі – шарт) бойынша екінші деңгейдегі банктер және банк операцияларының жекелеген түрлерін жүзеге асыратын ұйымдар (бұдан әрі – банк) үшін сыйақының құбылмалы мөлшерлемесін есептеу тәртібін және оның қолданылу шарттарын айқындайды.</w:t>
      </w:r>
    </w:p>
    <w:p w:rsidR="004B327C" w:rsidRPr="00022E2C" w:rsidRDefault="004B327C" w:rsidP="004B327C">
      <w:pPr>
        <w:widowControl w:val="0"/>
        <w:ind w:firstLine="709"/>
        <w:rPr>
          <w:szCs w:val="28"/>
          <w:lang w:val="kk-KZ"/>
        </w:rPr>
      </w:pPr>
      <w:r w:rsidRPr="00022E2C">
        <w:rPr>
          <w:szCs w:val="28"/>
          <w:lang w:val="kk-KZ"/>
        </w:rPr>
        <w:t xml:space="preserve">2. Сыйақының құбылмалы мөлшерлемесі базалық көрсеткіштің және пайыздық тармақтармен есептелетін номиналды шамада пайыздық </w:t>
      </w:r>
      <w:proofErr w:type="spellStart"/>
      <w:r w:rsidRPr="00022E2C">
        <w:rPr>
          <w:szCs w:val="28"/>
          <w:lang w:val="kk-KZ"/>
        </w:rPr>
        <w:t>спрэд</w:t>
      </w:r>
      <w:proofErr w:type="spellEnd"/>
      <w:r w:rsidRPr="00022E2C">
        <w:rPr>
          <w:szCs w:val="28"/>
          <w:lang w:val="kk-KZ"/>
        </w:rPr>
        <w:t xml:space="preserve"> (бұдан әрі – пайыздық </w:t>
      </w:r>
      <w:proofErr w:type="spellStart"/>
      <w:r w:rsidRPr="00022E2C">
        <w:rPr>
          <w:szCs w:val="28"/>
          <w:lang w:val="kk-KZ"/>
        </w:rPr>
        <w:t>спрэд</w:t>
      </w:r>
      <w:proofErr w:type="spellEnd"/>
      <w:r w:rsidRPr="00022E2C">
        <w:rPr>
          <w:szCs w:val="28"/>
          <w:lang w:val="kk-KZ"/>
        </w:rPr>
        <w:t>) мөлшерлемесінің сомасы ретінде айқындалады.</w:t>
      </w:r>
    </w:p>
    <w:p w:rsidR="004B327C" w:rsidRPr="00022E2C" w:rsidRDefault="004B327C" w:rsidP="004B327C">
      <w:pPr>
        <w:widowControl w:val="0"/>
        <w:ind w:firstLine="709"/>
        <w:rPr>
          <w:szCs w:val="28"/>
          <w:lang w:val="kk-KZ"/>
        </w:rPr>
      </w:pPr>
      <w:r w:rsidRPr="00022E2C">
        <w:rPr>
          <w:szCs w:val="28"/>
          <w:lang w:val="kk-KZ"/>
        </w:rPr>
        <w:t>3. Базалық көрсеткіш ретінде:</w:t>
      </w:r>
    </w:p>
    <w:p w:rsidR="004B327C" w:rsidRPr="00022E2C" w:rsidRDefault="004B327C" w:rsidP="004B327C">
      <w:pPr>
        <w:widowControl w:val="0"/>
        <w:ind w:firstLine="709"/>
        <w:rPr>
          <w:szCs w:val="28"/>
          <w:lang w:val="kk-KZ"/>
        </w:rPr>
      </w:pPr>
      <w:r w:rsidRPr="00022E2C">
        <w:rPr>
          <w:szCs w:val="28"/>
          <w:lang w:val="kk-KZ"/>
        </w:rPr>
        <w:t>теңгемен жасалған шарттар бойынша – Қазақстан Республикасының Ұлттық Банкі белгілейтін базалық мөлшерлеме;</w:t>
      </w:r>
    </w:p>
    <w:p w:rsidR="004B327C" w:rsidRPr="00022E2C" w:rsidRDefault="004B327C" w:rsidP="004B327C">
      <w:pPr>
        <w:widowControl w:val="0"/>
        <w:ind w:firstLine="709"/>
        <w:rPr>
          <w:szCs w:val="28"/>
          <w:lang w:val="kk-KZ"/>
        </w:rPr>
      </w:pPr>
      <w:r w:rsidRPr="00022E2C">
        <w:rPr>
          <w:szCs w:val="28"/>
          <w:lang w:val="kk-KZ"/>
        </w:rPr>
        <w:t>Ресей рублімен жасалған шарттар бойынша – Ресей Федерациясының Орталық банкі белгілейтін негізгі мөлшерлеме;</w:t>
      </w:r>
    </w:p>
    <w:p w:rsidR="004B327C" w:rsidRPr="00022E2C" w:rsidRDefault="004B327C" w:rsidP="004B327C">
      <w:pPr>
        <w:widowControl w:val="0"/>
        <w:ind w:firstLine="709"/>
        <w:rPr>
          <w:szCs w:val="28"/>
          <w:lang w:val="kk-KZ"/>
        </w:rPr>
      </w:pPr>
      <w:r w:rsidRPr="00022E2C">
        <w:rPr>
          <w:szCs w:val="28"/>
          <w:lang w:val="kk-KZ"/>
        </w:rPr>
        <w:t>АҚШ долларымен жасалған шарттар бойынша – АҚШ Федералдық Резервтік Жүйесі белгілейтін федералдық қорлар  бойынша мөлшерлеме диапазонының жоғарғы шекарасы;</w:t>
      </w:r>
    </w:p>
    <w:p w:rsidR="004B327C" w:rsidRPr="00022E2C" w:rsidRDefault="004B327C" w:rsidP="004B327C">
      <w:pPr>
        <w:widowControl w:val="0"/>
        <w:ind w:firstLine="709"/>
        <w:rPr>
          <w:szCs w:val="28"/>
          <w:lang w:val="kk-KZ"/>
        </w:rPr>
      </w:pPr>
      <w:r w:rsidRPr="00022E2C">
        <w:rPr>
          <w:szCs w:val="28"/>
          <w:lang w:val="kk-KZ"/>
        </w:rPr>
        <w:t>еуромен жасалған шарттар бойынша – Еуропа Орталық Банкі белгілейтін негізгі қайта қаржыландыру операциялары бойынша пайыздық мөлшерлеме пайдаланылады.</w:t>
      </w:r>
    </w:p>
    <w:p w:rsidR="004B327C" w:rsidRPr="00022E2C" w:rsidRDefault="004B327C" w:rsidP="004B327C">
      <w:pPr>
        <w:widowControl w:val="0"/>
        <w:ind w:firstLine="709"/>
        <w:rPr>
          <w:szCs w:val="28"/>
          <w:lang w:val="kk-KZ"/>
        </w:rPr>
      </w:pPr>
      <w:r w:rsidRPr="00393F6B">
        <w:rPr>
          <w:szCs w:val="28"/>
          <w:lang w:val="kk-KZ"/>
        </w:rPr>
        <w:t xml:space="preserve">4. Пайыздық </w:t>
      </w:r>
      <w:proofErr w:type="spellStart"/>
      <w:r w:rsidRPr="00393F6B">
        <w:rPr>
          <w:szCs w:val="28"/>
          <w:lang w:val="kk-KZ"/>
        </w:rPr>
        <w:t>спрэд</w:t>
      </w:r>
      <w:proofErr w:type="spellEnd"/>
      <w:r w:rsidRPr="00393F6B">
        <w:rPr>
          <w:szCs w:val="28"/>
          <w:lang w:val="kk-KZ"/>
        </w:rPr>
        <w:t xml:space="preserve"> мөлшерлемесі банктің шартты жасаған кезде белгілейтін тіркелген мәнін білдіреді және банктің оны азайту жағына қарай өзгерту жағдайларын қоспағанда, өзгертілуге жатпайды.</w:t>
      </w:r>
    </w:p>
    <w:p w:rsidR="004B327C" w:rsidRPr="004B327C" w:rsidRDefault="004B327C" w:rsidP="004B327C">
      <w:pPr>
        <w:widowControl w:val="0"/>
        <w:ind w:firstLine="709"/>
        <w:rPr>
          <w:szCs w:val="28"/>
          <w:lang w:val="kk-KZ"/>
        </w:rPr>
      </w:pPr>
      <w:r w:rsidRPr="00022E2C">
        <w:rPr>
          <w:szCs w:val="28"/>
          <w:lang w:val="kk-KZ"/>
        </w:rPr>
        <w:t>5. Шарттың қолданылу кезеңінде банк сыйақының құбылмалы мөлшерлемесін жылына екі реттен көп емес, және құбылмалы мөлшерлеме мәнін соңғы рет қайта қараған күннен бастап алты айдан ерте емес қайта қарайды.</w:t>
      </w:r>
    </w:p>
    <w:p w:rsidR="004B327C" w:rsidRPr="004B327C" w:rsidRDefault="004B327C" w:rsidP="004B327C">
      <w:pPr>
        <w:widowControl w:val="0"/>
        <w:ind w:firstLine="709"/>
        <w:rPr>
          <w:szCs w:val="28"/>
          <w:lang w:val="kk-KZ"/>
        </w:rPr>
      </w:pPr>
      <w:r>
        <w:rPr>
          <w:szCs w:val="28"/>
          <w:lang w:val="kk-KZ"/>
        </w:rPr>
        <w:t>Банк сыйақының құбылмалы мөлшерлемесін азайту жағына қарай өзгерткен жағдайда осы тармақтың бірінші бөлігі қолданылмайды.</w:t>
      </w:r>
    </w:p>
    <w:p w:rsidR="004B327C" w:rsidRDefault="004B327C" w:rsidP="004B327C">
      <w:pPr>
        <w:widowControl w:val="0"/>
        <w:ind w:firstLine="709"/>
        <w:rPr>
          <w:szCs w:val="28"/>
          <w:lang w:val="kk-KZ"/>
        </w:rPr>
      </w:pPr>
      <w:r w:rsidRPr="008B6AE6">
        <w:rPr>
          <w:szCs w:val="28"/>
          <w:lang w:val="kk-KZ"/>
        </w:rPr>
        <w:lastRenderedPageBreak/>
        <w:t xml:space="preserve">6. </w:t>
      </w:r>
      <w:r>
        <w:rPr>
          <w:szCs w:val="28"/>
          <w:lang w:val="kk-KZ"/>
        </w:rPr>
        <w:t>Сыйақының құбылмалы мөлшерлемесі кезекті қайта қарау кезінде ұлғайтылуы мүмкін шекті мәнді шарттың тараптары оны жасаған кезде айқындайды.</w:t>
      </w:r>
    </w:p>
    <w:p w:rsidR="004B327C" w:rsidRPr="00022E2C" w:rsidRDefault="004B327C" w:rsidP="004B327C">
      <w:pPr>
        <w:widowControl w:val="0"/>
        <w:ind w:firstLine="709"/>
        <w:rPr>
          <w:szCs w:val="28"/>
          <w:lang w:val="kk-KZ"/>
        </w:rPr>
      </w:pPr>
      <w:r w:rsidRPr="008B6AE6">
        <w:rPr>
          <w:szCs w:val="28"/>
          <w:lang w:val="kk-KZ"/>
        </w:rPr>
        <w:t xml:space="preserve">7. Банк шарт бойынша кезекті төлемдер басталғанға дейін күнтізбелік </w:t>
      </w:r>
      <w:r w:rsidRPr="008B6AE6">
        <w:rPr>
          <w:szCs w:val="28"/>
          <w:lang w:val="kk-KZ"/>
        </w:rPr>
        <w:br/>
        <w:t xml:space="preserve">30 (отыз) күннен кешіктірмей шартта көзделген тәсілмен қарыз алушыны құбылмалы </w:t>
      </w:r>
      <w:proofErr w:type="spellStart"/>
      <w:r w:rsidRPr="008B6AE6">
        <w:rPr>
          <w:szCs w:val="28"/>
          <w:lang w:val="kk-KZ"/>
        </w:rPr>
        <w:t>мөлшерлеменің</w:t>
      </w:r>
      <w:proofErr w:type="spellEnd"/>
      <w:r w:rsidRPr="008B6AE6">
        <w:rPr>
          <w:szCs w:val="28"/>
          <w:lang w:val="kk-KZ"/>
        </w:rPr>
        <w:t xml:space="preserve"> өзгеруі, негізгі борышты, сыйақыны өтеу сомаларын көрсете отырып кезекті төлемдердің мөлшері туралы, келесі өтеу күніне негізгі борыштың қалдықтары, төленуге жататын негізгі борыш пен сыйақының жалпы қорытынды сомалары туралы және олардың жиынтық мәні туралы хабардар етеді.</w:t>
      </w:r>
    </w:p>
    <w:p w:rsidR="004B327C" w:rsidRPr="00022E2C" w:rsidRDefault="004B327C" w:rsidP="004B327C">
      <w:pPr>
        <w:widowControl w:val="0"/>
        <w:ind w:firstLine="709"/>
        <w:rPr>
          <w:szCs w:val="28"/>
          <w:lang w:val="kk-KZ"/>
        </w:rPr>
      </w:pPr>
      <w:r w:rsidRPr="00022E2C">
        <w:rPr>
          <w:szCs w:val="28"/>
          <w:lang w:val="kk-KZ"/>
        </w:rPr>
        <w:t xml:space="preserve">8. Қарыз бойынша сыйақыны өтеу банктің өтеу күніне белгілеген сыйақының құбылмалы </w:t>
      </w:r>
      <w:proofErr w:type="spellStart"/>
      <w:r w:rsidRPr="00022E2C">
        <w:rPr>
          <w:szCs w:val="28"/>
          <w:lang w:val="kk-KZ"/>
        </w:rPr>
        <w:t>мөлшерлемесіне</w:t>
      </w:r>
      <w:proofErr w:type="spellEnd"/>
      <w:r w:rsidRPr="00022E2C">
        <w:rPr>
          <w:szCs w:val="28"/>
          <w:lang w:val="kk-KZ"/>
        </w:rPr>
        <w:t xml:space="preserve"> сәйкес жүзеге асырылады.</w:t>
      </w:r>
    </w:p>
    <w:p w:rsidR="004B327C" w:rsidRPr="00022E2C" w:rsidRDefault="004B327C" w:rsidP="004B327C">
      <w:pPr>
        <w:widowControl w:val="0"/>
        <w:ind w:firstLine="709"/>
        <w:rPr>
          <w:szCs w:val="28"/>
          <w:lang w:val="kk-KZ"/>
        </w:rPr>
      </w:pPr>
      <w:r w:rsidRPr="008B6AE6">
        <w:rPr>
          <w:szCs w:val="28"/>
          <w:lang w:val="kk-KZ"/>
        </w:rPr>
        <w:t xml:space="preserve">9. Осы қаулы қолданысқа енгізілгенге дейін жасалған шарттар бойынша құбылмалы </w:t>
      </w:r>
      <w:proofErr w:type="spellStart"/>
      <w:r w:rsidRPr="008B6AE6">
        <w:rPr>
          <w:szCs w:val="28"/>
          <w:lang w:val="kk-KZ"/>
        </w:rPr>
        <w:t>мөлшерлемені</w:t>
      </w:r>
      <w:proofErr w:type="spellEnd"/>
      <w:r w:rsidRPr="008B6AE6">
        <w:rPr>
          <w:szCs w:val="28"/>
          <w:lang w:val="kk-KZ"/>
        </w:rPr>
        <w:t xml:space="preserve"> есептеу тәртібі</w:t>
      </w:r>
      <w:r>
        <w:rPr>
          <w:szCs w:val="28"/>
          <w:lang w:val="kk-KZ"/>
        </w:rPr>
        <w:t>,</w:t>
      </w:r>
      <w:r w:rsidRPr="008B6AE6">
        <w:rPr>
          <w:szCs w:val="28"/>
          <w:lang w:val="kk-KZ"/>
        </w:rPr>
        <w:t xml:space="preserve"> оның қолданылу шарттары олардың талаптарына сәйкес айқындалады.</w:t>
      </w:r>
    </w:p>
    <w:p w:rsidR="004B327C" w:rsidRPr="004B327C" w:rsidRDefault="004B327C" w:rsidP="00690A8A">
      <w:pPr>
        <w:widowControl w:val="0"/>
        <w:ind w:firstLine="709"/>
        <w:rPr>
          <w:szCs w:val="28"/>
          <w:lang w:val="kk-KZ"/>
        </w:rPr>
      </w:pPr>
      <w:r w:rsidRPr="00022E2C">
        <w:rPr>
          <w:szCs w:val="28"/>
          <w:lang w:val="kk-KZ"/>
        </w:rPr>
        <w:t xml:space="preserve">10. Қарыз алушының өтініші бойынша </w:t>
      </w:r>
      <w:r w:rsidRPr="004B327C">
        <w:rPr>
          <w:szCs w:val="28"/>
          <w:lang w:val="kk-KZ"/>
        </w:rPr>
        <w:t>осы қаулы</w:t>
      </w:r>
      <w:r w:rsidRPr="00022E2C">
        <w:rPr>
          <w:szCs w:val="28"/>
          <w:lang w:val="kk-KZ"/>
        </w:rPr>
        <w:t xml:space="preserve"> қолданысқа енгізілгенге дейін жасалған шарттың талаптарын банк өтініш жасаған күннен бастап күнтізбелік 30 (отыз) күн ішінде осы Қағидалардың ережелерін ескере отырып қайта қарайды.</w:t>
      </w:r>
    </w:p>
    <w:sectPr w:rsidR="004B327C" w:rsidRPr="004B327C" w:rsidSect="00860E13">
      <w:headerReference w:type="even" r:id="rId9"/>
      <w:headerReference w:type="default" r:id="rId10"/>
      <w:footerReference w:type="first" r:id="rId11"/>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9B" w:rsidRDefault="00070C9B">
      <w:r>
        <w:separator/>
      </w:r>
    </w:p>
  </w:endnote>
  <w:endnote w:type="continuationSeparator" w:id="0">
    <w:p w:rsidR="00070C9B" w:rsidRDefault="0007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38A" w:rsidRDefault="00BB738A">
    <w:pPr>
      <w:pStyle w:val="a6"/>
    </w:pPr>
    <w:r>
      <w:rPr>
        <w:noProof/>
      </w:rPr>
      <mc:AlternateContent>
        <mc:Choice Requires="wps">
          <w:drawing>
            <wp:anchor distT="0" distB="0" distL="114300" distR="114300" simplePos="0" relativeHeight="251659264" behindDoc="0" locked="0" layoutInCell="1" allowOverlap="1">
              <wp:simplePos x="0" y="0"/>
              <wp:positionH relativeFrom="column">
                <wp:posOffset>6279515</wp:posOffset>
              </wp:positionH>
              <wp:positionV relativeFrom="paragraph">
                <wp:posOffset>-8969375</wp:posOffset>
              </wp:positionV>
              <wp:extent cx="381000" cy="8020050"/>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8020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738A" w:rsidRPr="00BB738A" w:rsidRDefault="00BB738A">
                          <w:pPr>
                            <w:rPr>
                              <w:color w:val="0C0000"/>
                              <w:sz w:val="14"/>
                            </w:rPr>
                          </w:pPr>
                          <w:r>
                            <w:rPr>
                              <w:color w:val="0C0000"/>
                              <w:sz w:val="14"/>
                            </w:rPr>
                            <w:t xml:space="preserve">15.08.2017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94.45pt;margin-top:-706.25pt;width:30pt;height:6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" filled="f" stroked="f" strokeweight=".5pt">
              <v:textbox style="layout-flow:vertical;mso-layout-flow-alt:bottom-to-top">
                <w:txbxContent>
                  <w:p w:rsidR="00BB738A" w:rsidRPr="00BB738A" w:rsidRDefault="00BB738A">
                    <w:pPr>
                      <w:rPr>
                        <w:color w:val="0C0000"/>
                        <w:sz w:val="14"/>
                      </w:rPr>
                    </w:pPr>
                    <w:r>
                      <w:rPr>
                        <w:color w:val="0C0000"/>
                        <w:sz w:val="14"/>
                      </w:rPr>
                      <w:t xml:space="preserve">15.08.2017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9B" w:rsidRDefault="00070C9B">
      <w:r>
        <w:separator/>
      </w:r>
    </w:p>
  </w:footnote>
  <w:footnote w:type="continuationSeparator" w:id="0">
    <w:p w:rsidR="00070C9B" w:rsidRDefault="00070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3D" w:rsidRDefault="001C083D" w:rsidP="008471CF">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C083D" w:rsidRDefault="001C083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F1" w:rsidRDefault="001F39F1">
    <w:pPr>
      <w:pStyle w:val="ab"/>
      <w:jc w:val="center"/>
    </w:pPr>
    <w:r>
      <w:fldChar w:fldCharType="begin"/>
    </w:r>
    <w:r>
      <w:instrText>PAGE   \* MERGEFORMAT</w:instrText>
    </w:r>
    <w:r>
      <w:fldChar w:fldCharType="separate"/>
    </w:r>
    <w:r w:rsidR="00AB34F9">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36749"/>
    <w:multiLevelType w:val="singleLevel"/>
    <w:tmpl w:val="5A26EA78"/>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A2"/>
    <w:rsid w:val="000101FE"/>
    <w:rsid w:val="00011EC9"/>
    <w:rsid w:val="0001559C"/>
    <w:rsid w:val="00015E8E"/>
    <w:rsid w:val="00020EC8"/>
    <w:rsid w:val="00022E2C"/>
    <w:rsid w:val="00033455"/>
    <w:rsid w:val="0003421E"/>
    <w:rsid w:val="00047E40"/>
    <w:rsid w:val="000641DA"/>
    <w:rsid w:val="000643FD"/>
    <w:rsid w:val="00070C9B"/>
    <w:rsid w:val="0008018B"/>
    <w:rsid w:val="00081938"/>
    <w:rsid w:val="00083E7B"/>
    <w:rsid w:val="00095E0F"/>
    <w:rsid w:val="000A25FC"/>
    <w:rsid w:val="000B04BD"/>
    <w:rsid w:val="000C5D70"/>
    <w:rsid w:val="000D0FEE"/>
    <w:rsid w:val="000D1ED1"/>
    <w:rsid w:val="000D43CB"/>
    <w:rsid w:val="000D5281"/>
    <w:rsid w:val="000E26D0"/>
    <w:rsid w:val="000E71D2"/>
    <w:rsid w:val="000E7656"/>
    <w:rsid w:val="000E7F92"/>
    <w:rsid w:val="000F3891"/>
    <w:rsid w:val="00104CD8"/>
    <w:rsid w:val="00115024"/>
    <w:rsid w:val="00126423"/>
    <w:rsid w:val="00137070"/>
    <w:rsid w:val="00140727"/>
    <w:rsid w:val="00144A75"/>
    <w:rsid w:val="001453CF"/>
    <w:rsid w:val="001474A7"/>
    <w:rsid w:val="00151311"/>
    <w:rsid w:val="00151AF6"/>
    <w:rsid w:val="00153340"/>
    <w:rsid w:val="00156D66"/>
    <w:rsid w:val="0015703F"/>
    <w:rsid w:val="00157812"/>
    <w:rsid w:val="001706ED"/>
    <w:rsid w:val="00176038"/>
    <w:rsid w:val="001771E5"/>
    <w:rsid w:val="00177869"/>
    <w:rsid w:val="00195E51"/>
    <w:rsid w:val="001A733B"/>
    <w:rsid w:val="001B10A1"/>
    <w:rsid w:val="001B12DE"/>
    <w:rsid w:val="001B3CCB"/>
    <w:rsid w:val="001B43E7"/>
    <w:rsid w:val="001C083D"/>
    <w:rsid w:val="001C4F0F"/>
    <w:rsid w:val="001C6B35"/>
    <w:rsid w:val="001D37F2"/>
    <w:rsid w:val="001D666C"/>
    <w:rsid w:val="001F34F2"/>
    <w:rsid w:val="001F39F1"/>
    <w:rsid w:val="00200A16"/>
    <w:rsid w:val="00210E97"/>
    <w:rsid w:val="00215075"/>
    <w:rsid w:val="0022679B"/>
    <w:rsid w:val="00230F24"/>
    <w:rsid w:val="00240C27"/>
    <w:rsid w:val="0024505C"/>
    <w:rsid w:val="00245CCB"/>
    <w:rsid w:val="002557A3"/>
    <w:rsid w:val="00257796"/>
    <w:rsid w:val="00261C9B"/>
    <w:rsid w:val="00277188"/>
    <w:rsid w:val="002A0725"/>
    <w:rsid w:val="002A473D"/>
    <w:rsid w:val="002B0EE4"/>
    <w:rsid w:val="002B5BF0"/>
    <w:rsid w:val="002B7ECE"/>
    <w:rsid w:val="002C5457"/>
    <w:rsid w:val="002D01FA"/>
    <w:rsid w:val="002E297F"/>
    <w:rsid w:val="003119A3"/>
    <w:rsid w:val="0031756E"/>
    <w:rsid w:val="00321345"/>
    <w:rsid w:val="00327407"/>
    <w:rsid w:val="003440A4"/>
    <w:rsid w:val="00346A78"/>
    <w:rsid w:val="00350BF0"/>
    <w:rsid w:val="00352BCD"/>
    <w:rsid w:val="0035546D"/>
    <w:rsid w:val="00356EE1"/>
    <w:rsid w:val="003577E1"/>
    <w:rsid w:val="003624DE"/>
    <w:rsid w:val="00363F47"/>
    <w:rsid w:val="003668E2"/>
    <w:rsid w:val="00366D42"/>
    <w:rsid w:val="0036790E"/>
    <w:rsid w:val="003743F0"/>
    <w:rsid w:val="00394271"/>
    <w:rsid w:val="003A23BA"/>
    <w:rsid w:val="003A4A6A"/>
    <w:rsid w:val="003A6DC8"/>
    <w:rsid w:val="003B08A9"/>
    <w:rsid w:val="003B7EF1"/>
    <w:rsid w:val="003C07AF"/>
    <w:rsid w:val="003C3867"/>
    <w:rsid w:val="003C51D3"/>
    <w:rsid w:val="003D7F26"/>
    <w:rsid w:val="003E0595"/>
    <w:rsid w:val="003F089B"/>
    <w:rsid w:val="003F26F0"/>
    <w:rsid w:val="00401953"/>
    <w:rsid w:val="004020A3"/>
    <w:rsid w:val="004050FE"/>
    <w:rsid w:val="00405D29"/>
    <w:rsid w:val="00407644"/>
    <w:rsid w:val="00411E07"/>
    <w:rsid w:val="00413208"/>
    <w:rsid w:val="004133D3"/>
    <w:rsid w:val="0041547E"/>
    <w:rsid w:val="00422478"/>
    <w:rsid w:val="00424B5B"/>
    <w:rsid w:val="004306B2"/>
    <w:rsid w:val="004306CD"/>
    <w:rsid w:val="00433F4F"/>
    <w:rsid w:val="004363D4"/>
    <w:rsid w:val="0044775A"/>
    <w:rsid w:val="00454E32"/>
    <w:rsid w:val="00455720"/>
    <w:rsid w:val="004631A3"/>
    <w:rsid w:val="00471F6A"/>
    <w:rsid w:val="00480104"/>
    <w:rsid w:val="004820A3"/>
    <w:rsid w:val="0048216C"/>
    <w:rsid w:val="00483733"/>
    <w:rsid w:val="004928D1"/>
    <w:rsid w:val="004A4CC2"/>
    <w:rsid w:val="004B002F"/>
    <w:rsid w:val="004B327C"/>
    <w:rsid w:val="004B70D1"/>
    <w:rsid w:val="004C1BE0"/>
    <w:rsid w:val="004C1D02"/>
    <w:rsid w:val="004C592E"/>
    <w:rsid w:val="004C704B"/>
    <w:rsid w:val="004D3B22"/>
    <w:rsid w:val="004D7B8B"/>
    <w:rsid w:val="004E06B9"/>
    <w:rsid w:val="00501CB2"/>
    <w:rsid w:val="00516702"/>
    <w:rsid w:val="0052570D"/>
    <w:rsid w:val="00547D3C"/>
    <w:rsid w:val="00554057"/>
    <w:rsid w:val="00555E1C"/>
    <w:rsid w:val="00557A3D"/>
    <w:rsid w:val="0056026D"/>
    <w:rsid w:val="00560C27"/>
    <w:rsid w:val="0056131E"/>
    <w:rsid w:val="00564903"/>
    <w:rsid w:val="005668E3"/>
    <w:rsid w:val="00577929"/>
    <w:rsid w:val="00581C76"/>
    <w:rsid w:val="005829BE"/>
    <w:rsid w:val="00594071"/>
    <w:rsid w:val="005A02E8"/>
    <w:rsid w:val="005A0E3A"/>
    <w:rsid w:val="005A4235"/>
    <w:rsid w:val="005A7816"/>
    <w:rsid w:val="005C0010"/>
    <w:rsid w:val="005C25DC"/>
    <w:rsid w:val="005C7140"/>
    <w:rsid w:val="005D1152"/>
    <w:rsid w:val="005D6893"/>
    <w:rsid w:val="005E6868"/>
    <w:rsid w:val="00601973"/>
    <w:rsid w:val="0062551C"/>
    <w:rsid w:val="0063302F"/>
    <w:rsid w:val="00636785"/>
    <w:rsid w:val="00640A2E"/>
    <w:rsid w:val="0065285A"/>
    <w:rsid w:val="006549CB"/>
    <w:rsid w:val="00656617"/>
    <w:rsid w:val="00670245"/>
    <w:rsid w:val="00677C32"/>
    <w:rsid w:val="00684493"/>
    <w:rsid w:val="00684BE9"/>
    <w:rsid w:val="006864A2"/>
    <w:rsid w:val="00690A8A"/>
    <w:rsid w:val="00695827"/>
    <w:rsid w:val="006966F9"/>
    <w:rsid w:val="006A3E49"/>
    <w:rsid w:val="006A4D13"/>
    <w:rsid w:val="006D1EE4"/>
    <w:rsid w:val="006D7D5A"/>
    <w:rsid w:val="006E3F31"/>
    <w:rsid w:val="006F5F0D"/>
    <w:rsid w:val="00703489"/>
    <w:rsid w:val="00704109"/>
    <w:rsid w:val="007102FD"/>
    <w:rsid w:val="007157AA"/>
    <w:rsid w:val="00717F6B"/>
    <w:rsid w:val="00724374"/>
    <w:rsid w:val="00725596"/>
    <w:rsid w:val="00730128"/>
    <w:rsid w:val="00737C30"/>
    <w:rsid w:val="007455AF"/>
    <w:rsid w:val="007465F0"/>
    <w:rsid w:val="00746A19"/>
    <w:rsid w:val="007563B0"/>
    <w:rsid w:val="00760DAD"/>
    <w:rsid w:val="00767BB3"/>
    <w:rsid w:val="0077181D"/>
    <w:rsid w:val="00776EB7"/>
    <w:rsid w:val="00781BC3"/>
    <w:rsid w:val="0078378E"/>
    <w:rsid w:val="00786BDD"/>
    <w:rsid w:val="00786D08"/>
    <w:rsid w:val="00787C59"/>
    <w:rsid w:val="0079586A"/>
    <w:rsid w:val="007969EA"/>
    <w:rsid w:val="00797AC6"/>
    <w:rsid w:val="007A1169"/>
    <w:rsid w:val="007A5173"/>
    <w:rsid w:val="007A705F"/>
    <w:rsid w:val="007B20F4"/>
    <w:rsid w:val="007C1D4C"/>
    <w:rsid w:val="007C50C1"/>
    <w:rsid w:val="007C513E"/>
    <w:rsid w:val="007D72C9"/>
    <w:rsid w:val="007E6488"/>
    <w:rsid w:val="007F0796"/>
    <w:rsid w:val="007F35DB"/>
    <w:rsid w:val="007F3D0D"/>
    <w:rsid w:val="007F53F3"/>
    <w:rsid w:val="007F55B4"/>
    <w:rsid w:val="00800240"/>
    <w:rsid w:val="008011B0"/>
    <w:rsid w:val="00802300"/>
    <w:rsid w:val="00810B79"/>
    <w:rsid w:val="0081136F"/>
    <w:rsid w:val="00823931"/>
    <w:rsid w:val="0082791D"/>
    <w:rsid w:val="00840F0E"/>
    <w:rsid w:val="008471CF"/>
    <w:rsid w:val="00860096"/>
    <w:rsid w:val="00860E13"/>
    <w:rsid w:val="0086615F"/>
    <w:rsid w:val="00867047"/>
    <w:rsid w:val="0087004B"/>
    <w:rsid w:val="008705E7"/>
    <w:rsid w:val="00883041"/>
    <w:rsid w:val="0088585B"/>
    <w:rsid w:val="008A2573"/>
    <w:rsid w:val="008A2783"/>
    <w:rsid w:val="008A38C2"/>
    <w:rsid w:val="008B1F1B"/>
    <w:rsid w:val="008B3139"/>
    <w:rsid w:val="008C06D1"/>
    <w:rsid w:val="008C2CBF"/>
    <w:rsid w:val="008D6539"/>
    <w:rsid w:val="008E038A"/>
    <w:rsid w:val="008E408F"/>
    <w:rsid w:val="0091318A"/>
    <w:rsid w:val="00922C3D"/>
    <w:rsid w:val="00934E9A"/>
    <w:rsid w:val="00940641"/>
    <w:rsid w:val="0094431F"/>
    <w:rsid w:val="009452EB"/>
    <w:rsid w:val="00946161"/>
    <w:rsid w:val="00950082"/>
    <w:rsid w:val="00950841"/>
    <w:rsid w:val="009550B3"/>
    <w:rsid w:val="00962998"/>
    <w:rsid w:val="009661AF"/>
    <w:rsid w:val="00976BC8"/>
    <w:rsid w:val="0097752A"/>
    <w:rsid w:val="00980087"/>
    <w:rsid w:val="00986491"/>
    <w:rsid w:val="00993185"/>
    <w:rsid w:val="009969C2"/>
    <w:rsid w:val="009A1F01"/>
    <w:rsid w:val="009A5759"/>
    <w:rsid w:val="009A5D1D"/>
    <w:rsid w:val="009B2CAD"/>
    <w:rsid w:val="009C082A"/>
    <w:rsid w:val="009C44CC"/>
    <w:rsid w:val="009D0175"/>
    <w:rsid w:val="009D16D1"/>
    <w:rsid w:val="009D2CB2"/>
    <w:rsid w:val="009D3A76"/>
    <w:rsid w:val="009D40BD"/>
    <w:rsid w:val="009D5DA6"/>
    <w:rsid w:val="009E18E8"/>
    <w:rsid w:val="009E5506"/>
    <w:rsid w:val="009F0490"/>
    <w:rsid w:val="009F276B"/>
    <w:rsid w:val="009F7790"/>
    <w:rsid w:val="00A03737"/>
    <w:rsid w:val="00A152B5"/>
    <w:rsid w:val="00A506CD"/>
    <w:rsid w:val="00A52994"/>
    <w:rsid w:val="00A67B21"/>
    <w:rsid w:val="00A67ED3"/>
    <w:rsid w:val="00A7098D"/>
    <w:rsid w:val="00A76DF6"/>
    <w:rsid w:val="00A863FD"/>
    <w:rsid w:val="00A87019"/>
    <w:rsid w:val="00A91E9E"/>
    <w:rsid w:val="00A94918"/>
    <w:rsid w:val="00A956A0"/>
    <w:rsid w:val="00AB0EAC"/>
    <w:rsid w:val="00AB34F9"/>
    <w:rsid w:val="00AB49B9"/>
    <w:rsid w:val="00AC529D"/>
    <w:rsid w:val="00AC5E1E"/>
    <w:rsid w:val="00AD0618"/>
    <w:rsid w:val="00AD07FE"/>
    <w:rsid w:val="00AF00D0"/>
    <w:rsid w:val="00AF13E9"/>
    <w:rsid w:val="00AF496A"/>
    <w:rsid w:val="00B03A4C"/>
    <w:rsid w:val="00B04D1F"/>
    <w:rsid w:val="00B05E0C"/>
    <w:rsid w:val="00B11A61"/>
    <w:rsid w:val="00B15E4D"/>
    <w:rsid w:val="00B21E9B"/>
    <w:rsid w:val="00B2211F"/>
    <w:rsid w:val="00B23CBB"/>
    <w:rsid w:val="00B24923"/>
    <w:rsid w:val="00B325B6"/>
    <w:rsid w:val="00B43220"/>
    <w:rsid w:val="00B4686C"/>
    <w:rsid w:val="00B46B94"/>
    <w:rsid w:val="00B57F03"/>
    <w:rsid w:val="00B6192A"/>
    <w:rsid w:val="00B70DC0"/>
    <w:rsid w:val="00B71725"/>
    <w:rsid w:val="00B72F0B"/>
    <w:rsid w:val="00B7715C"/>
    <w:rsid w:val="00B87097"/>
    <w:rsid w:val="00B92750"/>
    <w:rsid w:val="00BA0B70"/>
    <w:rsid w:val="00BA543B"/>
    <w:rsid w:val="00BB2101"/>
    <w:rsid w:val="00BB6EFA"/>
    <w:rsid w:val="00BB738A"/>
    <w:rsid w:val="00BC259C"/>
    <w:rsid w:val="00BD2881"/>
    <w:rsid w:val="00BD3B8F"/>
    <w:rsid w:val="00BE1642"/>
    <w:rsid w:val="00BE1911"/>
    <w:rsid w:val="00BE4773"/>
    <w:rsid w:val="00BF48B5"/>
    <w:rsid w:val="00C026ED"/>
    <w:rsid w:val="00C0315A"/>
    <w:rsid w:val="00C04688"/>
    <w:rsid w:val="00C04FF7"/>
    <w:rsid w:val="00C1405B"/>
    <w:rsid w:val="00C1501F"/>
    <w:rsid w:val="00C173EF"/>
    <w:rsid w:val="00C17D52"/>
    <w:rsid w:val="00C41146"/>
    <w:rsid w:val="00C47BAE"/>
    <w:rsid w:val="00C5243D"/>
    <w:rsid w:val="00C5435F"/>
    <w:rsid w:val="00C54530"/>
    <w:rsid w:val="00C54849"/>
    <w:rsid w:val="00C56E31"/>
    <w:rsid w:val="00C646A6"/>
    <w:rsid w:val="00C65C19"/>
    <w:rsid w:val="00C772F0"/>
    <w:rsid w:val="00C919FE"/>
    <w:rsid w:val="00CA13F4"/>
    <w:rsid w:val="00CB29DC"/>
    <w:rsid w:val="00CB5142"/>
    <w:rsid w:val="00CB65DC"/>
    <w:rsid w:val="00CB7BAA"/>
    <w:rsid w:val="00CC26A4"/>
    <w:rsid w:val="00CC335D"/>
    <w:rsid w:val="00CC3711"/>
    <w:rsid w:val="00CD2BE6"/>
    <w:rsid w:val="00CE69A7"/>
    <w:rsid w:val="00CF11CD"/>
    <w:rsid w:val="00D04DCE"/>
    <w:rsid w:val="00D07451"/>
    <w:rsid w:val="00D11148"/>
    <w:rsid w:val="00D11A5F"/>
    <w:rsid w:val="00D14C40"/>
    <w:rsid w:val="00D1720D"/>
    <w:rsid w:val="00D25080"/>
    <w:rsid w:val="00D25F57"/>
    <w:rsid w:val="00D35D2C"/>
    <w:rsid w:val="00D4588C"/>
    <w:rsid w:val="00D47341"/>
    <w:rsid w:val="00D51E1E"/>
    <w:rsid w:val="00D53BF8"/>
    <w:rsid w:val="00D563FF"/>
    <w:rsid w:val="00D56F1A"/>
    <w:rsid w:val="00D61BC1"/>
    <w:rsid w:val="00D62CDE"/>
    <w:rsid w:val="00D731CF"/>
    <w:rsid w:val="00D820FE"/>
    <w:rsid w:val="00D836BA"/>
    <w:rsid w:val="00D93774"/>
    <w:rsid w:val="00D94639"/>
    <w:rsid w:val="00D979F3"/>
    <w:rsid w:val="00DA3E35"/>
    <w:rsid w:val="00DA4118"/>
    <w:rsid w:val="00DA42C0"/>
    <w:rsid w:val="00DB0E2D"/>
    <w:rsid w:val="00DB343B"/>
    <w:rsid w:val="00DD3AA4"/>
    <w:rsid w:val="00DD55E2"/>
    <w:rsid w:val="00DD68A2"/>
    <w:rsid w:val="00DE031A"/>
    <w:rsid w:val="00DE30D2"/>
    <w:rsid w:val="00DE69AF"/>
    <w:rsid w:val="00DF5F46"/>
    <w:rsid w:val="00E012FC"/>
    <w:rsid w:val="00E1202D"/>
    <w:rsid w:val="00E13A99"/>
    <w:rsid w:val="00E20A03"/>
    <w:rsid w:val="00E24C4D"/>
    <w:rsid w:val="00E30C01"/>
    <w:rsid w:val="00E33170"/>
    <w:rsid w:val="00E371DA"/>
    <w:rsid w:val="00E46208"/>
    <w:rsid w:val="00E55A9B"/>
    <w:rsid w:val="00E63836"/>
    <w:rsid w:val="00E66D8E"/>
    <w:rsid w:val="00E72A2A"/>
    <w:rsid w:val="00E75637"/>
    <w:rsid w:val="00E83DC2"/>
    <w:rsid w:val="00E955A2"/>
    <w:rsid w:val="00EA0721"/>
    <w:rsid w:val="00EA20BD"/>
    <w:rsid w:val="00EA4177"/>
    <w:rsid w:val="00EA633B"/>
    <w:rsid w:val="00EA7619"/>
    <w:rsid w:val="00EB0DA3"/>
    <w:rsid w:val="00EB2F4B"/>
    <w:rsid w:val="00EB4095"/>
    <w:rsid w:val="00EB50F1"/>
    <w:rsid w:val="00EB698F"/>
    <w:rsid w:val="00EB7C1B"/>
    <w:rsid w:val="00EC78F5"/>
    <w:rsid w:val="00ED63B4"/>
    <w:rsid w:val="00EF1460"/>
    <w:rsid w:val="00F00697"/>
    <w:rsid w:val="00F00C41"/>
    <w:rsid w:val="00F12B0B"/>
    <w:rsid w:val="00F13EFA"/>
    <w:rsid w:val="00F1479D"/>
    <w:rsid w:val="00F150CA"/>
    <w:rsid w:val="00F15D4D"/>
    <w:rsid w:val="00F25FAA"/>
    <w:rsid w:val="00F31940"/>
    <w:rsid w:val="00F3364B"/>
    <w:rsid w:val="00F4626E"/>
    <w:rsid w:val="00F5784D"/>
    <w:rsid w:val="00F6605F"/>
    <w:rsid w:val="00F66A2D"/>
    <w:rsid w:val="00F83494"/>
    <w:rsid w:val="00F83E25"/>
    <w:rsid w:val="00F87299"/>
    <w:rsid w:val="00F87765"/>
    <w:rsid w:val="00F943EC"/>
    <w:rsid w:val="00FA1FFD"/>
    <w:rsid w:val="00FA52A1"/>
    <w:rsid w:val="00FA58DC"/>
    <w:rsid w:val="00FA5A24"/>
    <w:rsid w:val="00FC1CBC"/>
    <w:rsid w:val="00FC4EF3"/>
    <w:rsid w:val="00FC5ED0"/>
    <w:rsid w:val="00FE26D3"/>
    <w:rsid w:val="00FE4486"/>
    <w:rsid w:val="00FF0634"/>
    <w:rsid w:val="00FF326D"/>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8"/>
    </w:pPr>
  </w:style>
  <w:style w:type="paragraph" w:styleId="a4">
    <w:name w:val="footnote text"/>
    <w:basedOn w:val="a"/>
    <w:semiHidden/>
    <w:rPr>
      <w:sz w:val="20"/>
    </w:rPr>
  </w:style>
  <w:style w:type="character" w:styleId="a5">
    <w:name w:val="footnote reference"/>
    <w:rPr>
      <w:vertAlign w:val="superscript"/>
    </w:rPr>
  </w:style>
  <w:style w:type="paragraph" w:styleId="20">
    <w:name w:val="Body Text 2"/>
    <w:basedOn w:val="a"/>
    <w:pPr>
      <w:jc w:val="center"/>
    </w:pPr>
    <w:rPr>
      <w:b/>
    </w:rPr>
  </w:style>
  <w:style w:type="paragraph" w:customStyle="1" w:styleId="30">
    <w:name w:val="заголовок 3"/>
    <w:basedOn w:val="a"/>
    <w:next w:val="a"/>
    <w:pPr>
      <w:keepNext/>
      <w:jc w:val="center"/>
    </w:pPr>
    <w:rPr>
      <w:rFonts w:ascii="Impact" w:eastAsia="Impact" w:hAnsi="Impact"/>
      <w:b/>
      <w:caps/>
    </w:rPr>
  </w:style>
  <w:style w:type="paragraph" w:customStyle="1" w:styleId="31">
    <w:name w:val="Основной текст 31"/>
    <w:basedOn w:val="a"/>
    <w:pPr>
      <w:widowControl w:val="0"/>
      <w:tabs>
        <w:tab w:val="left" w:pos="720"/>
        <w:tab w:val="left" w:pos="1170"/>
        <w:tab w:val="left" w:pos="6660"/>
      </w:tabs>
      <w:spacing w:after="120"/>
    </w:pPr>
    <w:rPr>
      <w:lang w:val="en-US"/>
    </w:rPr>
  </w:style>
  <w:style w:type="paragraph" w:customStyle="1" w:styleId="10">
    <w:name w:val="Основной текст1"/>
    <w:basedOn w:val="a"/>
    <w:rPr>
      <w:snapToGrid w:val="0"/>
    </w:rPr>
  </w:style>
  <w:style w:type="paragraph" w:customStyle="1" w:styleId="11">
    <w:name w:val="заголовок 1"/>
    <w:basedOn w:val="a"/>
    <w:next w:val="a"/>
    <w:pPr>
      <w:keepNext/>
      <w:jc w:val="center"/>
    </w:pPr>
    <w:rPr>
      <w:b/>
    </w:rPr>
  </w:style>
  <w:style w:type="paragraph" w:customStyle="1" w:styleId="21">
    <w:name w:val="Основной текст 21"/>
    <w:basedOn w:val="a"/>
    <w:pPr>
      <w:jc w:val="center"/>
    </w:pPr>
    <w:rPr>
      <w:snapToGrid w:val="0"/>
    </w:rPr>
  </w:style>
  <w:style w:type="paragraph" w:styleId="22">
    <w:name w:val="Body Text Indent 2"/>
    <w:basedOn w:val="a"/>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6">
    <w:name w:val="footer"/>
    <w:basedOn w:val="a"/>
    <w:pPr>
      <w:tabs>
        <w:tab w:val="center" w:pos="4153"/>
        <w:tab w:val="right" w:pos="8306"/>
      </w:tabs>
    </w:pPr>
  </w:style>
  <w:style w:type="paragraph" w:styleId="32">
    <w:name w:val="Body Text Indent 3"/>
    <w:basedOn w:val="a"/>
    <w:pPr>
      <w:ind w:firstLine="720"/>
    </w:pPr>
  </w:style>
  <w:style w:type="paragraph" w:styleId="33">
    <w:name w:val="Body Text 3"/>
    <w:basedOn w:val="a"/>
    <w:pPr>
      <w:tabs>
        <w:tab w:val="right" w:pos="720"/>
        <w:tab w:val="left" w:pos="1170"/>
        <w:tab w:val="left" w:pos="6660"/>
      </w:tabs>
      <w:spacing w:after="120"/>
    </w:pPr>
  </w:style>
  <w:style w:type="paragraph" w:styleId="a7">
    <w:name w:val="Body Text"/>
    <w:basedOn w:val="a"/>
    <w:rPr>
      <w:color w:val="000000"/>
      <w:sz w:val="24"/>
    </w:rPr>
  </w:style>
  <w:style w:type="table" w:styleId="a8">
    <w:name w:val="Table Grid"/>
    <w:basedOn w:val="a1"/>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Hyperlink"/>
    <w:rsid w:val="002557A3"/>
    <w:rPr>
      <w:color w:val="0000FF"/>
      <w:u w:val="single"/>
    </w:rPr>
  </w:style>
  <w:style w:type="paragraph" w:styleId="ab">
    <w:name w:val="header"/>
    <w:basedOn w:val="a"/>
    <w:link w:val="ac"/>
    <w:uiPriority w:val="99"/>
    <w:rsid w:val="003668E2"/>
    <w:pPr>
      <w:tabs>
        <w:tab w:val="center" w:pos="4677"/>
        <w:tab w:val="right" w:pos="9355"/>
      </w:tabs>
    </w:pPr>
  </w:style>
  <w:style w:type="paragraph" w:customStyle="1" w:styleId="13">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d">
    <w:name w:val="Знак"/>
    <w:basedOn w:val="a"/>
    <w:autoRedefine/>
    <w:rsid w:val="0091318A"/>
    <w:pPr>
      <w:spacing w:after="160" w:line="240" w:lineRule="exact"/>
      <w:jc w:val="left"/>
    </w:pPr>
    <w:rPr>
      <w:rFonts w:eastAsia="SimSun"/>
      <w:b/>
      <w:szCs w:val="24"/>
      <w:lang w:val="en-US" w:eastAsia="en-US"/>
    </w:rPr>
  </w:style>
  <w:style w:type="character" w:styleId="ae">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
    <w:name w:val="Normal (Web)"/>
    <w:basedOn w:val="a"/>
    <w:rsid w:val="0056131E"/>
    <w:pPr>
      <w:spacing w:before="100" w:beforeAutospacing="1" w:after="100" w:afterAutospacing="1"/>
      <w:jc w:val="left"/>
    </w:pPr>
    <w:rPr>
      <w:sz w:val="24"/>
      <w:szCs w:val="24"/>
    </w:rPr>
  </w:style>
  <w:style w:type="paragraph" w:customStyle="1" w:styleId="af0">
    <w:name w:val="Знак Знак Знак Знак Знак Знак"/>
    <w:basedOn w:val="a"/>
    <w:autoRedefine/>
    <w:rsid w:val="00E63836"/>
    <w:pPr>
      <w:spacing w:after="160" w:line="240" w:lineRule="exact"/>
      <w:jc w:val="left"/>
    </w:pPr>
    <w:rPr>
      <w:rFonts w:eastAsia="SimSun"/>
      <w:b/>
      <w:szCs w:val="24"/>
      <w:lang w:val="en-US" w:eastAsia="en-US"/>
    </w:rPr>
  </w:style>
  <w:style w:type="paragraph" w:styleId="af1">
    <w:name w:val="Balloon Text"/>
    <w:basedOn w:val="a"/>
    <w:link w:val="af2"/>
    <w:rsid w:val="00020EC8"/>
    <w:rPr>
      <w:rFonts w:ascii="Tahoma" w:hAnsi="Tahoma" w:cs="Tahoma"/>
      <w:sz w:val="16"/>
      <w:szCs w:val="16"/>
    </w:rPr>
  </w:style>
  <w:style w:type="character" w:customStyle="1" w:styleId="af2">
    <w:name w:val="Текст выноски Знак"/>
    <w:link w:val="af1"/>
    <w:rsid w:val="00020EC8"/>
    <w:rPr>
      <w:rFonts w:ascii="Tahoma" w:hAnsi="Tahoma" w:cs="Tahoma"/>
      <w:sz w:val="16"/>
      <w:szCs w:val="16"/>
    </w:rPr>
  </w:style>
  <w:style w:type="paragraph" w:customStyle="1" w:styleId="Default">
    <w:name w:val="Default"/>
    <w:rsid w:val="00EB698F"/>
    <w:pPr>
      <w:autoSpaceDE w:val="0"/>
      <w:autoSpaceDN w:val="0"/>
      <w:adjustRightInd w:val="0"/>
    </w:pPr>
    <w:rPr>
      <w:color w:val="000000"/>
      <w:sz w:val="24"/>
      <w:szCs w:val="24"/>
    </w:rPr>
  </w:style>
  <w:style w:type="character" w:customStyle="1" w:styleId="ac">
    <w:name w:val="Верхний колонтитул Знак"/>
    <w:link w:val="ab"/>
    <w:uiPriority w:val="99"/>
    <w:rsid w:val="001F39F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8"/>
    </w:pPr>
  </w:style>
  <w:style w:type="paragraph" w:styleId="a4">
    <w:name w:val="footnote text"/>
    <w:basedOn w:val="a"/>
    <w:semiHidden/>
    <w:rPr>
      <w:sz w:val="20"/>
    </w:rPr>
  </w:style>
  <w:style w:type="character" w:styleId="a5">
    <w:name w:val="footnote reference"/>
    <w:rPr>
      <w:vertAlign w:val="superscript"/>
    </w:rPr>
  </w:style>
  <w:style w:type="paragraph" w:styleId="20">
    <w:name w:val="Body Text 2"/>
    <w:basedOn w:val="a"/>
    <w:pPr>
      <w:jc w:val="center"/>
    </w:pPr>
    <w:rPr>
      <w:b/>
    </w:rPr>
  </w:style>
  <w:style w:type="paragraph" w:customStyle="1" w:styleId="30">
    <w:name w:val="заголовок 3"/>
    <w:basedOn w:val="a"/>
    <w:next w:val="a"/>
    <w:pPr>
      <w:keepNext/>
      <w:jc w:val="center"/>
    </w:pPr>
    <w:rPr>
      <w:rFonts w:ascii="Impact" w:eastAsia="Impact" w:hAnsi="Impact"/>
      <w:b/>
      <w:caps/>
    </w:rPr>
  </w:style>
  <w:style w:type="paragraph" w:customStyle="1" w:styleId="31">
    <w:name w:val="Основной текст 31"/>
    <w:basedOn w:val="a"/>
    <w:pPr>
      <w:widowControl w:val="0"/>
      <w:tabs>
        <w:tab w:val="left" w:pos="720"/>
        <w:tab w:val="left" w:pos="1170"/>
        <w:tab w:val="left" w:pos="6660"/>
      </w:tabs>
      <w:spacing w:after="120"/>
    </w:pPr>
    <w:rPr>
      <w:lang w:val="en-US"/>
    </w:rPr>
  </w:style>
  <w:style w:type="paragraph" w:customStyle="1" w:styleId="10">
    <w:name w:val="Основной текст1"/>
    <w:basedOn w:val="a"/>
    <w:rPr>
      <w:snapToGrid w:val="0"/>
    </w:rPr>
  </w:style>
  <w:style w:type="paragraph" w:customStyle="1" w:styleId="11">
    <w:name w:val="заголовок 1"/>
    <w:basedOn w:val="a"/>
    <w:next w:val="a"/>
    <w:pPr>
      <w:keepNext/>
      <w:jc w:val="center"/>
    </w:pPr>
    <w:rPr>
      <w:b/>
    </w:rPr>
  </w:style>
  <w:style w:type="paragraph" w:customStyle="1" w:styleId="21">
    <w:name w:val="Основной текст 21"/>
    <w:basedOn w:val="a"/>
    <w:pPr>
      <w:jc w:val="center"/>
    </w:pPr>
    <w:rPr>
      <w:snapToGrid w:val="0"/>
    </w:rPr>
  </w:style>
  <w:style w:type="paragraph" w:styleId="22">
    <w:name w:val="Body Text Indent 2"/>
    <w:basedOn w:val="a"/>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6">
    <w:name w:val="footer"/>
    <w:basedOn w:val="a"/>
    <w:pPr>
      <w:tabs>
        <w:tab w:val="center" w:pos="4153"/>
        <w:tab w:val="right" w:pos="8306"/>
      </w:tabs>
    </w:pPr>
  </w:style>
  <w:style w:type="paragraph" w:styleId="32">
    <w:name w:val="Body Text Indent 3"/>
    <w:basedOn w:val="a"/>
    <w:pPr>
      <w:ind w:firstLine="720"/>
    </w:pPr>
  </w:style>
  <w:style w:type="paragraph" w:styleId="33">
    <w:name w:val="Body Text 3"/>
    <w:basedOn w:val="a"/>
    <w:pPr>
      <w:tabs>
        <w:tab w:val="right" w:pos="720"/>
        <w:tab w:val="left" w:pos="1170"/>
        <w:tab w:val="left" w:pos="6660"/>
      </w:tabs>
      <w:spacing w:after="120"/>
    </w:pPr>
  </w:style>
  <w:style w:type="paragraph" w:styleId="a7">
    <w:name w:val="Body Text"/>
    <w:basedOn w:val="a"/>
    <w:rPr>
      <w:color w:val="000000"/>
      <w:sz w:val="24"/>
    </w:rPr>
  </w:style>
  <w:style w:type="table" w:styleId="a8">
    <w:name w:val="Table Grid"/>
    <w:basedOn w:val="a1"/>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Hyperlink"/>
    <w:rsid w:val="002557A3"/>
    <w:rPr>
      <w:color w:val="0000FF"/>
      <w:u w:val="single"/>
    </w:rPr>
  </w:style>
  <w:style w:type="paragraph" w:styleId="ab">
    <w:name w:val="header"/>
    <w:basedOn w:val="a"/>
    <w:link w:val="ac"/>
    <w:uiPriority w:val="99"/>
    <w:rsid w:val="003668E2"/>
    <w:pPr>
      <w:tabs>
        <w:tab w:val="center" w:pos="4677"/>
        <w:tab w:val="right" w:pos="9355"/>
      </w:tabs>
    </w:pPr>
  </w:style>
  <w:style w:type="paragraph" w:customStyle="1" w:styleId="13">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d">
    <w:name w:val="Знак"/>
    <w:basedOn w:val="a"/>
    <w:autoRedefine/>
    <w:rsid w:val="0091318A"/>
    <w:pPr>
      <w:spacing w:after="160" w:line="240" w:lineRule="exact"/>
      <w:jc w:val="left"/>
    </w:pPr>
    <w:rPr>
      <w:rFonts w:eastAsia="SimSun"/>
      <w:b/>
      <w:szCs w:val="24"/>
      <w:lang w:val="en-US" w:eastAsia="en-US"/>
    </w:rPr>
  </w:style>
  <w:style w:type="character" w:styleId="ae">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
    <w:name w:val="Normal (Web)"/>
    <w:basedOn w:val="a"/>
    <w:rsid w:val="0056131E"/>
    <w:pPr>
      <w:spacing w:before="100" w:beforeAutospacing="1" w:after="100" w:afterAutospacing="1"/>
      <w:jc w:val="left"/>
    </w:pPr>
    <w:rPr>
      <w:sz w:val="24"/>
      <w:szCs w:val="24"/>
    </w:rPr>
  </w:style>
  <w:style w:type="paragraph" w:customStyle="1" w:styleId="af0">
    <w:name w:val="Знак Знак Знак Знак Знак Знак"/>
    <w:basedOn w:val="a"/>
    <w:autoRedefine/>
    <w:rsid w:val="00E63836"/>
    <w:pPr>
      <w:spacing w:after="160" w:line="240" w:lineRule="exact"/>
      <w:jc w:val="left"/>
    </w:pPr>
    <w:rPr>
      <w:rFonts w:eastAsia="SimSun"/>
      <w:b/>
      <w:szCs w:val="24"/>
      <w:lang w:val="en-US" w:eastAsia="en-US"/>
    </w:rPr>
  </w:style>
  <w:style w:type="paragraph" w:styleId="af1">
    <w:name w:val="Balloon Text"/>
    <w:basedOn w:val="a"/>
    <w:link w:val="af2"/>
    <w:rsid w:val="00020EC8"/>
    <w:rPr>
      <w:rFonts w:ascii="Tahoma" w:hAnsi="Tahoma" w:cs="Tahoma"/>
      <w:sz w:val="16"/>
      <w:szCs w:val="16"/>
    </w:rPr>
  </w:style>
  <w:style w:type="character" w:customStyle="1" w:styleId="af2">
    <w:name w:val="Текст выноски Знак"/>
    <w:link w:val="af1"/>
    <w:rsid w:val="00020EC8"/>
    <w:rPr>
      <w:rFonts w:ascii="Tahoma" w:hAnsi="Tahoma" w:cs="Tahoma"/>
      <w:sz w:val="16"/>
      <w:szCs w:val="16"/>
    </w:rPr>
  </w:style>
  <w:style w:type="paragraph" w:customStyle="1" w:styleId="Default">
    <w:name w:val="Default"/>
    <w:rsid w:val="00EB698F"/>
    <w:pPr>
      <w:autoSpaceDE w:val="0"/>
      <w:autoSpaceDN w:val="0"/>
      <w:adjustRightInd w:val="0"/>
    </w:pPr>
    <w:rPr>
      <w:color w:val="000000"/>
      <w:sz w:val="24"/>
      <w:szCs w:val="24"/>
    </w:rPr>
  </w:style>
  <w:style w:type="character" w:customStyle="1" w:styleId="ac">
    <w:name w:val="Верхний колонтитул Знак"/>
    <w:link w:val="ab"/>
    <w:uiPriority w:val="99"/>
    <w:rsid w:val="001F39F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388697296">
      <w:bodyDiv w:val="1"/>
      <w:marLeft w:val="0"/>
      <w:marRight w:val="0"/>
      <w:marTop w:val="0"/>
      <w:marBottom w:val="0"/>
      <w:divBdr>
        <w:top w:val="none" w:sz="0" w:space="0" w:color="auto"/>
        <w:left w:val="none" w:sz="0" w:space="0" w:color="auto"/>
        <w:bottom w:val="none" w:sz="0" w:space="0" w:color="auto"/>
        <w:right w:val="none" w:sz="0" w:space="0" w:color="auto"/>
      </w:divBdr>
    </w:div>
    <w:div w:id="678046830">
      <w:bodyDiv w:val="1"/>
      <w:marLeft w:val="0"/>
      <w:marRight w:val="0"/>
      <w:marTop w:val="0"/>
      <w:marBottom w:val="0"/>
      <w:divBdr>
        <w:top w:val="none" w:sz="0" w:space="0" w:color="auto"/>
        <w:left w:val="none" w:sz="0" w:space="0" w:color="auto"/>
        <w:bottom w:val="none" w:sz="0" w:space="0" w:color="auto"/>
        <w:right w:val="none" w:sz="0" w:space="0" w:color="auto"/>
      </w:divBdr>
    </w:div>
    <w:div w:id="985627502">
      <w:bodyDiv w:val="1"/>
      <w:marLeft w:val="0"/>
      <w:marRight w:val="0"/>
      <w:marTop w:val="0"/>
      <w:marBottom w:val="0"/>
      <w:divBdr>
        <w:top w:val="none" w:sz="0" w:space="0" w:color="auto"/>
        <w:left w:val="none" w:sz="0" w:space="0" w:color="auto"/>
        <w:bottom w:val="none" w:sz="0" w:space="0" w:color="auto"/>
        <w:right w:val="none" w:sz="0" w:space="0" w:color="auto"/>
      </w:divBdr>
    </w:div>
    <w:div w:id="1635670044">
      <w:bodyDiv w:val="1"/>
      <w:marLeft w:val="0"/>
      <w:marRight w:val="0"/>
      <w:marTop w:val="0"/>
      <w:marBottom w:val="0"/>
      <w:divBdr>
        <w:top w:val="none" w:sz="0" w:space="0" w:color="auto"/>
        <w:left w:val="none" w:sz="0" w:space="0" w:color="auto"/>
        <w:bottom w:val="none" w:sz="0" w:space="0" w:color="auto"/>
        <w:right w:val="none" w:sz="0" w:space="0" w:color="auto"/>
      </w:divBdr>
    </w:div>
    <w:div w:id="1776093399">
      <w:bodyDiv w:val="1"/>
      <w:marLeft w:val="0"/>
      <w:marRight w:val="0"/>
      <w:marTop w:val="0"/>
      <w:marBottom w:val="0"/>
      <w:divBdr>
        <w:top w:val="none" w:sz="0" w:space="0" w:color="auto"/>
        <w:left w:val="none" w:sz="0" w:space="0" w:color="auto"/>
        <w:bottom w:val="none" w:sz="0" w:space="0" w:color="auto"/>
        <w:right w:val="none" w:sz="0" w:space="0" w:color="auto"/>
      </w:divBdr>
    </w:div>
    <w:div w:id="1912957556">
      <w:bodyDiv w:val="1"/>
      <w:marLeft w:val="0"/>
      <w:marRight w:val="0"/>
      <w:marTop w:val="0"/>
      <w:marBottom w:val="0"/>
      <w:divBdr>
        <w:top w:val="none" w:sz="0" w:space="0" w:color="auto"/>
        <w:left w:val="none" w:sz="0" w:space="0" w:color="auto"/>
        <w:bottom w:val="none" w:sz="0" w:space="0" w:color="auto"/>
        <w:right w:val="none" w:sz="0" w:space="0" w:color="auto"/>
      </w:divBdr>
    </w:div>
    <w:div w:id="21195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Gulzat Isbekova</cp:lastModifiedBy>
  <cp:revision>3</cp:revision>
  <cp:lastPrinted>2017-07-11T07:04:00Z</cp:lastPrinted>
  <dcterms:created xsi:type="dcterms:W3CDTF">2017-08-15T04:48:00Z</dcterms:created>
  <dcterms:modified xsi:type="dcterms:W3CDTF">2017-08-16T10:33:00Z</dcterms:modified>
</cp:coreProperties>
</file>