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A1" w:rsidRDefault="00A636A1">
      <w:bookmarkStart w:id="0" w:name="_GoBack"/>
      <w:bookmarkEnd w:id="0"/>
    </w:p>
    <w:tbl>
      <w:tblPr>
        <w:tblpPr w:leftFromText="180" w:rightFromText="180" w:vertAnchor="text" w:horzAnchor="margin" w:tblpY="-561"/>
        <w:tblW w:w="10080" w:type="dxa"/>
        <w:tblLayout w:type="fixed"/>
        <w:tblLook w:val="01E0" w:firstRow="1" w:lastRow="1" w:firstColumn="1" w:lastColumn="1" w:noHBand="0" w:noVBand="0"/>
      </w:tblPr>
      <w:tblGrid>
        <w:gridCol w:w="4320"/>
        <w:gridCol w:w="1800"/>
        <w:gridCol w:w="3960"/>
      </w:tblGrid>
      <w:tr w:rsidR="00C661BE" w:rsidRPr="00896623" w:rsidTr="009427B1">
        <w:trPr>
          <w:trHeight w:val="1713"/>
        </w:trPr>
        <w:tc>
          <w:tcPr>
            <w:tcW w:w="4320" w:type="dxa"/>
          </w:tcPr>
          <w:p w:rsidR="00C661BE" w:rsidRPr="00896623" w:rsidRDefault="00C661BE" w:rsidP="009427B1">
            <w:pPr>
              <w:spacing w:line="20" w:lineRule="atLeast"/>
              <w:rPr>
                <w:b/>
                <w:sz w:val="22"/>
                <w:szCs w:val="22"/>
                <w:lang w:val="kk-KZ"/>
              </w:rPr>
            </w:pPr>
            <w:r w:rsidRPr="00896623">
              <w:rPr>
                <w:b/>
                <w:sz w:val="22"/>
                <w:szCs w:val="22"/>
                <w:lang w:val="kk-KZ"/>
              </w:rPr>
              <w:t>«ҚАЗАҚСТАН РЕСПУБЛИКАСЫНЫҢ</w:t>
            </w:r>
          </w:p>
          <w:p w:rsidR="00C661BE" w:rsidRPr="00896623" w:rsidRDefault="00C661BE" w:rsidP="009427B1">
            <w:pPr>
              <w:spacing w:line="20" w:lineRule="atLeast"/>
              <w:jc w:val="center"/>
              <w:rPr>
                <w:b/>
                <w:sz w:val="22"/>
                <w:szCs w:val="22"/>
                <w:lang w:val="kk-KZ"/>
              </w:rPr>
            </w:pPr>
            <w:r w:rsidRPr="00896623">
              <w:rPr>
                <w:b/>
                <w:sz w:val="22"/>
                <w:szCs w:val="22"/>
                <w:lang w:val="kk-KZ"/>
              </w:rPr>
              <w:t>ҰЛТТЫҚ БАНКІ»</w:t>
            </w:r>
          </w:p>
          <w:p w:rsidR="00C661BE" w:rsidRPr="00896623" w:rsidRDefault="00C661BE" w:rsidP="009427B1">
            <w:pPr>
              <w:spacing w:line="20" w:lineRule="atLeast"/>
              <w:jc w:val="center"/>
              <w:rPr>
                <w:b/>
                <w:sz w:val="22"/>
                <w:szCs w:val="22"/>
                <w:lang w:val="kk-KZ"/>
              </w:rPr>
            </w:pPr>
          </w:p>
          <w:p w:rsidR="00C661BE" w:rsidRPr="00896623" w:rsidRDefault="00C661BE" w:rsidP="009427B1">
            <w:pPr>
              <w:spacing w:line="20" w:lineRule="atLeast"/>
              <w:jc w:val="center"/>
              <w:rPr>
                <w:sz w:val="22"/>
                <w:szCs w:val="22"/>
                <w:lang w:val="kk-KZ"/>
              </w:rPr>
            </w:pPr>
            <w:r w:rsidRPr="00896623">
              <w:rPr>
                <w:sz w:val="22"/>
                <w:szCs w:val="22"/>
                <w:lang w:val="kk-KZ"/>
              </w:rPr>
              <w:t xml:space="preserve">РЕСПУБЛИКАЛЫҚ </w:t>
            </w:r>
          </w:p>
          <w:p w:rsidR="00C661BE" w:rsidRPr="00896623" w:rsidRDefault="00C661BE" w:rsidP="009427B1">
            <w:pPr>
              <w:spacing w:line="20" w:lineRule="atLeast"/>
              <w:jc w:val="center"/>
              <w:rPr>
                <w:b/>
                <w:sz w:val="22"/>
                <w:szCs w:val="22"/>
              </w:rPr>
            </w:pPr>
            <w:r w:rsidRPr="00896623">
              <w:rPr>
                <w:sz w:val="22"/>
                <w:szCs w:val="22"/>
                <w:lang w:val="kk-KZ"/>
              </w:rPr>
              <w:t>МЕМЛЕКЕТТІК</w:t>
            </w:r>
            <w:r w:rsidRPr="00896623">
              <w:rPr>
                <w:sz w:val="22"/>
                <w:szCs w:val="22"/>
              </w:rPr>
              <w:t xml:space="preserve"> </w:t>
            </w:r>
            <w:r w:rsidRPr="00896623">
              <w:rPr>
                <w:sz w:val="22"/>
                <w:szCs w:val="22"/>
                <w:lang w:val="kk-KZ"/>
              </w:rPr>
              <w:t>МЕКЕМЕСІ</w:t>
            </w:r>
          </w:p>
        </w:tc>
        <w:tc>
          <w:tcPr>
            <w:tcW w:w="1800" w:type="dxa"/>
          </w:tcPr>
          <w:p w:rsidR="00C661BE" w:rsidRPr="00896623" w:rsidRDefault="00A53826" w:rsidP="009427B1">
            <w:pPr>
              <w:spacing w:line="20" w:lineRule="atLeast"/>
              <w:rPr>
                <w:sz w:val="22"/>
                <w:szCs w:val="22"/>
                <w:lang w:val="kk-KZ"/>
              </w:rPr>
            </w:pPr>
            <w:r>
              <w:rPr>
                <w:noProof/>
                <w:sz w:val="22"/>
                <w:szCs w:val="22"/>
              </w:rPr>
              <w:drawing>
                <wp:inline distT="0" distB="0" distL="0" distR="0">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60" w:type="dxa"/>
          </w:tcPr>
          <w:p w:rsidR="00C661BE" w:rsidRPr="00896623" w:rsidRDefault="00C661BE" w:rsidP="009427B1">
            <w:pPr>
              <w:spacing w:line="20" w:lineRule="atLeast"/>
              <w:jc w:val="center"/>
              <w:rPr>
                <w:sz w:val="22"/>
                <w:szCs w:val="22"/>
              </w:rPr>
            </w:pPr>
            <w:r w:rsidRPr="00896623">
              <w:rPr>
                <w:sz w:val="22"/>
                <w:szCs w:val="22"/>
              </w:rPr>
              <w:t>РЕСПУБЛИКАНСКОЕ</w:t>
            </w:r>
          </w:p>
          <w:p w:rsidR="00C661BE" w:rsidRPr="00896623" w:rsidRDefault="00C661BE" w:rsidP="009427B1">
            <w:pPr>
              <w:spacing w:line="20" w:lineRule="atLeast"/>
              <w:jc w:val="center"/>
              <w:rPr>
                <w:sz w:val="22"/>
                <w:szCs w:val="22"/>
              </w:rPr>
            </w:pPr>
            <w:r w:rsidRPr="00896623">
              <w:rPr>
                <w:sz w:val="22"/>
                <w:szCs w:val="22"/>
              </w:rPr>
              <w:t>ГОСУДАР</w:t>
            </w:r>
            <w:r w:rsidRPr="00896623">
              <w:rPr>
                <w:sz w:val="22"/>
                <w:szCs w:val="22"/>
                <w:lang w:val="kk-KZ"/>
              </w:rPr>
              <w:t>С</w:t>
            </w:r>
            <w:r w:rsidRPr="00896623">
              <w:rPr>
                <w:sz w:val="22"/>
                <w:szCs w:val="22"/>
              </w:rPr>
              <w:t>ТВЕННОЕ УЧРЕЖДЕНИЕ</w:t>
            </w:r>
          </w:p>
          <w:p w:rsidR="00C661BE" w:rsidRPr="00896623" w:rsidRDefault="00C661BE" w:rsidP="009427B1">
            <w:pPr>
              <w:spacing w:line="20" w:lineRule="atLeast"/>
              <w:jc w:val="center"/>
              <w:rPr>
                <w:b/>
                <w:sz w:val="22"/>
                <w:szCs w:val="22"/>
              </w:rPr>
            </w:pPr>
          </w:p>
          <w:p w:rsidR="00C661BE" w:rsidRPr="00896623" w:rsidRDefault="00C661BE" w:rsidP="009427B1">
            <w:pPr>
              <w:spacing w:line="20" w:lineRule="atLeast"/>
              <w:jc w:val="center"/>
              <w:rPr>
                <w:b/>
                <w:sz w:val="22"/>
                <w:szCs w:val="22"/>
              </w:rPr>
            </w:pPr>
            <w:r w:rsidRPr="00896623">
              <w:rPr>
                <w:b/>
                <w:sz w:val="22"/>
                <w:szCs w:val="22"/>
              </w:rPr>
              <w:t>«НАЦИОНАЛЬНЫЙ БАНК</w:t>
            </w:r>
          </w:p>
          <w:p w:rsidR="00C661BE" w:rsidRPr="00896623" w:rsidRDefault="00C661BE" w:rsidP="009427B1">
            <w:pPr>
              <w:spacing w:line="20" w:lineRule="atLeast"/>
              <w:jc w:val="center"/>
              <w:rPr>
                <w:b/>
                <w:sz w:val="22"/>
                <w:szCs w:val="22"/>
              </w:rPr>
            </w:pPr>
            <w:r w:rsidRPr="00896623">
              <w:rPr>
                <w:b/>
                <w:sz w:val="22"/>
                <w:szCs w:val="22"/>
              </w:rPr>
              <w:t>РЕСПУБЛИКИ КАЗАХСТАН»</w:t>
            </w:r>
          </w:p>
        </w:tc>
      </w:tr>
      <w:tr w:rsidR="00C661BE" w:rsidRPr="00896623" w:rsidTr="009427B1">
        <w:trPr>
          <w:trHeight w:val="580"/>
        </w:trPr>
        <w:tc>
          <w:tcPr>
            <w:tcW w:w="4320" w:type="dxa"/>
          </w:tcPr>
          <w:p w:rsidR="00C661BE" w:rsidRPr="00896623" w:rsidRDefault="00C661BE" w:rsidP="009427B1">
            <w:pPr>
              <w:spacing w:line="20" w:lineRule="atLeast"/>
              <w:jc w:val="center"/>
              <w:rPr>
                <w:b/>
                <w:sz w:val="22"/>
                <w:szCs w:val="22"/>
                <w:lang w:val="kk-KZ"/>
              </w:rPr>
            </w:pPr>
            <w:r w:rsidRPr="00896623">
              <w:rPr>
                <w:b/>
                <w:sz w:val="22"/>
                <w:szCs w:val="22"/>
              </w:rPr>
              <w:t>БА</w:t>
            </w:r>
            <w:r w:rsidRPr="00896623">
              <w:rPr>
                <w:b/>
                <w:sz w:val="22"/>
                <w:szCs w:val="22"/>
                <w:lang w:val="kk-KZ"/>
              </w:rPr>
              <w:t>СҚАРМАСЫНЫҢ</w:t>
            </w:r>
          </w:p>
          <w:p w:rsidR="00C661BE" w:rsidRPr="00896623" w:rsidRDefault="00C661BE" w:rsidP="009427B1">
            <w:pPr>
              <w:spacing w:line="20" w:lineRule="atLeast"/>
              <w:jc w:val="center"/>
              <w:rPr>
                <w:b/>
                <w:sz w:val="22"/>
                <w:szCs w:val="22"/>
                <w:lang w:val="kk-KZ"/>
              </w:rPr>
            </w:pPr>
            <w:r w:rsidRPr="00896623">
              <w:rPr>
                <w:b/>
                <w:sz w:val="22"/>
                <w:szCs w:val="22"/>
                <w:lang w:val="kk-KZ"/>
              </w:rPr>
              <w:t>ҚАУЛЫСЫ</w:t>
            </w:r>
          </w:p>
        </w:tc>
        <w:tc>
          <w:tcPr>
            <w:tcW w:w="1800" w:type="dxa"/>
          </w:tcPr>
          <w:p w:rsidR="00C661BE" w:rsidRPr="00896623" w:rsidRDefault="00C661BE" w:rsidP="009427B1">
            <w:pPr>
              <w:spacing w:line="20" w:lineRule="atLeast"/>
              <w:ind w:left="158"/>
              <w:rPr>
                <w:sz w:val="22"/>
                <w:szCs w:val="22"/>
                <w:lang w:val="kk-KZ"/>
              </w:rPr>
            </w:pPr>
          </w:p>
        </w:tc>
        <w:tc>
          <w:tcPr>
            <w:tcW w:w="3960" w:type="dxa"/>
          </w:tcPr>
          <w:p w:rsidR="00C661BE" w:rsidRPr="00896623" w:rsidRDefault="00C661BE" w:rsidP="009427B1">
            <w:pPr>
              <w:spacing w:line="20" w:lineRule="atLeast"/>
              <w:jc w:val="center"/>
              <w:rPr>
                <w:b/>
                <w:sz w:val="22"/>
                <w:szCs w:val="22"/>
                <w:lang w:val="kk-KZ"/>
              </w:rPr>
            </w:pPr>
            <w:r w:rsidRPr="00896623">
              <w:rPr>
                <w:b/>
                <w:sz w:val="22"/>
                <w:szCs w:val="22"/>
                <w:lang w:val="kk-KZ"/>
              </w:rPr>
              <w:t xml:space="preserve">ПОСТАНОВЛЕНИЕ </w:t>
            </w:r>
          </w:p>
          <w:p w:rsidR="00C661BE" w:rsidRPr="00896623" w:rsidRDefault="00C661BE" w:rsidP="009427B1">
            <w:pPr>
              <w:spacing w:line="20" w:lineRule="atLeast"/>
              <w:jc w:val="center"/>
              <w:rPr>
                <w:b/>
                <w:sz w:val="22"/>
                <w:szCs w:val="22"/>
              </w:rPr>
            </w:pPr>
            <w:r w:rsidRPr="00896623">
              <w:rPr>
                <w:b/>
                <w:sz w:val="22"/>
                <w:szCs w:val="22"/>
                <w:lang w:val="kk-KZ"/>
              </w:rPr>
              <w:t>ПРАВЛЕНИЯ</w:t>
            </w:r>
          </w:p>
        </w:tc>
      </w:tr>
      <w:tr w:rsidR="00C661BE" w:rsidRPr="00896623" w:rsidTr="009427B1">
        <w:trPr>
          <w:trHeight w:val="825"/>
        </w:trPr>
        <w:tc>
          <w:tcPr>
            <w:tcW w:w="4320" w:type="dxa"/>
          </w:tcPr>
          <w:p w:rsidR="00C661BE" w:rsidRPr="00DC5018" w:rsidRDefault="00C661BE" w:rsidP="009427B1">
            <w:pPr>
              <w:spacing w:line="20" w:lineRule="atLeast"/>
              <w:jc w:val="center"/>
              <w:rPr>
                <w:sz w:val="22"/>
                <w:szCs w:val="22"/>
                <w:lang w:val="kk-KZ"/>
              </w:rPr>
            </w:pPr>
            <w:r w:rsidRPr="00DC5018">
              <w:rPr>
                <w:sz w:val="22"/>
                <w:szCs w:val="22"/>
              </w:rPr>
              <w:t>2018</w:t>
            </w:r>
            <w:r w:rsidR="00DC5018" w:rsidRPr="00DC5018">
              <w:rPr>
                <w:sz w:val="22"/>
                <w:szCs w:val="22"/>
                <w:lang w:val="kk-KZ"/>
              </w:rPr>
              <w:t xml:space="preserve"> жылғы 27 тамыз</w:t>
            </w:r>
          </w:p>
          <w:p w:rsidR="00C661BE" w:rsidRPr="00896623" w:rsidRDefault="00C661BE" w:rsidP="009427B1">
            <w:pPr>
              <w:spacing w:line="20" w:lineRule="atLeast"/>
              <w:jc w:val="center"/>
              <w:rPr>
                <w:sz w:val="22"/>
                <w:szCs w:val="22"/>
              </w:rPr>
            </w:pPr>
          </w:p>
          <w:p w:rsidR="00C661BE" w:rsidRPr="00896623" w:rsidRDefault="00C661BE" w:rsidP="009427B1">
            <w:pPr>
              <w:spacing w:line="20" w:lineRule="atLeast"/>
              <w:jc w:val="center"/>
              <w:rPr>
                <w:sz w:val="22"/>
                <w:szCs w:val="22"/>
              </w:rPr>
            </w:pPr>
            <w:r w:rsidRPr="00896623">
              <w:rPr>
                <w:sz w:val="22"/>
                <w:szCs w:val="22"/>
              </w:rPr>
              <w:t xml:space="preserve">Алматы </w:t>
            </w:r>
            <w:proofErr w:type="spellStart"/>
            <w:r w:rsidRPr="00896623">
              <w:rPr>
                <w:sz w:val="22"/>
                <w:szCs w:val="22"/>
              </w:rPr>
              <w:t>қаласы</w:t>
            </w:r>
            <w:proofErr w:type="spellEnd"/>
          </w:p>
        </w:tc>
        <w:tc>
          <w:tcPr>
            <w:tcW w:w="1800" w:type="dxa"/>
          </w:tcPr>
          <w:p w:rsidR="00C661BE" w:rsidRPr="00896623" w:rsidRDefault="00C661BE" w:rsidP="009427B1">
            <w:pPr>
              <w:spacing w:line="20" w:lineRule="atLeast"/>
              <w:jc w:val="center"/>
              <w:rPr>
                <w:sz w:val="22"/>
                <w:szCs w:val="22"/>
              </w:rPr>
            </w:pPr>
          </w:p>
        </w:tc>
        <w:tc>
          <w:tcPr>
            <w:tcW w:w="3960" w:type="dxa"/>
          </w:tcPr>
          <w:p w:rsidR="00C661BE" w:rsidRPr="00896623" w:rsidRDefault="00C661BE" w:rsidP="009427B1">
            <w:pPr>
              <w:spacing w:line="20" w:lineRule="atLeast"/>
              <w:jc w:val="center"/>
              <w:rPr>
                <w:sz w:val="22"/>
                <w:szCs w:val="22"/>
              </w:rPr>
            </w:pPr>
            <w:r w:rsidRPr="00896623">
              <w:rPr>
                <w:sz w:val="22"/>
                <w:szCs w:val="22"/>
              </w:rPr>
              <w:t xml:space="preserve">№ </w:t>
            </w:r>
            <w:r w:rsidR="00B001C9">
              <w:rPr>
                <w:sz w:val="22"/>
                <w:szCs w:val="22"/>
                <w:lang w:val="kk-KZ"/>
              </w:rPr>
              <w:t>194</w:t>
            </w:r>
            <w:r w:rsidRPr="00896623">
              <w:rPr>
                <w:sz w:val="22"/>
                <w:szCs w:val="22"/>
                <w:u w:val="single"/>
              </w:rPr>
              <w:t xml:space="preserve">   </w:t>
            </w:r>
          </w:p>
          <w:p w:rsidR="00C661BE" w:rsidRPr="00896623" w:rsidRDefault="00C661BE" w:rsidP="009427B1">
            <w:pPr>
              <w:spacing w:line="20" w:lineRule="atLeast"/>
              <w:jc w:val="center"/>
              <w:rPr>
                <w:sz w:val="22"/>
                <w:szCs w:val="22"/>
              </w:rPr>
            </w:pPr>
          </w:p>
          <w:p w:rsidR="00C661BE" w:rsidRPr="00896623" w:rsidRDefault="00C661BE" w:rsidP="009427B1">
            <w:pPr>
              <w:spacing w:line="20" w:lineRule="atLeast"/>
              <w:jc w:val="center"/>
              <w:rPr>
                <w:sz w:val="22"/>
                <w:szCs w:val="22"/>
              </w:rPr>
            </w:pPr>
            <w:r w:rsidRPr="00896623">
              <w:rPr>
                <w:sz w:val="22"/>
                <w:szCs w:val="22"/>
              </w:rPr>
              <w:t>город Алматы</w:t>
            </w:r>
          </w:p>
        </w:tc>
      </w:tr>
    </w:tbl>
    <w:p w:rsidR="00C661BE" w:rsidRPr="00896623" w:rsidRDefault="00C661BE" w:rsidP="00C661BE">
      <w:pPr>
        <w:tabs>
          <w:tab w:val="left" w:pos="142"/>
        </w:tabs>
        <w:ind w:right="5247"/>
        <w:rPr>
          <w:szCs w:val="28"/>
          <w:u w:val="single"/>
          <w:lang w:val="kk-KZ"/>
        </w:rPr>
      </w:pPr>
    </w:p>
    <w:tbl>
      <w:tblPr>
        <w:tblW w:w="0" w:type="auto"/>
        <w:tblInd w:w="17" w:type="dxa"/>
        <w:tblLook w:val="0000" w:firstRow="0" w:lastRow="0" w:firstColumn="0" w:lastColumn="0" w:noHBand="0" w:noVBand="0"/>
      </w:tblPr>
      <w:tblGrid>
        <w:gridCol w:w="9830"/>
      </w:tblGrid>
      <w:tr w:rsidR="005443CE" w:rsidRPr="003B760D" w:rsidTr="00BA67F0">
        <w:trPr>
          <w:trHeight w:val="70"/>
        </w:trPr>
        <w:tc>
          <w:tcPr>
            <w:tcW w:w="9830" w:type="dxa"/>
          </w:tcPr>
          <w:p w:rsidR="00FE1057" w:rsidRPr="00FE1057" w:rsidRDefault="00CE4B32" w:rsidP="005443CE">
            <w:pPr>
              <w:jc w:val="center"/>
              <w:rPr>
                <w:rStyle w:val="s0"/>
                <w:b/>
                <w:lang w:val="kk-KZ"/>
              </w:rPr>
            </w:pPr>
            <w:r w:rsidRPr="00FE1057">
              <w:rPr>
                <w:rStyle w:val="s0"/>
                <w:b/>
                <w:lang w:val="kk-KZ"/>
              </w:rPr>
              <w:t xml:space="preserve">Банктік салым шарттары бойынша </w:t>
            </w:r>
          </w:p>
          <w:p w:rsidR="00FE1057" w:rsidRPr="00FE1057" w:rsidRDefault="00CE4B32" w:rsidP="005443CE">
            <w:pPr>
              <w:jc w:val="center"/>
              <w:rPr>
                <w:rStyle w:val="s0"/>
                <w:b/>
                <w:lang w:val="kk-KZ"/>
              </w:rPr>
            </w:pPr>
            <w:r w:rsidRPr="00FE1057">
              <w:rPr>
                <w:rStyle w:val="s0"/>
                <w:b/>
                <w:lang w:val="kk-KZ"/>
              </w:rPr>
              <w:t>құбылмалы сыйақы мөлшерлемесін есептеу қағидаларын,</w:t>
            </w:r>
          </w:p>
          <w:p w:rsidR="00CE4B32" w:rsidRDefault="00CE4B32" w:rsidP="005443CE">
            <w:pPr>
              <w:jc w:val="center"/>
              <w:rPr>
                <w:b/>
                <w:lang w:val="kk-KZ"/>
              </w:rPr>
            </w:pPr>
            <w:r w:rsidRPr="00FE1057">
              <w:rPr>
                <w:rStyle w:val="s0"/>
                <w:b/>
                <w:lang w:val="kk-KZ"/>
              </w:rPr>
              <w:t xml:space="preserve"> оның қолданылу шарттарын</w:t>
            </w:r>
            <w:r w:rsidR="00FE1057">
              <w:rPr>
                <w:rStyle w:val="s0"/>
                <w:lang w:val="kk-KZ"/>
              </w:rPr>
              <w:t xml:space="preserve"> </w:t>
            </w:r>
            <w:r w:rsidR="00FE1057">
              <w:rPr>
                <w:b/>
                <w:lang w:val="kk-KZ"/>
              </w:rPr>
              <w:t>бекіту туралы</w:t>
            </w:r>
          </w:p>
          <w:p w:rsidR="002A58C8" w:rsidRPr="002A58C8" w:rsidRDefault="002A58C8" w:rsidP="003B760D">
            <w:pPr>
              <w:jc w:val="center"/>
              <w:rPr>
                <w:b/>
                <w:szCs w:val="28"/>
                <w:lang w:val="kk-KZ"/>
              </w:rPr>
            </w:pPr>
          </w:p>
        </w:tc>
      </w:tr>
    </w:tbl>
    <w:p w:rsidR="00D82441" w:rsidRPr="003B760D" w:rsidRDefault="00D82441" w:rsidP="00690A8A">
      <w:pPr>
        <w:widowControl w:val="0"/>
        <w:ind w:firstLine="709"/>
        <w:rPr>
          <w:szCs w:val="28"/>
          <w:lang w:val="kk-KZ"/>
        </w:rPr>
      </w:pPr>
    </w:p>
    <w:p w:rsidR="00A50E4D" w:rsidRPr="00E2729A" w:rsidRDefault="00A50E4D" w:rsidP="00A50E4D">
      <w:pPr>
        <w:widowControl w:val="0"/>
        <w:ind w:firstLine="709"/>
        <w:rPr>
          <w:b/>
          <w:szCs w:val="28"/>
          <w:lang w:val="kk-KZ"/>
        </w:rPr>
      </w:pPr>
      <w:r w:rsidRPr="00C653DD">
        <w:rPr>
          <w:lang w:val="kk-KZ"/>
        </w:rPr>
        <w:t xml:space="preserve">1999 жылғы 1 шілдедегі </w:t>
      </w:r>
      <w:r>
        <w:rPr>
          <w:szCs w:val="28"/>
          <w:lang w:val="kk-KZ"/>
        </w:rPr>
        <w:t xml:space="preserve">Қазақстан Республикасының Азаматтық кодексі </w:t>
      </w:r>
      <w:r w:rsidRPr="00C653DD">
        <w:rPr>
          <w:color w:val="000000"/>
          <w:lang w:val="kk-KZ"/>
        </w:rPr>
        <w:t xml:space="preserve">(Ерекше бөлім) </w:t>
      </w:r>
      <w:r>
        <w:rPr>
          <w:szCs w:val="28"/>
          <w:lang w:val="kk-KZ"/>
        </w:rPr>
        <w:t xml:space="preserve">760-бабының </w:t>
      </w:r>
      <w:r w:rsidRPr="00BB6EE3">
        <w:rPr>
          <w:szCs w:val="28"/>
          <w:lang w:val="kk-KZ"/>
        </w:rPr>
        <w:t>1-2</w:t>
      </w:r>
      <w:r>
        <w:rPr>
          <w:szCs w:val="28"/>
          <w:lang w:val="kk-KZ"/>
        </w:rPr>
        <w:t>-тармағын және «Қазақстан Республикасының Ұлттық Банкі туралы»</w:t>
      </w:r>
      <w:r w:rsidRPr="00C770A7">
        <w:rPr>
          <w:color w:val="000000"/>
          <w:szCs w:val="28"/>
          <w:lang w:val="kk-KZ"/>
        </w:rPr>
        <w:t xml:space="preserve">1995 жылғы </w:t>
      </w:r>
      <w:r>
        <w:rPr>
          <w:color w:val="000000"/>
          <w:szCs w:val="28"/>
          <w:lang w:val="kk-KZ"/>
        </w:rPr>
        <w:t>3</w:t>
      </w:r>
      <w:r w:rsidRPr="00C770A7">
        <w:rPr>
          <w:color w:val="000000"/>
          <w:szCs w:val="28"/>
          <w:lang w:val="kk-KZ"/>
        </w:rPr>
        <w:t>0 наурыздағы Қазақстан Республикасы</w:t>
      </w:r>
      <w:r>
        <w:rPr>
          <w:color w:val="000000"/>
          <w:szCs w:val="28"/>
          <w:lang w:val="kk-KZ"/>
        </w:rPr>
        <w:t>ның</w:t>
      </w:r>
      <w:r w:rsidRPr="00C770A7">
        <w:rPr>
          <w:color w:val="000000"/>
          <w:szCs w:val="28"/>
          <w:lang w:val="kk-KZ"/>
        </w:rPr>
        <w:t xml:space="preserve"> Заңы</w:t>
      </w:r>
      <w:r>
        <w:rPr>
          <w:color w:val="000000"/>
          <w:szCs w:val="28"/>
          <w:lang w:val="kk-KZ"/>
        </w:rPr>
        <w:t xml:space="preserve"> 15-бабының </w:t>
      </w:r>
      <w:r w:rsidRPr="00BB6EE3">
        <w:rPr>
          <w:szCs w:val="28"/>
          <w:lang w:val="kk-KZ"/>
        </w:rPr>
        <w:t xml:space="preserve">86-3) </w:t>
      </w:r>
      <w:r>
        <w:rPr>
          <w:szCs w:val="28"/>
          <w:lang w:val="kk-KZ"/>
        </w:rPr>
        <w:t xml:space="preserve">тармақшасын іске асыру мақсатында Қазақстан Республикасы Ұлттық Банкінің Басқармасы </w:t>
      </w:r>
      <w:r w:rsidRPr="00E2729A">
        <w:rPr>
          <w:b/>
          <w:szCs w:val="28"/>
          <w:lang w:val="kk-KZ"/>
        </w:rPr>
        <w:t>ҚАУЛЫ ЕТЕДІ:</w:t>
      </w:r>
    </w:p>
    <w:p w:rsidR="00A50E4D" w:rsidRPr="00E2729A" w:rsidRDefault="00A50E4D" w:rsidP="00A50E4D">
      <w:pPr>
        <w:numPr>
          <w:ilvl w:val="0"/>
          <w:numId w:val="3"/>
        </w:numPr>
        <w:tabs>
          <w:tab w:val="left" w:pos="993"/>
        </w:tabs>
        <w:ind w:left="0" w:firstLine="709"/>
        <w:rPr>
          <w:szCs w:val="28"/>
          <w:lang w:val="kk-KZ"/>
        </w:rPr>
      </w:pPr>
      <w:r w:rsidRPr="00E2729A">
        <w:rPr>
          <w:szCs w:val="28"/>
          <w:lang w:val="kk-KZ"/>
        </w:rPr>
        <w:t xml:space="preserve">Қоса беріліп отырған </w:t>
      </w:r>
      <w:r w:rsidRPr="00E2729A">
        <w:rPr>
          <w:lang w:val="kk-KZ"/>
        </w:rPr>
        <w:t>Банктік салым шарт</w:t>
      </w:r>
      <w:r>
        <w:rPr>
          <w:lang w:val="kk-KZ"/>
        </w:rPr>
        <w:t>тары</w:t>
      </w:r>
      <w:r w:rsidRPr="00E2729A">
        <w:rPr>
          <w:lang w:val="kk-KZ"/>
        </w:rPr>
        <w:t xml:space="preserve"> бойынша </w:t>
      </w:r>
      <w:r>
        <w:rPr>
          <w:lang w:val="kk-KZ"/>
        </w:rPr>
        <w:t xml:space="preserve">құбылмалы </w:t>
      </w:r>
      <w:r w:rsidRPr="00E2729A">
        <w:rPr>
          <w:lang w:val="kk-KZ"/>
        </w:rPr>
        <w:t>сыйақы мөлшерлемесін есептеу</w:t>
      </w:r>
      <w:r w:rsidRPr="005604DD">
        <w:rPr>
          <w:lang w:val="kk-KZ"/>
        </w:rPr>
        <w:t xml:space="preserve"> </w:t>
      </w:r>
      <w:r w:rsidRPr="00E2729A">
        <w:rPr>
          <w:lang w:val="kk-KZ"/>
        </w:rPr>
        <w:t>қағидалары,</w:t>
      </w:r>
      <w:r>
        <w:rPr>
          <w:lang w:val="kk-KZ"/>
        </w:rPr>
        <w:t xml:space="preserve"> оның </w:t>
      </w:r>
      <w:r w:rsidRPr="00E2729A">
        <w:rPr>
          <w:lang w:val="kk-KZ"/>
        </w:rPr>
        <w:t>қолдан</w:t>
      </w:r>
      <w:r>
        <w:rPr>
          <w:lang w:val="kk-KZ"/>
        </w:rPr>
        <w:t>ыл</w:t>
      </w:r>
      <w:r w:rsidRPr="00E2729A">
        <w:rPr>
          <w:lang w:val="kk-KZ"/>
        </w:rPr>
        <w:t xml:space="preserve">у </w:t>
      </w:r>
      <w:r>
        <w:rPr>
          <w:lang w:val="kk-KZ"/>
        </w:rPr>
        <w:t>шарттары</w:t>
      </w:r>
      <w:r w:rsidRPr="00E2729A">
        <w:rPr>
          <w:lang w:val="kk-KZ"/>
        </w:rPr>
        <w:t xml:space="preserve"> бекіт</w:t>
      </w:r>
      <w:r>
        <w:rPr>
          <w:lang w:val="kk-KZ"/>
        </w:rPr>
        <w:t>ілсін.</w:t>
      </w:r>
    </w:p>
    <w:p w:rsidR="00A50E4D" w:rsidRPr="005C0FCD" w:rsidRDefault="00A50E4D" w:rsidP="00A50E4D">
      <w:pPr>
        <w:ind w:firstLine="709"/>
        <w:rPr>
          <w:szCs w:val="28"/>
          <w:lang w:val="kk-KZ"/>
        </w:rPr>
      </w:pPr>
      <w:r>
        <w:rPr>
          <w:szCs w:val="28"/>
          <w:lang w:val="kk-KZ"/>
        </w:rPr>
        <w:t>2. Қаржы нарығының әдіснамасы д</w:t>
      </w:r>
      <w:r w:rsidRPr="00952465">
        <w:rPr>
          <w:szCs w:val="28"/>
          <w:lang w:val="kk-KZ"/>
        </w:rPr>
        <w:t>епартамент</w:t>
      </w:r>
      <w:r>
        <w:rPr>
          <w:szCs w:val="28"/>
          <w:lang w:val="kk-KZ"/>
        </w:rPr>
        <w:t xml:space="preserve">і </w:t>
      </w:r>
      <w:r w:rsidRPr="00952465">
        <w:rPr>
          <w:szCs w:val="28"/>
          <w:lang w:val="kk-KZ"/>
        </w:rPr>
        <w:t>(С</w:t>
      </w:r>
      <w:r>
        <w:rPr>
          <w:szCs w:val="28"/>
          <w:lang w:val="kk-KZ"/>
        </w:rPr>
        <w:t>ә</w:t>
      </w:r>
      <w:r w:rsidRPr="00952465">
        <w:rPr>
          <w:szCs w:val="28"/>
          <w:lang w:val="kk-KZ"/>
        </w:rPr>
        <w:t>л</w:t>
      </w:r>
      <w:r>
        <w:rPr>
          <w:szCs w:val="28"/>
          <w:lang w:val="kk-KZ"/>
        </w:rPr>
        <w:t>і</w:t>
      </w:r>
      <w:r w:rsidRPr="00952465">
        <w:rPr>
          <w:szCs w:val="28"/>
          <w:lang w:val="kk-KZ"/>
        </w:rPr>
        <w:t xml:space="preserve">мбаев Д.Н.) </w:t>
      </w:r>
      <w:bookmarkStart w:id="1" w:name="SUB100"/>
      <w:bookmarkEnd w:id="1"/>
      <w:r w:rsidRPr="005C0FCD">
        <w:rPr>
          <w:szCs w:val="28"/>
          <w:lang w:val="kk-KZ"/>
        </w:rPr>
        <w:t>Қазақстан Республикасының заңнамасында белгіленген тәртіппен:</w:t>
      </w:r>
    </w:p>
    <w:p w:rsidR="00A50E4D" w:rsidRPr="005C0FCD" w:rsidRDefault="00A50E4D" w:rsidP="00A50E4D">
      <w:pPr>
        <w:ind w:firstLine="709"/>
        <w:rPr>
          <w:szCs w:val="28"/>
          <w:lang w:val="kk-KZ"/>
        </w:rPr>
      </w:pPr>
      <w:r w:rsidRPr="005C0FCD">
        <w:rPr>
          <w:szCs w:val="28"/>
          <w:lang w:val="kk-KZ"/>
        </w:rPr>
        <w:t xml:space="preserve">1) Заң департаментімен (Сәрсенова Н.В.) бірлесіп осы қаулыны Қазақстан Республикасының Әділет министрлігінде мемлекеттік </w:t>
      </w:r>
      <w:hyperlink r:id="rId10" w:history="1">
        <w:r w:rsidRPr="005C0FCD">
          <w:rPr>
            <w:color w:val="000000"/>
            <w:szCs w:val="28"/>
            <w:lang w:val="kk-KZ"/>
          </w:rPr>
          <w:t>тіркеуді</w:t>
        </w:r>
      </w:hyperlink>
      <w:r w:rsidRPr="005C0FCD">
        <w:rPr>
          <w:szCs w:val="28"/>
          <w:lang w:val="kk-KZ"/>
        </w:rPr>
        <w:t>;</w:t>
      </w:r>
    </w:p>
    <w:p w:rsidR="00A50E4D" w:rsidRPr="005C0FCD" w:rsidRDefault="00A50E4D" w:rsidP="00A50E4D">
      <w:pPr>
        <w:ind w:firstLine="709"/>
        <w:rPr>
          <w:szCs w:val="28"/>
          <w:lang w:val="kk-KZ"/>
        </w:rPr>
      </w:pPr>
      <w:r w:rsidRPr="005C0FCD">
        <w:rPr>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A50E4D" w:rsidRPr="005C0FCD" w:rsidRDefault="00A50E4D" w:rsidP="00A50E4D">
      <w:pPr>
        <w:ind w:firstLine="709"/>
        <w:rPr>
          <w:szCs w:val="28"/>
          <w:lang w:val="kk-KZ"/>
        </w:rPr>
      </w:pPr>
      <w:r w:rsidRPr="005C0FCD">
        <w:rPr>
          <w:szCs w:val="28"/>
          <w:lang w:val="kk-KZ"/>
        </w:rPr>
        <w:t xml:space="preserve">3) осы қаулыны ресми жарияланғаннан кейін Қазақстан Республикасы Ұлттық Банкінің ресми интернет - </w:t>
      </w:r>
      <w:proofErr w:type="spellStart"/>
      <w:r w:rsidRPr="005C0FCD">
        <w:rPr>
          <w:szCs w:val="28"/>
          <w:lang w:val="kk-KZ"/>
        </w:rPr>
        <w:t>ресурсына</w:t>
      </w:r>
      <w:proofErr w:type="spellEnd"/>
      <w:r w:rsidRPr="005C0FCD">
        <w:rPr>
          <w:szCs w:val="28"/>
          <w:lang w:val="kk-KZ"/>
        </w:rPr>
        <w:t xml:space="preserve"> орналастыруды;</w:t>
      </w:r>
    </w:p>
    <w:p w:rsidR="00A50E4D" w:rsidRPr="005C0FCD" w:rsidRDefault="00A50E4D" w:rsidP="00A50E4D">
      <w:pPr>
        <w:ind w:firstLine="709"/>
        <w:rPr>
          <w:szCs w:val="28"/>
          <w:lang w:val="kk-KZ"/>
        </w:rPr>
      </w:pPr>
      <w:r w:rsidRPr="005C0FCD">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5C0FCD">
        <w:rPr>
          <w:szCs w:val="28"/>
          <w:lang w:val="kk-KZ"/>
        </w:rPr>
        <w:br/>
      </w:r>
      <w:r>
        <w:rPr>
          <w:szCs w:val="28"/>
          <w:lang w:val="kk-KZ"/>
        </w:rPr>
        <w:t>3</w:t>
      </w:r>
      <w:r w:rsidRPr="005C0FCD">
        <w:rPr>
          <w:szCs w:val="28"/>
          <w:lang w:val="kk-KZ"/>
        </w:rPr>
        <w:t>-тармағында көзделген іс-шаралардың орындалуы туралы мәліметтерді ұсынуды қамтамасыз етсін.</w:t>
      </w:r>
    </w:p>
    <w:p w:rsidR="00A50E4D" w:rsidRPr="005C0FCD" w:rsidRDefault="00A50E4D" w:rsidP="00A50E4D">
      <w:pPr>
        <w:ind w:firstLine="709"/>
        <w:rPr>
          <w:szCs w:val="28"/>
          <w:lang w:val="kk-KZ"/>
        </w:rPr>
      </w:pPr>
      <w:r>
        <w:rPr>
          <w:szCs w:val="28"/>
          <w:lang w:val="kk-KZ"/>
        </w:rPr>
        <w:t>3</w:t>
      </w:r>
      <w:r w:rsidRPr="005C0FCD">
        <w:rPr>
          <w:szCs w:val="28"/>
          <w:lang w:val="kk-KZ"/>
        </w:rPr>
        <w:t>. Қаржылық қызметтерді тұтынушылардың құқықтарын қорғау және сыртқы коммуникациялар басқармасы (</w:t>
      </w:r>
      <w:proofErr w:type="spellStart"/>
      <w:r w:rsidRPr="005C0FCD">
        <w:rPr>
          <w:szCs w:val="28"/>
          <w:lang w:val="kk-KZ"/>
        </w:rPr>
        <w:t>Терентьев</w:t>
      </w:r>
      <w:proofErr w:type="spellEnd"/>
      <w:r w:rsidRPr="005C0FCD">
        <w:rPr>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A50E4D" w:rsidRPr="005C0FCD" w:rsidRDefault="00A50E4D" w:rsidP="00A50E4D">
      <w:pPr>
        <w:ind w:firstLine="709"/>
        <w:rPr>
          <w:szCs w:val="28"/>
          <w:lang w:val="kk-KZ"/>
        </w:rPr>
      </w:pPr>
      <w:r>
        <w:rPr>
          <w:szCs w:val="28"/>
          <w:lang w:val="kk-KZ"/>
        </w:rPr>
        <w:lastRenderedPageBreak/>
        <w:t>4</w:t>
      </w:r>
      <w:r w:rsidRPr="005C0FCD">
        <w:rPr>
          <w:szCs w:val="28"/>
          <w:lang w:val="kk-KZ"/>
        </w:rPr>
        <w:t xml:space="preserve">. </w:t>
      </w:r>
      <w:r w:rsidRPr="005C0FCD">
        <w:rPr>
          <w:color w:val="000000"/>
          <w:szCs w:val="28"/>
          <w:lang w:val="kk-KZ"/>
        </w:rPr>
        <w:t xml:space="preserve">Осы қаулының орындалуын бақылау Қазақстан Республикасының Ұлттық Банкі Төрағасының орынбасары </w:t>
      </w:r>
      <w:r>
        <w:rPr>
          <w:color w:val="000000"/>
          <w:szCs w:val="28"/>
          <w:lang w:val="kk-KZ"/>
        </w:rPr>
        <w:t xml:space="preserve">О. А. </w:t>
      </w:r>
      <w:proofErr w:type="spellStart"/>
      <w:r>
        <w:rPr>
          <w:color w:val="000000"/>
          <w:szCs w:val="28"/>
          <w:lang w:val="kk-KZ"/>
        </w:rPr>
        <w:t>Смоляковқа</w:t>
      </w:r>
      <w:proofErr w:type="spellEnd"/>
      <w:r w:rsidRPr="005C0FCD">
        <w:rPr>
          <w:color w:val="000000"/>
          <w:szCs w:val="28"/>
          <w:lang w:val="kk-KZ"/>
        </w:rPr>
        <w:t xml:space="preserve"> жүктелсін</w:t>
      </w:r>
      <w:r w:rsidRPr="005C0FCD">
        <w:rPr>
          <w:szCs w:val="28"/>
          <w:lang w:val="kk-KZ"/>
        </w:rPr>
        <w:t>.</w:t>
      </w:r>
    </w:p>
    <w:p w:rsidR="00A50E4D" w:rsidRPr="00033C4A" w:rsidRDefault="00A50E4D" w:rsidP="00A50E4D">
      <w:pPr>
        <w:ind w:firstLine="709"/>
        <w:rPr>
          <w:szCs w:val="28"/>
          <w:lang w:val="kk-KZ"/>
        </w:rPr>
      </w:pPr>
      <w:r>
        <w:rPr>
          <w:szCs w:val="28"/>
          <w:lang w:val="kk-KZ"/>
        </w:rPr>
        <w:t>5</w:t>
      </w:r>
      <w:r w:rsidRPr="005C0FCD">
        <w:rPr>
          <w:szCs w:val="28"/>
          <w:lang w:val="kk-KZ"/>
        </w:rPr>
        <w:t>. Осы қаулы</w:t>
      </w:r>
      <w:r>
        <w:rPr>
          <w:szCs w:val="28"/>
          <w:lang w:val="kk-KZ"/>
        </w:rPr>
        <w:t xml:space="preserve"> </w:t>
      </w:r>
      <w:r w:rsidRPr="005C0FCD">
        <w:rPr>
          <w:szCs w:val="28"/>
          <w:lang w:val="kk-KZ"/>
        </w:rPr>
        <w:t>алғашқы ресми жарияланған күнінен кейін күнтізбелік он күн өткен соң қолданысқа енгізіледі.</w:t>
      </w:r>
    </w:p>
    <w:p w:rsidR="006577E9" w:rsidRPr="00ED5F46" w:rsidRDefault="006577E9" w:rsidP="006577E9">
      <w:pPr>
        <w:ind w:firstLine="709"/>
        <w:rPr>
          <w:bCs/>
          <w:szCs w:val="28"/>
          <w:lang w:val="kk-KZ"/>
        </w:rPr>
      </w:pPr>
    </w:p>
    <w:p w:rsidR="006577E9" w:rsidRPr="00ED5F46" w:rsidRDefault="006577E9" w:rsidP="006577E9">
      <w:pPr>
        <w:ind w:firstLine="709"/>
        <w:rPr>
          <w:bCs/>
          <w:szCs w:val="28"/>
          <w:lang w:val="kk-KZ"/>
        </w:rPr>
      </w:pPr>
    </w:p>
    <w:p w:rsidR="006577E9" w:rsidRPr="00ED5F46" w:rsidRDefault="006577E9" w:rsidP="006577E9">
      <w:pPr>
        <w:widowControl w:val="0"/>
        <w:ind w:firstLine="709"/>
        <w:rPr>
          <w:b/>
          <w:szCs w:val="28"/>
          <w:lang w:val="kk-KZ"/>
        </w:rPr>
      </w:pPr>
      <w:r w:rsidRPr="00ED5F46">
        <w:rPr>
          <w:b/>
          <w:szCs w:val="28"/>
          <w:lang w:val="kk-KZ"/>
        </w:rPr>
        <w:t>Ұлттық Банк</w:t>
      </w:r>
    </w:p>
    <w:p w:rsidR="006577E9" w:rsidRPr="00ED5F46" w:rsidRDefault="006577E9" w:rsidP="006577E9">
      <w:pPr>
        <w:widowControl w:val="0"/>
        <w:ind w:firstLine="709"/>
        <w:rPr>
          <w:szCs w:val="28"/>
          <w:lang w:val="kk-KZ"/>
        </w:rPr>
      </w:pPr>
      <w:r w:rsidRPr="00ED5F46">
        <w:rPr>
          <w:b/>
          <w:szCs w:val="28"/>
          <w:lang w:val="kk-KZ"/>
        </w:rPr>
        <w:t xml:space="preserve">  Төрағасы </w:t>
      </w:r>
      <w:r w:rsidRPr="00ED5F46">
        <w:rPr>
          <w:b/>
          <w:szCs w:val="28"/>
          <w:lang w:val="kk-KZ"/>
        </w:rPr>
        <w:tab/>
        <w:t xml:space="preserve">                                                               Д. Ақышев</w:t>
      </w:r>
    </w:p>
    <w:p w:rsidR="0095049A" w:rsidRPr="00896623" w:rsidRDefault="0095049A" w:rsidP="006577E9">
      <w:pPr>
        <w:tabs>
          <w:tab w:val="left" w:pos="0"/>
          <w:tab w:val="left" w:pos="1134"/>
        </w:tabs>
        <w:ind w:left="1069"/>
        <w:rPr>
          <w:rStyle w:val="s0"/>
          <w:color w:val="auto"/>
        </w:rPr>
      </w:pPr>
    </w:p>
    <w:p w:rsidR="0095049A" w:rsidRPr="00896623" w:rsidRDefault="0095049A" w:rsidP="0095049A">
      <w:pPr>
        <w:widowControl w:val="0"/>
        <w:rPr>
          <w:szCs w:val="28"/>
        </w:rPr>
      </w:pPr>
    </w:p>
    <w:p w:rsidR="0095049A" w:rsidRPr="00896623" w:rsidRDefault="0095049A" w:rsidP="0095049A">
      <w:pPr>
        <w:widowControl w:val="0"/>
        <w:rPr>
          <w:szCs w:val="28"/>
        </w:rPr>
      </w:pPr>
    </w:p>
    <w:p w:rsidR="0095049A" w:rsidRPr="00896623" w:rsidRDefault="0095049A" w:rsidP="0095049A">
      <w:pPr>
        <w:widowControl w:val="0"/>
        <w:rPr>
          <w:szCs w:val="28"/>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D92110" w:rsidRDefault="00D92110" w:rsidP="00D82441">
      <w:pPr>
        <w:widowControl w:val="0"/>
        <w:ind w:firstLine="709"/>
        <w:jc w:val="right"/>
        <w:rPr>
          <w:szCs w:val="28"/>
          <w:lang w:val="kk-KZ"/>
        </w:rPr>
      </w:pPr>
    </w:p>
    <w:p w:rsidR="00952465" w:rsidRDefault="00952465" w:rsidP="00D82441">
      <w:pPr>
        <w:widowControl w:val="0"/>
        <w:ind w:firstLine="709"/>
        <w:jc w:val="right"/>
        <w:rPr>
          <w:szCs w:val="28"/>
          <w:lang w:val="kk-KZ"/>
        </w:rPr>
      </w:pPr>
      <w:r>
        <w:rPr>
          <w:szCs w:val="28"/>
          <w:lang w:val="kk-KZ"/>
        </w:rPr>
        <w:lastRenderedPageBreak/>
        <w:t>Қазақстан Республикасы</w:t>
      </w:r>
    </w:p>
    <w:p w:rsidR="00952465" w:rsidRDefault="00952465" w:rsidP="00D82441">
      <w:pPr>
        <w:widowControl w:val="0"/>
        <w:ind w:firstLine="709"/>
        <w:jc w:val="right"/>
        <w:rPr>
          <w:szCs w:val="28"/>
          <w:lang w:val="kk-KZ"/>
        </w:rPr>
      </w:pPr>
      <w:r>
        <w:rPr>
          <w:szCs w:val="28"/>
          <w:lang w:val="kk-KZ"/>
        </w:rPr>
        <w:t xml:space="preserve"> Ұлттық Банкі Басқармасының</w:t>
      </w:r>
    </w:p>
    <w:p w:rsidR="0085173F" w:rsidRDefault="00952465" w:rsidP="00D82441">
      <w:pPr>
        <w:widowControl w:val="0"/>
        <w:ind w:firstLine="709"/>
        <w:jc w:val="right"/>
        <w:rPr>
          <w:szCs w:val="28"/>
          <w:lang w:val="kk-KZ"/>
        </w:rPr>
      </w:pPr>
      <w:r>
        <w:rPr>
          <w:szCs w:val="28"/>
          <w:lang w:val="kk-KZ"/>
        </w:rPr>
        <w:t xml:space="preserve">2018 жылғы </w:t>
      </w:r>
      <w:r w:rsidR="00813B5F">
        <w:rPr>
          <w:szCs w:val="28"/>
          <w:lang w:val="kk-KZ"/>
        </w:rPr>
        <w:t>27 тамыздағы</w:t>
      </w:r>
      <w:r w:rsidRPr="00813B5F">
        <w:rPr>
          <w:szCs w:val="28"/>
          <w:lang w:val="kk-KZ"/>
        </w:rPr>
        <w:t xml:space="preserve"> </w:t>
      </w:r>
      <w:r>
        <w:rPr>
          <w:szCs w:val="28"/>
          <w:lang w:val="kk-KZ"/>
        </w:rPr>
        <w:t xml:space="preserve"> </w:t>
      </w:r>
    </w:p>
    <w:p w:rsidR="007B296C" w:rsidRDefault="00813B5F" w:rsidP="00D82441">
      <w:pPr>
        <w:widowControl w:val="0"/>
        <w:ind w:firstLine="709"/>
        <w:jc w:val="right"/>
        <w:rPr>
          <w:szCs w:val="28"/>
          <w:lang w:val="kk-KZ"/>
        </w:rPr>
      </w:pPr>
      <w:r>
        <w:rPr>
          <w:szCs w:val="28"/>
          <w:lang w:val="kk-KZ"/>
        </w:rPr>
        <w:t>№ 194</w:t>
      </w:r>
      <w:r w:rsidR="0085173F">
        <w:rPr>
          <w:szCs w:val="28"/>
          <w:lang w:val="kk-KZ"/>
        </w:rPr>
        <w:t xml:space="preserve"> қаулысымен</w:t>
      </w:r>
    </w:p>
    <w:p w:rsidR="0085173F" w:rsidRDefault="0085173F" w:rsidP="00D82441">
      <w:pPr>
        <w:widowControl w:val="0"/>
        <w:ind w:firstLine="709"/>
        <w:jc w:val="right"/>
        <w:rPr>
          <w:szCs w:val="28"/>
          <w:lang w:val="kk-KZ"/>
        </w:rPr>
      </w:pPr>
      <w:r>
        <w:rPr>
          <w:szCs w:val="28"/>
          <w:lang w:val="kk-KZ"/>
        </w:rPr>
        <w:t xml:space="preserve"> бекітілді</w:t>
      </w:r>
    </w:p>
    <w:p w:rsidR="00D82441" w:rsidRPr="00813B5F" w:rsidRDefault="00D82441" w:rsidP="00D82441">
      <w:pPr>
        <w:widowControl w:val="0"/>
        <w:ind w:firstLine="709"/>
        <w:jc w:val="right"/>
        <w:rPr>
          <w:szCs w:val="28"/>
          <w:lang w:val="kk-KZ"/>
        </w:rPr>
      </w:pPr>
    </w:p>
    <w:p w:rsidR="00D82441" w:rsidRPr="00813B5F" w:rsidRDefault="00D82441" w:rsidP="00D82441">
      <w:pPr>
        <w:widowControl w:val="0"/>
        <w:ind w:firstLine="709"/>
        <w:rPr>
          <w:szCs w:val="28"/>
          <w:lang w:val="kk-KZ"/>
        </w:rPr>
      </w:pPr>
      <w:r w:rsidRPr="00813B5F">
        <w:rPr>
          <w:szCs w:val="28"/>
          <w:lang w:val="kk-KZ"/>
        </w:rPr>
        <w:t xml:space="preserve"> </w:t>
      </w:r>
    </w:p>
    <w:p w:rsidR="00D82441" w:rsidRPr="00D246FE" w:rsidRDefault="00D246FE" w:rsidP="0085173F">
      <w:pPr>
        <w:widowControl w:val="0"/>
        <w:ind w:firstLine="709"/>
        <w:jc w:val="center"/>
        <w:rPr>
          <w:b/>
          <w:lang w:val="kk-KZ"/>
        </w:rPr>
      </w:pPr>
      <w:r w:rsidRPr="00D246FE">
        <w:rPr>
          <w:rStyle w:val="s0"/>
          <w:b/>
          <w:lang w:val="kk-KZ"/>
        </w:rPr>
        <w:t xml:space="preserve">Банктік салым шарттары бойынша құбылмалы сыйақы мөлшерлемесін есептеу қағидалары, оның қолданылу шарттары </w:t>
      </w:r>
    </w:p>
    <w:p w:rsidR="0085173F" w:rsidRPr="00813B5F" w:rsidRDefault="0085173F" w:rsidP="00D82441">
      <w:pPr>
        <w:widowControl w:val="0"/>
        <w:ind w:firstLine="709"/>
        <w:rPr>
          <w:szCs w:val="28"/>
          <w:lang w:val="kk-KZ"/>
        </w:rPr>
      </w:pPr>
    </w:p>
    <w:p w:rsidR="00A50E4D" w:rsidRPr="0052309E" w:rsidRDefault="00A50E4D" w:rsidP="00A50E4D">
      <w:pPr>
        <w:widowControl w:val="0"/>
        <w:ind w:firstLine="709"/>
        <w:rPr>
          <w:szCs w:val="28"/>
          <w:lang w:val="kk-KZ"/>
        </w:rPr>
      </w:pPr>
      <w:r w:rsidRPr="00A50E4D">
        <w:rPr>
          <w:szCs w:val="28"/>
          <w:lang w:val="kk-KZ"/>
        </w:rPr>
        <w:t xml:space="preserve">1. </w:t>
      </w:r>
      <w:r>
        <w:rPr>
          <w:szCs w:val="28"/>
          <w:lang w:val="kk-KZ"/>
        </w:rPr>
        <w:t xml:space="preserve">Осы </w:t>
      </w:r>
      <w:r w:rsidRPr="00E2729A">
        <w:rPr>
          <w:lang w:val="kk-KZ"/>
        </w:rPr>
        <w:t>Банктік салым шарт</w:t>
      </w:r>
      <w:r>
        <w:rPr>
          <w:lang w:val="kk-KZ"/>
        </w:rPr>
        <w:t>тар</w:t>
      </w:r>
      <w:r w:rsidRPr="00E2729A">
        <w:rPr>
          <w:lang w:val="kk-KZ"/>
        </w:rPr>
        <w:t xml:space="preserve">ы бойынша </w:t>
      </w:r>
      <w:r>
        <w:rPr>
          <w:lang w:val="kk-KZ"/>
        </w:rPr>
        <w:t xml:space="preserve">құбылмалы </w:t>
      </w:r>
      <w:r w:rsidRPr="00E2729A">
        <w:rPr>
          <w:lang w:val="kk-KZ"/>
        </w:rPr>
        <w:t>сыйақы</w:t>
      </w:r>
      <w:r>
        <w:rPr>
          <w:lang w:val="kk-KZ"/>
        </w:rPr>
        <w:t xml:space="preserve"> </w:t>
      </w:r>
      <w:r w:rsidRPr="00E2729A">
        <w:rPr>
          <w:lang w:val="kk-KZ"/>
        </w:rPr>
        <w:t>мөлшерлемесін есептеу</w:t>
      </w:r>
      <w:r w:rsidRPr="00C36DED">
        <w:rPr>
          <w:lang w:val="kk-KZ"/>
        </w:rPr>
        <w:t xml:space="preserve"> </w:t>
      </w:r>
      <w:r>
        <w:rPr>
          <w:lang w:val="kk-KZ"/>
        </w:rPr>
        <w:t>қағидалары</w:t>
      </w:r>
      <w:r w:rsidRPr="00E2729A">
        <w:rPr>
          <w:lang w:val="kk-KZ"/>
        </w:rPr>
        <w:t>,</w:t>
      </w:r>
      <w:r>
        <w:rPr>
          <w:lang w:val="kk-KZ"/>
        </w:rPr>
        <w:t xml:space="preserve"> </w:t>
      </w:r>
      <w:r w:rsidRPr="00C36DED">
        <w:rPr>
          <w:rStyle w:val="s0"/>
          <w:lang w:val="kk-KZ"/>
        </w:rPr>
        <w:t>оның қолданылу</w:t>
      </w:r>
      <w:r w:rsidRPr="00D246FE">
        <w:rPr>
          <w:rStyle w:val="s0"/>
          <w:b/>
          <w:lang w:val="kk-KZ"/>
        </w:rPr>
        <w:t xml:space="preserve"> </w:t>
      </w:r>
      <w:r w:rsidRPr="008C24F6">
        <w:rPr>
          <w:rStyle w:val="s0"/>
          <w:lang w:val="kk-KZ"/>
        </w:rPr>
        <w:t>шарттары</w:t>
      </w:r>
      <w:r w:rsidRPr="008C24F6">
        <w:rPr>
          <w:lang w:val="kk-KZ"/>
        </w:rPr>
        <w:t xml:space="preserve"> </w:t>
      </w:r>
      <w:r>
        <w:rPr>
          <w:lang w:val="kk-KZ"/>
        </w:rPr>
        <w:t xml:space="preserve">(бұдан әрі – Қағидалар) </w:t>
      </w:r>
      <w:r w:rsidRPr="00C653DD">
        <w:rPr>
          <w:lang w:val="kk-KZ"/>
        </w:rPr>
        <w:t xml:space="preserve">1999 жылғы 1 шілдедегі </w:t>
      </w:r>
      <w:r>
        <w:rPr>
          <w:lang w:val="kk-KZ"/>
        </w:rPr>
        <w:t xml:space="preserve">Қазақстан Республикасы Азаматтық кодексінің </w:t>
      </w:r>
      <w:r w:rsidRPr="00C653DD">
        <w:rPr>
          <w:color w:val="000000"/>
          <w:lang w:val="kk-KZ"/>
        </w:rPr>
        <w:t>(Ерекше бөлім)</w:t>
      </w:r>
      <w:r>
        <w:rPr>
          <w:color w:val="000000"/>
          <w:lang w:val="kk-KZ"/>
        </w:rPr>
        <w:t xml:space="preserve"> </w:t>
      </w:r>
      <w:r>
        <w:rPr>
          <w:lang w:val="kk-KZ"/>
        </w:rPr>
        <w:t xml:space="preserve">760-бабының </w:t>
      </w:r>
      <w:r w:rsidRPr="00A50E4D">
        <w:rPr>
          <w:szCs w:val="28"/>
          <w:lang w:val="kk-KZ"/>
        </w:rPr>
        <w:t>1-2</w:t>
      </w:r>
      <w:r>
        <w:rPr>
          <w:szCs w:val="28"/>
          <w:lang w:val="kk-KZ"/>
        </w:rPr>
        <w:t xml:space="preserve">-тармағына және «Қазақстан Республикасының Ұлттық Банкі туралы» </w:t>
      </w:r>
      <w:r w:rsidRPr="00C770A7">
        <w:rPr>
          <w:color w:val="000000"/>
          <w:szCs w:val="28"/>
          <w:lang w:val="kk-KZ"/>
        </w:rPr>
        <w:t xml:space="preserve">1995 жылғы </w:t>
      </w:r>
      <w:r>
        <w:rPr>
          <w:color w:val="000000"/>
          <w:szCs w:val="28"/>
          <w:lang w:val="kk-KZ"/>
        </w:rPr>
        <w:t>3</w:t>
      </w:r>
      <w:r w:rsidRPr="00C770A7">
        <w:rPr>
          <w:color w:val="000000"/>
          <w:szCs w:val="28"/>
          <w:lang w:val="kk-KZ"/>
        </w:rPr>
        <w:t>0 наурыздағы Қазақстан Республикасы</w:t>
      </w:r>
      <w:r>
        <w:rPr>
          <w:color w:val="000000"/>
          <w:szCs w:val="28"/>
          <w:lang w:val="kk-KZ"/>
        </w:rPr>
        <w:t xml:space="preserve">ның Заңы </w:t>
      </w:r>
      <w:r>
        <w:rPr>
          <w:lang w:val="kk-KZ"/>
        </w:rPr>
        <w:t xml:space="preserve">(бұдан әрі – </w:t>
      </w:r>
      <w:r>
        <w:rPr>
          <w:szCs w:val="28"/>
          <w:lang w:val="kk-KZ"/>
        </w:rPr>
        <w:t>Ұлттық Банк туралы</w:t>
      </w:r>
      <w:r>
        <w:rPr>
          <w:color w:val="000000"/>
          <w:szCs w:val="28"/>
          <w:lang w:val="kk-KZ"/>
        </w:rPr>
        <w:t xml:space="preserve"> заң) 15-бабының </w:t>
      </w:r>
      <w:r>
        <w:rPr>
          <w:color w:val="000000"/>
          <w:szCs w:val="28"/>
          <w:lang w:val="kk-KZ"/>
        </w:rPr>
        <w:br/>
      </w:r>
      <w:r w:rsidRPr="00A50E4D">
        <w:rPr>
          <w:szCs w:val="28"/>
          <w:lang w:val="kk-KZ"/>
        </w:rPr>
        <w:t xml:space="preserve">86-3) </w:t>
      </w:r>
      <w:r>
        <w:rPr>
          <w:szCs w:val="28"/>
          <w:lang w:val="kk-KZ"/>
        </w:rPr>
        <w:t xml:space="preserve">тармақшасына сәйкес әзірленді және екінші деңгейдегі банктер </w:t>
      </w:r>
      <w:r>
        <w:rPr>
          <w:lang w:val="kk-KZ"/>
        </w:rPr>
        <w:t>(бұдан әрі – банк)</w:t>
      </w:r>
      <w:r>
        <w:rPr>
          <w:szCs w:val="28"/>
          <w:lang w:val="kk-KZ"/>
        </w:rPr>
        <w:t xml:space="preserve"> үшін жеке және заңды тұлғалармен жасалатын мерзімді немесе жинақ салымдары шарттары </w:t>
      </w:r>
      <w:r>
        <w:rPr>
          <w:lang w:val="kk-KZ"/>
        </w:rPr>
        <w:t>(бұдан әрі – шарт)</w:t>
      </w:r>
      <w:r>
        <w:rPr>
          <w:szCs w:val="28"/>
          <w:lang w:val="kk-KZ"/>
        </w:rPr>
        <w:t xml:space="preserve"> бойынша құбылмалы сыйақы мөлшерлемесін есептеу тәртібі мен қолданылу шарттарын айқындайды.</w:t>
      </w:r>
    </w:p>
    <w:p w:rsidR="00A50E4D" w:rsidRDefault="00A50E4D" w:rsidP="00A50E4D">
      <w:pPr>
        <w:widowControl w:val="0"/>
        <w:ind w:firstLine="709"/>
        <w:rPr>
          <w:szCs w:val="28"/>
          <w:lang w:val="kk-KZ"/>
        </w:rPr>
      </w:pPr>
      <w:r w:rsidRPr="00B16D1F">
        <w:rPr>
          <w:szCs w:val="28"/>
          <w:lang w:val="kk-KZ"/>
        </w:rPr>
        <w:t>2. Құбылмалы сыйақы</w:t>
      </w:r>
      <w:r w:rsidR="00B16D1F" w:rsidRPr="00B16D1F">
        <w:rPr>
          <w:szCs w:val="28"/>
          <w:lang w:val="kk-KZ"/>
        </w:rPr>
        <w:t>ның</w:t>
      </w:r>
      <w:r w:rsidRPr="00B16D1F">
        <w:rPr>
          <w:szCs w:val="28"/>
          <w:lang w:val="kk-KZ"/>
        </w:rPr>
        <w:t xml:space="preserve"> мөлшерлемесі базалық көрсеткіш пен пайыздық </w:t>
      </w:r>
      <w:proofErr w:type="spellStart"/>
      <w:r w:rsidRPr="00B16D1F">
        <w:rPr>
          <w:szCs w:val="28"/>
          <w:lang w:val="kk-KZ"/>
        </w:rPr>
        <w:t>спрэд</w:t>
      </w:r>
      <w:proofErr w:type="spellEnd"/>
      <w:r w:rsidRPr="00B16D1F">
        <w:rPr>
          <w:szCs w:val="28"/>
          <w:lang w:val="kk-KZ"/>
        </w:rPr>
        <w:t xml:space="preserve"> мөлшерлемесінің қосындысы ретінде айқындалады.</w:t>
      </w:r>
    </w:p>
    <w:p w:rsidR="00A50E4D" w:rsidRPr="00314A2B" w:rsidRDefault="00A50E4D" w:rsidP="00A50E4D">
      <w:pPr>
        <w:widowControl w:val="0"/>
        <w:ind w:firstLine="709"/>
        <w:rPr>
          <w:szCs w:val="28"/>
          <w:lang w:val="kk-KZ"/>
        </w:rPr>
      </w:pPr>
      <w:r w:rsidRPr="00314A2B">
        <w:rPr>
          <w:szCs w:val="28"/>
          <w:lang w:val="kk-KZ"/>
        </w:rPr>
        <w:t xml:space="preserve">3. </w:t>
      </w:r>
      <w:r>
        <w:rPr>
          <w:szCs w:val="28"/>
          <w:lang w:val="kk-KZ"/>
        </w:rPr>
        <w:t>Шарттар бойынша базалық көрсеткіш ретінде мына көрсеткіштердің бірі пайдаланылады:</w:t>
      </w:r>
    </w:p>
    <w:p w:rsidR="00A50E4D" w:rsidRDefault="00A50E4D" w:rsidP="00A50E4D">
      <w:pPr>
        <w:widowControl w:val="0"/>
        <w:ind w:firstLine="709"/>
        <w:rPr>
          <w:szCs w:val="28"/>
          <w:lang w:val="kk-KZ"/>
        </w:rPr>
      </w:pPr>
      <w:r>
        <w:rPr>
          <w:szCs w:val="28"/>
          <w:lang w:val="kk-KZ"/>
        </w:rPr>
        <w:t>Қазақстан Республикасының Ұлттық Банкі Ұлттық Банк туралы</w:t>
      </w:r>
      <w:r>
        <w:rPr>
          <w:color w:val="000000"/>
          <w:szCs w:val="28"/>
          <w:lang w:val="kk-KZ"/>
        </w:rPr>
        <w:t xml:space="preserve"> заңның 34-бабына сәйкес </w:t>
      </w:r>
      <w:r>
        <w:rPr>
          <w:szCs w:val="28"/>
          <w:lang w:val="kk-KZ"/>
        </w:rPr>
        <w:t>белгілейтін базалық мөлшерлеме;</w:t>
      </w:r>
    </w:p>
    <w:p w:rsidR="00A50E4D" w:rsidRDefault="00A50E4D" w:rsidP="00A50E4D">
      <w:pPr>
        <w:widowControl w:val="0"/>
        <w:ind w:firstLine="709"/>
        <w:rPr>
          <w:color w:val="000000"/>
          <w:szCs w:val="28"/>
          <w:lang w:val="kk-KZ"/>
        </w:rPr>
      </w:pPr>
      <w:r>
        <w:rPr>
          <w:szCs w:val="28"/>
          <w:lang w:val="kk-KZ"/>
        </w:rPr>
        <w:t xml:space="preserve">Қазақстан Республикасының мемлекеттік статистикасы саласындағы уәкілетті орган «Мемлекеттік статистика туралы» 2010 жылғы 19 наурыздағы </w:t>
      </w:r>
      <w:r w:rsidRPr="00C770A7">
        <w:rPr>
          <w:color w:val="000000"/>
          <w:szCs w:val="28"/>
          <w:lang w:val="kk-KZ"/>
        </w:rPr>
        <w:t>Қазақстан Республикасы</w:t>
      </w:r>
      <w:r>
        <w:rPr>
          <w:color w:val="000000"/>
          <w:szCs w:val="28"/>
          <w:lang w:val="kk-KZ"/>
        </w:rPr>
        <w:t xml:space="preserve"> Заңының 23-1-бабына сәйкес</w:t>
      </w:r>
      <w:r>
        <w:rPr>
          <w:szCs w:val="28"/>
          <w:lang w:val="kk-KZ"/>
        </w:rPr>
        <w:t xml:space="preserve"> жария ететін инфляцияның деңгейі</w:t>
      </w:r>
      <w:r>
        <w:rPr>
          <w:color w:val="000000"/>
          <w:szCs w:val="28"/>
          <w:lang w:val="kk-KZ"/>
        </w:rPr>
        <w:t>;</w:t>
      </w:r>
    </w:p>
    <w:p w:rsidR="00A50E4D" w:rsidRPr="000D4A3E" w:rsidRDefault="00A50E4D" w:rsidP="00A50E4D">
      <w:pPr>
        <w:widowControl w:val="0"/>
        <w:ind w:firstLine="709"/>
        <w:rPr>
          <w:color w:val="000000"/>
          <w:szCs w:val="28"/>
          <w:lang w:val="kk-KZ"/>
        </w:rPr>
      </w:pPr>
      <w:proofErr w:type="spellStart"/>
      <w:r w:rsidRPr="00691394">
        <w:rPr>
          <w:color w:val="000000"/>
          <w:szCs w:val="28"/>
          <w:lang w:val="kk-KZ"/>
        </w:rPr>
        <w:t>Tenge</w:t>
      </w:r>
      <w:proofErr w:type="spellEnd"/>
      <w:r w:rsidRPr="00691394">
        <w:rPr>
          <w:color w:val="000000"/>
          <w:szCs w:val="28"/>
          <w:lang w:val="kk-KZ"/>
        </w:rPr>
        <w:t xml:space="preserve"> </w:t>
      </w:r>
      <w:proofErr w:type="spellStart"/>
      <w:r w:rsidRPr="00691394">
        <w:rPr>
          <w:color w:val="000000"/>
          <w:szCs w:val="28"/>
          <w:lang w:val="kk-KZ"/>
        </w:rPr>
        <w:t>OverNight</w:t>
      </w:r>
      <w:proofErr w:type="spellEnd"/>
      <w:r w:rsidRPr="00691394">
        <w:rPr>
          <w:color w:val="000000"/>
          <w:szCs w:val="28"/>
          <w:lang w:val="kk-KZ"/>
        </w:rPr>
        <w:t xml:space="preserve"> </w:t>
      </w:r>
      <w:proofErr w:type="spellStart"/>
      <w:r w:rsidRPr="00691394">
        <w:rPr>
          <w:color w:val="000000"/>
          <w:szCs w:val="28"/>
          <w:lang w:val="kk-KZ"/>
        </w:rPr>
        <w:t>Index</w:t>
      </w:r>
      <w:proofErr w:type="spellEnd"/>
      <w:r w:rsidRPr="00691394">
        <w:rPr>
          <w:color w:val="000000"/>
          <w:szCs w:val="28"/>
          <w:lang w:val="kk-KZ"/>
        </w:rPr>
        <w:t xml:space="preserve">  </w:t>
      </w:r>
      <w:proofErr w:type="spellStart"/>
      <w:r w:rsidRPr="00691394">
        <w:rPr>
          <w:color w:val="000000"/>
          <w:szCs w:val="28"/>
          <w:lang w:val="kk-KZ"/>
        </w:rPr>
        <w:t>Average</w:t>
      </w:r>
      <w:proofErr w:type="spellEnd"/>
      <w:r w:rsidRPr="00D52343">
        <w:rPr>
          <w:color w:val="000000"/>
          <w:szCs w:val="28"/>
          <w:lang w:val="kk-KZ"/>
        </w:rPr>
        <w:t xml:space="preserve"> (TONIA)</w:t>
      </w:r>
      <w:r w:rsidRPr="00691394">
        <w:rPr>
          <w:color w:val="000000"/>
          <w:szCs w:val="28"/>
          <w:lang w:val="kk-KZ"/>
        </w:rPr>
        <w:t xml:space="preserve"> </w:t>
      </w:r>
      <w:r>
        <w:rPr>
          <w:color w:val="000000"/>
          <w:szCs w:val="28"/>
          <w:lang w:val="kk-KZ"/>
        </w:rPr>
        <w:t xml:space="preserve">мөлшерлемесі </w:t>
      </w:r>
      <w:r w:rsidRPr="00691394">
        <w:rPr>
          <w:color w:val="000000"/>
          <w:szCs w:val="28"/>
          <w:lang w:val="kk-KZ"/>
        </w:rPr>
        <w:t xml:space="preserve">– </w:t>
      </w:r>
      <w:r>
        <w:rPr>
          <w:color w:val="000000"/>
          <w:szCs w:val="28"/>
          <w:lang w:val="kk-KZ"/>
        </w:rPr>
        <w:t xml:space="preserve">қор биржасында жасалған Қазақстан Республикасының мемлекеттік бағалы қағаздарымен автоматты </w:t>
      </w:r>
      <w:proofErr w:type="spellStart"/>
      <w:r>
        <w:rPr>
          <w:color w:val="000000"/>
          <w:szCs w:val="28"/>
          <w:lang w:val="kk-KZ"/>
        </w:rPr>
        <w:t>репо</w:t>
      </w:r>
      <w:proofErr w:type="spellEnd"/>
      <w:r>
        <w:rPr>
          <w:color w:val="000000"/>
          <w:szCs w:val="28"/>
          <w:lang w:val="kk-KZ"/>
        </w:rPr>
        <w:t xml:space="preserve"> секторында 1 (бір) жұмыс күні мерзімімен </w:t>
      </w:r>
      <w:proofErr w:type="spellStart"/>
      <w:r>
        <w:rPr>
          <w:color w:val="000000"/>
          <w:szCs w:val="28"/>
          <w:lang w:val="kk-KZ"/>
        </w:rPr>
        <w:t>репоны</w:t>
      </w:r>
      <w:proofErr w:type="spellEnd"/>
      <w:r>
        <w:rPr>
          <w:color w:val="000000"/>
          <w:szCs w:val="28"/>
          <w:lang w:val="kk-KZ"/>
        </w:rPr>
        <w:t xml:space="preserve"> ашу мәмілелері бойынша орташа алынған пайыздық мөлшерлеме;</w:t>
      </w:r>
    </w:p>
    <w:p w:rsidR="00A50E4D" w:rsidRPr="000D4A3E" w:rsidRDefault="00A50E4D" w:rsidP="00A50E4D">
      <w:pPr>
        <w:widowControl w:val="0"/>
        <w:ind w:firstLine="709"/>
        <w:rPr>
          <w:color w:val="000000"/>
          <w:szCs w:val="28"/>
          <w:lang w:val="kk-KZ"/>
        </w:rPr>
      </w:pPr>
      <w:proofErr w:type="spellStart"/>
      <w:r w:rsidRPr="00BB1A3E">
        <w:rPr>
          <w:color w:val="000000"/>
          <w:szCs w:val="28"/>
          <w:lang w:val="kk-KZ"/>
        </w:rPr>
        <w:t>Tenge</w:t>
      </w:r>
      <w:proofErr w:type="spellEnd"/>
      <w:r w:rsidRPr="00BB1A3E">
        <w:rPr>
          <w:color w:val="000000"/>
          <w:szCs w:val="28"/>
          <w:lang w:val="kk-KZ"/>
        </w:rPr>
        <w:t xml:space="preserve"> </w:t>
      </w:r>
      <w:proofErr w:type="spellStart"/>
      <w:r w:rsidRPr="00BB1A3E">
        <w:rPr>
          <w:color w:val="000000"/>
          <w:szCs w:val="28"/>
          <w:lang w:val="kk-KZ"/>
        </w:rPr>
        <w:t>Week</w:t>
      </w:r>
      <w:proofErr w:type="spellEnd"/>
      <w:r w:rsidRPr="00BB1A3E">
        <w:rPr>
          <w:color w:val="000000"/>
          <w:szCs w:val="28"/>
          <w:lang w:val="kk-KZ"/>
        </w:rPr>
        <w:t xml:space="preserve"> </w:t>
      </w:r>
      <w:proofErr w:type="spellStart"/>
      <w:r w:rsidRPr="00BB1A3E">
        <w:rPr>
          <w:color w:val="000000"/>
          <w:szCs w:val="28"/>
          <w:lang w:val="kk-KZ"/>
        </w:rPr>
        <w:t>Index</w:t>
      </w:r>
      <w:proofErr w:type="spellEnd"/>
      <w:r w:rsidRPr="00BB1A3E">
        <w:rPr>
          <w:color w:val="000000"/>
          <w:szCs w:val="28"/>
          <w:lang w:val="kk-KZ"/>
        </w:rPr>
        <w:t xml:space="preserve"> </w:t>
      </w:r>
      <w:proofErr w:type="spellStart"/>
      <w:r w:rsidRPr="00BB1A3E">
        <w:rPr>
          <w:color w:val="000000"/>
          <w:szCs w:val="28"/>
          <w:lang w:val="kk-KZ"/>
        </w:rPr>
        <w:t>Average</w:t>
      </w:r>
      <w:proofErr w:type="spellEnd"/>
      <w:r w:rsidRPr="00BB1A3E">
        <w:rPr>
          <w:color w:val="000000"/>
          <w:szCs w:val="28"/>
          <w:lang w:val="kk-KZ"/>
        </w:rPr>
        <w:t xml:space="preserve"> (TWINA) </w:t>
      </w:r>
      <w:r>
        <w:rPr>
          <w:color w:val="000000"/>
          <w:szCs w:val="28"/>
          <w:lang w:val="kk-KZ"/>
        </w:rPr>
        <w:t xml:space="preserve">мөлшерлемесі </w:t>
      </w:r>
      <w:r w:rsidRPr="00BB1A3E">
        <w:rPr>
          <w:color w:val="000000"/>
          <w:szCs w:val="28"/>
          <w:lang w:val="kk-KZ"/>
        </w:rPr>
        <w:t xml:space="preserve">– </w:t>
      </w:r>
      <w:r>
        <w:rPr>
          <w:color w:val="000000"/>
          <w:szCs w:val="28"/>
          <w:lang w:val="kk-KZ"/>
        </w:rPr>
        <w:t xml:space="preserve">қор биржасында жасалған Қазақстан Республикасының мемлекеттік бағалы қағаздарымен автоматты </w:t>
      </w:r>
      <w:proofErr w:type="spellStart"/>
      <w:r>
        <w:rPr>
          <w:color w:val="000000"/>
          <w:szCs w:val="28"/>
          <w:lang w:val="kk-KZ"/>
        </w:rPr>
        <w:t>репо</w:t>
      </w:r>
      <w:proofErr w:type="spellEnd"/>
      <w:r>
        <w:rPr>
          <w:color w:val="000000"/>
          <w:szCs w:val="28"/>
          <w:lang w:val="kk-KZ"/>
        </w:rPr>
        <w:t xml:space="preserve"> секторында күнтізбелік 7 (жеті) күн мерзімімен </w:t>
      </w:r>
      <w:proofErr w:type="spellStart"/>
      <w:r>
        <w:rPr>
          <w:color w:val="000000"/>
          <w:szCs w:val="28"/>
          <w:lang w:val="kk-KZ"/>
        </w:rPr>
        <w:t>репоны</w:t>
      </w:r>
      <w:proofErr w:type="spellEnd"/>
      <w:r>
        <w:rPr>
          <w:color w:val="000000"/>
          <w:szCs w:val="28"/>
          <w:lang w:val="kk-KZ"/>
        </w:rPr>
        <w:t xml:space="preserve"> ашу мәмілелері бойынша орташа алынған пайыздық мөлшерлеме.</w:t>
      </w:r>
    </w:p>
    <w:p w:rsidR="006A0688" w:rsidRPr="00A52680" w:rsidRDefault="00A50E4D" w:rsidP="006A0688">
      <w:pPr>
        <w:widowControl w:val="0"/>
        <w:ind w:firstLine="709"/>
        <w:rPr>
          <w:color w:val="000000"/>
          <w:szCs w:val="28"/>
          <w:lang w:val="kk-KZ"/>
        </w:rPr>
      </w:pPr>
      <w:r w:rsidRPr="00A52680">
        <w:rPr>
          <w:color w:val="000000"/>
          <w:szCs w:val="28"/>
          <w:lang w:val="kk-KZ"/>
        </w:rPr>
        <w:t xml:space="preserve">4. Пайыздық </w:t>
      </w:r>
      <w:proofErr w:type="spellStart"/>
      <w:r w:rsidRPr="00A52680">
        <w:rPr>
          <w:color w:val="000000"/>
          <w:szCs w:val="28"/>
          <w:lang w:val="kk-KZ"/>
        </w:rPr>
        <w:t>спрэд</w:t>
      </w:r>
      <w:proofErr w:type="spellEnd"/>
      <w:r w:rsidRPr="00A52680">
        <w:rPr>
          <w:color w:val="000000"/>
          <w:szCs w:val="28"/>
          <w:lang w:val="kk-KZ"/>
        </w:rPr>
        <w:t xml:space="preserve"> </w:t>
      </w:r>
      <w:r w:rsidR="006B7DDD" w:rsidRPr="00A52680">
        <w:rPr>
          <w:szCs w:val="28"/>
          <w:lang w:val="kk-KZ"/>
        </w:rPr>
        <w:t>пайыздық тармақпен есептелетін номиналды шамада көрсетіледі және</w:t>
      </w:r>
      <w:r w:rsidR="006B7DDD" w:rsidRPr="00A52680">
        <w:rPr>
          <w:color w:val="000000"/>
          <w:szCs w:val="28"/>
          <w:lang w:val="kk-KZ"/>
        </w:rPr>
        <w:t xml:space="preserve"> </w:t>
      </w:r>
      <w:r w:rsidR="006A0688" w:rsidRPr="00A52680">
        <w:rPr>
          <w:color w:val="000000"/>
          <w:szCs w:val="28"/>
          <w:lang w:val="kk-KZ"/>
        </w:rPr>
        <w:t xml:space="preserve">банк шартты жасасқан кезде белгілейтін белгіленген мәнді білдіреді, пайыздық </w:t>
      </w:r>
      <w:proofErr w:type="spellStart"/>
      <w:r w:rsidR="006A0688" w:rsidRPr="00A52680">
        <w:rPr>
          <w:color w:val="000000"/>
          <w:szCs w:val="28"/>
          <w:lang w:val="kk-KZ"/>
        </w:rPr>
        <w:t>спрэдтің</w:t>
      </w:r>
      <w:proofErr w:type="spellEnd"/>
      <w:r w:rsidR="006A0688" w:rsidRPr="00A52680">
        <w:rPr>
          <w:color w:val="000000"/>
          <w:szCs w:val="28"/>
          <w:lang w:val="kk-KZ"/>
        </w:rPr>
        <w:t xml:space="preserve"> мөлшерін ұлғайту және (немесе) салым мерзімі</w:t>
      </w:r>
      <w:r w:rsidR="00A52680" w:rsidRPr="00A52680">
        <w:rPr>
          <w:color w:val="000000"/>
          <w:szCs w:val="28"/>
          <w:lang w:val="kk-KZ"/>
        </w:rPr>
        <w:t>н</w:t>
      </w:r>
      <w:r w:rsidR="006A0688" w:rsidRPr="00A52680">
        <w:rPr>
          <w:color w:val="000000"/>
          <w:szCs w:val="28"/>
          <w:lang w:val="kk-KZ"/>
        </w:rPr>
        <w:t xml:space="preserve"> ұзарту жағдайларын қоспағанда, </w:t>
      </w:r>
      <w:r w:rsidR="008B2A7F" w:rsidRPr="00A52680">
        <w:rPr>
          <w:color w:val="000000"/>
          <w:szCs w:val="28"/>
          <w:lang w:val="kk-KZ"/>
        </w:rPr>
        <w:t>о</w:t>
      </w:r>
      <w:r w:rsidR="008B2A7F">
        <w:rPr>
          <w:color w:val="000000"/>
          <w:szCs w:val="28"/>
          <w:lang w:val="kk-KZ"/>
        </w:rPr>
        <w:t>л</w:t>
      </w:r>
      <w:r w:rsidR="008B2A7F" w:rsidRPr="00A52680">
        <w:rPr>
          <w:color w:val="000000"/>
          <w:szCs w:val="28"/>
          <w:lang w:val="kk-KZ"/>
        </w:rPr>
        <w:t xml:space="preserve"> </w:t>
      </w:r>
      <w:r w:rsidR="006A0688" w:rsidRPr="00A52680">
        <w:rPr>
          <w:color w:val="000000"/>
          <w:szCs w:val="28"/>
          <w:lang w:val="kk-KZ"/>
        </w:rPr>
        <w:t>өзгерт</w:t>
      </w:r>
      <w:r w:rsidR="008B2A7F">
        <w:rPr>
          <w:color w:val="000000"/>
          <w:szCs w:val="28"/>
          <w:lang w:val="kk-KZ"/>
        </w:rPr>
        <w:t>ілмейді</w:t>
      </w:r>
      <w:r w:rsidR="00A52680" w:rsidRPr="00A52680">
        <w:rPr>
          <w:color w:val="000000"/>
          <w:szCs w:val="28"/>
          <w:lang w:val="kk-KZ"/>
        </w:rPr>
        <w:t>.</w:t>
      </w:r>
      <w:r w:rsidR="006A0688" w:rsidRPr="00A52680">
        <w:rPr>
          <w:color w:val="000000"/>
          <w:szCs w:val="28"/>
          <w:lang w:val="kk-KZ"/>
        </w:rPr>
        <w:t xml:space="preserve"> </w:t>
      </w:r>
    </w:p>
    <w:p w:rsidR="00A50E4D" w:rsidRPr="007F5634" w:rsidRDefault="00A50E4D" w:rsidP="00A50E4D">
      <w:pPr>
        <w:widowControl w:val="0"/>
        <w:ind w:firstLine="709"/>
        <w:rPr>
          <w:lang w:val="kk-KZ"/>
        </w:rPr>
      </w:pPr>
      <w:r w:rsidRPr="007F5634">
        <w:rPr>
          <w:lang w:val="kk-KZ"/>
        </w:rPr>
        <w:t xml:space="preserve">5. </w:t>
      </w:r>
      <w:r>
        <w:rPr>
          <w:lang w:val="kk-KZ"/>
        </w:rPr>
        <w:t xml:space="preserve">Егер шарттың қолданылу мерзімі кезеңінде құбылмалы </w:t>
      </w:r>
      <w:proofErr w:type="spellStart"/>
      <w:r>
        <w:rPr>
          <w:lang w:val="kk-KZ"/>
        </w:rPr>
        <w:t>мөлшерлеменің</w:t>
      </w:r>
      <w:proofErr w:type="spellEnd"/>
      <w:r>
        <w:rPr>
          <w:lang w:val="kk-KZ"/>
        </w:rPr>
        <w:t xml:space="preserve"> </w:t>
      </w:r>
      <w:r>
        <w:rPr>
          <w:lang w:val="kk-KZ"/>
        </w:rPr>
        <w:lastRenderedPageBreak/>
        <w:t>мәні теріс мән болса, онда оның мәні нөлге тең болып қабылданады.</w:t>
      </w:r>
    </w:p>
    <w:p w:rsidR="00A50E4D" w:rsidRPr="00896F7F" w:rsidRDefault="00A50E4D" w:rsidP="00A50E4D">
      <w:pPr>
        <w:widowControl w:val="0"/>
        <w:ind w:firstLine="709"/>
        <w:rPr>
          <w:szCs w:val="28"/>
          <w:lang w:val="kk-KZ"/>
        </w:rPr>
      </w:pPr>
      <w:r w:rsidRPr="00896F7F">
        <w:rPr>
          <w:szCs w:val="28"/>
          <w:lang w:val="kk-KZ"/>
        </w:rPr>
        <w:t xml:space="preserve">6. </w:t>
      </w:r>
      <w:r>
        <w:rPr>
          <w:szCs w:val="28"/>
          <w:lang w:val="kk-KZ"/>
        </w:rPr>
        <w:t>Шарттың қолданылу кезеңінде банк құбылмалы сыйақы мөлшерлемесін есептеу үшін пайдаланылатын базалық көрсеткішті ескере отырып, шарттың талаптарына сәйкес құбылмалы сыйақының мөлшерлемесін қайта қарайды.</w:t>
      </w:r>
    </w:p>
    <w:p w:rsidR="00896F7F" w:rsidRPr="00896F7F" w:rsidRDefault="00896F7F" w:rsidP="00A50E4D">
      <w:pPr>
        <w:widowControl w:val="0"/>
        <w:ind w:firstLine="709"/>
        <w:rPr>
          <w:szCs w:val="28"/>
          <w:lang w:val="kk-KZ"/>
        </w:rPr>
      </w:pPr>
    </w:p>
    <w:sectPr w:rsidR="00896F7F" w:rsidRPr="00896F7F" w:rsidSect="00F83494">
      <w:headerReference w:type="even" r:id="rId11"/>
      <w:headerReference w:type="default" r:id="rId12"/>
      <w:headerReference w:type="first" r:id="rId13"/>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F3" w:rsidRDefault="006A04F3">
      <w:r>
        <w:separator/>
      </w:r>
    </w:p>
  </w:endnote>
  <w:endnote w:type="continuationSeparator" w:id="0">
    <w:p w:rsidR="006A04F3" w:rsidRDefault="006A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F3" w:rsidRDefault="006A04F3">
      <w:r>
        <w:separator/>
      </w:r>
    </w:p>
  </w:footnote>
  <w:footnote w:type="continuationSeparator" w:id="0">
    <w:p w:rsidR="006A04F3" w:rsidRDefault="006A0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3D" w:rsidRDefault="001C083D" w:rsidP="008471CF">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C083D" w:rsidRDefault="001C083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F1" w:rsidRDefault="001F39F1">
    <w:pPr>
      <w:pStyle w:val="ab"/>
      <w:jc w:val="center"/>
    </w:pPr>
    <w:r>
      <w:fldChar w:fldCharType="begin"/>
    </w:r>
    <w:r>
      <w:instrText>PAGE   \* MERGEFORMAT</w:instrText>
    </w:r>
    <w:r>
      <w:fldChar w:fldCharType="separate"/>
    </w:r>
    <w:r w:rsidR="0001463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AE" w:rsidRPr="002129AE" w:rsidRDefault="002129AE" w:rsidP="0001463F">
    <w:pPr>
      <w:pStyle w:val="ab"/>
      <w:jc w:val="center"/>
      <w:rPr>
        <w:i/>
        <w:sz w:val="24"/>
      </w:rPr>
    </w:pPr>
    <w:r w:rsidRPr="002129AE">
      <w:rPr>
        <w:i/>
        <w:sz w:val="24"/>
      </w:rPr>
      <w:t>Қ</w:t>
    </w:r>
    <w:proofErr w:type="gramStart"/>
    <w:r w:rsidRPr="002129AE">
      <w:rPr>
        <w:i/>
        <w:sz w:val="24"/>
      </w:rPr>
      <w:t>Р</w:t>
    </w:r>
    <w:proofErr w:type="gramEnd"/>
    <w:r w:rsidRPr="002129AE">
      <w:rPr>
        <w:i/>
        <w:sz w:val="24"/>
      </w:rPr>
      <w:t xml:space="preserve"> </w:t>
    </w:r>
    <w:proofErr w:type="spellStart"/>
    <w:r w:rsidRPr="002129AE">
      <w:rPr>
        <w:i/>
        <w:sz w:val="24"/>
      </w:rPr>
      <w:t>Әд</w:t>
    </w:r>
    <w:r>
      <w:rPr>
        <w:i/>
        <w:sz w:val="24"/>
      </w:rPr>
      <w:t>ілет</w:t>
    </w:r>
    <w:proofErr w:type="spellEnd"/>
    <w:r>
      <w:rPr>
        <w:i/>
        <w:sz w:val="24"/>
      </w:rPr>
      <w:t xml:space="preserve"> </w:t>
    </w:r>
    <w:proofErr w:type="spellStart"/>
    <w:r>
      <w:rPr>
        <w:i/>
        <w:sz w:val="24"/>
      </w:rPr>
      <w:t>министрлігінде</w:t>
    </w:r>
    <w:proofErr w:type="spellEnd"/>
    <w:r>
      <w:rPr>
        <w:i/>
        <w:sz w:val="24"/>
      </w:rPr>
      <w:t xml:space="preserve"> 2018 </w:t>
    </w:r>
    <w:proofErr w:type="spellStart"/>
    <w:r>
      <w:rPr>
        <w:i/>
        <w:sz w:val="24"/>
      </w:rPr>
      <w:t>жылғы</w:t>
    </w:r>
    <w:proofErr w:type="spellEnd"/>
    <w:r>
      <w:rPr>
        <w:i/>
        <w:sz w:val="24"/>
      </w:rPr>
      <w:t xml:space="preserve"> 5</w:t>
    </w:r>
    <w:r w:rsidRPr="002129AE">
      <w:rPr>
        <w:i/>
        <w:sz w:val="24"/>
      </w:rPr>
      <w:t xml:space="preserve"> </w:t>
    </w:r>
    <w:r>
      <w:rPr>
        <w:i/>
        <w:sz w:val="24"/>
        <w:lang w:val="kk-KZ"/>
      </w:rPr>
      <w:t>қазан</w:t>
    </w:r>
    <w:r w:rsidRPr="002129AE">
      <w:rPr>
        <w:i/>
        <w:sz w:val="24"/>
      </w:rPr>
      <w:t>да №</w:t>
    </w:r>
    <w:r>
      <w:rPr>
        <w:i/>
        <w:sz w:val="24"/>
      </w:rPr>
      <w:t xml:space="preserve"> </w:t>
    </w:r>
    <w:r w:rsidRPr="002129AE">
      <w:rPr>
        <w:i/>
        <w:sz w:val="24"/>
      </w:rPr>
      <w:t xml:space="preserve">17493 </w:t>
    </w:r>
    <w:proofErr w:type="spellStart"/>
    <w:r w:rsidRPr="002129AE">
      <w:rPr>
        <w:i/>
        <w:sz w:val="24"/>
      </w:rPr>
      <w:t>тіркелген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55ABB"/>
    <w:multiLevelType w:val="hybridMultilevel"/>
    <w:tmpl w:val="9B6E30CA"/>
    <w:lvl w:ilvl="0" w:tplc="BB589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0711DE"/>
    <w:multiLevelType w:val="hybridMultilevel"/>
    <w:tmpl w:val="29FE60FE"/>
    <w:lvl w:ilvl="0" w:tplc="FA9E2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D36749"/>
    <w:multiLevelType w:val="singleLevel"/>
    <w:tmpl w:val="5A26EA78"/>
    <w:lvl w:ilvl="0">
      <w:start w:val="1"/>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1E72"/>
    <w:rsid w:val="000101FE"/>
    <w:rsid w:val="00011EC9"/>
    <w:rsid w:val="0001463F"/>
    <w:rsid w:val="0001559C"/>
    <w:rsid w:val="00015E8E"/>
    <w:rsid w:val="00020EC8"/>
    <w:rsid w:val="000244D0"/>
    <w:rsid w:val="00025485"/>
    <w:rsid w:val="00033455"/>
    <w:rsid w:val="0003421E"/>
    <w:rsid w:val="000404E3"/>
    <w:rsid w:val="00046AB7"/>
    <w:rsid w:val="00046E87"/>
    <w:rsid w:val="00047E40"/>
    <w:rsid w:val="0005548E"/>
    <w:rsid w:val="000641DA"/>
    <w:rsid w:val="00072321"/>
    <w:rsid w:val="000800B8"/>
    <w:rsid w:val="00081938"/>
    <w:rsid w:val="000823BE"/>
    <w:rsid w:val="00083E7B"/>
    <w:rsid w:val="00085CF4"/>
    <w:rsid w:val="00086069"/>
    <w:rsid w:val="00095E0F"/>
    <w:rsid w:val="000A25FC"/>
    <w:rsid w:val="000A5A3F"/>
    <w:rsid w:val="000B04BD"/>
    <w:rsid w:val="000C1CAB"/>
    <w:rsid w:val="000C5D70"/>
    <w:rsid w:val="000D0FEE"/>
    <w:rsid w:val="000D1ED1"/>
    <w:rsid w:val="000D43CB"/>
    <w:rsid w:val="000D4A3E"/>
    <w:rsid w:val="000D5281"/>
    <w:rsid w:val="000E26D0"/>
    <w:rsid w:val="000E71D2"/>
    <w:rsid w:val="000E7656"/>
    <w:rsid w:val="000E7F92"/>
    <w:rsid w:val="000F05CD"/>
    <w:rsid w:val="000F3891"/>
    <w:rsid w:val="000F6C13"/>
    <w:rsid w:val="00104CD8"/>
    <w:rsid w:val="00107877"/>
    <w:rsid w:val="0011121F"/>
    <w:rsid w:val="00115024"/>
    <w:rsid w:val="00126423"/>
    <w:rsid w:val="00132199"/>
    <w:rsid w:val="00134B63"/>
    <w:rsid w:val="00137070"/>
    <w:rsid w:val="00140727"/>
    <w:rsid w:val="00141A72"/>
    <w:rsid w:val="00144A75"/>
    <w:rsid w:val="001453CF"/>
    <w:rsid w:val="0014675C"/>
    <w:rsid w:val="001474A7"/>
    <w:rsid w:val="00151311"/>
    <w:rsid w:val="00151AF6"/>
    <w:rsid w:val="00152D1D"/>
    <w:rsid w:val="00153340"/>
    <w:rsid w:val="0015364B"/>
    <w:rsid w:val="00154D38"/>
    <w:rsid w:val="00154E99"/>
    <w:rsid w:val="00156D66"/>
    <w:rsid w:val="0015703F"/>
    <w:rsid w:val="00157812"/>
    <w:rsid w:val="00162158"/>
    <w:rsid w:val="00163271"/>
    <w:rsid w:val="001706ED"/>
    <w:rsid w:val="00172A68"/>
    <w:rsid w:val="00176038"/>
    <w:rsid w:val="001771E5"/>
    <w:rsid w:val="00177869"/>
    <w:rsid w:val="0019265D"/>
    <w:rsid w:val="00192D62"/>
    <w:rsid w:val="00195E51"/>
    <w:rsid w:val="001A2285"/>
    <w:rsid w:val="001A733B"/>
    <w:rsid w:val="001B10A1"/>
    <w:rsid w:val="001B12DE"/>
    <w:rsid w:val="001B3CCB"/>
    <w:rsid w:val="001B43E7"/>
    <w:rsid w:val="001C083D"/>
    <w:rsid w:val="001C1F06"/>
    <w:rsid w:val="001C4F0F"/>
    <w:rsid w:val="001C6B35"/>
    <w:rsid w:val="001C6EE8"/>
    <w:rsid w:val="001D37F2"/>
    <w:rsid w:val="001F2246"/>
    <w:rsid w:val="001F34F2"/>
    <w:rsid w:val="001F37A8"/>
    <w:rsid w:val="001F39F1"/>
    <w:rsid w:val="001F4DEF"/>
    <w:rsid w:val="00200A16"/>
    <w:rsid w:val="002014E1"/>
    <w:rsid w:val="002107E6"/>
    <w:rsid w:val="00210E97"/>
    <w:rsid w:val="002129AE"/>
    <w:rsid w:val="00215075"/>
    <w:rsid w:val="00222ADD"/>
    <w:rsid w:val="00224062"/>
    <w:rsid w:val="0022679B"/>
    <w:rsid w:val="00230F24"/>
    <w:rsid w:val="00240C27"/>
    <w:rsid w:val="00241039"/>
    <w:rsid w:val="00242357"/>
    <w:rsid w:val="0024505C"/>
    <w:rsid w:val="002557A3"/>
    <w:rsid w:val="00257796"/>
    <w:rsid w:val="00261C9B"/>
    <w:rsid w:val="00262EAC"/>
    <w:rsid w:val="00263DD3"/>
    <w:rsid w:val="00267ECA"/>
    <w:rsid w:val="00277188"/>
    <w:rsid w:val="002A0725"/>
    <w:rsid w:val="002A473D"/>
    <w:rsid w:val="002A58C8"/>
    <w:rsid w:val="002A5A9F"/>
    <w:rsid w:val="002B0EE4"/>
    <w:rsid w:val="002B5BF0"/>
    <w:rsid w:val="002B7ECE"/>
    <w:rsid w:val="002B7F5F"/>
    <w:rsid w:val="002C5457"/>
    <w:rsid w:val="002D01FA"/>
    <w:rsid w:val="002D4615"/>
    <w:rsid w:val="002D6017"/>
    <w:rsid w:val="002E7D0D"/>
    <w:rsid w:val="002F7902"/>
    <w:rsid w:val="003119A3"/>
    <w:rsid w:val="00314782"/>
    <w:rsid w:val="00314A2B"/>
    <w:rsid w:val="003166F6"/>
    <w:rsid w:val="0031756E"/>
    <w:rsid w:val="00320800"/>
    <w:rsid w:val="00321345"/>
    <w:rsid w:val="00327407"/>
    <w:rsid w:val="003303CA"/>
    <w:rsid w:val="00337E09"/>
    <w:rsid w:val="003440A4"/>
    <w:rsid w:val="00346A78"/>
    <w:rsid w:val="00350A1C"/>
    <w:rsid w:val="00350BF0"/>
    <w:rsid w:val="0035246E"/>
    <w:rsid w:val="00352BCD"/>
    <w:rsid w:val="003544BE"/>
    <w:rsid w:val="0035546D"/>
    <w:rsid w:val="003558DD"/>
    <w:rsid w:val="00356EE1"/>
    <w:rsid w:val="003577E1"/>
    <w:rsid w:val="003624DE"/>
    <w:rsid w:val="003668E2"/>
    <w:rsid w:val="00366D42"/>
    <w:rsid w:val="0036790E"/>
    <w:rsid w:val="00373BEE"/>
    <w:rsid w:val="003743F0"/>
    <w:rsid w:val="00380B16"/>
    <w:rsid w:val="003940C8"/>
    <w:rsid w:val="00394271"/>
    <w:rsid w:val="003A23BA"/>
    <w:rsid w:val="003A49D2"/>
    <w:rsid w:val="003A4A6A"/>
    <w:rsid w:val="003A6DC8"/>
    <w:rsid w:val="003B03B4"/>
    <w:rsid w:val="003B08A9"/>
    <w:rsid w:val="003B760D"/>
    <w:rsid w:val="003B79C1"/>
    <w:rsid w:val="003B7EF1"/>
    <w:rsid w:val="003C07AF"/>
    <w:rsid w:val="003C091B"/>
    <w:rsid w:val="003C3867"/>
    <w:rsid w:val="003C51D3"/>
    <w:rsid w:val="003C5BE1"/>
    <w:rsid w:val="003D495A"/>
    <w:rsid w:val="003D6871"/>
    <w:rsid w:val="003D7F26"/>
    <w:rsid w:val="003E0595"/>
    <w:rsid w:val="003E5A78"/>
    <w:rsid w:val="003F089B"/>
    <w:rsid w:val="003F26F0"/>
    <w:rsid w:val="003F7BBE"/>
    <w:rsid w:val="003F7C17"/>
    <w:rsid w:val="00400EFF"/>
    <w:rsid w:val="00401953"/>
    <w:rsid w:val="004020A3"/>
    <w:rsid w:val="00404C4D"/>
    <w:rsid w:val="004050FE"/>
    <w:rsid w:val="00405D29"/>
    <w:rsid w:val="004075BC"/>
    <w:rsid w:val="00407644"/>
    <w:rsid w:val="00411E07"/>
    <w:rsid w:val="00413208"/>
    <w:rsid w:val="004133D3"/>
    <w:rsid w:val="0041547E"/>
    <w:rsid w:val="00422478"/>
    <w:rsid w:val="00424B5B"/>
    <w:rsid w:val="0042793E"/>
    <w:rsid w:val="004306B2"/>
    <w:rsid w:val="004306CD"/>
    <w:rsid w:val="00433F4F"/>
    <w:rsid w:val="004363D4"/>
    <w:rsid w:val="00436799"/>
    <w:rsid w:val="0044775A"/>
    <w:rsid w:val="004541C4"/>
    <w:rsid w:val="00454E32"/>
    <w:rsid w:val="00455720"/>
    <w:rsid w:val="004631A3"/>
    <w:rsid w:val="00471F6A"/>
    <w:rsid w:val="00480104"/>
    <w:rsid w:val="0048136F"/>
    <w:rsid w:val="004820A3"/>
    <w:rsid w:val="0048216C"/>
    <w:rsid w:val="00483733"/>
    <w:rsid w:val="004928D1"/>
    <w:rsid w:val="00493918"/>
    <w:rsid w:val="00493BBE"/>
    <w:rsid w:val="0049523F"/>
    <w:rsid w:val="00497315"/>
    <w:rsid w:val="004A4CC2"/>
    <w:rsid w:val="004B002F"/>
    <w:rsid w:val="004B70D1"/>
    <w:rsid w:val="004C1D02"/>
    <w:rsid w:val="004C3C69"/>
    <w:rsid w:val="004C592E"/>
    <w:rsid w:val="004C704B"/>
    <w:rsid w:val="004D3B22"/>
    <w:rsid w:val="004D7B8B"/>
    <w:rsid w:val="004E06B9"/>
    <w:rsid w:val="004E5E9B"/>
    <w:rsid w:val="004F1AA1"/>
    <w:rsid w:val="00501CB2"/>
    <w:rsid w:val="00504C6D"/>
    <w:rsid w:val="005136C6"/>
    <w:rsid w:val="005159F9"/>
    <w:rsid w:val="00516702"/>
    <w:rsid w:val="0052067B"/>
    <w:rsid w:val="0052309E"/>
    <w:rsid w:val="0052570D"/>
    <w:rsid w:val="00535F94"/>
    <w:rsid w:val="00542142"/>
    <w:rsid w:val="005443CE"/>
    <w:rsid w:val="00547D3C"/>
    <w:rsid w:val="00554057"/>
    <w:rsid w:val="00555E1C"/>
    <w:rsid w:val="00557A3D"/>
    <w:rsid w:val="0056026D"/>
    <w:rsid w:val="005604DD"/>
    <w:rsid w:val="00560C27"/>
    <w:rsid w:val="0056131E"/>
    <w:rsid w:val="00564903"/>
    <w:rsid w:val="00564928"/>
    <w:rsid w:val="005668E3"/>
    <w:rsid w:val="00566D3B"/>
    <w:rsid w:val="00577929"/>
    <w:rsid w:val="00581C76"/>
    <w:rsid w:val="005829BE"/>
    <w:rsid w:val="00594071"/>
    <w:rsid w:val="005A02E8"/>
    <w:rsid w:val="005A0E3A"/>
    <w:rsid w:val="005A3894"/>
    <w:rsid w:val="005A4235"/>
    <w:rsid w:val="005A44D1"/>
    <w:rsid w:val="005A7816"/>
    <w:rsid w:val="005B5C74"/>
    <w:rsid w:val="005C0010"/>
    <w:rsid w:val="005C075A"/>
    <w:rsid w:val="005C25DC"/>
    <w:rsid w:val="005C774F"/>
    <w:rsid w:val="005D1152"/>
    <w:rsid w:val="005D6893"/>
    <w:rsid w:val="005E22AB"/>
    <w:rsid w:val="005E6227"/>
    <w:rsid w:val="005E62F6"/>
    <w:rsid w:val="005E6868"/>
    <w:rsid w:val="005F59D3"/>
    <w:rsid w:val="006006E9"/>
    <w:rsid w:val="00600DFB"/>
    <w:rsid w:val="00601973"/>
    <w:rsid w:val="006036F9"/>
    <w:rsid w:val="006071B2"/>
    <w:rsid w:val="00624062"/>
    <w:rsid w:val="006251E5"/>
    <w:rsid w:val="0062551C"/>
    <w:rsid w:val="0063059E"/>
    <w:rsid w:val="00631510"/>
    <w:rsid w:val="0063302F"/>
    <w:rsid w:val="0063448D"/>
    <w:rsid w:val="00636785"/>
    <w:rsid w:val="00640A2E"/>
    <w:rsid w:val="00641EF2"/>
    <w:rsid w:val="0064444E"/>
    <w:rsid w:val="006469B0"/>
    <w:rsid w:val="00652A2B"/>
    <w:rsid w:val="00653CAA"/>
    <w:rsid w:val="006549CB"/>
    <w:rsid w:val="00656617"/>
    <w:rsid w:val="006577E9"/>
    <w:rsid w:val="006667E9"/>
    <w:rsid w:val="00670245"/>
    <w:rsid w:val="006703DE"/>
    <w:rsid w:val="00676EBC"/>
    <w:rsid w:val="00677C32"/>
    <w:rsid w:val="00684493"/>
    <w:rsid w:val="00684BE9"/>
    <w:rsid w:val="006864A2"/>
    <w:rsid w:val="00686CC4"/>
    <w:rsid w:val="006905EB"/>
    <w:rsid w:val="00690A8A"/>
    <w:rsid w:val="00691394"/>
    <w:rsid w:val="00693A07"/>
    <w:rsid w:val="00695827"/>
    <w:rsid w:val="006966F9"/>
    <w:rsid w:val="00696F11"/>
    <w:rsid w:val="006A04F3"/>
    <w:rsid w:val="006A0688"/>
    <w:rsid w:val="006A3E49"/>
    <w:rsid w:val="006B0E7A"/>
    <w:rsid w:val="006B7DDD"/>
    <w:rsid w:val="006C15B0"/>
    <w:rsid w:val="006C64B1"/>
    <w:rsid w:val="006D1EE4"/>
    <w:rsid w:val="006D7D5A"/>
    <w:rsid w:val="006E3F31"/>
    <w:rsid w:val="006F259B"/>
    <w:rsid w:val="006F3115"/>
    <w:rsid w:val="006F5F0D"/>
    <w:rsid w:val="006F745A"/>
    <w:rsid w:val="007023F1"/>
    <w:rsid w:val="00703489"/>
    <w:rsid w:val="00704109"/>
    <w:rsid w:val="007102FD"/>
    <w:rsid w:val="007157AA"/>
    <w:rsid w:val="00717F6B"/>
    <w:rsid w:val="0072169F"/>
    <w:rsid w:val="00724374"/>
    <w:rsid w:val="00725596"/>
    <w:rsid w:val="00730128"/>
    <w:rsid w:val="00735E45"/>
    <w:rsid w:val="00737C30"/>
    <w:rsid w:val="0074275A"/>
    <w:rsid w:val="007455AF"/>
    <w:rsid w:val="00745B70"/>
    <w:rsid w:val="007465F0"/>
    <w:rsid w:val="00752072"/>
    <w:rsid w:val="007563B0"/>
    <w:rsid w:val="00757FAB"/>
    <w:rsid w:val="00760DAD"/>
    <w:rsid w:val="00762C4F"/>
    <w:rsid w:val="00767BB3"/>
    <w:rsid w:val="0077181D"/>
    <w:rsid w:val="0077234C"/>
    <w:rsid w:val="00776EB7"/>
    <w:rsid w:val="00781BC3"/>
    <w:rsid w:val="0078378E"/>
    <w:rsid w:val="00784B80"/>
    <w:rsid w:val="00786BDD"/>
    <w:rsid w:val="00786D08"/>
    <w:rsid w:val="00787C44"/>
    <w:rsid w:val="00787C59"/>
    <w:rsid w:val="00790718"/>
    <w:rsid w:val="00794B87"/>
    <w:rsid w:val="0079586A"/>
    <w:rsid w:val="007969EA"/>
    <w:rsid w:val="007972E3"/>
    <w:rsid w:val="00797AC6"/>
    <w:rsid w:val="007A1169"/>
    <w:rsid w:val="007A5173"/>
    <w:rsid w:val="007A705F"/>
    <w:rsid w:val="007B20F4"/>
    <w:rsid w:val="007B296C"/>
    <w:rsid w:val="007C50C1"/>
    <w:rsid w:val="007D72C9"/>
    <w:rsid w:val="007E2AAF"/>
    <w:rsid w:val="007E6488"/>
    <w:rsid w:val="007F0796"/>
    <w:rsid w:val="007F35DB"/>
    <w:rsid w:val="007F3D0D"/>
    <w:rsid w:val="007F53F3"/>
    <w:rsid w:val="007F55B4"/>
    <w:rsid w:val="007F5634"/>
    <w:rsid w:val="007F5ABF"/>
    <w:rsid w:val="00800240"/>
    <w:rsid w:val="008011B0"/>
    <w:rsid w:val="008019CA"/>
    <w:rsid w:val="00802300"/>
    <w:rsid w:val="00807FCA"/>
    <w:rsid w:val="00810B79"/>
    <w:rsid w:val="0081136F"/>
    <w:rsid w:val="00813B5F"/>
    <w:rsid w:val="0082273A"/>
    <w:rsid w:val="00823931"/>
    <w:rsid w:val="0082721E"/>
    <w:rsid w:val="0082791D"/>
    <w:rsid w:val="00840F0E"/>
    <w:rsid w:val="008471CF"/>
    <w:rsid w:val="008473E6"/>
    <w:rsid w:val="0085173F"/>
    <w:rsid w:val="00860096"/>
    <w:rsid w:val="00861ABF"/>
    <w:rsid w:val="0086615F"/>
    <w:rsid w:val="0086703B"/>
    <w:rsid w:val="00867047"/>
    <w:rsid w:val="0087004B"/>
    <w:rsid w:val="008705E7"/>
    <w:rsid w:val="00876C86"/>
    <w:rsid w:val="00883041"/>
    <w:rsid w:val="0088308E"/>
    <w:rsid w:val="0088585B"/>
    <w:rsid w:val="00896623"/>
    <w:rsid w:val="00896F7F"/>
    <w:rsid w:val="0089758E"/>
    <w:rsid w:val="008A2573"/>
    <w:rsid w:val="008A266D"/>
    <w:rsid w:val="008A38C2"/>
    <w:rsid w:val="008A45AD"/>
    <w:rsid w:val="008A6E7A"/>
    <w:rsid w:val="008A7F93"/>
    <w:rsid w:val="008B1F1B"/>
    <w:rsid w:val="008B2A7F"/>
    <w:rsid w:val="008B3139"/>
    <w:rsid w:val="008C06D1"/>
    <w:rsid w:val="008C09B0"/>
    <w:rsid w:val="008C24F6"/>
    <w:rsid w:val="008C2CBF"/>
    <w:rsid w:val="008C4F78"/>
    <w:rsid w:val="008D6539"/>
    <w:rsid w:val="008E038A"/>
    <w:rsid w:val="008E0CF1"/>
    <w:rsid w:val="008E408F"/>
    <w:rsid w:val="008F1DAE"/>
    <w:rsid w:val="008F6019"/>
    <w:rsid w:val="00907E17"/>
    <w:rsid w:val="0091318A"/>
    <w:rsid w:val="0092274C"/>
    <w:rsid w:val="00922C3D"/>
    <w:rsid w:val="009320A7"/>
    <w:rsid w:val="00934E9A"/>
    <w:rsid w:val="00940641"/>
    <w:rsid w:val="009427B1"/>
    <w:rsid w:val="0094431F"/>
    <w:rsid w:val="009452EB"/>
    <w:rsid w:val="00946161"/>
    <w:rsid w:val="00950082"/>
    <w:rsid w:val="0095049A"/>
    <w:rsid w:val="00950841"/>
    <w:rsid w:val="00952465"/>
    <w:rsid w:val="009533F6"/>
    <w:rsid w:val="0095455F"/>
    <w:rsid w:val="009550B3"/>
    <w:rsid w:val="00957287"/>
    <w:rsid w:val="00962998"/>
    <w:rsid w:val="009661AF"/>
    <w:rsid w:val="00976BC8"/>
    <w:rsid w:val="0097752A"/>
    <w:rsid w:val="00977E3C"/>
    <w:rsid w:val="00977F22"/>
    <w:rsid w:val="00980087"/>
    <w:rsid w:val="00986491"/>
    <w:rsid w:val="00993185"/>
    <w:rsid w:val="00996084"/>
    <w:rsid w:val="009969C2"/>
    <w:rsid w:val="009A1F01"/>
    <w:rsid w:val="009A5759"/>
    <w:rsid w:val="009A5D1D"/>
    <w:rsid w:val="009B1B86"/>
    <w:rsid w:val="009B2CAD"/>
    <w:rsid w:val="009C082A"/>
    <w:rsid w:val="009C5C4A"/>
    <w:rsid w:val="009D0175"/>
    <w:rsid w:val="009D16D1"/>
    <w:rsid w:val="009D2CB2"/>
    <w:rsid w:val="009D3A76"/>
    <w:rsid w:val="009D40BD"/>
    <w:rsid w:val="009D4593"/>
    <w:rsid w:val="009D5DA6"/>
    <w:rsid w:val="009E18E8"/>
    <w:rsid w:val="009E2AC7"/>
    <w:rsid w:val="009E5506"/>
    <w:rsid w:val="009F0490"/>
    <w:rsid w:val="009F276B"/>
    <w:rsid w:val="009F3EB5"/>
    <w:rsid w:val="009F43AF"/>
    <w:rsid w:val="009F7790"/>
    <w:rsid w:val="00A03737"/>
    <w:rsid w:val="00A140E2"/>
    <w:rsid w:val="00A152B5"/>
    <w:rsid w:val="00A24CAD"/>
    <w:rsid w:val="00A2790D"/>
    <w:rsid w:val="00A30039"/>
    <w:rsid w:val="00A35C30"/>
    <w:rsid w:val="00A37919"/>
    <w:rsid w:val="00A506CD"/>
    <w:rsid w:val="00A50E4D"/>
    <w:rsid w:val="00A52680"/>
    <w:rsid w:val="00A52994"/>
    <w:rsid w:val="00A53826"/>
    <w:rsid w:val="00A636A1"/>
    <w:rsid w:val="00A67B21"/>
    <w:rsid w:val="00A67ED3"/>
    <w:rsid w:val="00A7098D"/>
    <w:rsid w:val="00A71010"/>
    <w:rsid w:val="00A73ED4"/>
    <w:rsid w:val="00A757CA"/>
    <w:rsid w:val="00A76DF6"/>
    <w:rsid w:val="00A857E1"/>
    <w:rsid w:val="00A863FD"/>
    <w:rsid w:val="00A87019"/>
    <w:rsid w:val="00A91E9E"/>
    <w:rsid w:val="00A94918"/>
    <w:rsid w:val="00A956A0"/>
    <w:rsid w:val="00AA007F"/>
    <w:rsid w:val="00AB0EAC"/>
    <w:rsid w:val="00AB49B9"/>
    <w:rsid w:val="00AC529D"/>
    <w:rsid w:val="00AC5E1E"/>
    <w:rsid w:val="00AD0618"/>
    <w:rsid w:val="00AD07FE"/>
    <w:rsid w:val="00AE59C5"/>
    <w:rsid w:val="00AF00D0"/>
    <w:rsid w:val="00AF13E9"/>
    <w:rsid w:val="00AF274E"/>
    <w:rsid w:val="00AF496A"/>
    <w:rsid w:val="00AF661E"/>
    <w:rsid w:val="00AF7DF8"/>
    <w:rsid w:val="00B001C9"/>
    <w:rsid w:val="00B0125A"/>
    <w:rsid w:val="00B03A4C"/>
    <w:rsid w:val="00B04D1F"/>
    <w:rsid w:val="00B05E0C"/>
    <w:rsid w:val="00B11A61"/>
    <w:rsid w:val="00B154C4"/>
    <w:rsid w:val="00B15E4D"/>
    <w:rsid w:val="00B16D1F"/>
    <w:rsid w:val="00B212D8"/>
    <w:rsid w:val="00B21E9B"/>
    <w:rsid w:val="00B2211F"/>
    <w:rsid w:val="00B23CBB"/>
    <w:rsid w:val="00B24923"/>
    <w:rsid w:val="00B325B6"/>
    <w:rsid w:val="00B35CF5"/>
    <w:rsid w:val="00B43220"/>
    <w:rsid w:val="00B4686C"/>
    <w:rsid w:val="00B46B94"/>
    <w:rsid w:val="00B5192A"/>
    <w:rsid w:val="00B536AD"/>
    <w:rsid w:val="00B57072"/>
    <w:rsid w:val="00B57F03"/>
    <w:rsid w:val="00B6192A"/>
    <w:rsid w:val="00B6670F"/>
    <w:rsid w:val="00B70DC0"/>
    <w:rsid w:val="00B71725"/>
    <w:rsid w:val="00B72F0B"/>
    <w:rsid w:val="00B7715C"/>
    <w:rsid w:val="00B87097"/>
    <w:rsid w:val="00B92750"/>
    <w:rsid w:val="00B97D0C"/>
    <w:rsid w:val="00BA0B70"/>
    <w:rsid w:val="00BA543B"/>
    <w:rsid w:val="00BA67F0"/>
    <w:rsid w:val="00BB1A3E"/>
    <w:rsid w:val="00BB2101"/>
    <w:rsid w:val="00BB6EE3"/>
    <w:rsid w:val="00BB6EFA"/>
    <w:rsid w:val="00BB76BE"/>
    <w:rsid w:val="00BD2881"/>
    <w:rsid w:val="00BD3979"/>
    <w:rsid w:val="00BD3B8F"/>
    <w:rsid w:val="00BE1642"/>
    <w:rsid w:val="00BE1911"/>
    <w:rsid w:val="00BE4773"/>
    <w:rsid w:val="00BF48B5"/>
    <w:rsid w:val="00BF6A65"/>
    <w:rsid w:val="00C01786"/>
    <w:rsid w:val="00C026ED"/>
    <w:rsid w:val="00C0315A"/>
    <w:rsid w:val="00C04688"/>
    <w:rsid w:val="00C04FF7"/>
    <w:rsid w:val="00C11F31"/>
    <w:rsid w:val="00C1405B"/>
    <w:rsid w:val="00C1501F"/>
    <w:rsid w:val="00C1521C"/>
    <w:rsid w:val="00C173EF"/>
    <w:rsid w:val="00C17D52"/>
    <w:rsid w:val="00C23AAA"/>
    <w:rsid w:val="00C36DED"/>
    <w:rsid w:val="00C40801"/>
    <w:rsid w:val="00C41146"/>
    <w:rsid w:val="00C42552"/>
    <w:rsid w:val="00C47BAE"/>
    <w:rsid w:val="00C51245"/>
    <w:rsid w:val="00C5243D"/>
    <w:rsid w:val="00C54530"/>
    <w:rsid w:val="00C54849"/>
    <w:rsid w:val="00C56167"/>
    <w:rsid w:val="00C56E31"/>
    <w:rsid w:val="00C646A6"/>
    <w:rsid w:val="00C65C19"/>
    <w:rsid w:val="00C661BE"/>
    <w:rsid w:val="00C772F0"/>
    <w:rsid w:val="00C83553"/>
    <w:rsid w:val="00C87F24"/>
    <w:rsid w:val="00C97777"/>
    <w:rsid w:val="00CA13F4"/>
    <w:rsid w:val="00CB29DC"/>
    <w:rsid w:val="00CB4E64"/>
    <w:rsid w:val="00CB65DC"/>
    <w:rsid w:val="00CB7BAA"/>
    <w:rsid w:val="00CC26A4"/>
    <w:rsid w:val="00CC335D"/>
    <w:rsid w:val="00CC3711"/>
    <w:rsid w:val="00CC6A71"/>
    <w:rsid w:val="00CD2BE6"/>
    <w:rsid w:val="00CE1E05"/>
    <w:rsid w:val="00CE4B32"/>
    <w:rsid w:val="00CE69A7"/>
    <w:rsid w:val="00CF11CD"/>
    <w:rsid w:val="00CF7D1D"/>
    <w:rsid w:val="00D04806"/>
    <w:rsid w:val="00D04DCE"/>
    <w:rsid w:val="00D05832"/>
    <w:rsid w:val="00D063BC"/>
    <w:rsid w:val="00D07051"/>
    <w:rsid w:val="00D07451"/>
    <w:rsid w:val="00D11148"/>
    <w:rsid w:val="00D11A5F"/>
    <w:rsid w:val="00D1350A"/>
    <w:rsid w:val="00D14C40"/>
    <w:rsid w:val="00D1720D"/>
    <w:rsid w:val="00D246FE"/>
    <w:rsid w:val="00D25080"/>
    <w:rsid w:val="00D25F57"/>
    <w:rsid w:val="00D27313"/>
    <w:rsid w:val="00D35D2C"/>
    <w:rsid w:val="00D4588C"/>
    <w:rsid w:val="00D51E1E"/>
    <w:rsid w:val="00D52343"/>
    <w:rsid w:val="00D53BF8"/>
    <w:rsid w:val="00D53FEF"/>
    <w:rsid w:val="00D563FF"/>
    <w:rsid w:val="00D56F1A"/>
    <w:rsid w:val="00D61BC1"/>
    <w:rsid w:val="00D62CDE"/>
    <w:rsid w:val="00D6393F"/>
    <w:rsid w:val="00D6758D"/>
    <w:rsid w:val="00D731CF"/>
    <w:rsid w:val="00D820FE"/>
    <w:rsid w:val="00D82441"/>
    <w:rsid w:val="00D836BA"/>
    <w:rsid w:val="00D92110"/>
    <w:rsid w:val="00D93774"/>
    <w:rsid w:val="00D94639"/>
    <w:rsid w:val="00D95143"/>
    <w:rsid w:val="00D979F3"/>
    <w:rsid w:val="00DA3E35"/>
    <w:rsid w:val="00DA4118"/>
    <w:rsid w:val="00DA42C0"/>
    <w:rsid w:val="00DA6637"/>
    <w:rsid w:val="00DB0E2D"/>
    <w:rsid w:val="00DB343B"/>
    <w:rsid w:val="00DB7732"/>
    <w:rsid w:val="00DC5018"/>
    <w:rsid w:val="00DC624B"/>
    <w:rsid w:val="00DD1282"/>
    <w:rsid w:val="00DD3AA4"/>
    <w:rsid w:val="00DD55E2"/>
    <w:rsid w:val="00DD68A2"/>
    <w:rsid w:val="00DE031A"/>
    <w:rsid w:val="00DE30D2"/>
    <w:rsid w:val="00DE69AF"/>
    <w:rsid w:val="00DF17A0"/>
    <w:rsid w:val="00DF203B"/>
    <w:rsid w:val="00DF2FA1"/>
    <w:rsid w:val="00DF5F46"/>
    <w:rsid w:val="00E012FC"/>
    <w:rsid w:val="00E11C74"/>
    <w:rsid w:val="00E1202D"/>
    <w:rsid w:val="00E13A99"/>
    <w:rsid w:val="00E20A03"/>
    <w:rsid w:val="00E24C4D"/>
    <w:rsid w:val="00E2729A"/>
    <w:rsid w:val="00E30069"/>
    <w:rsid w:val="00E30C01"/>
    <w:rsid w:val="00E33170"/>
    <w:rsid w:val="00E371DA"/>
    <w:rsid w:val="00E46208"/>
    <w:rsid w:val="00E51C3A"/>
    <w:rsid w:val="00E55A9B"/>
    <w:rsid w:val="00E63836"/>
    <w:rsid w:val="00E66D8E"/>
    <w:rsid w:val="00E72A2A"/>
    <w:rsid w:val="00E75044"/>
    <w:rsid w:val="00E75637"/>
    <w:rsid w:val="00E8658B"/>
    <w:rsid w:val="00E955A2"/>
    <w:rsid w:val="00E97EBE"/>
    <w:rsid w:val="00EA0721"/>
    <w:rsid w:val="00EA20BD"/>
    <w:rsid w:val="00EA2A51"/>
    <w:rsid w:val="00EA4177"/>
    <w:rsid w:val="00EA633B"/>
    <w:rsid w:val="00EA7619"/>
    <w:rsid w:val="00EB0DA3"/>
    <w:rsid w:val="00EB2F4B"/>
    <w:rsid w:val="00EB4095"/>
    <w:rsid w:val="00EB4C90"/>
    <w:rsid w:val="00EB50F1"/>
    <w:rsid w:val="00EB698F"/>
    <w:rsid w:val="00EB7C1B"/>
    <w:rsid w:val="00EC78F5"/>
    <w:rsid w:val="00ED4507"/>
    <w:rsid w:val="00ED63B4"/>
    <w:rsid w:val="00EE5E6F"/>
    <w:rsid w:val="00EE603A"/>
    <w:rsid w:val="00EF1460"/>
    <w:rsid w:val="00EF1494"/>
    <w:rsid w:val="00F00697"/>
    <w:rsid w:val="00F00C41"/>
    <w:rsid w:val="00F11C30"/>
    <w:rsid w:val="00F12B0B"/>
    <w:rsid w:val="00F13EFA"/>
    <w:rsid w:val="00F150CA"/>
    <w:rsid w:val="00F15D4D"/>
    <w:rsid w:val="00F20068"/>
    <w:rsid w:val="00F20E32"/>
    <w:rsid w:val="00F25FAA"/>
    <w:rsid w:val="00F31940"/>
    <w:rsid w:val="00F3364B"/>
    <w:rsid w:val="00F4626E"/>
    <w:rsid w:val="00F46980"/>
    <w:rsid w:val="00F518E5"/>
    <w:rsid w:val="00F552C0"/>
    <w:rsid w:val="00F5784D"/>
    <w:rsid w:val="00F65782"/>
    <w:rsid w:val="00F6605F"/>
    <w:rsid w:val="00F66A2D"/>
    <w:rsid w:val="00F7774B"/>
    <w:rsid w:val="00F83494"/>
    <w:rsid w:val="00F83C94"/>
    <w:rsid w:val="00F83E25"/>
    <w:rsid w:val="00F8418D"/>
    <w:rsid w:val="00F84DBD"/>
    <w:rsid w:val="00F87299"/>
    <w:rsid w:val="00F87765"/>
    <w:rsid w:val="00F878EE"/>
    <w:rsid w:val="00F943EC"/>
    <w:rsid w:val="00F975FC"/>
    <w:rsid w:val="00FA1FFD"/>
    <w:rsid w:val="00FA2F47"/>
    <w:rsid w:val="00FA52A1"/>
    <w:rsid w:val="00FA58DC"/>
    <w:rsid w:val="00FA5A24"/>
    <w:rsid w:val="00FB30DF"/>
    <w:rsid w:val="00FB6173"/>
    <w:rsid w:val="00FC1CBC"/>
    <w:rsid w:val="00FC3BF0"/>
    <w:rsid w:val="00FC4EF3"/>
    <w:rsid w:val="00FC5ED0"/>
    <w:rsid w:val="00FE1057"/>
    <w:rsid w:val="00FE26D3"/>
    <w:rsid w:val="00FE2F39"/>
    <w:rsid w:val="00FE4486"/>
    <w:rsid w:val="00FF0634"/>
    <w:rsid w:val="00FF326D"/>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Normal (Web)"/>
    <w:basedOn w:val="a"/>
    <w:rsid w:val="0056131E"/>
    <w:pPr>
      <w:spacing w:before="100" w:beforeAutospacing="1" w:after="100" w:afterAutospacing="1"/>
      <w:jc w:val="left"/>
    </w:pPr>
    <w:rPr>
      <w:sz w:val="24"/>
      <w:szCs w:val="24"/>
    </w:rPr>
  </w:style>
  <w:style w:type="paragraph" w:customStyle="1" w:styleId="af0">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1">
    <w:name w:val="Balloon Text"/>
    <w:basedOn w:val="a"/>
    <w:link w:val="af2"/>
    <w:rsid w:val="00020EC8"/>
    <w:rPr>
      <w:rFonts w:ascii="Tahoma" w:hAnsi="Tahoma" w:cs="Tahoma"/>
      <w:sz w:val="16"/>
      <w:szCs w:val="16"/>
    </w:rPr>
  </w:style>
  <w:style w:type="character" w:customStyle="1" w:styleId="af2">
    <w:name w:val="Текст выноски Знак"/>
    <w:link w:val="af1"/>
    <w:rsid w:val="00020EC8"/>
    <w:rPr>
      <w:rFonts w:ascii="Tahoma" w:hAnsi="Tahoma" w:cs="Tahoma"/>
      <w:sz w:val="16"/>
      <w:szCs w:val="16"/>
    </w:rPr>
  </w:style>
  <w:style w:type="paragraph" w:customStyle="1" w:styleId="Default">
    <w:name w:val="Default"/>
    <w:rsid w:val="00EB698F"/>
    <w:pPr>
      <w:autoSpaceDE w:val="0"/>
      <w:autoSpaceDN w:val="0"/>
      <w:adjustRightInd w:val="0"/>
    </w:pPr>
    <w:rPr>
      <w:color w:val="000000"/>
      <w:sz w:val="24"/>
      <w:szCs w:val="24"/>
    </w:rPr>
  </w:style>
  <w:style w:type="character" w:customStyle="1" w:styleId="ac">
    <w:name w:val="Верхний колонтитул Знак"/>
    <w:link w:val="ab"/>
    <w:rsid w:val="001F39F1"/>
    <w:rPr>
      <w:sz w:val="28"/>
    </w:rPr>
  </w:style>
  <w:style w:type="character" w:styleId="af3">
    <w:name w:val="annotation reference"/>
    <w:rsid w:val="00E75044"/>
    <w:rPr>
      <w:sz w:val="16"/>
      <w:szCs w:val="16"/>
    </w:rPr>
  </w:style>
  <w:style w:type="paragraph" w:styleId="af4">
    <w:name w:val="annotation text"/>
    <w:basedOn w:val="a"/>
    <w:link w:val="af5"/>
    <w:rsid w:val="00E75044"/>
    <w:rPr>
      <w:sz w:val="20"/>
    </w:rPr>
  </w:style>
  <w:style w:type="character" w:customStyle="1" w:styleId="af5">
    <w:name w:val="Текст примечания Знак"/>
    <w:basedOn w:val="a0"/>
    <w:link w:val="af4"/>
    <w:rsid w:val="00E75044"/>
  </w:style>
  <w:style w:type="paragraph" w:styleId="af6">
    <w:name w:val="annotation subject"/>
    <w:basedOn w:val="af4"/>
    <w:next w:val="af4"/>
    <w:link w:val="af7"/>
    <w:rsid w:val="00E75044"/>
    <w:rPr>
      <w:b/>
      <w:bCs/>
    </w:rPr>
  </w:style>
  <w:style w:type="character" w:customStyle="1" w:styleId="af7">
    <w:name w:val="Тема примечания Знак"/>
    <w:link w:val="af6"/>
    <w:rsid w:val="00E75044"/>
    <w:rPr>
      <w:b/>
      <w:bCs/>
    </w:rPr>
  </w:style>
  <w:style w:type="character" w:customStyle="1" w:styleId="s20">
    <w:name w:val="s20"/>
    <w:rsid w:val="0095455F"/>
  </w:style>
  <w:style w:type="character" w:customStyle="1" w:styleId="s2">
    <w:name w:val="s2"/>
    <w:rsid w:val="0095455F"/>
    <w:rPr>
      <w:color w:val="000080"/>
    </w:rPr>
  </w:style>
  <w:style w:type="character" w:customStyle="1" w:styleId="s04">
    <w:name w:val="s04"/>
    <w:rsid w:val="006577E9"/>
    <w:rPr>
      <w:rFonts w:ascii="Times New Roman" w:hAnsi="Times New Roman" w:cs="Times New Roman" w:hint="default"/>
      <w:b w:val="0"/>
      <w:bCs w:val="0"/>
      <w:i w:val="0"/>
      <w:iCs w:val="0"/>
      <w:color w:val="000000"/>
    </w:rPr>
  </w:style>
  <w:style w:type="paragraph" w:customStyle="1" w:styleId="af8">
    <w:name w:val="Знак Знак Знак Знак Знак Знак"/>
    <w:basedOn w:val="a"/>
    <w:autoRedefine/>
    <w:rsid w:val="00A50E4D"/>
    <w:pPr>
      <w:spacing w:after="160" w:line="240" w:lineRule="exact"/>
      <w:jc w:val="left"/>
    </w:pPr>
    <w:rPr>
      <w:rFonts w:eastAsia="SimSun"/>
      <w:b/>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Normal (Web)"/>
    <w:basedOn w:val="a"/>
    <w:rsid w:val="0056131E"/>
    <w:pPr>
      <w:spacing w:before="100" w:beforeAutospacing="1" w:after="100" w:afterAutospacing="1"/>
      <w:jc w:val="left"/>
    </w:pPr>
    <w:rPr>
      <w:sz w:val="24"/>
      <w:szCs w:val="24"/>
    </w:rPr>
  </w:style>
  <w:style w:type="paragraph" w:customStyle="1" w:styleId="af0">
    <w:name w:val="Знак Знак Знак Знак Знак Знак"/>
    <w:basedOn w:val="a"/>
    <w:autoRedefine/>
    <w:rsid w:val="00E63836"/>
    <w:pPr>
      <w:spacing w:after="160" w:line="240" w:lineRule="exact"/>
      <w:jc w:val="left"/>
    </w:pPr>
    <w:rPr>
      <w:rFonts w:eastAsia="SimSun"/>
      <w:b/>
      <w:szCs w:val="24"/>
      <w:lang w:val="en-US" w:eastAsia="en-US"/>
    </w:rPr>
  </w:style>
  <w:style w:type="paragraph" w:styleId="af1">
    <w:name w:val="Balloon Text"/>
    <w:basedOn w:val="a"/>
    <w:link w:val="af2"/>
    <w:rsid w:val="00020EC8"/>
    <w:rPr>
      <w:rFonts w:ascii="Tahoma" w:hAnsi="Tahoma" w:cs="Tahoma"/>
      <w:sz w:val="16"/>
      <w:szCs w:val="16"/>
    </w:rPr>
  </w:style>
  <w:style w:type="character" w:customStyle="1" w:styleId="af2">
    <w:name w:val="Текст выноски Знак"/>
    <w:link w:val="af1"/>
    <w:rsid w:val="00020EC8"/>
    <w:rPr>
      <w:rFonts w:ascii="Tahoma" w:hAnsi="Tahoma" w:cs="Tahoma"/>
      <w:sz w:val="16"/>
      <w:szCs w:val="16"/>
    </w:rPr>
  </w:style>
  <w:style w:type="paragraph" w:customStyle="1" w:styleId="Default">
    <w:name w:val="Default"/>
    <w:rsid w:val="00EB698F"/>
    <w:pPr>
      <w:autoSpaceDE w:val="0"/>
      <w:autoSpaceDN w:val="0"/>
      <w:adjustRightInd w:val="0"/>
    </w:pPr>
    <w:rPr>
      <w:color w:val="000000"/>
      <w:sz w:val="24"/>
      <w:szCs w:val="24"/>
    </w:rPr>
  </w:style>
  <w:style w:type="character" w:customStyle="1" w:styleId="ac">
    <w:name w:val="Верхний колонтитул Знак"/>
    <w:link w:val="ab"/>
    <w:rsid w:val="001F39F1"/>
    <w:rPr>
      <w:sz w:val="28"/>
    </w:rPr>
  </w:style>
  <w:style w:type="character" w:styleId="af3">
    <w:name w:val="annotation reference"/>
    <w:rsid w:val="00E75044"/>
    <w:rPr>
      <w:sz w:val="16"/>
      <w:szCs w:val="16"/>
    </w:rPr>
  </w:style>
  <w:style w:type="paragraph" w:styleId="af4">
    <w:name w:val="annotation text"/>
    <w:basedOn w:val="a"/>
    <w:link w:val="af5"/>
    <w:rsid w:val="00E75044"/>
    <w:rPr>
      <w:sz w:val="20"/>
    </w:rPr>
  </w:style>
  <w:style w:type="character" w:customStyle="1" w:styleId="af5">
    <w:name w:val="Текст примечания Знак"/>
    <w:basedOn w:val="a0"/>
    <w:link w:val="af4"/>
    <w:rsid w:val="00E75044"/>
  </w:style>
  <w:style w:type="paragraph" w:styleId="af6">
    <w:name w:val="annotation subject"/>
    <w:basedOn w:val="af4"/>
    <w:next w:val="af4"/>
    <w:link w:val="af7"/>
    <w:rsid w:val="00E75044"/>
    <w:rPr>
      <w:b/>
      <w:bCs/>
    </w:rPr>
  </w:style>
  <w:style w:type="character" w:customStyle="1" w:styleId="af7">
    <w:name w:val="Тема примечания Знак"/>
    <w:link w:val="af6"/>
    <w:rsid w:val="00E75044"/>
    <w:rPr>
      <w:b/>
      <w:bCs/>
    </w:rPr>
  </w:style>
  <w:style w:type="character" w:customStyle="1" w:styleId="s20">
    <w:name w:val="s20"/>
    <w:rsid w:val="0095455F"/>
  </w:style>
  <w:style w:type="character" w:customStyle="1" w:styleId="s2">
    <w:name w:val="s2"/>
    <w:rsid w:val="0095455F"/>
    <w:rPr>
      <w:color w:val="000080"/>
    </w:rPr>
  </w:style>
  <w:style w:type="character" w:customStyle="1" w:styleId="s04">
    <w:name w:val="s04"/>
    <w:rsid w:val="006577E9"/>
    <w:rPr>
      <w:rFonts w:ascii="Times New Roman" w:hAnsi="Times New Roman" w:cs="Times New Roman" w:hint="default"/>
      <w:b w:val="0"/>
      <w:bCs w:val="0"/>
      <w:i w:val="0"/>
      <w:iCs w:val="0"/>
      <w:color w:val="000000"/>
    </w:rPr>
  </w:style>
  <w:style w:type="paragraph" w:customStyle="1" w:styleId="af8">
    <w:name w:val="Знак Знак Знак Знак Знак Знак"/>
    <w:basedOn w:val="a"/>
    <w:autoRedefine/>
    <w:rsid w:val="00A50E4D"/>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388697296">
      <w:bodyDiv w:val="1"/>
      <w:marLeft w:val="0"/>
      <w:marRight w:val="0"/>
      <w:marTop w:val="0"/>
      <w:marBottom w:val="0"/>
      <w:divBdr>
        <w:top w:val="none" w:sz="0" w:space="0" w:color="auto"/>
        <w:left w:val="none" w:sz="0" w:space="0" w:color="auto"/>
        <w:bottom w:val="none" w:sz="0" w:space="0" w:color="auto"/>
        <w:right w:val="none" w:sz="0" w:space="0" w:color="auto"/>
      </w:divBdr>
    </w:div>
    <w:div w:id="678046830">
      <w:bodyDiv w:val="1"/>
      <w:marLeft w:val="0"/>
      <w:marRight w:val="0"/>
      <w:marTop w:val="0"/>
      <w:marBottom w:val="0"/>
      <w:divBdr>
        <w:top w:val="none" w:sz="0" w:space="0" w:color="auto"/>
        <w:left w:val="none" w:sz="0" w:space="0" w:color="auto"/>
        <w:bottom w:val="none" w:sz="0" w:space="0" w:color="auto"/>
        <w:right w:val="none" w:sz="0" w:space="0" w:color="auto"/>
      </w:divBdr>
    </w:div>
    <w:div w:id="985627502">
      <w:bodyDiv w:val="1"/>
      <w:marLeft w:val="0"/>
      <w:marRight w:val="0"/>
      <w:marTop w:val="0"/>
      <w:marBottom w:val="0"/>
      <w:divBdr>
        <w:top w:val="none" w:sz="0" w:space="0" w:color="auto"/>
        <w:left w:val="none" w:sz="0" w:space="0" w:color="auto"/>
        <w:bottom w:val="none" w:sz="0" w:space="0" w:color="auto"/>
        <w:right w:val="none" w:sz="0" w:space="0" w:color="auto"/>
      </w:divBdr>
    </w:div>
    <w:div w:id="1635670044">
      <w:bodyDiv w:val="1"/>
      <w:marLeft w:val="0"/>
      <w:marRight w:val="0"/>
      <w:marTop w:val="0"/>
      <w:marBottom w:val="0"/>
      <w:divBdr>
        <w:top w:val="none" w:sz="0" w:space="0" w:color="auto"/>
        <w:left w:val="none" w:sz="0" w:space="0" w:color="auto"/>
        <w:bottom w:val="none" w:sz="0" w:space="0" w:color="auto"/>
        <w:right w:val="none" w:sz="0" w:space="0" w:color="auto"/>
      </w:divBdr>
    </w:div>
    <w:div w:id="1776093399">
      <w:bodyDiv w:val="1"/>
      <w:marLeft w:val="0"/>
      <w:marRight w:val="0"/>
      <w:marTop w:val="0"/>
      <w:marBottom w:val="0"/>
      <w:divBdr>
        <w:top w:val="none" w:sz="0" w:space="0" w:color="auto"/>
        <w:left w:val="none" w:sz="0" w:space="0" w:color="auto"/>
        <w:bottom w:val="none" w:sz="0" w:space="0" w:color="auto"/>
        <w:right w:val="none" w:sz="0" w:space="0" w:color="auto"/>
      </w:divBdr>
    </w:div>
    <w:div w:id="1912957556">
      <w:bodyDiv w:val="1"/>
      <w:marLeft w:val="0"/>
      <w:marRight w:val="0"/>
      <w:marTop w:val="0"/>
      <w:marBottom w:val="0"/>
      <w:divBdr>
        <w:top w:val="none" w:sz="0" w:space="0" w:color="auto"/>
        <w:left w:val="none" w:sz="0" w:space="0" w:color="auto"/>
        <w:bottom w:val="none" w:sz="0" w:space="0" w:color="auto"/>
        <w:right w:val="none" w:sz="0" w:space="0" w:color="auto"/>
      </w:divBdr>
    </w:div>
    <w:div w:id="21195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FF23-DB59-4892-A886-D6DE9824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5044</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Aigerim Nurgazina</cp:lastModifiedBy>
  <cp:revision>6</cp:revision>
  <cp:lastPrinted>2018-08-14T10:46:00Z</cp:lastPrinted>
  <dcterms:created xsi:type="dcterms:W3CDTF">2018-10-01T11:32:00Z</dcterms:created>
  <dcterms:modified xsi:type="dcterms:W3CDTF">2018-10-17T05:06:00Z</dcterms:modified>
</cp:coreProperties>
</file>