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268" w:rsidRDefault="00D96268" w:rsidP="001F46CF">
      <w:pPr>
        <w:spacing w:after="0"/>
        <w:jc w:val="center"/>
        <w:rPr>
          <w:rFonts w:ascii="Times New Roman" w:hAnsi="Times New Roman" w:cs="Times New Roman"/>
          <w:b/>
          <w:sz w:val="28"/>
          <w:szCs w:val="28"/>
        </w:rPr>
      </w:pPr>
    </w:p>
    <w:p w:rsidR="00EF346B" w:rsidRDefault="00EF346B" w:rsidP="001F46C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Қазақстан Республикасында төлем карточкалар</w:t>
      </w:r>
    </w:p>
    <w:p w:rsidR="00D96268" w:rsidRPr="00EF346B" w:rsidRDefault="00EF346B" w:rsidP="001F46C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нарығының дамуының талдауы</w:t>
      </w:r>
    </w:p>
    <w:p w:rsidR="00D96268" w:rsidRPr="00EF346B" w:rsidRDefault="00D96268" w:rsidP="001F46CF">
      <w:pPr>
        <w:spacing w:after="0"/>
        <w:jc w:val="center"/>
        <w:rPr>
          <w:rFonts w:ascii="Times New Roman" w:hAnsi="Times New Roman" w:cs="Times New Roman"/>
          <w:b/>
          <w:sz w:val="28"/>
          <w:szCs w:val="28"/>
          <w:lang w:val="kk-KZ"/>
        </w:rPr>
      </w:pPr>
    </w:p>
    <w:p w:rsidR="00EF346B" w:rsidRDefault="00EF346B" w:rsidP="00EF346B">
      <w:pPr>
        <w:spacing w:after="0"/>
        <w:ind w:firstLine="709"/>
        <w:jc w:val="both"/>
        <w:rPr>
          <w:rFonts w:ascii="Times New Roman" w:hAnsi="Times New Roman" w:cs="Times New Roman"/>
          <w:sz w:val="28"/>
          <w:szCs w:val="28"/>
          <w:lang w:val="kk-KZ"/>
        </w:rPr>
      </w:pPr>
      <w:r w:rsidRPr="00EF346B">
        <w:rPr>
          <w:rFonts w:ascii="Times New Roman" w:hAnsi="Times New Roman" w:cs="Times New Roman"/>
          <w:sz w:val="28"/>
          <w:szCs w:val="28"/>
          <w:lang w:val="kk-KZ"/>
        </w:rPr>
        <w:t xml:space="preserve">Соңғы жылдар </w:t>
      </w:r>
      <w:r w:rsidR="001B36D8">
        <w:rPr>
          <w:rFonts w:ascii="Times New Roman" w:hAnsi="Times New Roman" w:cs="Times New Roman"/>
          <w:sz w:val="28"/>
          <w:szCs w:val="28"/>
          <w:lang w:val="kk-KZ"/>
        </w:rPr>
        <w:t xml:space="preserve">статистикасы </w:t>
      </w:r>
      <w:r>
        <w:rPr>
          <w:rFonts w:ascii="Times New Roman" w:hAnsi="Times New Roman" w:cs="Times New Roman"/>
          <w:sz w:val="28"/>
          <w:szCs w:val="28"/>
          <w:lang w:val="kk-KZ"/>
        </w:rPr>
        <w:t>қолма-қол ақша</w:t>
      </w:r>
      <w:r w:rsidR="001B36D8">
        <w:rPr>
          <w:rFonts w:ascii="Times New Roman" w:hAnsi="Times New Roman" w:cs="Times New Roman"/>
          <w:sz w:val="28"/>
          <w:szCs w:val="28"/>
          <w:lang w:val="kk-KZ"/>
        </w:rPr>
        <w:t xml:space="preserve">мен есеп айырысу тұрақты тәжірибесінің елеулі өзгеріске ұшырағанын және </w:t>
      </w:r>
      <w:r w:rsidR="001B36D8" w:rsidRPr="001B36D8">
        <w:rPr>
          <w:rFonts w:ascii="Times New Roman" w:hAnsi="Times New Roman" w:cs="Times New Roman"/>
          <w:sz w:val="28"/>
          <w:szCs w:val="28"/>
          <w:lang w:val="kk-KZ"/>
        </w:rPr>
        <w:t>қолма-қол ақшасыз төлемдерді</w:t>
      </w:r>
      <w:r w:rsidR="001B36D8">
        <w:rPr>
          <w:rFonts w:ascii="Times New Roman" w:hAnsi="Times New Roman" w:cs="Times New Roman"/>
          <w:sz w:val="28"/>
          <w:szCs w:val="28"/>
          <w:lang w:val="kk-KZ"/>
        </w:rPr>
        <w:t xml:space="preserve"> жүзеге асыру үшін төлем карточкаларын пайдалануға біртіндеп көшуін көрсетеді. Төлем карточкалары </w:t>
      </w:r>
      <w:r w:rsidR="00392767">
        <w:rPr>
          <w:rFonts w:ascii="Times New Roman" w:hAnsi="Times New Roman" w:cs="Times New Roman"/>
          <w:sz w:val="28"/>
          <w:szCs w:val="28"/>
          <w:lang w:val="kk-KZ"/>
        </w:rPr>
        <w:t xml:space="preserve">енді ғажайып нәрсе емес. Төлем карточкалар нарығы өзінің даму кезеңі барысында бұдан әрі  қолжетімді болды, ал ілеспе банктік қызметтер және ұсыныстар бұдан әрі түрлендірілді. Бұрын тұтынушылардың көпшілігі төлем карточкасын тек еңбекақыны алу үшін қолданса, қазіргі кезде оны біртіндеп </w:t>
      </w:r>
      <w:r w:rsidR="00A94D05">
        <w:rPr>
          <w:rFonts w:ascii="Times New Roman" w:hAnsi="Times New Roman" w:cs="Times New Roman"/>
          <w:sz w:val="28"/>
          <w:szCs w:val="28"/>
          <w:lang w:val="kk-KZ"/>
        </w:rPr>
        <w:t xml:space="preserve">қолайлы және сенімді төлем құралы </w:t>
      </w:r>
      <w:r w:rsidR="00392767">
        <w:rPr>
          <w:rFonts w:ascii="Times New Roman" w:hAnsi="Times New Roman" w:cs="Times New Roman"/>
          <w:sz w:val="28"/>
          <w:szCs w:val="28"/>
          <w:lang w:val="kk-KZ"/>
        </w:rPr>
        <w:t>ретінде қабылдайды.</w:t>
      </w:r>
    </w:p>
    <w:p w:rsidR="00A94D05" w:rsidRDefault="00A94D05" w:rsidP="00EF346B">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A94D05">
        <w:rPr>
          <w:rFonts w:ascii="Times New Roman" w:hAnsi="Times New Roman" w:cs="Times New Roman"/>
          <w:sz w:val="28"/>
          <w:szCs w:val="28"/>
          <w:lang w:val="kk-KZ"/>
        </w:rPr>
        <w:t>өлем</w:t>
      </w:r>
      <w:r>
        <w:rPr>
          <w:rFonts w:ascii="Times New Roman" w:hAnsi="Times New Roman" w:cs="Times New Roman"/>
          <w:sz w:val="28"/>
          <w:szCs w:val="28"/>
          <w:lang w:val="kk-KZ"/>
        </w:rPr>
        <w:t xml:space="preserve"> карточкаларын ұстаушыларының көбісі </w:t>
      </w:r>
      <w:r w:rsidR="00807B00">
        <w:rPr>
          <w:rFonts w:ascii="Times New Roman" w:hAnsi="Times New Roman" w:cs="Times New Roman"/>
          <w:sz w:val="28"/>
          <w:szCs w:val="28"/>
          <w:lang w:val="kk-KZ"/>
        </w:rPr>
        <w:t xml:space="preserve">олардың артықшылықтарын және </w:t>
      </w:r>
      <w:r>
        <w:rPr>
          <w:rFonts w:ascii="Times New Roman" w:hAnsi="Times New Roman" w:cs="Times New Roman"/>
          <w:sz w:val="28"/>
          <w:szCs w:val="28"/>
          <w:lang w:val="kk-KZ"/>
        </w:rPr>
        <w:t>тауар мен қызметтер</w:t>
      </w:r>
      <w:r w:rsidR="00807B00">
        <w:rPr>
          <w:rFonts w:ascii="Times New Roman" w:hAnsi="Times New Roman" w:cs="Times New Roman"/>
          <w:sz w:val="28"/>
          <w:szCs w:val="28"/>
          <w:lang w:val="kk-KZ"/>
        </w:rPr>
        <w:t xml:space="preserve">ді, соның ішінде </w:t>
      </w:r>
      <w:proofErr w:type="spellStart"/>
      <w:r w:rsidR="00807B00">
        <w:rPr>
          <w:rFonts w:ascii="Times New Roman" w:hAnsi="Times New Roman" w:cs="Times New Roman"/>
          <w:sz w:val="28"/>
          <w:szCs w:val="28"/>
          <w:lang w:val="kk-KZ"/>
        </w:rPr>
        <w:t>Интернет-ортасы</w:t>
      </w:r>
      <w:proofErr w:type="spellEnd"/>
      <w:r w:rsidR="00807B00">
        <w:rPr>
          <w:rFonts w:ascii="Times New Roman" w:hAnsi="Times New Roman" w:cs="Times New Roman"/>
          <w:sz w:val="28"/>
          <w:szCs w:val="28"/>
          <w:lang w:val="kk-KZ"/>
        </w:rPr>
        <w:t xml:space="preserve"> арқылы,</w:t>
      </w:r>
      <w:r>
        <w:rPr>
          <w:rFonts w:ascii="Times New Roman" w:hAnsi="Times New Roman" w:cs="Times New Roman"/>
          <w:sz w:val="28"/>
          <w:szCs w:val="28"/>
          <w:lang w:val="kk-KZ"/>
        </w:rPr>
        <w:t xml:space="preserve"> төлеу</w:t>
      </w:r>
      <w:r w:rsidR="00807B00">
        <w:rPr>
          <w:rFonts w:ascii="Times New Roman" w:hAnsi="Times New Roman" w:cs="Times New Roman"/>
          <w:sz w:val="28"/>
          <w:szCs w:val="28"/>
          <w:lang w:val="kk-KZ"/>
        </w:rPr>
        <w:t>дегі қолайлықты бағалай алды. Қ</w:t>
      </w:r>
      <w:r w:rsidR="00807B00" w:rsidRPr="00807B00">
        <w:rPr>
          <w:rFonts w:ascii="Times New Roman" w:hAnsi="Times New Roman" w:cs="Times New Roman"/>
          <w:sz w:val="28"/>
          <w:szCs w:val="28"/>
          <w:lang w:val="kk-KZ"/>
        </w:rPr>
        <w:t xml:space="preserve">олма-қол ақшасыз төлемдерді жүзеге асыру </w:t>
      </w:r>
      <w:r w:rsidR="00E924FF">
        <w:rPr>
          <w:rFonts w:ascii="Times New Roman" w:hAnsi="Times New Roman" w:cs="Times New Roman"/>
          <w:sz w:val="28"/>
          <w:szCs w:val="28"/>
          <w:lang w:val="kk-KZ"/>
        </w:rPr>
        <w:t xml:space="preserve">үшін жайлы ортаны қамтамасыз ететін </w:t>
      </w:r>
      <w:r w:rsidR="00807B00">
        <w:rPr>
          <w:rFonts w:ascii="Times New Roman" w:hAnsi="Times New Roman" w:cs="Times New Roman"/>
          <w:sz w:val="28"/>
          <w:szCs w:val="28"/>
          <w:lang w:val="kk-KZ"/>
        </w:rPr>
        <w:t>банктермен ұсынылатын мобильдік шешімдер осыған зор әсерін тигізді.</w:t>
      </w:r>
    </w:p>
    <w:p w:rsidR="001B36D8" w:rsidRPr="00E924FF" w:rsidRDefault="00E924FF" w:rsidP="00EF346B">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 секторы инновациялар мен заманауи технологияларды қолдануға бағдарланды. Автоматизация процесстері банктерді клиенттерімен өзара қарым-қатынасының негізгі арналары интернет пен мобильдік дистрибуция </w:t>
      </w:r>
      <w:r w:rsidRPr="00E924FF">
        <w:rPr>
          <w:rFonts w:ascii="Times New Roman" w:hAnsi="Times New Roman" w:cs="Times New Roman"/>
          <w:sz w:val="28"/>
          <w:szCs w:val="28"/>
          <w:lang w:val="kk-KZ"/>
        </w:rPr>
        <w:t>болған сәтіне жақындатты.</w:t>
      </w:r>
    </w:p>
    <w:p w:rsidR="00E924FF" w:rsidRPr="00BE7767" w:rsidRDefault="00E924FF" w:rsidP="00387A7D">
      <w:pPr>
        <w:spacing w:after="0"/>
        <w:ind w:firstLine="709"/>
        <w:jc w:val="both"/>
        <w:rPr>
          <w:rFonts w:ascii="Times New Roman" w:eastAsia="Times New Roman" w:hAnsi="Times New Roman" w:cs="Times New Roman"/>
          <w:color w:val="111111"/>
          <w:sz w:val="28"/>
          <w:szCs w:val="28"/>
          <w:lang w:val="kk-KZ" w:eastAsia="ru-RU"/>
        </w:rPr>
      </w:pPr>
      <w:r w:rsidRPr="00E924FF">
        <w:rPr>
          <w:rFonts w:ascii="Times New Roman" w:eastAsia="Times New Roman" w:hAnsi="Times New Roman" w:cs="Times New Roman"/>
          <w:color w:val="111111"/>
          <w:sz w:val="28"/>
          <w:szCs w:val="28"/>
          <w:lang w:val="kk-KZ" w:eastAsia="ru-RU"/>
        </w:rPr>
        <w:t xml:space="preserve">Бұрынғыдай қазақстандық нарықта көбінесе VISA және </w:t>
      </w:r>
      <w:proofErr w:type="spellStart"/>
      <w:r w:rsidRPr="00E924FF">
        <w:rPr>
          <w:rFonts w:ascii="Times New Roman" w:eastAsia="Times New Roman" w:hAnsi="Times New Roman" w:cs="Times New Roman"/>
          <w:color w:val="111111"/>
          <w:sz w:val="28"/>
          <w:szCs w:val="28"/>
          <w:lang w:val="kk-KZ" w:eastAsia="ru-RU"/>
        </w:rPr>
        <w:t>MasterCard</w:t>
      </w:r>
      <w:proofErr w:type="spellEnd"/>
      <w:r>
        <w:rPr>
          <w:rFonts w:ascii="Times New Roman" w:eastAsia="Times New Roman" w:hAnsi="Times New Roman" w:cs="Times New Roman"/>
          <w:color w:val="111111"/>
          <w:sz w:val="28"/>
          <w:szCs w:val="28"/>
          <w:lang w:val="kk-KZ" w:eastAsia="ru-RU"/>
        </w:rPr>
        <w:t xml:space="preserve"> халықаралық төлем жүйелерінің төлем карточкалары </w:t>
      </w:r>
      <w:r w:rsidR="00BE7767">
        <w:rPr>
          <w:rFonts w:ascii="Times New Roman" w:eastAsia="Times New Roman" w:hAnsi="Times New Roman" w:cs="Times New Roman"/>
          <w:color w:val="111111"/>
          <w:sz w:val="28"/>
          <w:szCs w:val="28"/>
          <w:lang w:val="kk-KZ" w:eastAsia="ru-RU"/>
        </w:rPr>
        <w:t xml:space="preserve">ұсынылған. Олардың үлесі тиісінше </w:t>
      </w:r>
      <w:r w:rsidR="00BE7767" w:rsidRPr="00BE7767">
        <w:rPr>
          <w:rFonts w:ascii="Times New Roman" w:eastAsia="Times New Roman" w:hAnsi="Times New Roman" w:cs="Times New Roman"/>
          <w:color w:val="111111"/>
          <w:sz w:val="28"/>
          <w:szCs w:val="28"/>
          <w:lang w:val="kk-KZ" w:eastAsia="ru-RU"/>
        </w:rPr>
        <w:t>нарықтың 51% және 32 %</w:t>
      </w:r>
      <w:r w:rsidR="00BE7767">
        <w:rPr>
          <w:rFonts w:ascii="Times New Roman" w:eastAsia="Times New Roman" w:hAnsi="Times New Roman" w:cs="Times New Roman"/>
          <w:color w:val="111111"/>
          <w:sz w:val="28"/>
          <w:szCs w:val="28"/>
          <w:lang w:val="kk-KZ" w:eastAsia="ru-RU"/>
        </w:rPr>
        <w:t xml:space="preserve"> құрайды, нарықтың қалған бөлігі -</w:t>
      </w:r>
      <w:r w:rsidR="00BE7767" w:rsidRPr="00BE7767">
        <w:rPr>
          <w:rFonts w:ascii="Times New Roman" w:eastAsia="Times New Roman" w:hAnsi="Times New Roman" w:cs="Times New Roman"/>
          <w:color w:val="111111"/>
          <w:sz w:val="28"/>
          <w:szCs w:val="28"/>
          <w:lang w:val="kk-KZ" w:eastAsia="ru-RU"/>
        </w:rPr>
        <w:t>(17%)</w:t>
      </w:r>
      <w:r w:rsidR="00BE7767">
        <w:rPr>
          <w:rFonts w:ascii="Times New Roman" w:eastAsia="Times New Roman" w:hAnsi="Times New Roman" w:cs="Times New Roman"/>
          <w:color w:val="111111"/>
          <w:sz w:val="28"/>
          <w:szCs w:val="28"/>
          <w:lang w:val="kk-KZ" w:eastAsia="ru-RU"/>
        </w:rPr>
        <w:t xml:space="preserve"> - басқа төлем жүйелері.</w:t>
      </w:r>
    </w:p>
    <w:p w:rsidR="00611CE8" w:rsidRPr="00611CE8" w:rsidRDefault="00BE7767" w:rsidP="00357740">
      <w:pPr>
        <w:spacing w:after="0"/>
        <w:ind w:firstLine="709"/>
        <w:jc w:val="both"/>
        <w:rPr>
          <w:rFonts w:ascii="Times New Roman" w:eastAsia="Times New Roman" w:hAnsi="Times New Roman" w:cs="Times New Roman"/>
          <w:color w:val="111111"/>
          <w:sz w:val="28"/>
          <w:szCs w:val="28"/>
          <w:lang w:val="kk-KZ" w:eastAsia="ru-RU"/>
        </w:rPr>
      </w:pPr>
      <w:r>
        <w:rPr>
          <w:rFonts w:ascii="Georgia" w:eastAsia="Times New Roman" w:hAnsi="Georgia" w:cs="Times New Roman"/>
          <w:color w:val="111111"/>
          <w:sz w:val="28"/>
          <w:szCs w:val="28"/>
          <w:lang w:val="kk-KZ" w:eastAsia="ru-RU"/>
        </w:rPr>
        <w:t>Т</w:t>
      </w:r>
      <w:r>
        <w:rPr>
          <w:rFonts w:ascii="Times New Roman" w:eastAsia="Times New Roman" w:hAnsi="Times New Roman" w:cs="Times New Roman"/>
          <w:color w:val="111111"/>
          <w:sz w:val="28"/>
          <w:szCs w:val="28"/>
          <w:lang w:val="kk-KZ" w:eastAsia="ru-RU"/>
        </w:rPr>
        <w:t xml:space="preserve">өлем карточкаларының шығарылуы </w:t>
      </w:r>
      <w:r w:rsidR="00611CE8">
        <w:rPr>
          <w:rFonts w:ascii="Times New Roman" w:eastAsia="Times New Roman" w:hAnsi="Times New Roman" w:cs="Times New Roman"/>
          <w:color w:val="111111"/>
          <w:sz w:val="28"/>
          <w:szCs w:val="28"/>
          <w:lang w:val="kk-KZ" w:eastAsia="ru-RU"/>
        </w:rPr>
        <w:t xml:space="preserve">іс жүзінде 26 банк пен </w:t>
      </w:r>
      <w:r w:rsidR="00611CE8" w:rsidRPr="00611CE8">
        <w:rPr>
          <w:rFonts w:ascii="Times New Roman" w:eastAsia="Times New Roman" w:hAnsi="Times New Roman" w:cs="Times New Roman"/>
          <w:color w:val="111111"/>
          <w:sz w:val="28"/>
          <w:szCs w:val="28"/>
          <w:lang w:val="kk-KZ" w:eastAsia="ru-RU"/>
        </w:rPr>
        <w:t>«</w:t>
      </w:r>
      <w:r w:rsidR="00611CE8">
        <w:rPr>
          <w:rFonts w:ascii="Times New Roman" w:eastAsia="Times New Roman" w:hAnsi="Times New Roman" w:cs="Times New Roman"/>
          <w:color w:val="111111"/>
          <w:sz w:val="28"/>
          <w:szCs w:val="28"/>
          <w:lang w:val="kk-KZ" w:eastAsia="ru-RU"/>
        </w:rPr>
        <w:t>Қазпошта</w:t>
      </w:r>
      <w:r w:rsidR="00611CE8" w:rsidRPr="00611CE8">
        <w:rPr>
          <w:rFonts w:ascii="Times New Roman" w:eastAsia="Times New Roman" w:hAnsi="Times New Roman" w:cs="Times New Roman"/>
          <w:color w:val="111111"/>
          <w:sz w:val="28"/>
          <w:szCs w:val="28"/>
          <w:lang w:val="kk-KZ" w:eastAsia="ru-RU"/>
        </w:rPr>
        <w:t>»</w:t>
      </w:r>
      <w:r w:rsidR="00611CE8">
        <w:rPr>
          <w:rFonts w:ascii="Times New Roman" w:eastAsia="Times New Roman" w:hAnsi="Times New Roman" w:cs="Times New Roman"/>
          <w:color w:val="111111"/>
          <w:sz w:val="28"/>
          <w:szCs w:val="28"/>
          <w:lang w:val="kk-KZ" w:eastAsia="ru-RU"/>
        </w:rPr>
        <w:t xml:space="preserve"> АҚ жүзеге асырылды. 2018 ж. 1 қыркүйегіне олармен шығарылған төлем карточкаларының мөлшері 21,6 млн. дананы құрайды, бұл 2011 ж. көрсеткіштерінен 2,3 есе артық. Сонымен қатар</w:t>
      </w:r>
      <w:r w:rsidR="00070F8D">
        <w:rPr>
          <w:rFonts w:ascii="Times New Roman" w:eastAsia="Times New Roman" w:hAnsi="Times New Roman" w:cs="Times New Roman"/>
          <w:color w:val="111111"/>
          <w:sz w:val="28"/>
          <w:szCs w:val="28"/>
          <w:lang w:val="kk-KZ" w:eastAsia="ru-RU"/>
        </w:rPr>
        <w:t>,</w:t>
      </w:r>
      <w:r w:rsidR="00611CE8">
        <w:rPr>
          <w:rFonts w:ascii="Times New Roman" w:eastAsia="Times New Roman" w:hAnsi="Times New Roman" w:cs="Times New Roman"/>
          <w:color w:val="111111"/>
          <w:sz w:val="28"/>
          <w:szCs w:val="28"/>
          <w:lang w:val="kk-KZ" w:eastAsia="ru-RU"/>
        </w:rPr>
        <w:t xml:space="preserve"> карталардың басым көпшілігі </w:t>
      </w:r>
      <w:r w:rsidR="00070F8D">
        <w:rPr>
          <w:rFonts w:ascii="Times New Roman" w:eastAsia="Times New Roman" w:hAnsi="Times New Roman" w:cs="Times New Roman"/>
          <w:color w:val="111111"/>
          <w:sz w:val="28"/>
          <w:szCs w:val="28"/>
          <w:lang w:val="kk-KZ" w:eastAsia="ru-RU"/>
        </w:rPr>
        <w:t xml:space="preserve">- </w:t>
      </w:r>
      <w:r w:rsidR="00611CE8">
        <w:rPr>
          <w:rFonts w:ascii="Times New Roman" w:eastAsia="Times New Roman" w:hAnsi="Times New Roman" w:cs="Times New Roman"/>
          <w:color w:val="111111"/>
          <w:sz w:val="28"/>
          <w:szCs w:val="28"/>
          <w:lang w:val="kk-KZ" w:eastAsia="ru-RU"/>
        </w:rPr>
        <w:t xml:space="preserve">дебеттік </w:t>
      </w:r>
      <w:r w:rsidR="00611CE8" w:rsidRPr="00070F8D">
        <w:rPr>
          <w:rFonts w:ascii="Times New Roman" w:eastAsia="Times New Roman" w:hAnsi="Times New Roman" w:cs="Times New Roman"/>
          <w:color w:val="111111"/>
          <w:sz w:val="28"/>
          <w:szCs w:val="28"/>
          <w:lang w:val="kk-KZ" w:eastAsia="ru-RU"/>
        </w:rPr>
        <w:t>(</w:t>
      </w:r>
      <w:r w:rsidR="00611CE8">
        <w:rPr>
          <w:rFonts w:ascii="Times New Roman" w:eastAsia="Times New Roman" w:hAnsi="Times New Roman" w:cs="Times New Roman"/>
          <w:color w:val="111111"/>
          <w:sz w:val="28"/>
          <w:szCs w:val="28"/>
          <w:lang w:val="kk-KZ" w:eastAsia="ru-RU"/>
        </w:rPr>
        <w:t>есеп айырысу</w:t>
      </w:r>
      <w:r w:rsidR="00611CE8" w:rsidRPr="00070F8D">
        <w:rPr>
          <w:rFonts w:ascii="Times New Roman" w:eastAsia="Times New Roman" w:hAnsi="Times New Roman" w:cs="Times New Roman"/>
          <w:color w:val="111111"/>
          <w:sz w:val="28"/>
          <w:szCs w:val="28"/>
          <w:lang w:val="kk-KZ" w:eastAsia="ru-RU"/>
        </w:rPr>
        <w:t>)</w:t>
      </w:r>
      <w:r w:rsidR="00611CE8">
        <w:rPr>
          <w:rFonts w:ascii="Times New Roman" w:eastAsia="Times New Roman" w:hAnsi="Times New Roman" w:cs="Times New Roman"/>
          <w:color w:val="111111"/>
          <w:sz w:val="28"/>
          <w:szCs w:val="28"/>
          <w:lang w:val="kk-KZ" w:eastAsia="ru-RU"/>
        </w:rPr>
        <w:t xml:space="preserve"> </w:t>
      </w:r>
      <w:r w:rsidR="00070F8D">
        <w:rPr>
          <w:rFonts w:ascii="Times New Roman" w:eastAsia="Times New Roman" w:hAnsi="Times New Roman" w:cs="Times New Roman"/>
          <w:color w:val="111111"/>
          <w:sz w:val="28"/>
          <w:szCs w:val="28"/>
          <w:lang w:val="kk-KZ" w:eastAsia="ru-RU"/>
        </w:rPr>
        <w:t xml:space="preserve">карточкалары, олардың ішінде еңбекақы жоба шеңберінде қолданатын төлем карталары </w:t>
      </w:r>
      <w:r w:rsidR="00070F8D" w:rsidRPr="00070F8D">
        <w:rPr>
          <w:rFonts w:ascii="Times New Roman" w:eastAsia="Times New Roman" w:hAnsi="Times New Roman" w:cs="Times New Roman"/>
          <w:color w:val="111111"/>
          <w:sz w:val="28"/>
          <w:szCs w:val="28"/>
          <w:lang w:val="kk-KZ" w:eastAsia="ru-RU"/>
        </w:rPr>
        <w:t>(</w:t>
      </w:r>
      <w:r w:rsidR="00070F8D">
        <w:rPr>
          <w:rFonts w:ascii="Times New Roman" w:eastAsia="Times New Roman" w:hAnsi="Times New Roman" w:cs="Times New Roman"/>
          <w:color w:val="111111"/>
          <w:sz w:val="28"/>
          <w:szCs w:val="28"/>
          <w:lang w:val="kk-KZ" w:eastAsia="ru-RU"/>
        </w:rPr>
        <w:t>1-кесте</w:t>
      </w:r>
      <w:r w:rsidR="00070F8D" w:rsidRPr="00070F8D">
        <w:rPr>
          <w:rFonts w:ascii="Times New Roman" w:eastAsia="Times New Roman" w:hAnsi="Times New Roman" w:cs="Times New Roman"/>
          <w:color w:val="111111"/>
          <w:sz w:val="28"/>
          <w:szCs w:val="28"/>
          <w:lang w:val="kk-KZ" w:eastAsia="ru-RU"/>
        </w:rPr>
        <w:t>)</w:t>
      </w:r>
      <w:r w:rsidR="00070F8D">
        <w:rPr>
          <w:rFonts w:ascii="Times New Roman" w:eastAsia="Times New Roman" w:hAnsi="Times New Roman" w:cs="Times New Roman"/>
          <w:color w:val="111111"/>
          <w:sz w:val="28"/>
          <w:szCs w:val="28"/>
          <w:lang w:val="kk-KZ" w:eastAsia="ru-RU"/>
        </w:rPr>
        <w:t>.</w:t>
      </w:r>
    </w:p>
    <w:p w:rsidR="00D96268" w:rsidRPr="00C338D4" w:rsidRDefault="00D96268" w:rsidP="00753ED2">
      <w:pPr>
        <w:spacing w:after="0"/>
        <w:jc w:val="right"/>
        <w:rPr>
          <w:rFonts w:ascii="Times New Roman" w:eastAsia="Times New Roman" w:hAnsi="Times New Roman" w:cs="Times New Roman"/>
          <w:i/>
          <w:color w:val="111111"/>
          <w:sz w:val="24"/>
          <w:szCs w:val="24"/>
          <w:lang w:val="kk-KZ" w:eastAsia="ru-RU"/>
        </w:rPr>
      </w:pPr>
    </w:p>
    <w:p w:rsidR="001F46CF" w:rsidRPr="00753ED2" w:rsidRDefault="00753ED2" w:rsidP="00753ED2">
      <w:pPr>
        <w:spacing w:after="0"/>
        <w:jc w:val="right"/>
        <w:rPr>
          <w:rFonts w:ascii="Times New Roman" w:eastAsia="Times New Roman" w:hAnsi="Times New Roman" w:cs="Times New Roman"/>
          <w:i/>
          <w:color w:val="111111"/>
          <w:sz w:val="24"/>
          <w:szCs w:val="24"/>
          <w:lang w:eastAsia="ru-RU"/>
        </w:rPr>
      </w:pPr>
      <w:r w:rsidRPr="00753ED2">
        <w:rPr>
          <w:rFonts w:ascii="Times New Roman" w:eastAsia="Times New Roman" w:hAnsi="Times New Roman" w:cs="Times New Roman"/>
          <w:i/>
          <w:color w:val="111111"/>
          <w:sz w:val="24"/>
          <w:szCs w:val="24"/>
          <w:lang w:eastAsia="ru-RU"/>
        </w:rPr>
        <w:t>1</w:t>
      </w:r>
      <w:r w:rsidR="00C338D4">
        <w:rPr>
          <w:rFonts w:ascii="Times New Roman" w:eastAsia="Times New Roman" w:hAnsi="Times New Roman" w:cs="Times New Roman"/>
          <w:i/>
          <w:color w:val="111111"/>
          <w:sz w:val="24"/>
          <w:szCs w:val="24"/>
          <w:lang w:eastAsia="ru-RU"/>
        </w:rPr>
        <w:t>-кесте</w:t>
      </w:r>
      <w:r w:rsidRPr="00753ED2">
        <w:rPr>
          <w:rFonts w:ascii="Times New Roman" w:eastAsia="Times New Roman" w:hAnsi="Times New Roman" w:cs="Times New Roman"/>
          <w:i/>
          <w:color w:val="111111"/>
          <w:sz w:val="24"/>
          <w:szCs w:val="24"/>
          <w:lang w:eastAsia="ru-RU"/>
        </w:rPr>
        <w:t xml:space="preserve"> (млн. </w:t>
      </w:r>
      <w:r w:rsidR="00C338D4">
        <w:rPr>
          <w:rFonts w:ascii="Times New Roman" w:eastAsia="Times New Roman" w:hAnsi="Times New Roman" w:cs="Times New Roman"/>
          <w:i/>
          <w:color w:val="111111"/>
          <w:sz w:val="24"/>
          <w:szCs w:val="24"/>
          <w:lang w:eastAsia="ru-RU"/>
        </w:rPr>
        <w:t>дана</w:t>
      </w:r>
      <w:r w:rsidRPr="00753ED2">
        <w:rPr>
          <w:rFonts w:ascii="Times New Roman" w:eastAsia="Times New Roman" w:hAnsi="Times New Roman" w:cs="Times New Roman"/>
          <w:i/>
          <w:color w:val="111111"/>
          <w:sz w:val="24"/>
          <w:szCs w:val="24"/>
          <w:lang w:eastAsia="ru-RU"/>
        </w:rPr>
        <w:t>)</w:t>
      </w:r>
    </w:p>
    <w:tbl>
      <w:tblPr>
        <w:tblW w:w="9361" w:type="dxa"/>
        <w:tblInd w:w="103" w:type="dxa"/>
        <w:tblLayout w:type="fixed"/>
        <w:tblLook w:val="04A0" w:firstRow="1" w:lastRow="0" w:firstColumn="1" w:lastColumn="0" w:noHBand="0" w:noVBand="1"/>
      </w:tblPr>
      <w:tblGrid>
        <w:gridCol w:w="1148"/>
        <w:gridCol w:w="842"/>
        <w:gridCol w:w="709"/>
        <w:gridCol w:w="1134"/>
        <w:gridCol w:w="708"/>
        <w:gridCol w:w="1134"/>
        <w:gridCol w:w="709"/>
        <w:gridCol w:w="1134"/>
        <w:gridCol w:w="709"/>
        <w:gridCol w:w="1134"/>
      </w:tblGrid>
      <w:tr w:rsidR="00192F7B" w:rsidRPr="00192F7B" w:rsidTr="00192F7B">
        <w:trPr>
          <w:trHeight w:val="255"/>
        </w:trPr>
        <w:tc>
          <w:tcPr>
            <w:tcW w:w="11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2F7B" w:rsidRPr="00C338D4" w:rsidRDefault="00C338D4" w:rsidP="00192F7B">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Жол атаулары</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F7B" w:rsidRPr="00C338D4" w:rsidRDefault="00C338D4" w:rsidP="00192F7B">
            <w:pPr>
              <w:spacing w:after="0" w:line="240" w:lineRule="auto"/>
              <w:jc w:val="center"/>
              <w:rPr>
                <w:rFonts w:ascii="Times New Roman" w:eastAsia="Times New Roman" w:hAnsi="Times New Roman" w:cs="Times New Roman"/>
                <w:sz w:val="18"/>
                <w:szCs w:val="18"/>
                <w:lang w:val="kk-KZ" w:eastAsia="ru-RU"/>
              </w:rPr>
            </w:pPr>
            <w:proofErr w:type="spellStart"/>
            <w:r>
              <w:rPr>
                <w:rFonts w:ascii="Times New Roman" w:eastAsia="Times New Roman" w:hAnsi="Times New Roman" w:cs="Times New Roman"/>
                <w:sz w:val="18"/>
                <w:szCs w:val="18"/>
                <w:lang w:eastAsia="ru-RU"/>
              </w:rPr>
              <w:t>Барлы</w:t>
            </w:r>
            <w:r>
              <w:rPr>
                <w:rFonts w:ascii="Times New Roman" w:eastAsia="Times New Roman" w:hAnsi="Times New Roman" w:cs="Times New Roman"/>
                <w:sz w:val="18"/>
                <w:szCs w:val="18"/>
                <w:lang w:val="kk-KZ" w:eastAsia="ru-RU"/>
              </w:rPr>
              <w:t>ғы</w:t>
            </w:r>
            <w:proofErr w:type="spellEnd"/>
          </w:p>
        </w:tc>
        <w:tc>
          <w:tcPr>
            <w:tcW w:w="3685" w:type="dxa"/>
            <w:gridSpan w:val="4"/>
            <w:tcBorders>
              <w:top w:val="single" w:sz="4" w:space="0" w:color="auto"/>
              <w:left w:val="nil"/>
              <w:bottom w:val="single" w:sz="4" w:space="0" w:color="auto"/>
              <w:right w:val="single" w:sz="4" w:space="0" w:color="auto"/>
            </w:tcBorders>
            <w:shd w:val="clear" w:color="auto" w:fill="auto"/>
            <w:noWrap/>
            <w:vAlign w:val="bottom"/>
            <w:hideMark/>
          </w:tcPr>
          <w:p w:rsidR="00192F7B" w:rsidRPr="00192F7B" w:rsidRDefault="00C338D4" w:rsidP="00192F7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Соның ішінде</w:t>
            </w:r>
            <w:r w:rsidR="00192F7B" w:rsidRPr="00192F7B">
              <w:rPr>
                <w:rFonts w:ascii="Times New Roman" w:eastAsia="Times New Roman" w:hAnsi="Times New Roman" w:cs="Times New Roman"/>
                <w:sz w:val="18"/>
                <w:szCs w:val="18"/>
                <w:lang w:eastAsia="ru-RU"/>
              </w:rPr>
              <w:t>:</w:t>
            </w:r>
          </w:p>
        </w:tc>
        <w:tc>
          <w:tcPr>
            <w:tcW w:w="3686" w:type="dxa"/>
            <w:gridSpan w:val="4"/>
            <w:tcBorders>
              <w:top w:val="single" w:sz="4" w:space="0" w:color="auto"/>
              <w:left w:val="nil"/>
              <w:bottom w:val="single" w:sz="4" w:space="0" w:color="auto"/>
              <w:right w:val="single" w:sz="4" w:space="0" w:color="auto"/>
            </w:tcBorders>
            <w:shd w:val="clear" w:color="auto" w:fill="auto"/>
            <w:noWrap/>
            <w:vAlign w:val="bottom"/>
            <w:hideMark/>
          </w:tcPr>
          <w:p w:rsidR="00192F7B" w:rsidRPr="00192F7B" w:rsidRDefault="00C338D4" w:rsidP="00C338D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Карточкалар құрылымы</w:t>
            </w:r>
            <w:r w:rsidR="00192F7B" w:rsidRPr="00192F7B">
              <w:rPr>
                <w:rFonts w:ascii="Times New Roman" w:eastAsia="Times New Roman" w:hAnsi="Times New Roman" w:cs="Times New Roman"/>
                <w:sz w:val="18"/>
                <w:szCs w:val="18"/>
                <w:lang w:eastAsia="ru-RU"/>
              </w:rPr>
              <w:t>, %</w:t>
            </w:r>
          </w:p>
        </w:tc>
      </w:tr>
      <w:tr w:rsidR="00192F7B" w:rsidRPr="00192F7B" w:rsidTr="00192F7B">
        <w:trPr>
          <w:trHeight w:val="1275"/>
        </w:trPr>
        <w:tc>
          <w:tcPr>
            <w:tcW w:w="1148" w:type="dxa"/>
            <w:vMerge/>
            <w:tcBorders>
              <w:top w:val="single" w:sz="4" w:space="0" w:color="auto"/>
              <w:left w:val="single" w:sz="4" w:space="0" w:color="auto"/>
              <w:bottom w:val="single" w:sz="4" w:space="0" w:color="000000"/>
              <w:right w:val="single" w:sz="4" w:space="0" w:color="auto"/>
            </w:tcBorders>
            <w:vAlign w:val="center"/>
            <w:hideMark/>
          </w:tcPr>
          <w:p w:rsidR="00192F7B" w:rsidRPr="00192F7B" w:rsidRDefault="00192F7B" w:rsidP="00192F7B">
            <w:pPr>
              <w:spacing w:after="0" w:line="240" w:lineRule="auto"/>
              <w:rPr>
                <w:rFonts w:ascii="Times New Roman" w:eastAsia="Times New Roman" w:hAnsi="Times New Roman" w:cs="Times New Roman"/>
                <w:sz w:val="18"/>
                <w:szCs w:val="18"/>
                <w:lang w:eastAsia="ru-RU"/>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192F7B" w:rsidRPr="00192F7B" w:rsidRDefault="00192F7B" w:rsidP="00192F7B">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192F7B" w:rsidRPr="00192F7B" w:rsidRDefault="00C338D4" w:rsidP="00192F7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Есеп айырысу төлем карточкалары</w:t>
            </w:r>
            <w:r w:rsidR="00192F7B" w:rsidRPr="00192F7B">
              <w:rPr>
                <w:rFonts w:ascii="Times New Roman" w:eastAsia="Times New Roman" w:hAnsi="Times New Roman" w:cs="Times New Roman"/>
                <w:sz w:val="18"/>
                <w:szCs w:val="18"/>
                <w:lang w:eastAsia="ru-RU"/>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192F7B" w:rsidRPr="00192F7B" w:rsidRDefault="00C338D4" w:rsidP="00C338D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Кредиттік лимиті бар есеп айырысу төлем карточкалары</w:t>
            </w:r>
            <w:r w:rsidR="00192F7B" w:rsidRPr="00192F7B">
              <w:rPr>
                <w:rFonts w:ascii="Times New Roman" w:eastAsia="Times New Roman" w:hAnsi="Times New Roman" w:cs="Times New Roman"/>
                <w:sz w:val="18"/>
                <w:szCs w:val="18"/>
                <w:lang w:eastAsia="ru-RU"/>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192F7B" w:rsidRPr="00192F7B" w:rsidRDefault="00C338D4" w:rsidP="00C338D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Кредиттік төлем карточкалары</w:t>
            </w:r>
            <w:r w:rsidR="00192F7B" w:rsidRPr="00192F7B">
              <w:rPr>
                <w:rFonts w:ascii="Times New Roman" w:eastAsia="Times New Roman" w:hAnsi="Times New Roman" w:cs="Times New Roman"/>
                <w:sz w:val="18"/>
                <w:szCs w:val="18"/>
                <w:lang w:eastAsia="ru-RU"/>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192F7B" w:rsidRPr="00192F7B" w:rsidRDefault="00C338D4" w:rsidP="00C338D4">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val="kk-KZ" w:eastAsia="ru-RU"/>
              </w:rPr>
              <w:t>Аладын</w:t>
            </w:r>
            <w:proofErr w:type="spellEnd"/>
            <w:r>
              <w:rPr>
                <w:rFonts w:ascii="Times New Roman" w:eastAsia="Times New Roman" w:hAnsi="Times New Roman" w:cs="Times New Roman"/>
                <w:sz w:val="18"/>
                <w:szCs w:val="18"/>
                <w:lang w:val="kk-KZ" w:eastAsia="ru-RU"/>
              </w:rPr>
              <w:t xml:space="preserve"> ала төленген төлем карточкалары</w:t>
            </w:r>
            <w:r w:rsidR="00192F7B" w:rsidRPr="00192F7B">
              <w:rPr>
                <w:rFonts w:ascii="Times New Roman" w:eastAsia="Times New Roman" w:hAnsi="Times New Roman" w:cs="Times New Roman"/>
                <w:sz w:val="18"/>
                <w:szCs w:val="18"/>
                <w:lang w:eastAsia="ru-RU"/>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192F7B" w:rsidRPr="00192F7B" w:rsidRDefault="00C338D4" w:rsidP="00192F7B">
            <w:pPr>
              <w:spacing w:after="0" w:line="240" w:lineRule="auto"/>
              <w:jc w:val="center"/>
              <w:rPr>
                <w:rFonts w:ascii="Times New Roman" w:eastAsia="Times New Roman" w:hAnsi="Times New Roman" w:cs="Times New Roman"/>
                <w:sz w:val="18"/>
                <w:szCs w:val="18"/>
                <w:lang w:eastAsia="ru-RU"/>
              </w:rPr>
            </w:pPr>
            <w:proofErr w:type="spellStart"/>
            <w:r w:rsidRPr="00C338D4">
              <w:rPr>
                <w:rFonts w:ascii="Times New Roman" w:eastAsia="Times New Roman" w:hAnsi="Times New Roman" w:cs="Times New Roman"/>
                <w:sz w:val="18"/>
                <w:szCs w:val="18"/>
                <w:lang w:eastAsia="ru-RU"/>
              </w:rPr>
              <w:t>Есеп</w:t>
            </w:r>
            <w:proofErr w:type="spellEnd"/>
            <w:r w:rsidRPr="00C338D4">
              <w:rPr>
                <w:rFonts w:ascii="Times New Roman" w:eastAsia="Times New Roman" w:hAnsi="Times New Roman" w:cs="Times New Roman"/>
                <w:sz w:val="18"/>
                <w:szCs w:val="18"/>
                <w:lang w:eastAsia="ru-RU"/>
              </w:rPr>
              <w:t xml:space="preserve"> </w:t>
            </w:r>
            <w:proofErr w:type="spellStart"/>
            <w:r w:rsidRPr="00C338D4">
              <w:rPr>
                <w:rFonts w:ascii="Times New Roman" w:eastAsia="Times New Roman" w:hAnsi="Times New Roman" w:cs="Times New Roman"/>
                <w:sz w:val="18"/>
                <w:szCs w:val="18"/>
                <w:lang w:eastAsia="ru-RU"/>
              </w:rPr>
              <w:t>айырысу</w:t>
            </w:r>
            <w:proofErr w:type="spellEnd"/>
            <w:r w:rsidRPr="00C338D4">
              <w:rPr>
                <w:rFonts w:ascii="Times New Roman" w:eastAsia="Times New Roman" w:hAnsi="Times New Roman" w:cs="Times New Roman"/>
                <w:sz w:val="18"/>
                <w:szCs w:val="18"/>
                <w:lang w:eastAsia="ru-RU"/>
              </w:rPr>
              <w:t xml:space="preserve"> </w:t>
            </w:r>
            <w:proofErr w:type="spellStart"/>
            <w:r w:rsidRPr="00C338D4">
              <w:rPr>
                <w:rFonts w:ascii="Times New Roman" w:eastAsia="Times New Roman" w:hAnsi="Times New Roman" w:cs="Times New Roman"/>
                <w:sz w:val="18"/>
                <w:szCs w:val="18"/>
                <w:lang w:eastAsia="ru-RU"/>
              </w:rPr>
              <w:t>төлем</w:t>
            </w:r>
            <w:proofErr w:type="spellEnd"/>
            <w:r w:rsidRPr="00C338D4">
              <w:rPr>
                <w:rFonts w:ascii="Times New Roman" w:eastAsia="Times New Roman" w:hAnsi="Times New Roman" w:cs="Times New Roman"/>
                <w:sz w:val="18"/>
                <w:szCs w:val="18"/>
                <w:lang w:eastAsia="ru-RU"/>
              </w:rPr>
              <w:t xml:space="preserve"> </w:t>
            </w:r>
            <w:proofErr w:type="spellStart"/>
            <w:r w:rsidRPr="00C338D4">
              <w:rPr>
                <w:rFonts w:ascii="Times New Roman" w:eastAsia="Times New Roman" w:hAnsi="Times New Roman" w:cs="Times New Roman"/>
                <w:sz w:val="18"/>
                <w:szCs w:val="18"/>
                <w:lang w:eastAsia="ru-RU"/>
              </w:rPr>
              <w:t>карточкалары</w:t>
            </w:r>
            <w:proofErr w:type="spellEnd"/>
            <w:r w:rsidR="00192F7B" w:rsidRPr="00192F7B">
              <w:rPr>
                <w:rFonts w:ascii="Times New Roman" w:eastAsia="Times New Roman" w:hAnsi="Times New Roman" w:cs="Times New Roman"/>
                <w:sz w:val="18"/>
                <w:szCs w:val="18"/>
                <w:lang w:eastAsia="ru-RU"/>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192F7B" w:rsidRPr="00192F7B" w:rsidRDefault="00C338D4" w:rsidP="00192F7B">
            <w:pPr>
              <w:spacing w:after="0" w:line="240" w:lineRule="auto"/>
              <w:jc w:val="center"/>
              <w:rPr>
                <w:rFonts w:ascii="Times New Roman" w:eastAsia="Times New Roman" w:hAnsi="Times New Roman" w:cs="Times New Roman"/>
                <w:sz w:val="18"/>
                <w:szCs w:val="18"/>
                <w:lang w:eastAsia="ru-RU"/>
              </w:rPr>
            </w:pPr>
            <w:proofErr w:type="spellStart"/>
            <w:r w:rsidRPr="00C338D4">
              <w:rPr>
                <w:rFonts w:ascii="Times New Roman" w:eastAsia="Times New Roman" w:hAnsi="Times New Roman" w:cs="Times New Roman"/>
                <w:sz w:val="18"/>
                <w:szCs w:val="18"/>
                <w:lang w:eastAsia="ru-RU"/>
              </w:rPr>
              <w:t>Кредитті</w:t>
            </w:r>
            <w:proofErr w:type="gramStart"/>
            <w:r w:rsidRPr="00C338D4">
              <w:rPr>
                <w:rFonts w:ascii="Times New Roman" w:eastAsia="Times New Roman" w:hAnsi="Times New Roman" w:cs="Times New Roman"/>
                <w:sz w:val="18"/>
                <w:szCs w:val="18"/>
                <w:lang w:eastAsia="ru-RU"/>
              </w:rPr>
              <w:t>к</w:t>
            </w:r>
            <w:proofErr w:type="spellEnd"/>
            <w:proofErr w:type="gramEnd"/>
            <w:r w:rsidRPr="00C338D4">
              <w:rPr>
                <w:rFonts w:ascii="Times New Roman" w:eastAsia="Times New Roman" w:hAnsi="Times New Roman" w:cs="Times New Roman"/>
                <w:sz w:val="18"/>
                <w:szCs w:val="18"/>
                <w:lang w:eastAsia="ru-RU"/>
              </w:rPr>
              <w:t xml:space="preserve"> </w:t>
            </w:r>
            <w:proofErr w:type="spellStart"/>
            <w:r w:rsidRPr="00C338D4">
              <w:rPr>
                <w:rFonts w:ascii="Times New Roman" w:eastAsia="Times New Roman" w:hAnsi="Times New Roman" w:cs="Times New Roman"/>
                <w:sz w:val="18"/>
                <w:szCs w:val="18"/>
                <w:lang w:eastAsia="ru-RU"/>
              </w:rPr>
              <w:t>лимиті</w:t>
            </w:r>
            <w:proofErr w:type="spellEnd"/>
            <w:r w:rsidRPr="00C338D4">
              <w:rPr>
                <w:rFonts w:ascii="Times New Roman" w:eastAsia="Times New Roman" w:hAnsi="Times New Roman" w:cs="Times New Roman"/>
                <w:sz w:val="18"/>
                <w:szCs w:val="18"/>
                <w:lang w:eastAsia="ru-RU"/>
              </w:rPr>
              <w:t xml:space="preserve"> бар </w:t>
            </w:r>
            <w:proofErr w:type="spellStart"/>
            <w:r w:rsidRPr="00C338D4">
              <w:rPr>
                <w:rFonts w:ascii="Times New Roman" w:eastAsia="Times New Roman" w:hAnsi="Times New Roman" w:cs="Times New Roman"/>
                <w:sz w:val="18"/>
                <w:szCs w:val="18"/>
                <w:lang w:eastAsia="ru-RU"/>
              </w:rPr>
              <w:t>есеп</w:t>
            </w:r>
            <w:proofErr w:type="spellEnd"/>
            <w:r w:rsidRPr="00C338D4">
              <w:rPr>
                <w:rFonts w:ascii="Times New Roman" w:eastAsia="Times New Roman" w:hAnsi="Times New Roman" w:cs="Times New Roman"/>
                <w:sz w:val="18"/>
                <w:szCs w:val="18"/>
                <w:lang w:eastAsia="ru-RU"/>
              </w:rPr>
              <w:t xml:space="preserve"> </w:t>
            </w:r>
            <w:proofErr w:type="spellStart"/>
            <w:r w:rsidRPr="00C338D4">
              <w:rPr>
                <w:rFonts w:ascii="Times New Roman" w:eastAsia="Times New Roman" w:hAnsi="Times New Roman" w:cs="Times New Roman"/>
                <w:sz w:val="18"/>
                <w:szCs w:val="18"/>
                <w:lang w:eastAsia="ru-RU"/>
              </w:rPr>
              <w:t>айырысу</w:t>
            </w:r>
            <w:proofErr w:type="spellEnd"/>
            <w:r w:rsidRPr="00C338D4">
              <w:rPr>
                <w:rFonts w:ascii="Times New Roman" w:eastAsia="Times New Roman" w:hAnsi="Times New Roman" w:cs="Times New Roman"/>
                <w:sz w:val="18"/>
                <w:szCs w:val="18"/>
                <w:lang w:eastAsia="ru-RU"/>
              </w:rPr>
              <w:t xml:space="preserve"> </w:t>
            </w:r>
            <w:proofErr w:type="spellStart"/>
            <w:r w:rsidRPr="00C338D4">
              <w:rPr>
                <w:rFonts w:ascii="Times New Roman" w:eastAsia="Times New Roman" w:hAnsi="Times New Roman" w:cs="Times New Roman"/>
                <w:sz w:val="18"/>
                <w:szCs w:val="18"/>
                <w:lang w:eastAsia="ru-RU"/>
              </w:rPr>
              <w:t>төлем</w:t>
            </w:r>
            <w:proofErr w:type="spellEnd"/>
            <w:r w:rsidRPr="00C338D4">
              <w:rPr>
                <w:rFonts w:ascii="Times New Roman" w:eastAsia="Times New Roman" w:hAnsi="Times New Roman" w:cs="Times New Roman"/>
                <w:sz w:val="18"/>
                <w:szCs w:val="18"/>
                <w:lang w:eastAsia="ru-RU"/>
              </w:rPr>
              <w:t xml:space="preserve"> </w:t>
            </w:r>
            <w:proofErr w:type="spellStart"/>
            <w:r w:rsidRPr="00C338D4">
              <w:rPr>
                <w:rFonts w:ascii="Times New Roman" w:eastAsia="Times New Roman" w:hAnsi="Times New Roman" w:cs="Times New Roman"/>
                <w:sz w:val="18"/>
                <w:szCs w:val="18"/>
                <w:lang w:eastAsia="ru-RU"/>
              </w:rPr>
              <w:t>карточкалары</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192F7B" w:rsidRPr="00192F7B" w:rsidRDefault="00C338D4" w:rsidP="00192F7B">
            <w:pPr>
              <w:spacing w:after="0" w:line="240" w:lineRule="auto"/>
              <w:jc w:val="center"/>
              <w:rPr>
                <w:rFonts w:ascii="Times New Roman" w:eastAsia="Times New Roman" w:hAnsi="Times New Roman" w:cs="Times New Roman"/>
                <w:sz w:val="18"/>
                <w:szCs w:val="18"/>
                <w:lang w:eastAsia="ru-RU"/>
              </w:rPr>
            </w:pPr>
            <w:proofErr w:type="spellStart"/>
            <w:r w:rsidRPr="00C338D4">
              <w:rPr>
                <w:rFonts w:ascii="Times New Roman" w:eastAsia="Times New Roman" w:hAnsi="Times New Roman" w:cs="Times New Roman"/>
                <w:sz w:val="18"/>
                <w:szCs w:val="18"/>
                <w:lang w:eastAsia="ru-RU"/>
              </w:rPr>
              <w:t>Кредиттік</w:t>
            </w:r>
            <w:proofErr w:type="spellEnd"/>
            <w:r w:rsidRPr="00C338D4">
              <w:rPr>
                <w:rFonts w:ascii="Times New Roman" w:eastAsia="Times New Roman" w:hAnsi="Times New Roman" w:cs="Times New Roman"/>
                <w:sz w:val="18"/>
                <w:szCs w:val="18"/>
                <w:lang w:eastAsia="ru-RU"/>
              </w:rPr>
              <w:t xml:space="preserve"> </w:t>
            </w:r>
            <w:proofErr w:type="spellStart"/>
            <w:r w:rsidRPr="00C338D4">
              <w:rPr>
                <w:rFonts w:ascii="Times New Roman" w:eastAsia="Times New Roman" w:hAnsi="Times New Roman" w:cs="Times New Roman"/>
                <w:sz w:val="18"/>
                <w:szCs w:val="18"/>
                <w:lang w:eastAsia="ru-RU"/>
              </w:rPr>
              <w:t>төлем</w:t>
            </w:r>
            <w:proofErr w:type="spellEnd"/>
            <w:r w:rsidRPr="00C338D4">
              <w:rPr>
                <w:rFonts w:ascii="Times New Roman" w:eastAsia="Times New Roman" w:hAnsi="Times New Roman" w:cs="Times New Roman"/>
                <w:sz w:val="18"/>
                <w:szCs w:val="18"/>
                <w:lang w:eastAsia="ru-RU"/>
              </w:rPr>
              <w:t xml:space="preserve"> </w:t>
            </w:r>
            <w:proofErr w:type="spellStart"/>
            <w:r w:rsidRPr="00C338D4">
              <w:rPr>
                <w:rFonts w:ascii="Times New Roman" w:eastAsia="Times New Roman" w:hAnsi="Times New Roman" w:cs="Times New Roman"/>
                <w:sz w:val="18"/>
                <w:szCs w:val="18"/>
                <w:lang w:eastAsia="ru-RU"/>
              </w:rPr>
              <w:t>карточкалары</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192F7B" w:rsidRPr="00192F7B" w:rsidRDefault="00C338D4" w:rsidP="00192F7B">
            <w:pPr>
              <w:spacing w:after="0" w:line="240" w:lineRule="auto"/>
              <w:jc w:val="center"/>
              <w:rPr>
                <w:rFonts w:ascii="Times New Roman" w:eastAsia="Times New Roman" w:hAnsi="Times New Roman" w:cs="Times New Roman"/>
                <w:sz w:val="18"/>
                <w:szCs w:val="18"/>
                <w:lang w:eastAsia="ru-RU"/>
              </w:rPr>
            </w:pPr>
            <w:proofErr w:type="spellStart"/>
            <w:r w:rsidRPr="00C338D4">
              <w:rPr>
                <w:rFonts w:ascii="Times New Roman" w:eastAsia="Times New Roman" w:hAnsi="Times New Roman" w:cs="Times New Roman"/>
                <w:sz w:val="18"/>
                <w:szCs w:val="18"/>
                <w:lang w:eastAsia="ru-RU"/>
              </w:rPr>
              <w:t>Аладын</w:t>
            </w:r>
            <w:proofErr w:type="spellEnd"/>
            <w:r w:rsidRPr="00C338D4">
              <w:rPr>
                <w:rFonts w:ascii="Times New Roman" w:eastAsia="Times New Roman" w:hAnsi="Times New Roman" w:cs="Times New Roman"/>
                <w:sz w:val="18"/>
                <w:szCs w:val="18"/>
                <w:lang w:eastAsia="ru-RU"/>
              </w:rPr>
              <w:t xml:space="preserve"> ала </w:t>
            </w:r>
            <w:proofErr w:type="spellStart"/>
            <w:r w:rsidRPr="00C338D4">
              <w:rPr>
                <w:rFonts w:ascii="Times New Roman" w:eastAsia="Times New Roman" w:hAnsi="Times New Roman" w:cs="Times New Roman"/>
                <w:sz w:val="18"/>
                <w:szCs w:val="18"/>
                <w:lang w:eastAsia="ru-RU"/>
              </w:rPr>
              <w:t>төленген</w:t>
            </w:r>
            <w:proofErr w:type="spellEnd"/>
            <w:r w:rsidRPr="00C338D4">
              <w:rPr>
                <w:rFonts w:ascii="Times New Roman" w:eastAsia="Times New Roman" w:hAnsi="Times New Roman" w:cs="Times New Roman"/>
                <w:sz w:val="18"/>
                <w:szCs w:val="18"/>
                <w:lang w:eastAsia="ru-RU"/>
              </w:rPr>
              <w:t xml:space="preserve"> </w:t>
            </w:r>
            <w:proofErr w:type="spellStart"/>
            <w:r w:rsidRPr="00C338D4">
              <w:rPr>
                <w:rFonts w:ascii="Times New Roman" w:eastAsia="Times New Roman" w:hAnsi="Times New Roman" w:cs="Times New Roman"/>
                <w:sz w:val="18"/>
                <w:szCs w:val="18"/>
                <w:lang w:eastAsia="ru-RU"/>
              </w:rPr>
              <w:t>төлем</w:t>
            </w:r>
            <w:proofErr w:type="spellEnd"/>
            <w:r w:rsidRPr="00C338D4">
              <w:rPr>
                <w:rFonts w:ascii="Times New Roman" w:eastAsia="Times New Roman" w:hAnsi="Times New Roman" w:cs="Times New Roman"/>
                <w:sz w:val="18"/>
                <w:szCs w:val="18"/>
                <w:lang w:eastAsia="ru-RU"/>
              </w:rPr>
              <w:t xml:space="preserve"> </w:t>
            </w:r>
            <w:proofErr w:type="spellStart"/>
            <w:r w:rsidRPr="00C338D4">
              <w:rPr>
                <w:rFonts w:ascii="Times New Roman" w:eastAsia="Times New Roman" w:hAnsi="Times New Roman" w:cs="Times New Roman"/>
                <w:sz w:val="18"/>
                <w:szCs w:val="18"/>
                <w:lang w:eastAsia="ru-RU"/>
              </w:rPr>
              <w:t>карточкалары</w:t>
            </w:r>
            <w:proofErr w:type="spellEnd"/>
          </w:p>
        </w:tc>
      </w:tr>
      <w:tr w:rsidR="00192F7B" w:rsidRPr="00192F7B" w:rsidTr="00192F7B">
        <w:trPr>
          <w:trHeight w:val="255"/>
        </w:trPr>
        <w:tc>
          <w:tcPr>
            <w:tcW w:w="1148" w:type="dxa"/>
            <w:tcBorders>
              <w:top w:val="nil"/>
              <w:left w:val="single" w:sz="4" w:space="0" w:color="auto"/>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i/>
                <w:iCs/>
                <w:sz w:val="18"/>
                <w:szCs w:val="18"/>
                <w:lang w:eastAsia="ru-RU"/>
              </w:rPr>
            </w:pPr>
            <w:r w:rsidRPr="00192F7B">
              <w:rPr>
                <w:rFonts w:ascii="Times New Roman" w:eastAsia="Times New Roman" w:hAnsi="Times New Roman" w:cs="Times New Roman"/>
                <w:b/>
                <w:bCs/>
                <w:i/>
                <w:iCs/>
                <w:sz w:val="18"/>
                <w:szCs w:val="18"/>
                <w:lang w:eastAsia="ru-RU"/>
              </w:rPr>
              <w:t>2011</w:t>
            </w:r>
          </w:p>
        </w:tc>
        <w:tc>
          <w:tcPr>
            <w:tcW w:w="842"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i/>
                <w:iCs/>
                <w:sz w:val="18"/>
                <w:szCs w:val="18"/>
                <w:lang w:eastAsia="ru-RU"/>
              </w:rPr>
            </w:pPr>
            <w:r w:rsidRPr="00192F7B">
              <w:rPr>
                <w:rFonts w:ascii="Times New Roman" w:eastAsia="Times New Roman" w:hAnsi="Times New Roman" w:cs="Times New Roman"/>
                <w:b/>
                <w:bCs/>
                <w:i/>
                <w:iCs/>
                <w:sz w:val="18"/>
                <w:szCs w:val="18"/>
                <w:lang w:eastAsia="ru-RU"/>
              </w:rPr>
              <w:t xml:space="preserve">9,57  </w:t>
            </w:r>
          </w:p>
        </w:tc>
        <w:tc>
          <w:tcPr>
            <w:tcW w:w="709"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i/>
                <w:iCs/>
                <w:sz w:val="18"/>
                <w:szCs w:val="18"/>
                <w:lang w:eastAsia="ru-RU"/>
              </w:rPr>
            </w:pPr>
            <w:r w:rsidRPr="00192F7B">
              <w:rPr>
                <w:rFonts w:ascii="Times New Roman" w:eastAsia="Times New Roman" w:hAnsi="Times New Roman" w:cs="Times New Roman"/>
                <w:b/>
                <w:bCs/>
                <w:i/>
                <w:iCs/>
                <w:sz w:val="18"/>
                <w:szCs w:val="18"/>
                <w:lang w:eastAsia="ru-RU"/>
              </w:rPr>
              <w:t xml:space="preserve">8,44  </w:t>
            </w:r>
          </w:p>
        </w:tc>
        <w:tc>
          <w:tcPr>
            <w:tcW w:w="1134"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i/>
                <w:iCs/>
                <w:sz w:val="18"/>
                <w:szCs w:val="18"/>
                <w:lang w:eastAsia="ru-RU"/>
              </w:rPr>
            </w:pPr>
            <w:r w:rsidRPr="00192F7B">
              <w:rPr>
                <w:rFonts w:ascii="Times New Roman" w:eastAsia="Times New Roman" w:hAnsi="Times New Roman" w:cs="Times New Roman"/>
                <w:b/>
                <w:bCs/>
                <w:i/>
                <w:iCs/>
                <w:sz w:val="18"/>
                <w:szCs w:val="18"/>
                <w:lang w:eastAsia="ru-RU"/>
              </w:rPr>
              <w:t xml:space="preserve">0,15  </w:t>
            </w:r>
          </w:p>
        </w:tc>
        <w:tc>
          <w:tcPr>
            <w:tcW w:w="708"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i/>
                <w:iCs/>
                <w:sz w:val="18"/>
                <w:szCs w:val="18"/>
                <w:lang w:eastAsia="ru-RU"/>
              </w:rPr>
            </w:pPr>
            <w:r w:rsidRPr="00192F7B">
              <w:rPr>
                <w:rFonts w:ascii="Times New Roman" w:eastAsia="Times New Roman" w:hAnsi="Times New Roman" w:cs="Times New Roman"/>
                <w:b/>
                <w:bCs/>
                <w:i/>
                <w:iCs/>
                <w:sz w:val="18"/>
                <w:szCs w:val="18"/>
                <w:lang w:eastAsia="ru-RU"/>
              </w:rPr>
              <w:t xml:space="preserve">0,96  </w:t>
            </w:r>
          </w:p>
        </w:tc>
        <w:tc>
          <w:tcPr>
            <w:tcW w:w="1134"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i/>
                <w:iCs/>
                <w:sz w:val="18"/>
                <w:szCs w:val="18"/>
                <w:lang w:eastAsia="ru-RU"/>
              </w:rPr>
            </w:pPr>
            <w:r w:rsidRPr="00192F7B">
              <w:rPr>
                <w:rFonts w:ascii="Times New Roman" w:eastAsia="Times New Roman" w:hAnsi="Times New Roman" w:cs="Times New Roman"/>
                <w:b/>
                <w:bCs/>
                <w:i/>
                <w:iCs/>
                <w:sz w:val="18"/>
                <w:szCs w:val="18"/>
                <w:lang w:eastAsia="ru-RU"/>
              </w:rPr>
              <w:t xml:space="preserve">0,01  </w:t>
            </w:r>
          </w:p>
        </w:tc>
        <w:tc>
          <w:tcPr>
            <w:tcW w:w="709"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i/>
                <w:iCs/>
                <w:sz w:val="18"/>
                <w:szCs w:val="18"/>
                <w:lang w:eastAsia="ru-RU"/>
              </w:rPr>
            </w:pPr>
            <w:r w:rsidRPr="00192F7B">
              <w:rPr>
                <w:rFonts w:ascii="Times New Roman" w:eastAsia="Times New Roman" w:hAnsi="Times New Roman" w:cs="Times New Roman"/>
                <w:b/>
                <w:bCs/>
                <w:i/>
                <w:iCs/>
                <w:sz w:val="18"/>
                <w:szCs w:val="18"/>
                <w:lang w:eastAsia="ru-RU"/>
              </w:rPr>
              <w:t xml:space="preserve">88,24  </w:t>
            </w:r>
          </w:p>
        </w:tc>
        <w:tc>
          <w:tcPr>
            <w:tcW w:w="1134"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i/>
                <w:iCs/>
                <w:sz w:val="18"/>
                <w:szCs w:val="18"/>
                <w:lang w:eastAsia="ru-RU"/>
              </w:rPr>
            </w:pPr>
            <w:r w:rsidRPr="00192F7B">
              <w:rPr>
                <w:rFonts w:ascii="Times New Roman" w:eastAsia="Times New Roman" w:hAnsi="Times New Roman" w:cs="Times New Roman"/>
                <w:b/>
                <w:bCs/>
                <w:i/>
                <w:iCs/>
                <w:sz w:val="18"/>
                <w:szCs w:val="18"/>
                <w:lang w:eastAsia="ru-RU"/>
              </w:rPr>
              <w:t xml:space="preserve">1,56  </w:t>
            </w:r>
          </w:p>
        </w:tc>
        <w:tc>
          <w:tcPr>
            <w:tcW w:w="709"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i/>
                <w:iCs/>
                <w:sz w:val="18"/>
                <w:szCs w:val="18"/>
                <w:lang w:eastAsia="ru-RU"/>
              </w:rPr>
            </w:pPr>
            <w:r w:rsidRPr="00192F7B">
              <w:rPr>
                <w:rFonts w:ascii="Times New Roman" w:eastAsia="Times New Roman" w:hAnsi="Times New Roman" w:cs="Times New Roman"/>
                <w:b/>
                <w:bCs/>
                <w:i/>
                <w:iCs/>
                <w:sz w:val="18"/>
                <w:szCs w:val="18"/>
                <w:lang w:eastAsia="ru-RU"/>
              </w:rPr>
              <w:t xml:space="preserve">10,06  </w:t>
            </w:r>
          </w:p>
        </w:tc>
        <w:tc>
          <w:tcPr>
            <w:tcW w:w="1134"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i/>
                <w:iCs/>
                <w:sz w:val="18"/>
                <w:szCs w:val="18"/>
                <w:lang w:eastAsia="ru-RU"/>
              </w:rPr>
            </w:pPr>
            <w:r w:rsidRPr="00192F7B">
              <w:rPr>
                <w:rFonts w:ascii="Times New Roman" w:eastAsia="Times New Roman" w:hAnsi="Times New Roman" w:cs="Times New Roman"/>
                <w:b/>
                <w:bCs/>
                <w:i/>
                <w:iCs/>
                <w:sz w:val="18"/>
                <w:szCs w:val="18"/>
                <w:lang w:eastAsia="ru-RU"/>
              </w:rPr>
              <w:t xml:space="preserve">0,14  </w:t>
            </w:r>
          </w:p>
        </w:tc>
      </w:tr>
      <w:tr w:rsidR="00192F7B" w:rsidRPr="00192F7B" w:rsidTr="00192F7B">
        <w:trPr>
          <w:trHeight w:val="255"/>
        </w:trPr>
        <w:tc>
          <w:tcPr>
            <w:tcW w:w="1148" w:type="dxa"/>
            <w:tcBorders>
              <w:top w:val="nil"/>
              <w:left w:val="single" w:sz="4" w:space="0" w:color="auto"/>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lastRenderedPageBreak/>
              <w:t>2012</w:t>
            </w:r>
          </w:p>
        </w:tc>
        <w:tc>
          <w:tcPr>
            <w:tcW w:w="842"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12,14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9,71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0,16  </w:t>
            </w:r>
          </w:p>
        </w:tc>
        <w:tc>
          <w:tcPr>
            <w:tcW w:w="708"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2,14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0,13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80,00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1,36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17,60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1,05  </w:t>
            </w:r>
          </w:p>
        </w:tc>
      </w:tr>
      <w:tr w:rsidR="00192F7B" w:rsidRPr="00192F7B" w:rsidTr="00192F7B">
        <w:trPr>
          <w:trHeight w:val="255"/>
        </w:trPr>
        <w:tc>
          <w:tcPr>
            <w:tcW w:w="1148" w:type="dxa"/>
            <w:tcBorders>
              <w:top w:val="nil"/>
              <w:left w:val="single" w:sz="4" w:space="0" w:color="auto"/>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2013</w:t>
            </w:r>
          </w:p>
        </w:tc>
        <w:tc>
          <w:tcPr>
            <w:tcW w:w="842"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16,54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11,46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0,20  </w:t>
            </w:r>
          </w:p>
        </w:tc>
        <w:tc>
          <w:tcPr>
            <w:tcW w:w="708"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3,48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1,41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69,24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1,20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21,02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8,55  </w:t>
            </w:r>
          </w:p>
        </w:tc>
      </w:tr>
      <w:tr w:rsidR="00192F7B" w:rsidRPr="00192F7B" w:rsidTr="00192F7B">
        <w:trPr>
          <w:trHeight w:val="255"/>
        </w:trPr>
        <w:tc>
          <w:tcPr>
            <w:tcW w:w="1148" w:type="dxa"/>
            <w:tcBorders>
              <w:top w:val="nil"/>
              <w:left w:val="single" w:sz="4" w:space="0" w:color="auto"/>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2014</w:t>
            </w:r>
          </w:p>
        </w:tc>
        <w:tc>
          <w:tcPr>
            <w:tcW w:w="842"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17,28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13,06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0,26  </w:t>
            </w:r>
          </w:p>
        </w:tc>
        <w:tc>
          <w:tcPr>
            <w:tcW w:w="708"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3,15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0,81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75,59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1,52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18,21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4,67  </w:t>
            </w:r>
          </w:p>
        </w:tc>
      </w:tr>
      <w:tr w:rsidR="00192F7B" w:rsidRPr="00192F7B" w:rsidTr="00192F7B">
        <w:trPr>
          <w:trHeight w:val="255"/>
        </w:trPr>
        <w:tc>
          <w:tcPr>
            <w:tcW w:w="1148" w:type="dxa"/>
            <w:tcBorders>
              <w:top w:val="nil"/>
              <w:left w:val="single" w:sz="4" w:space="0" w:color="auto"/>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2015</w:t>
            </w:r>
          </w:p>
        </w:tc>
        <w:tc>
          <w:tcPr>
            <w:tcW w:w="842"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17,16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12,82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0,36  </w:t>
            </w:r>
          </w:p>
        </w:tc>
        <w:tc>
          <w:tcPr>
            <w:tcW w:w="708"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2,36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1,63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74,71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2,08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13,73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9,48  </w:t>
            </w:r>
          </w:p>
        </w:tc>
      </w:tr>
      <w:tr w:rsidR="00192F7B" w:rsidRPr="00192F7B" w:rsidTr="00192F7B">
        <w:trPr>
          <w:trHeight w:val="255"/>
        </w:trPr>
        <w:tc>
          <w:tcPr>
            <w:tcW w:w="1148" w:type="dxa"/>
            <w:tcBorders>
              <w:top w:val="nil"/>
              <w:left w:val="single" w:sz="4" w:space="0" w:color="auto"/>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2016</w:t>
            </w:r>
          </w:p>
        </w:tc>
        <w:tc>
          <w:tcPr>
            <w:tcW w:w="842"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15,70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12,72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0,47  </w:t>
            </w:r>
          </w:p>
        </w:tc>
        <w:tc>
          <w:tcPr>
            <w:tcW w:w="708"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2,37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0,13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81,02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3,01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15,12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0,84  </w:t>
            </w:r>
          </w:p>
        </w:tc>
      </w:tr>
      <w:tr w:rsidR="00192F7B" w:rsidRPr="00192F7B" w:rsidTr="00192F7B">
        <w:trPr>
          <w:trHeight w:val="255"/>
        </w:trPr>
        <w:tc>
          <w:tcPr>
            <w:tcW w:w="1148" w:type="dxa"/>
            <w:tcBorders>
              <w:top w:val="nil"/>
              <w:left w:val="single" w:sz="4" w:space="0" w:color="auto"/>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2017</w:t>
            </w:r>
          </w:p>
        </w:tc>
        <w:tc>
          <w:tcPr>
            <w:tcW w:w="842"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19,41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15,61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0,53  </w:t>
            </w:r>
          </w:p>
        </w:tc>
        <w:tc>
          <w:tcPr>
            <w:tcW w:w="708"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3,10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0,18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80,41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2,71  </w:t>
            </w:r>
          </w:p>
        </w:tc>
        <w:tc>
          <w:tcPr>
            <w:tcW w:w="709"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15,96  </w:t>
            </w:r>
          </w:p>
        </w:tc>
        <w:tc>
          <w:tcPr>
            <w:tcW w:w="1134" w:type="dxa"/>
            <w:tcBorders>
              <w:top w:val="nil"/>
              <w:left w:val="nil"/>
              <w:bottom w:val="single" w:sz="4" w:space="0" w:color="auto"/>
              <w:right w:val="single" w:sz="4" w:space="0" w:color="auto"/>
            </w:tcBorders>
            <w:shd w:val="clear" w:color="auto" w:fill="auto"/>
            <w:noWrap/>
            <w:vAlign w:val="bottom"/>
            <w:hideMark/>
          </w:tcPr>
          <w:p w:rsidR="00192F7B" w:rsidRPr="00192F7B" w:rsidRDefault="00192F7B" w:rsidP="00192F7B">
            <w:pPr>
              <w:spacing w:after="0" w:line="240" w:lineRule="auto"/>
              <w:jc w:val="right"/>
              <w:rPr>
                <w:rFonts w:ascii="Times New Roman" w:eastAsia="Times New Roman" w:hAnsi="Times New Roman" w:cs="Times New Roman"/>
                <w:sz w:val="18"/>
                <w:szCs w:val="18"/>
                <w:lang w:eastAsia="ru-RU"/>
              </w:rPr>
            </w:pPr>
            <w:r w:rsidRPr="00192F7B">
              <w:rPr>
                <w:rFonts w:ascii="Times New Roman" w:eastAsia="Times New Roman" w:hAnsi="Times New Roman" w:cs="Times New Roman"/>
                <w:sz w:val="18"/>
                <w:szCs w:val="18"/>
                <w:lang w:eastAsia="ru-RU"/>
              </w:rPr>
              <w:t xml:space="preserve">0,92  </w:t>
            </w:r>
          </w:p>
        </w:tc>
      </w:tr>
      <w:tr w:rsidR="00192F7B" w:rsidRPr="00192F7B" w:rsidTr="00192F7B">
        <w:trPr>
          <w:trHeight w:val="255"/>
        </w:trPr>
        <w:tc>
          <w:tcPr>
            <w:tcW w:w="1148" w:type="dxa"/>
            <w:tcBorders>
              <w:top w:val="nil"/>
              <w:left w:val="single" w:sz="4" w:space="0" w:color="auto"/>
              <w:bottom w:val="single" w:sz="4" w:space="0" w:color="auto"/>
              <w:right w:val="single" w:sz="4" w:space="0" w:color="auto"/>
            </w:tcBorders>
            <w:shd w:val="clear" w:color="000000" w:fill="D9D9D9"/>
            <w:noWrap/>
            <w:vAlign w:val="bottom"/>
            <w:hideMark/>
          </w:tcPr>
          <w:p w:rsidR="0007014D" w:rsidRDefault="00192F7B" w:rsidP="00192F7B">
            <w:pPr>
              <w:spacing w:after="0" w:line="240" w:lineRule="auto"/>
              <w:jc w:val="right"/>
              <w:rPr>
                <w:rFonts w:ascii="Times New Roman" w:eastAsia="Times New Roman" w:hAnsi="Times New Roman" w:cs="Times New Roman"/>
                <w:b/>
                <w:bCs/>
                <w:sz w:val="18"/>
                <w:szCs w:val="18"/>
                <w:lang w:eastAsia="ru-RU"/>
              </w:rPr>
            </w:pPr>
            <w:r w:rsidRPr="00192F7B">
              <w:rPr>
                <w:rFonts w:ascii="Times New Roman" w:eastAsia="Times New Roman" w:hAnsi="Times New Roman" w:cs="Times New Roman"/>
                <w:b/>
                <w:bCs/>
                <w:sz w:val="18"/>
                <w:szCs w:val="18"/>
                <w:lang w:eastAsia="ru-RU"/>
              </w:rPr>
              <w:t>2018</w:t>
            </w:r>
            <w:r w:rsidR="0007014D">
              <w:rPr>
                <w:rFonts w:ascii="Times New Roman" w:eastAsia="Times New Roman" w:hAnsi="Times New Roman" w:cs="Times New Roman"/>
                <w:b/>
                <w:bCs/>
                <w:sz w:val="18"/>
                <w:szCs w:val="18"/>
                <w:lang w:eastAsia="ru-RU"/>
              </w:rPr>
              <w:t>ж.</w:t>
            </w:r>
          </w:p>
          <w:p w:rsidR="00192F7B" w:rsidRPr="00C338D4" w:rsidRDefault="00C338D4" w:rsidP="00192F7B">
            <w:pPr>
              <w:spacing w:after="0" w:line="240" w:lineRule="auto"/>
              <w:jc w:val="right"/>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8</w:t>
            </w:r>
            <w:r w:rsidR="0007014D">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bCs/>
                <w:sz w:val="18"/>
                <w:szCs w:val="18"/>
                <w:lang w:val="kk-KZ" w:eastAsia="ru-RU"/>
              </w:rPr>
              <w:t>айы</w:t>
            </w:r>
          </w:p>
        </w:tc>
        <w:tc>
          <w:tcPr>
            <w:tcW w:w="842"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sz w:val="18"/>
                <w:szCs w:val="18"/>
                <w:lang w:eastAsia="ru-RU"/>
              </w:rPr>
            </w:pPr>
            <w:r w:rsidRPr="00192F7B">
              <w:rPr>
                <w:rFonts w:ascii="Times New Roman" w:eastAsia="Times New Roman" w:hAnsi="Times New Roman" w:cs="Times New Roman"/>
                <w:b/>
                <w:bCs/>
                <w:sz w:val="18"/>
                <w:szCs w:val="18"/>
                <w:lang w:eastAsia="ru-RU"/>
              </w:rPr>
              <w:t xml:space="preserve">21,60  </w:t>
            </w:r>
          </w:p>
        </w:tc>
        <w:tc>
          <w:tcPr>
            <w:tcW w:w="709"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sz w:val="18"/>
                <w:szCs w:val="18"/>
                <w:lang w:eastAsia="ru-RU"/>
              </w:rPr>
            </w:pPr>
            <w:r w:rsidRPr="00192F7B">
              <w:rPr>
                <w:rFonts w:ascii="Times New Roman" w:eastAsia="Times New Roman" w:hAnsi="Times New Roman" w:cs="Times New Roman"/>
                <w:b/>
                <w:bCs/>
                <w:sz w:val="18"/>
                <w:szCs w:val="18"/>
                <w:lang w:eastAsia="ru-RU"/>
              </w:rPr>
              <w:t xml:space="preserve">17,51  </w:t>
            </w:r>
          </w:p>
        </w:tc>
        <w:tc>
          <w:tcPr>
            <w:tcW w:w="1134"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sz w:val="18"/>
                <w:szCs w:val="18"/>
                <w:lang w:eastAsia="ru-RU"/>
              </w:rPr>
            </w:pPr>
            <w:r w:rsidRPr="00192F7B">
              <w:rPr>
                <w:rFonts w:ascii="Times New Roman" w:eastAsia="Times New Roman" w:hAnsi="Times New Roman" w:cs="Times New Roman"/>
                <w:b/>
                <w:bCs/>
                <w:sz w:val="18"/>
                <w:szCs w:val="18"/>
                <w:lang w:eastAsia="ru-RU"/>
              </w:rPr>
              <w:t xml:space="preserve">0,38  </w:t>
            </w:r>
          </w:p>
        </w:tc>
        <w:tc>
          <w:tcPr>
            <w:tcW w:w="708"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sz w:val="18"/>
                <w:szCs w:val="18"/>
                <w:lang w:eastAsia="ru-RU"/>
              </w:rPr>
            </w:pPr>
            <w:r w:rsidRPr="00192F7B">
              <w:rPr>
                <w:rFonts w:ascii="Times New Roman" w:eastAsia="Times New Roman" w:hAnsi="Times New Roman" w:cs="Times New Roman"/>
                <w:b/>
                <w:bCs/>
                <w:sz w:val="18"/>
                <w:szCs w:val="18"/>
                <w:lang w:eastAsia="ru-RU"/>
              </w:rPr>
              <w:t xml:space="preserve">3,43  </w:t>
            </w:r>
          </w:p>
        </w:tc>
        <w:tc>
          <w:tcPr>
            <w:tcW w:w="1134"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sz w:val="18"/>
                <w:szCs w:val="18"/>
                <w:lang w:eastAsia="ru-RU"/>
              </w:rPr>
            </w:pPr>
            <w:r w:rsidRPr="00192F7B">
              <w:rPr>
                <w:rFonts w:ascii="Times New Roman" w:eastAsia="Times New Roman" w:hAnsi="Times New Roman" w:cs="Times New Roman"/>
                <w:b/>
                <w:bCs/>
                <w:sz w:val="18"/>
                <w:szCs w:val="18"/>
                <w:lang w:eastAsia="ru-RU"/>
              </w:rPr>
              <w:t xml:space="preserve">0,27  </w:t>
            </w:r>
          </w:p>
        </w:tc>
        <w:tc>
          <w:tcPr>
            <w:tcW w:w="709"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i/>
                <w:iCs/>
                <w:sz w:val="18"/>
                <w:szCs w:val="18"/>
                <w:lang w:eastAsia="ru-RU"/>
              </w:rPr>
            </w:pPr>
            <w:r w:rsidRPr="00192F7B">
              <w:rPr>
                <w:rFonts w:ascii="Times New Roman" w:eastAsia="Times New Roman" w:hAnsi="Times New Roman" w:cs="Times New Roman"/>
                <w:b/>
                <w:bCs/>
                <w:i/>
                <w:iCs/>
                <w:sz w:val="18"/>
                <w:szCs w:val="18"/>
                <w:lang w:eastAsia="ru-RU"/>
              </w:rPr>
              <w:t xml:space="preserve">81,07  </w:t>
            </w:r>
          </w:p>
        </w:tc>
        <w:tc>
          <w:tcPr>
            <w:tcW w:w="1134"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i/>
                <w:iCs/>
                <w:sz w:val="18"/>
                <w:szCs w:val="18"/>
                <w:lang w:eastAsia="ru-RU"/>
              </w:rPr>
            </w:pPr>
            <w:r w:rsidRPr="00192F7B">
              <w:rPr>
                <w:rFonts w:ascii="Times New Roman" w:eastAsia="Times New Roman" w:hAnsi="Times New Roman" w:cs="Times New Roman"/>
                <w:b/>
                <w:bCs/>
                <w:i/>
                <w:iCs/>
                <w:sz w:val="18"/>
                <w:szCs w:val="18"/>
                <w:lang w:eastAsia="ru-RU"/>
              </w:rPr>
              <w:t xml:space="preserve">1,78  </w:t>
            </w:r>
          </w:p>
        </w:tc>
        <w:tc>
          <w:tcPr>
            <w:tcW w:w="709"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i/>
                <w:iCs/>
                <w:sz w:val="18"/>
                <w:szCs w:val="18"/>
                <w:lang w:eastAsia="ru-RU"/>
              </w:rPr>
            </w:pPr>
            <w:r w:rsidRPr="00192F7B">
              <w:rPr>
                <w:rFonts w:ascii="Times New Roman" w:eastAsia="Times New Roman" w:hAnsi="Times New Roman" w:cs="Times New Roman"/>
                <w:b/>
                <w:bCs/>
                <w:i/>
                <w:iCs/>
                <w:sz w:val="18"/>
                <w:szCs w:val="18"/>
                <w:lang w:eastAsia="ru-RU"/>
              </w:rPr>
              <w:t xml:space="preserve">15,91  </w:t>
            </w:r>
          </w:p>
        </w:tc>
        <w:tc>
          <w:tcPr>
            <w:tcW w:w="1134" w:type="dxa"/>
            <w:tcBorders>
              <w:top w:val="nil"/>
              <w:left w:val="nil"/>
              <w:bottom w:val="single" w:sz="4" w:space="0" w:color="auto"/>
              <w:right w:val="single" w:sz="4" w:space="0" w:color="auto"/>
            </w:tcBorders>
            <w:shd w:val="clear" w:color="000000" w:fill="D9D9D9"/>
            <w:noWrap/>
            <w:vAlign w:val="bottom"/>
            <w:hideMark/>
          </w:tcPr>
          <w:p w:rsidR="00192F7B" w:rsidRPr="00192F7B" w:rsidRDefault="00192F7B" w:rsidP="00192F7B">
            <w:pPr>
              <w:spacing w:after="0" w:line="240" w:lineRule="auto"/>
              <w:jc w:val="right"/>
              <w:rPr>
                <w:rFonts w:ascii="Times New Roman" w:eastAsia="Times New Roman" w:hAnsi="Times New Roman" w:cs="Times New Roman"/>
                <w:b/>
                <w:bCs/>
                <w:i/>
                <w:iCs/>
                <w:sz w:val="18"/>
                <w:szCs w:val="18"/>
                <w:lang w:eastAsia="ru-RU"/>
              </w:rPr>
            </w:pPr>
            <w:r w:rsidRPr="00192F7B">
              <w:rPr>
                <w:rFonts w:ascii="Times New Roman" w:eastAsia="Times New Roman" w:hAnsi="Times New Roman" w:cs="Times New Roman"/>
                <w:b/>
                <w:bCs/>
                <w:i/>
                <w:iCs/>
                <w:sz w:val="18"/>
                <w:szCs w:val="18"/>
                <w:lang w:eastAsia="ru-RU"/>
              </w:rPr>
              <w:t xml:space="preserve">1,24  </w:t>
            </w:r>
          </w:p>
        </w:tc>
      </w:tr>
    </w:tbl>
    <w:p w:rsidR="00192F7B" w:rsidRDefault="00192F7B" w:rsidP="00192F7B">
      <w:pPr>
        <w:spacing w:after="0"/>
        <w:jc w:val="both"/>
        <w:rPr>
          <w:rFonts w:ascii="Georgia" w:eastAsia="Times New Roman" w:hAnsi="Georgia" w:cs="Times New Roman"/>
          <w:color w:val="111111"/>
          <w:sz w:val="28"/>
          <w:szCs w:val="28"/>
          <w:lang w:eastAsia="ru-RU"/>
        </w:rPr>
      </w:pPr>
    </w:p>
    <w:p w:rsidR="00070F8D" w:rsidRPr="008B2FC5" w:rsidRDefault="00070F8D" w:rsidP="009F73FF">
      <w:pPr>
        <w:spacing w:after="0"/>
        <w:ind w:firstLine="709"/>
        <w:jc w:val="both"/>
        <w:rPr>
          <w:rFonts w:ascii="Times New Roman" w:eastAsia="Times New Roman" w:hAnsi="Times New Roman" w:cs="Times New Roman"/>
          <w:color w:val="111111"/>
          <w:sz w:val="28"/>
          <w:szCs w:val="28"/>
          <w:lang w:val="kk-KZ" w:eastAsia="ru-RU"/>
        </w:rPr>
      </w:pPr>
      <w:r w:rsidRPr="008B2FC5">
        <w:rPr>
          <w:rFonts w:ascii="Times New Roman" w:eastAsia="Times New Roman" w:hAnsi="Times New Roman" w:cs="Times New Roman"/>
          <w:color w:val="111111"/>
          <w:sz w:val="28"/>
          <w:szCs w:val="28"/>
          <w:lang w:eastAsia="ru-RU"/>
        </w:rPr>
        <w:t>2011-2018</w:t>
      </w:r>
      <w:r w:rsidRPr="008B2FC5">
        <w:rPr>
          <w:rFonts w:ascii="Times New Roman" w:eastAsia="Times New Roman" w:hAnsi="Times New Roman" w:cs="Times New Roman"/>
          <w:color w:val="111111"/>
          <w:sz w:val="28"/>
          <w:szCs w:val="28"/>
          <w:lang w:val="kk-KZ" w:eastAsia="ru-RU"/>
        </w:rPr>
        <w:t xml:space="preserve"> </w:t>
      </w:r>
      <w:proofErr w:type="spellStart"/>
      <w:r w:rsidRPr="008B2FC5">
        <w:rPr>
          <w:rFonts w:ascii="Times New Roman" w:eastAsia="Times New Roman" w:hAnsi="Times New Roman" w:cs="Times New Roman"/>
          <w:color w:val="111111"/>
          <w:sz w:val="28"/>
          <w:szCs w:val="28"/>
          <w:lang w:eastAsia="ru-RU"/>
        </w:rPr>
        <w:t>жж</w:t>
      </w:r>
      <w:proofErr w:type="spellEnd"/>
      <w:r w:rsidRPr="008B2FC5">
        <w:rPr>
          <w:rFonts w:ascii="Times New Roman" w:eastAsia="Times New Roman" w:hAnsi="Times New Roman" w:cs="Times New Roman"/>
          <w:color w:val="111111"/>
          <w:sz w:val="28"/>
          <w:szCs w:val="28"/>
          <w:lang w:val="kk-KZ" w:eastAsia="ru-RU"/>
        </w:rPr>
        <w:t xml:space="preserve">. банктермен шығарылған карталарың құрылымы да өзгерді. 2018 ж. дейін біз дебеттік карточкалар үлесінің шағын азаюын бақылай аламыз 88,24%-дан  81,07% дейін. 2011-2014 жж. аралығында кредиттік карталар үлесінің 1,8 еседен артық мөлшерде, елеулі </w:t>
      </w:r>
      <w:proofErr w:type="gramStart"/>
      <w:r w:rsidRPr="008B2FC5">
        <w:rPr>
          <w:rFonts w:ascii="Times New Roman" w:eastAsia="Times New Roman" w:hAnsi="Times New Roman" w:cs="Times New Roman"/>
          <w:color w:val="111111"/>
          <w:sz w:val="28"/>
          <w:szCs w:val="28"/>
          <w:lang w:val="kk-KZ" w:eastAsia="ru-RU"/>
        </w:rPr>
        <w:t>арт</w:t>
      </w:r>
      <w:proofErr w:type="gramEnd"/>
      <w:r w:rsidRPr="008B2FC5">
        <w:rPr>
          <w:rFonts w:ascii="Times New Roman" w:eastAsia="Times New Roman" w:hAnsi="Times New Roman" w:cs="Times New Roman"/>
          <w:color w:val="111111"/>
          <w:sz w:val="28"/>
          <w:szCs w:val="28"/>
          <w:lang w:val="kk-KZ" w:eastAsia="ru-RU"/>
        </w:rPr>
        <w:t xml:space="preserve">қаны, байқалады, 10,06%-дан 18,21% дейін, осыдан кейін </w:t>
      </w:r>
      <w:r w:rsidR="008B2FC5" w:rsidRPr="008B2FC5">
        <w:rPr>
          <w:rFonts w:ascii="Times New Roman" w:eastAsia="Times New Roman" w:hAnsi="Times New Roman" w:cs="Times New Roman"/>
          <w:color w:val="111111"/>
          <w:sz w:val="28"/>
          <w:szCs w:val="28"/>
          <w:lang w:val="kk-KZ" w:eastAsia="ru-RU"/>
        </w:rPr>
        <w:t xml:space="preserve">2018 ж. 1 қыркүйегіне </w:t>
      </w:r>
      <w:r w:rsidRPr="008B2FC5">
        <w:rPr>
          <w:rFonts w:ascii="Times New Roman" w:eastAsia="Times New Roman" w:hAnsi="Times New Roman" w:cs="Times New Roman"/>
          <w:color w:val="111111"/>
          <w:sz w:val="28"/>
          <w:szCs w:val="28"/>
          <w:lang w:val="kk-KZ" w:eastAsia="ru-RU"/>
        </w:rPr>
        <w:t xml:space="preserve">олардың үлесі </w:t>
      </w:r>
      <w:r w:rsidR="008B2FC5" w:rsidRPr="008B2FC5">
        <w:rPr>
          <w:rFonts w:ascii="Times New Roman" w:eastAsia="Times New Roman" w:hAnsi="Times New Roman" w:cs="Times New Roman"/>
          <w:color w:val="111111"/>
          <w:sz w:val="28"/>
          <w:szCs w:val="28"/>
          <w:lang w:val="kk-KZ" w:eastAsia="ru-RU"/>
        </w:rPr>
        <w:t>15,91% дейін төмендейді.</w:t>
      </w:r>
      <w:r w:rsidR="008B2FC5">
        <w:rPr>
          <w:rFonts w:ascii="Times New Roman" w:eastAsia="Times New Roman" w:hAnsi="Times New Roman" w:cs="Times New Roman"/>
          <w:color w:val="111111"/>
          <w:sz w:val="28"/>
          <w:szCs w:val="28"/>
          <w:lang w:val="kk-KZ" w:eastAsia="ru-RU"/>
        </w:rPr>
        <w:t xml:space="preserve"> Кредиттік төлем карточкалар үлесінің өзгеруі едәуір дәрежеде жеке банктердің кредиттік қоржынының өзгеруі және 2015 ж. дейін жүргізілген қысқамерзімдік кредиттеу үлесін арттыру бойынша саясатына байланысты. 2018 ж. 1 қыркүйегіне банктермен шығарылған дебеттік карточкалардың жалпы мөлшері 17,51 млн. дананы құрады, кредиттік карточкалардың – 3,43 млн. дана, бұл</w:t>
      </w:r>
      <w:r w:rsidR="003D0A75">
        <w:rPr>
          <w:rFonts w:ascii="Times New Roman" w:eastAsia="Times New Roman" w:hAnsi="Times New Roman" w:cs="Times New Roman"/>
          <w:color w:val="111111"/>
          <w:sz w:val="28"/>
          <w:szCs w:val="28"/>
          <w:lang w:val="kk-KZ" w:eastAsia="ru-RU"/>
        </w:rPr>
        <w:t xml:space="preserve"> 2015 ж. деректермен салыстырғанда</w:t>
      </w:r>
      <w:r w:rsidR="008B2FC5">
        <w:rPr>
          <w:rFonts w:ascii="Times New Roman" w:eastAsia="Times New Roman" w:hAnsi="Times New Roman" w:cs="Times New Roman"/>
          <w:color w:val="111111"/>
          <w:sz w:val="28"/>
          <w:szCs w:val="28"/>
          <w:lang w:val="kk-KZ" w:eastAsia="ru-RU"/>
        </w:rPr>
        <w:t xml:space="preserve"> тиісінше 36,6</w:t>
      </w:r>
      <w:r w:rsidR="008B2FC5" w:rsidRPr="008B2FC5">
        <w:rPr>
          <w:rFonts w:ascii="Times New Roman" w:eastAsia="Times New Roman" w:hAnsi="Times New Roman" w:cs="Times New Roman"/>
          <w:color w:val="111111"/>
          <w:sz w:val="28"/>
          <w:szCs w:val="28"/>
          <w:lang w:val="kk-KZ" w:eastAsia="ru-RU"/>
        </w:rPr>
        <w:t xml:space="preserve">% </w:t>
      </w:r>
      <w:r w:rsidR="008B2FC5">
        <w:rPr>
          <w:rFonts w:ascii="Times New Roman" w:eastAsia="Times New Roman" w:hAnsi="Times New Roman" w:cs="Times New Roman"/>
          <w:color w:val="111111"/>
          <w:sz w:val="28"/>
          <w:szCs w:val="28"/>
          <w:lang w:val="kk-KZ" w:eastAsia="ru-RU"/>
        </w:rPr>
        <w:t>және 45,3</w:t>
      </w:r>
      <w:r w:rsidR="00A86937">
        <w:rPr>
          <w:rFonts w:ascii="Times New Roman" w:eastAsia="Times New Roman" w:hAnsi="Times New Roman" w:cs="Times New Roman"/>
          <w:color w:val="111111"/>
          <w:sz w:val="28"/>
          <w:szCs w:val="28"/>
          <w:lang w:val="kk-KZ" w:eastAsia="ru-RU"/>
        </w:rPr>
        <w:t>%</w:t>
      </w:r>
      <w:r w:rsidR="003D0A75">
        <w:rPr>
          <w:rFonts w:ascii="Times New Roman" w:eastAsia="Times New Roman" w:hAnsi="Times New Roman" w:cs="Times New Roman"/>
          <w:color w:val="111111"/>
          <w:sz w:val="28"/>
          <w:szCs w:val="28"/>
          <w:lang w:val="kk-KZ" w:eastAsia="ru-RU"/>
        </w:rPr>
        <w:t>-ға артық.</w:t>
      </w:r>
      <w:r w:rsidR="008B2FC5">
        <w:rPr>
          <w:rFonts w:ascii="Times New Roman" w:eastAsia="Times New Roman" w:hAnsi="Times New Roman" w:cs="Times New Roman"/>
          <w:color w:val="111111"/>
          <w:sz w:val="28"/>
          <w:szCs w:val="28"/>
          <w:lang w:val="kk-KZ" w:eastAsia="ru-RU"/>
        </w:rPr>
        <w:t xml:space="preserve"> </w:t>
      </w:r>
    </w:p>
    <w:p w:rsidR="00070F8D" w:rsidRPr="00C338D4" w:rsidRDefault="003D0A75" w:rsidP="009F73FF">
      <w:pPr>
        <w:spacing w:after="0"/>
        <w:ind w:firstLine="709"/>
        <w:jc w:val="both"/>
        <w:rPr>
          <w:rFonts w:ascii="Times New Roman" w:eastAsia="Times New Roman" w:hAnsi="Times New Roman" w:cs="Times New Roman"/>
          <w:color w:val="111111"/>
          <w:sz w:val="28"/>
          <w:szCs w:val="28"/>
          <w:lang w:val="kk-KZ" w:eastAsia="ru-RU"/>
        </w:rPr>
      </w:pPr>
      <w:r>
        <w:rPr>
          <w:rFonts w:ascii="Times New Roman" w:eastAsia="Times New Roman" w:hAnsi="Times New Roman" w:cs="Times New Roman"/>
          <w:color w:val="111111"/>
          <w:sz w:val="28"/>
          <w:szCs w:val="28"/>
          <w:lang w:val="kk-KZ" w:eastAsia="ru-RU"/>
        </w:rPr>
        <w:t xml:space="preserve">Кредиттік төлем карточкалар бойынша деректерді талдап, оларға сұраныс </w:t>
      </w:r>
      <w:proofErr w:type="spellStart"/>
      <w:r>
        <w:rPr>
          <w:rFonts w:ascii="Times New Roman" w:eastAsia="Times New Roman" w:hAnsi="Times New Roman" w:cs="Times New Roman"/>
          <w:color w:val="111111"/>
          <w:sz w:val="28"/>
          <w:szCs w:val="28"/>
          <w:lang w:val="kk-KZ" w:eastAsia="ru-RU"/>
        </w:rPr>
        <w:t>кризистік</w:t>
      </w:r>
      <w:proofErr w:type="spellEnd"/>
      <w:r>
        <w:rPr>
          <w:rFonts w:ascii="Times New Roman" w:eastAsia="Times New Roman" w:hAnsi="Times New Roman" w:cs="Times New Roman"/>
          <w:color w:val="111111"/>
          <w:sz w:val="28"/>
          <w:szCs w:val="28"/>
          <w:lang w:val="kk-KZ" w:eastAsia="ru-RU"/>
        </w:rPr>
        <w:t xml:space="preserve"> кезеңдерде артады деген тұжырым жасауға болады. Көптеген адамдар үшін </w:t>
      </w:r>
      <w:r w:rsidRPr="00C338D4">
        <w:rPr>
          <w:rFonts w:ascii="Times New Roman" w:eastAsia="Times New Roman" w:hAnsi="Times New Roman" w:cs="Times New Roman"/>
          <w:color w:val="111111"/>
          <w:sz w:val="28"/>
          <w:szCs w:val="28"/>
          <w:lang w:val="kk-KZ" w:eastAsia="ru-RU"/>
        </w:rPr>
        <w:t>«</w:t>
      </w:r>
      <w:r>
        <w:rPr>
          <w:rFonts w:ascii="Times New Roman" w:eastAsia="Times New Roman" w:hAnsi="Times New Roman" w:cs="Times New Roman"/>
          <w:color w:val="111111"/>
          <w:sz w:val="28"/>
          <w:szCs w:val="28"/>
          <w:lang w:val="kk-KZ" w:eastAsia="ru-RU"/>
        </w:rPr>
        <w:t>қалтасында несие</w:t>
      </w:r>
      <w:r w:rsidRPr="00C338D4">
        <w:rPr>
          <w:rFonts w:ascii="Times New Roman" w:eastAsia="Times New Roman" w:hAnsi="Times New Roman" w:cs="Times New Roman"/>
          <w:color w:val="111111"/>
          <w:sz w:val="28"/>
          <w:szCs w:val="28"/>
          <w:lang w:val="kk-KZ" w:eastAsia="ru-RU"/>
        </w:rPr>
        <w:t>»</w:t>
      </w:r>
      <w:r>
        <w:rPr>
          <w:rFonts w:ascii="Times New Roman" w:eastAsia="Times New Roman" w:hAnsi="Times New Roman" w:cs="Times New Roman"/>
          <w:color w:val="111111"/>
          <w:sz w:val="28"/>
          <w:szCs w:val="28"/>
          <w:lang w:val="kk-KZ" w:eastAsia="ru-RU"/>
        </w:rPr>
        <w:t xml:space="preserve"> бар болу қажеттілігі өте өзекті мәселе болып табылады. Алайда, 2012 ж. бастап нарық </w:t>
      </w:r>
      <w:r w:rsidR="00C338D4">
        <w:rPr>
          <w:rFonts w:ascii="Times New Roman" w:eastAsia="Times New Roman" w:hAnsi="Times New Roman" w:cs="Times New Roman"/>
          <w:color w:val="111111"/>
          <w:sz w:val="28"/>
          <w:szCs w:val="28"/>
          <w:lang w:val="kk-KZ" w:eastAsia="ru-RU"/>
        </w:rPr>
        <w:t>кредиттік карточкалардың жалпы үлесінің және мөлшерінің артуының оң динамикасын көрсетсе де, 2015 ж. бастап мұндай төлем карточкаларының үлесі 4,5</w:t>
      </w:r>
      <w:r w:rsidR="00C338D4" w:rsidRPr="00C338D4">
        <w:rPr>
          <w:rFonts w:ascii="Times New Roman" w:eastAsia="Times New Roman" w:hAnsi="Times New Roman" w:cs="Times New Roman"/>
          <w:color w:val="111111"/>
          <w:sz w:val="28"/>
          <w:szCs w:val="28"/>
          <w:lang w:val="kk-KZ" w:eastAsia="ru-RU"/>
        </w:rPr>
        <w:t>%</w:t>
      </w:r>
      <w:r w:rsidR="00C338D4">
        <w:rPr>
          <w:rFonts w:ascii="Times New Roman" w:eastAsia="Times New Roman" w:hAnsi="Times New Roman" w:cs="Times New Roman"/>
          <w:color w:val="111111"/>
          <w:sz w:val="28"/>
          <w:szCs w:val="28"/>
          <w:lang w:val="kk-KZ" w:eastAsia="ru-RU"/>
        </w:rPr>
        <w:t xml:space="preserve"> </w:t>
      </w:r>
      <w:r w:rsidR="001118CC">
        <w:rPr>
          <w:rFonts w:ascii="Times New Roman" w:eastAsia="Times New Roman" w:hAnsi="Times New Roman" w:cs="Times New Roman"/>
          <w:color w:val="111111"/>
          <w:sz w:val="28"/>
          <w:szCs w:val="28"/>
          <w:lang w:val="kk-KZ" w:eastAsia="ru-RU"/>
        </w:rPr>
        <w:t xml:space="preserve">төмендеді. Дәл сол мезетте, 2016 ж. бастап кредиттік карточкалар нарығының ұтылған позицияларының </w:t>
      </w:r>
      <w:proofErr w:type="spellStart"/>
      <w:r w:rsidR="001118CC">
        <w:rPr>
          <w:rFonts w:ascii="Times New Roman" w:eastAsia="Times New Roman" w:hAnsi="Times New Roman" w:cs="Times New Roman"/>
          <w:color w:val="111111"/>
          <w:sz w:val="28"/>
          <w:szCs w:val="28"/>
          <w:lang w:val="kk-KZ" w:eastAsia="ru-RU"/>
        </w:rPr>
        <w:t>бұрыңғы</w:t>
      </w:r>
      <w:proofErr w:type="spellEnd"/>
      <w:r w:rsidR="001118CC">
        <w:rPr>
          <w:rFonts w:ascii="Times New Roman" w:eastAsia="Times New Roman" w:hAnsi="Times New Roman" w:cs="Times New Roman"/>
          <w:color w:val="111111"/>
          <w:sz w:val="28"/>
          <w:szCs w:val="28"/>
          <w:lang w:val="kk-KZ" w:eastAsia="ru-RU"/>
        </w:rPr>
        <w:t xml:space="preserve"> қалпына оралуын, 2</w:t>
      </w:r>
      <w:r w:rsidR="001118CC" w:rsidRPr="001118CC">
        <w:rPr>
          <w:rFonts w:ascii="Times New Roman" w:eastAsia="Times New Roman" w:hAnsi="Times New Roman" w:cs="Times New Roman"/>
          <w:color w:val="111111"/>
          <w:sz w:val="28"/>
          <w:szCs w:val="28"/>
          <w:lang w:val="kk-KZ" w:eastAsia="ru-RU"/>
        </w:rPr>
        <w:t>% арты</w:t>
      </w:r>
      <w:r w:rsidR="001118CC">
        <w:rPr>
          <w:rFonts w:ascii="Times New Roman" w:eastAsia="Times New Roman" w:hAnsi="Times New Roman" w:cs="Times New Roman"/>
          <w:color w:val="111111"/>
          <w:sz w:val="28"/>
          <w:szCs w:val="28"/>
          <w:lang w:val="kk-KZ" w:eastAsia="ru-RU"/>
        </w:rPr>
        <w:t>қ өсу динамикасын көруге болады.</w:t>
      </w:r>
    </w:p>
    <w:p w:rsidR="008F32A9" w:rsidRDefault="001118CC" w:rsidP="00940E48">
      <w:pPr>
        <w:spacing w:after="0"/>
        <w:ind w:firstLine="709"/>
        <w:jc w:val="both"/>
        <w:rPr>
          <w:rFonts w:ascii="Times New Roman" w:eastAsia="Times New Roman" w:hAnsi="Times New Roman" w:cs="Times New Roman"/>
          <w:color w:val="111111"/>
          <w:sz w:val="28"/>
          <w:szCs w:val="28"/>
          <w:lang w:val="kk-KZ" w:eastAsia="ru-RU"/>
        </w:rPr>
      </w:pPr>
      <w:r>
        <w:rPr>
          <w:rFonts w:ascii="Georgia" w:eastAsia="Times New Roman" w:hAnsi="Georgia" w:cs="Times New Roman"/>
          <w:color w:val="111111"/>
          <w:sz w:val="28"/>
          <w:szCs w:val="28"/>
          <w:lang w:val="kk-KZ" w:eastAsia="ru-RU"/>
        </w:rPr>
        <w:t>Б</w:t>
      </w:r>
      <w:r>
        <w:rPr>
          <w:rFonts w:ascii="Times New Roman" w:eastAsia="Times New Roman" w:hAnsi="Times New Roman" w:cs="Times New Roman"/>
          <w:color w:val="111111"/>
          <w:sz w:val="28"/>
          <w:szCs w:val="28"/>
          <w:lang w:val="kk-KZ" w:eastAsia="ru-RU"/>
        </w:rPr>
        <w:t xml:space="preserve">ұл ретте төлем карточкаларды қолданудағы негізгі артықшылықтарының бірі банктермен ұсынылатын </w:t>
      </w:r>
      <w:r w:rsidRPr="001118CC">
        <w:rPr>
          <w:rFonts w:ascii="Times New Roman" w:eastAsia="Times New Roman" w:hAnsi="Times New Roman" w:cs="Times New Roman"/>
          <w:color w:val="111111"/>
          <w:sz w:val="28"/>
          <w:szCs w:val="28"/>
          <w:lang w:val="kk-KZ" w:eastAsia="ru-RU"/>
        </w:rPr>
        <w:t>«</w:t>
      </w:r>
      <w:proofErr w:type="spellStart"/>
      <w:r>
        <w:rPr>
          <w:rFonts w:ascii="Times New Roman" w:eastAsia="Times New Roman" w:hAnsi="Times New Roman" w:cs="Times New Roman"/>
          <w:color w:val="111111"/>
          <w:sz w:val="28"/>
          <w:szCs w:val="28"/>
          <w:lang w:val="kk-KZ" w:eastAsia="ru-RU"/>
        </w:rPr>
        <w:t>бейілділік</w:t>
      </w:r>
      <w:proofErr w:type="spellEnd"/>
      <w:r>
        <w:rPr>
          <w:rFonts w:ascii="Times New Roman" w:eastAsia="Times New Roman" w:hAnsi="Times New Roman" w:cs="Times New Roman"/>
          <w:color w:val="111111"/>
          <w:sz w:val="28"/>
          <w:szCs w:val="28"/>
          <w:lang w:val="kk-KZ" w:eastAsia="ru-RU"/>
        </w:rPr>
        <w:t xml:space="preserve">» бағдармалары болып табылады. Клиенттердің өнімге қызығушылығын арттыру </w:t>
      </w:r>
      <w:r w:rsidR="00940E48">
        <w:rPr>
          <w:rFonts w:ascii="Times New Roman" w:eastAsia="Times New Roman" w:hAnsi="Times New Roman" w:cs="Times New Roman"/>
          <w:color w:val="111111"/>
          <w:sz w:val="28"/>
          <w:szCs w:val="28"/>
          <w:lang w:val="kk-KZ" w:eastAsia="ru-RU"/>
        </w:rPr>
        <w:t>мақсатында кейбір банктер алға басудың түрлі тәсілдерін – бонустардан төлем карточкаларын қолданудың өзге артықшылықтарын ұсыну –</w:t>
      </w:r>
      <w:r w:rsidR="00940E48" w:rsidRPr="00940E48">
        <w:rPr>
          <w:rFonts w:ascii="Times New Roman" w:eastAsia="Times New Roman" w:hAnsi="Times New Roman" w:cs="Times New Roman"/>
          <w:color w:val="111111"/>
          <w:sz w:val="28"/>
          <w:szCs w:val="28"/>
          <w:lang w:val="kk-KZ" w:eastAsia="ru-RU"/>
        </w:rPr>
        <w:t xml:space="preserve"> </w:t>
      </w:r>
      <w:r w:rsidR="00940E48">
        <w:rPr>
          <w:rFonts w:ascii="Times New Roman" w:eastAsia="Times New Roman" w:hAnsi="Times New Roman" w:cs="Times New Roman"/>
          <w:color w:val="111111"/>
          <w:sz w:val="28"/>
          <w:szCs w:val="28"/>
          <w:lang w:val="kk-KZ" w:eastAsia="ru-RU"/>
        </w:rPr>
        <w:t xml:space="preserve">қолдана бастады. </w:t>
      </w:r>
      <w:r w:rsidR="008F32A9">
        <w:rPr>
          <w:rFonts w:ascii="Times New Roman" w:eastAsia="Times New Roman" w:hAnsi="Times New Roman" w:cs="Times New Roman"/>
          <w:color w:val="111111"/>
          <w:sz w:val="28"/>
          <w:szCs w:val="28"/>
          <w:lang w:val="kk-KZ" w:eastAsia="ru-RU"/>
        </w:rPr>
        <w:t>Бүгінгі күні е</w:t>
      </w:r>
      <w:r w:rsidR="00940E48">
        <w:rPr>
          <w:rFonts w:ascii="Times New Roman" w:eastAsia="Times New Roman" w:hAnsi="Times New Roman" w:cs="Times New Roman"/>
          <w:color w:val="111111"/>
          <w:sz w:val="28"/>
          <w:szCs w:val="28"/>
          <w:lang w:val="kk-KZ" w:eastAsia="ru-RU"/>
        </w:rPr>
        <w:t xml:space="preserve">ң </w:t>
      </w:r>
      <w:r w:rsidR="008F32A9">
        <w:rPr>
          <w:rFonts w:ascii="Times New Roman" w:eastAsia="Times New Roman" w:hAnsi="Times New Roman" w:cs="Times New Roman"/>
          <w:color w:val="111111"/>
          <w:sz w:val="28"/>
          <w:szCs w:val="28"/>
          <w:lang w:val="kk-KZ" w:eastAsia="ru-RU"/>
        </w:rPr>
        <w:t xml:space="preserve">көп таралған </w:t>
      </w:r>
      <w:proofErr w:type="spellStart"/>
      <w:r w:rsidR="008F32A9">
        <w:rPr>
          <w:rFonts w:ascii="Times New Roman" w:eastAsia="Times New Roman" w:hAnsi="Times New Roman" w:cs="Times New Roman"/>
          <w:color w:val="111111"/>
          <w:sz w:val="28"/>
          <w:szCs w:val="28"/>
          <w:lang w:val="kk-KZ" w:eastAsia="ru-RU"/>
        </w:rPr>
        <w:t>опциялардың</w:t>
      </w:r>
      <w:proofErr w:type="spellEnd"/>
      <w:r w:rsidR="008F32A9">
        <w:rPr>
          <w:rFonts w:ascii="Times New Roman" w:eastAsia="Times New Roman" w:hAnsi="Times New Roman" w:cs="Times New Roman"/>
          <w:color w:val="111111"/>
          <w:sz w:val="28"/>
          <w:szCs w:val="28"/>
          <w:lang w:val="kk-KZ" w:eastAsia="ru-RU"/>
        </w:rPr>
        <w:t xml:space="preserve"> бірі –</w:t>
      </w:r>
    </w:p>
    <w:p w:rsidR="001118CC" w:rsidRPr="008F32A9" w:rsidRDefault="00940E48" w:rsidP="008F32A9">
      <w:pPr>
        <w:spacing w:after="0"/>
        <w:jc w:val="both"/>
        <w:rPr>
          <w:rFonts w:ascii="Times New Roman" w:eastAsia="Times New Roman" w:hAnsi="Times New Roman" w:cs="Times New Roman"/>
          <w:color w:val="111111"/>
          <w:sz w:val="28"/>
          <w:szCs w:val="28"/>
          <w:lang w:val="kk-KZ" w:eastAsia="ru-RU"/>
        </w:rPr>
      </w:pPr>
      <w:r>
        <w:rPr>
          <w:rFonts w:ascii="Times New Roman" w:eastAsia="Times New Roman" w:hAnsi="Times New Roman" w:cs="Times New Roman"/>
          <w:color w:val="111111"/>
          <w:sz w:val="28"/>
          <w:szCs w:val="28"/>
          <w:lang w:val="kk-KZ" w:eastAsia="ru-RU"/>
        </w:rPr>
        <w:t xml:space="preserve"> </w:t>
      </w:r>
      <w:r w:rsidR="008F32A9" w:rsidRPr="008F32A9">
        <w:rPr>
          <w:rFonts w:ascii="Times New Roman" w:eastAsia="Times New Roman" w:hAnsi="Times New Roman" w:cs="Times New Roman"/>
          <w:color w:val="111111"/>
          <w:sz w:val="28"/>
          <w:szCs w:val="28"/>
          <w:lang w:val="kk-KZ" w:eastAsia="ru-RU"/>
        </w:rPr>
        <w:t>«</w:t>
      </w:r>
      <w:proofErr w:type="spellStart"/>
      <w:r w:rsidR="008F32A9" w:rsidRPr="008F32A9">
        <w:rPr>
          <w:rFonts w:ascii="Times New Roman" w:eastAsia="Times New Roman" w:hAnsi="Times New Roman" w:cs="Times New Roman"/>
          <w:color w:val="111111"/>
          <w:sz w:val="28"/>
          <w:szCs w:val="28"/>
          <w:lang w:val="kk-KZ" w:eastAsia="ru-RU"/>
        </w:rPr>
        <w:t>cashback</w:t>
      </w:r>
      <w:proofErr w:type="spellEnd"/>
      <w:r w:rsidR="008F32A9" w:rsidRPr="008F32A9">
        <w:rPr>
          <w:rFonts w:ascii="Times New Roman" w:eastAsia="Times New Roman" w:hAnsi="Times New Roman" w:cs="Times New Roman"/>
          <w:color w:val="111111"/>
          <w:sz w:val="28"/>
          <w:szCs w:val="28"/>
          <w:lang w:val="kk-KZ" w:eastAsia="ru-RU"/>
        </w:rPr>
        <w:t>»</w:t>
      </w:r>
      <w:r w:rsidR="008F32A9">
        <w:rPr>
          <w:rFonts w:ascii="Times New Roman" w:eastAsia="Times New Roman" w:hAnsi="Times New Roman" w:cs="Times New Roman"/>
          <w:color w:val="111111"/>
          <w:sz w:val="28"/>
          <w:szCs w:val="28"/>
          <w:lang w:val="kk-KZ" w:eastAsia="ru-RU"/>
        </w:rPr>
        <w:t xml:space="preserve"> функциясы</w:t>
      </w:r>
      <w:r w:rsidR="00405D50">
        <w:rPr>
          <w:rFonts w:ascii="Times New Roman" w:eastAsia="Times New Roman" w:hAnsi="Times New Roman" w:cs="Times New Roman"/>
          <w:color w:val="111111"/>
          <w:sz w:val="28"/>
          <w:szCs w:val="28"/>
          <w:lang w:val="kk-KZ" w:eastAsia="ru-RU"/>
        </w:rPr>
        <w:t xml:space="preserve">, </w:t>
      </w:r>
      <w:r w:rsidR="008F32A9">
        <w:rPr>
          <w:rFonts w:ascii="Times New Roman" w:eastAsia="Times New Roman" w:hAnsi="Times New Roman" w:cs="Times New Roman"/>
          <w:color w:val="111111"/>
          <w:sz w:val="28"/>
          <w:szCs w:val="28"/>
          <w:lang w:val="kk-KZ" w:eastAsia="ru-RU"/>
        </w:rPr>
        <w:t xml:space="preserve"> тауар мен қызмет үшін карточкамен төлеген жағдайда клиент</w:t>
      </w:r>
      <w:r w:rsidR="00405D50">
        <w:rPr>
          <w:rFonts w:ascii="Times New Roman" w:eastAsia="Times New Roman" w:hAnsi="Times New Roman" w:cs="Times New Roman"/>
          <w:color w:val="111111"/>
          <w:sz w:val="28"/>
          <w:szCs w:val="28"/>
          <w:lang w:val="kk-KZ" w:eastAsia="ru-RU"/>
        </w:rPr>
        <w:t>тің шотына</w:t>
      </w:r>
      <w:r w:rsidR="008F32A9">
        <w:rPr>
          <w:rFonts w:ascii="Times New Roman" w:eastAsia="Times New Roman" w:hAnsi="Times New Roman" w:cs="Times New Roman"/>
          <w:color w:val="111111"/>
          <w:sz w:val="28"/>
          <w:szCs w:val="28"/>
          <w:lang w:val="kk-KZ" w:eastAsia="ru-RU"/>
        </w:rPr>
        <w:t xml:space="preserve"> жасалған сатып алу құнынан белгілі бір сома қайтарылады,</w:t>
      </w:r>
      <w:r w:rsidR="00405D50">
        <w:rPr>
          <w:rFonts w:ascii="Times New Roman" w:eastAsia="Times New Roman" w:hAnsi="Times New Roman" w:cs="Times New Roman"/>
          <w:color w:val="111111"/>
          <w:sz w:val="28"/>
          <w:szCs w:val="28"/>
          <w:lang w:val="kk-KZ" w:eastAsia="ru-RU"/>
        </w:rPr>
        <w:t xml:space="preserve"> демек, </w:t>
      </w:r>
      <w:r w:rsidR="00DA6B34">
        <w:rPr>
          <w:rFonts w:ascii="Times New Roman" w:eastAsia="Times New Roman" w:hAnsi="Times New Roman" w:cs="Times New Roman"/>
          <w:color w:val="111111"/>
          <w:sz w:val="28"/>
          <w:szCs w:val="28"/>
          <w:lang w:val="kk-KZ" w:eastAsia="ru-RU"/>
        </w:rPr>
        <w:t xml:space="preserve">клиент </w:t>
      </w:r>
      <w:r w:rsidR="00405D50">
        <w:rPr>
          <w:rFonts w:ascii="Times New Roman" w:eastAsia="Times New Roman" w:hAnsi="Times New Roman" w:cs="Times New Roman"/>
          <w:color w:val="111111"/>
          <w:sz w:val="28"/>
          <w:szCs w:val="28"/>
          <w:lang w:val="kk-KZ" w:eastAsia="ru-RU"/>
        </w:rPr>
        <w:t>өз шығындарында үнемдейді.</w:t>
      </w:r>
    </w:p>
    <w:p w:rsidR="00DA6B34" w:rsidRPr="00DA6B34" w:rsidRDefault="00DA6B34" w:rsidP="00D86485">
      <w:pPr>
        <w:spacing w:after="0"/>
        <w:ind w:firstLine="709"/>
        <w:jc w:val="both"/>
        <w:rPr>
          <w:rFonts w:ascii="Times New Roman" w:eastAsia="Times New Roman" w:hAnsi="Times New Roman" w:cs="Times New Roman"/>
          <w:color w:val="111111"/>
          <w:sz w:val="28"/>
          <w:szCs w:val="28"/>
          <w:lang w:val="kk-KZ" w:eastAsia="ru-RU"/>
        </w:rPr>
      </w:pPr>
      <w:r>
        <w:rPr>
          <w:rFonts w:ascii="Georgia" w:eastAsia="Times New Roman" w:hAnsi="Georgia" w:cs="Times New Roman"/>
          <w:color w:val="111111"/>
          <w:sz w:val="28"/>
          <w:szCs w:val="28"/>
          <w:lang w:val="kk-KZ" w:eastAsia="ru-RU"/>
        </w:rPr>
        <w:t>Т</w:t>
      </w:r>
      <w:r>
        <w:rPr>
          <w:rFonts w:ascii="Times New Roman" w:eastAsia="Times New Roman" w:hAnsi="Times New Roman" w:cs="Times New Roman"/>
          <w:color w:val="111111"/>
          <w:sz w:val="28"/>
          <w:szCs w:val="28"/>
          <w:lang w:val="kk-KZ" w:eastAsia="ru-RU"/>
        </w:rPr>
        <w:t xml:space="preserve">өлем карточкалары тек қолма қол ақшаны алу үшін емес, төлем құралы ретінде кең қолдана бастады </w:t>
      </w:r>
      <w:r w:rsidRPr="00DA6B34">
        <w:rPr>
          <w:rFonts w:ascii="Times New Roman" w:eastAsia="Times New Roman" w:hAnsi="Times New Roman" w:cs="Times New Roman"/>
          <w:color w:val="111111"/>
          <w:sz w:val="28"/>
          <w:szCs w:val="28"/>
          <w:lang w:val="kk-KZ" w:eastAsia="ru-RU"/>
        </w:rPr>
        <w:t>(</w:t>
      </w:r>
      <w:r>
        <w:rPr>
          <w:rFonts w:ascii="Times New Roman" w:eastAsia="Times New Roman" w:hAnsi="Times New Roman" w:cs="Times New Roman"/>
          <w:color w:val="111111"/>
          <w:sz w:val="28"/>
          <w:szCs w:val="28"/>
          <w:lang w:val="kk-KZ" w:eastAsia="ru-RU"/>
        </w:rPr>
        <w:t>1-суретті қара</w:t>
      </w:r>
      <w:r w:rsidRPr="00DA6B34">
        <w:rPr>
          <w:rFonts w:ascii="Times New Roman" w:eastAsia="Times New Roman" w:hAnsi="Times New Roman" w:cs="Times New Roman"/>
          <w:color w:val="111111"/>
          <w:sz w:val="28"/>
          <w:szCs w:val="28"/>
          <w:lang w:val="kk-KZ" w:eastAsia="ru-RU"/>
        </w:rPr>
        <w:t>)</w:t>
      </w:r>
      <w:r>
        <w:rPr>
          <w:rFonts w:ascii="Times New Roman" w:eastAsia="Times New Roman" w:hAnsi="Times New Roman" w:cs="Times New Roman"/>
          <w:color w:val="111111"/>
          <w:sz w:val="28"/>
          <w:szCs w:val="28"/>
          <w:lang w:val="kk-KZ" w:eastAsia="ru-RU"/>
        </w:rPr>
        <w:t xml:space="preserve">. </w:t>
      </w:r>
    </w:p>
    <w:p w:rsidR="00DA6B34" w:rsidRPr="00DA6B34" w:rsidRDefault="00DA6B34" w:rsidP="00D86485">
      <w:pPr>
        <w:spacing w:after="0"/>
        <w:ind w:firstLine="709"/>
        <w:jc w:val="both"/>
        <w:rPr>
          <w:rFonts w:ascii="Times New Roman" w:eastAsia="Times New Roman" w:hAnsi="Times New Roman" w:cs="Times New Roman"/>
          <w:color w:val="111111"/>
          <w:sz w:val="28"/>
          <w:szCs w:val="28"/>
          <w:lang w:val="kk-KZ" w:eastAsia="ru-RU"/>
        </w:rPr>
      </w:pPr>
      <w:r>
        <w:rPr>
          <w:rFonts w:ascii="Georgia" w:eastAsia="Times New Roman" w:hAnsi="Georgia" w:cs="Times New Roman"/>
          <w:color w:val="111111"/>
          <w:sz w:val="28"/>
          <w:szCs w:val="28"/>
          <w:lang w:val="kk-KZ" w:eastAsia="ru-RU"/>
        </w:rPr>
        <w:lastRenderedPageBreak/>
        <w:t>Карточкалы</w:t>
      </w:r>
      <w:r>
        <w:rPr>
          <w:rFonts w:ascii="Times New Roman" w:eastAsia="Times New Roman" w:hAnsi="Times New Roman" w:cs="Times New Roman"/>
          <w:color w:val="111111"/>
          <w:sz w:val="28"/>
          <w:szCs w:val="28"/>
          <w:lang w:val="kk-KZ" w:eastAsia="ru-RU"/>
        </w:rPr>
        <w:t>қ операцияларының жалпы құрылымында қолма қол ақшасыз операциялар мөлшерінің үлесі соңғы үш жыл аралығына 33</w:t>
      </w:r>
      <w:r w:rsidRPr="00DA6B34">
        <w:rPr>
          <w:rFonts w:ascii="Times New Roman" w:eastAsia="Times New Roman" w:hAnsi="Times New Roman" w:cs="Times New Roman"/>
          <w:color w:val="111111"/>
          <w:sz w:val="28"/>
          <w:szCs w:val="28"/>
          <w:lang w:val="kk-KZ" w:eastAsia="ru-RU"/>
        </w:rPr>
        <w:t>%</w:t>
      </w:r>
      <w:r>
        <w:rPr>
          <w:rFonts w:ascii="Times New Roman" w:eastAsia="Times New Roman" w:hAnsi="Times New Roman" w:cs="Times New Roman"/>
          <w:color w:val="111111"/>
          <w:sz w:val="28"/>
          <w:szCs w:val="28"/>
          <w:lang w:val="kk-KZ" w:eastAsia="ru-RU"/>
        </w:rPr>
        <w:t xml:space="preserve">-дан 63%-ға артты. Бұндай операциялар көлемінің </w:t>
      </w:r>
      <w:r w:rsidRPr="00DA6B34">
        <w:rPr>
          <w:rFonts w:ascii="Times New Roman" w:eastAsia="Times New Roman" w:hAnsi="Times New Roman" w:cs="Times New Roman"/>
          <w:color w:val="111111"/>
          <w:sz w:val="28"/>
          <w:szCs w:val="28"/>
          <w:lang w:val="kk-KZ" w:eastAsia="ru-RU"/>
        </w:rPr>
        <w:t xml:space="preserve">үлесі </w:t>
      </w:r>
      <w:r w:rsidRPr="00A86937">
        <w:rPr>
          <w:rFonts w:ascii="Times New Roman" w:eastAsia="Times New Roman" w:hAnsi="Times New Roman" w:cs="Times New Roman"/>
          <w:color w:val="111111"/>
          <w:sz w:val="28"/>
          <w:szCs w:val="28"/>
          <w:lang w:val="kk-KZ" w:eastAsia="ru-RU"/>
        </w:rPr>
        <w:t>13,8%</w:t>
      </w:r>
      <w:r w:rsidRPr="00DA6B34">
        <w:rPr>
          <w:rFonts w:ascii="Times New Roman" w:eastAsia="Times New Roman" w:hAnsi="Times New Roman" w:cs="Times New Roman"/>
          <w:color w:val="111111"/>
          <w:sz w:val="28"/>
          <w:szCs w:val="28"/>
          <w:lang w:val="kk-KZ" w:eastAsia="ru-RU"/>
        </w:rPr>
        <w:t>-дан</w:t>
      </w:r>
      <w:r w:rsidR="007455E8">
        <w:rPr>
          <w:rFonts w:ascii="Times New Roman" w:eastAsia="Times New Roman" w:hAnsi="Times New Roman" w:cs="Times New Roman"/>
          <w:color w:val="111111"/>
          <w:sz w:val="28"/>
          <w:szCs w:val="28"/>
          <w:lang w:val="kk-KZ" w:eastAsia="ru-RU"/>
        </w:rPr>
        <w:t xml:space="preserve">  29</w:t>
      </w:r>
      <w:r w:rsidRPr="00A86937">
        <w:rPr>
          <w:rFonts w:ascii="Times New Roman" w:eastAsia="Times New Roman" w:hAnsi="Times New Roman" w:cs="Times New Roman"/>
          <w:color w:val="111111"/>
          <w:sz w:val="28"/>
          <w:szCs w:val="28"/>
          <w:lang w:val="kk-KZ" w:eastAsia="ru-RU"/>
        </w:rPr>
        <w:t>%</w:t>
      </w:r>
      <w:r w:rsidRPr="00DA6B34">
        <w:rPr>
          <w:rFonts w:ascii="Times New Roman" w:eastAsia="Times New Roman" w:hAnsi="Times New Roman" w:cs="Times New Roman"/>
          <w:color w:val="111111"/>
          <w:sz w:val="28"/>
          <w:szCs w:val="28"/>
          <w:lang w:val="kk-KZ" w:eastAsia="ru-RU"/>
        </w:rPr>
        <w:t>-ға артты</w:t>
      </w:r>
      <w:r w:rsidRPr="00A86937">
        <w:rPr>
          <w:rFonts w:ascii="Times New Roman" w:eastAsia="Times New Roman" w:hAnsi="Times New Roman" w:cs="Times New Roman"/>
          <w:color w:val="111111"/>
          <w:sz w:val="28"/>
          <w:szCs w:val="28"/>
          <w:lang w:val="kk-KZ" w:eastAsia="ru-RU"/>
        </w:rPr>
        <w:t>.</w:t>
      </w:r>
    </w:p>
    <w:p w:rsidR="001F6F88" w:rsidRDefault="00DA6B34" w:rsidP="00D86485">
      <w:pPr>
        <w:spacing w:after="0"/>
        <w:ind w:firstLine="709"/>
        <w:jc w:val="both"/>
        <w:rPr>
          <w:rFonts w:ascii="Times New Roman" w:eastAsia="Times New Roman" w:hAnsi="Times New Roman" w:cs="Times New Roman"/>
          <w:color w:val="111111"/>
          <w:sz w:val="28"/>
          <w:szCs w:val="28"/>
          <w:lang w:val="kk-KZ" w:eastAsia="ru-RU"/>
        </w:rPr>
      </w:pPr>
      <w:r w:rsidRPr="00DA6B34">
        <w:rPr>
          <w:rFonts w:ascii="Times New Roman" w:eastAsia="Times New Roman" w:hAnsi="Times New Roman" w:cs="Times New Roman"/>
          <w:color w:val="111111"/>
          <w:sz w:val="28"/>
          <w:szCs w:val="28"/>
          <w:lang w:val="kk-KZ" w:eastAsia="ru-RU"/>
        </w:rPr>
        <w:t xml:space="preserve">Осылайша, 2018 ж. 8 айы ішінде </w:t>
      </w:r>
      <w:r>
        <w:rPr>
          <w:rFonts w:ascii="Times New Roman" w:eastAsia="Times New Roman" w:hAnsi="Times New Roman" w:cs="Times New Roman"/>
          <w:color w:val="111111"/>
          <w:sz w:val="28"/>
          <w:szCs w:val="28"/>
          <w:lang w:val="kk-KZ" w:eastAsia="ru-RU"/>
        </w:rPr>
        <w:t xml:space="preserve">жалпы сомасы 4 432 млрд. теңге </w:t>
      </w:r>
      <w:r w:rsidRPr="00DA6B34">
        <w:rPr>
          <w:rFonts w:ascii="Times New Roman" w:eastAsia="Times New Roman" w:hAnsi="Times New Roman" w:cs="Times New Roman"/>
          <w:color w:val="111111"/>
          <w:sz w:val="28"/>
          <w:szCs w:val="28"/>
          <w:lang w:val="kk-KZ" w:eastAsia="ru-RU"/>
        </w:rPr>
        <w:t>387</w:t>
      </w:r>
      <w:r>
        <w:rPr>
          <w:rFonts w:ascii="Times New Roman" w:eastAsia="Times New Roman" w:hAnsi="Times New Roman" w:cs="Times New Roman"/>
          <w:color w:val="111111"/>
          <w:sz w:val="28"/>
          <w:szCs w:val="28"/>
          <w:lang w:val="kk-KZ" w:eastAsia="ru-RU"/>
        </w:rPr>
        <w:t xml:space="preserve"> млн. қолма қол ақшасыз операциялар жүргізілді, бұл 2015 ж. дәл сол көрсеткіштерінен үш есе артық.</w:t>
      </w:r>
    </w:p>
    <w:p w:rsidR="001F6F88" w:rsidRPr="001F6F88" w:rsidRDefault="001F6F88" w:rsidP="00CD61B1">
      <w:pPr>
        <w:spacing w:after="0"/>
        <w:ind w:firstLine="709"/>
        <w:jc w:val="both"/>
        <w:rPr>
          <w:rFonts w:ascii="Times New Roman" w:eastAsia="Times New Roman" w:hAnsi="Times New Roman" w:cs="Times New Roman"/>
          <w:color w:val="111111"/>
          <w:sz w:val="28"/>
          <w:szCs w:val="28"/>
          <w:lang w:val="kk-KZ" w:eastAsia="ru-RU"/>
        </w:rPr>
      </w:pPr>
      <w:r>
        <w:rPr>
          <w:rFonts w:ascii="Times New Roman" w:eastAsia="Times New Roman" w:hAnsi="Times New Roman" w:cs="Times New Roman"/>
          <w:color w:val="111111"/>
          <w:sz w:val="28"/>
          <w:szCs w:val="28"/>
          <w:lang w:val="kk-KZ" w:eastAsia="ru-RU"/>
        </w:rPr>
        <w:t xml:space="preserve">Орташа айтқанда бір қолданыстағы төлем карточкасы арқылы айына 10 операция жүргізіледі </w:t>
      </w:r>
      <w:r w:rsidRPr="001F6F88">
        <w:rPr>
          <w:rFonts w:ascii="Times New Roman" w:eastAsia="Times New Roman" w:hAnsi="Times New Roman" w:cs="Times New Roman"/>
          <w:color w:val="111111"/>
          <w:sz w:val="28"/>
          <w:szCs w:val="28"/>
          <w:lang w:val="kk-KZ" w:eastAsia="ru-RU"/>
        </w:rPr>
        <w:t>(</w:t>
      </w:r>
      <w:r>
        <w:rPr>
          <w:rFonts w:ascii="Times New Roman" w:eastAsia="Times New Roman" w:hAnsi="Times New Roman" w:cs="Times New Roman"/>
          <w:color w:val="111111"/>
          <w:sz w:val="28"/>
          <w:szCs w:val="28"/>
          <w:lang w:val="kk-KZ" w:eastAsia="ru-RU"/>
        </w:rPr>
        <w:t>3 – қолма-қол ақшаны алу, 7 – қолма қол ақшасыз операциялар</w:t>
      </w:r>
      <w:r w:rsidRPr="001F6F88">
        <w:rPr>
          <w:rFonts w:ascii="Times New Roman" w:eastAsia="Times New Roman" w:hAnsi="Times New Roman" w:cs="Times New Roman"/>
          <w:color w:val="111111"/>
          <w:sz w:val="28"/>
          <w:szCs w:val="28"/>
          <w:lang w:val="kk-KZ" w:eastAsia="ru-RU"/>
        </w:rPr>
        <w:t>)</w:t>
      </w:r>
      <w:r>
        <w:rPr>
          <w:rFonts w:ascii="Times New Roman" w:eastAsia="Times New Roman" w:hAnsi="Times New Roman" w:cs="Times New Roman"/>
          <w:color w:val="111111"/>
          <w:sz w:val="28"/>
          <w:szCs w:val="28"/>
          <w:lang w:val="kk-KZ" w:eastAsia="ru-RU"/>
        </w:rPr>
        <w:t>.</w:t>
      </w:r>
    </w:p>
    <w:p w:rsidR="00FC747F" w:rsidRDefault="00FC747F" w:rsidP="00463594">
      <w:pPr>
        <w:spacing w:after="0"/>
        <w:ind w:firstLine="709"/>
        <w:jc w:val="both"/>
        <w:rPr>
          <w:rFonts w:ascii="Georgia" w:eastAsia="Times New Roman" w:hAnsi="Georgia" w:cs="Times New Roman"/>
          <w:color w:val="111111"/>
          <w:sz w:val="28"/>
          <w:szCs w:val="28"/>
          <w:lang w:val="kk-KZ" w:eastAsia="ru-RU"/>
        </w:rPr>
      </w:pPr>
    </w:p>
    <w:p w:rsidR="001F6F88" w:rsidRPr="001F6F88" w:rsidRDefault="001F6F88" w:rsidP="00463594">
      <w:pPr>
        <w:spacing w:after="0"/>
        <w:ind w:firstLine="709"/>
        <w:jc w:val="both"/>
        <w:rPr>
          <w:rFonts w:ascii="Times New Roman" w:eastAsia="Times New Roman" w:hAnsi="Times New Roman" w:cs="Times New Roman"/>
          <w:b/>
          <w:color w:val="111111"/>
          <w:sz w:val="28"/>
          <w:szCs w:val="28"/>
          <w:lang w:val="kk-KZ" w:eastAsia="ru-RU"/>
        </w:rPr>
      </w:pPr>
      <w:r w:rsidRPr="006B3F1F">
        <w:rPr>
          <w:rFonts w:ascii="Georgia" w:eastAsia="Times New Roman" w:hAnsi="Georgia" w:cs="Times New Roman"/>
          <w:b/>
          <w:color w:val="111111"/>
          <w:sz w:val="28"/>
          <w:szCs w:val="28"/>
          <w:lang w:val="kk-KZ" w:eastAsia="ru-RU"/>
        </w:rPr>
        <w:t>Т</w:t>
      </w:r>
      <w:r w:rsidRPr="006B3F1F">
        <w:rPr>
          <w:rFonts w:ascii="Times New Roman" w:eastAsia="Times New Roman" w:hAnsi="Times New Roman" w:cs="Times New Roman"/>
          <w:b/>
          <w:color w:val="111111"/>
          <w:sz w:val="28"/>
          <w:szCs w:val="28"/>
          <w:lang w:val="kk-KZ" w:eastAsia="ru-RU"/>
        </w:rPr>
        <w:t>өлем карточкалар арқылы жүргізілген операциялар көлемі</w:t>
      </w:r>
    </w:p>
    <w:p w:rsidR="002705FD" w:rsidRDefault="00FC747F" w:rsidP="00FC747F">
      <w:pPr>
        <w:spacing w:after="0"/>
        <w:jc w:val="right"/>
        <w:rPr>
          <w:rFonts w:ascii="Times New Roman" w:eastAsia="Times New Roman" w:hAnsi="Times New Roman" w:cs="Times New Roman"/>
          <w:i/>
          <w:color w:val="111111"/>
          <w:sz w:val="24"/>
          <w:szCs w:val="24"/>
          <w:lang w:val="kk-KZ" w:eastAsia="ru-RU"/>
        </w:rPr>
      </w:pPr>
      <w:r>
        <w:rPr>
          <w:rFonts w:ascii="Times New Roman" w:eastAsia="Times New Roman" w:hAnsi="Times New Roman" w:cs="Times New Roman"/>
          <w:i/>
          <w:color w:val="111111"/>
          <w:sz w:val="24"/>
          <w:szCs w:val="24"/>
          <w:lang w:eastAsia="ru-RU"/>
        </w:rPr>
        <w:t xml:space="preserve"> 1</w:t>
      </w:r>
      <w:proofErr w:type="spellStart"/>
      <w:r w:rsidR="001F6F88">
        <w:rPr>
          <w:rFonts w:ascii="Times New Roman" w:eastAsia="Times New Roman" w:hAnsi="Times New Roman" w:cs="Times New Roman"/>
          <w:i/>
          <w:color w:val="111111"/>
          <w:sz w:val="24"/>
          <w:szCs w:val="24"/>
          <w:lang w:val="kk-KZ" w:eastAsia="ru-RU"/>
        </w:rPr>
        <w:t>-сурет</w:t>
      </w:r>
      <w:proofErr w:type="spellEnd"/>
    </w:p>
    <w:p w:rsidR="006B3F1F" w:rsidRPr="001F6F88" w:rsidRDefault="006B3F1F" w:rsidP="00FC747F">
      <w:pPr>
        <w:spacing w:after="0"/>
        <w:jc w:val="right"/>
        <w:rPr>
          <w:rFonts w:ascii="Times New Roman" w:eastAsia="Times New Roman" w:hAnsi="Times New Roman" w:cs="Times New Roman"/>
          <w:i/>
          <w:color w:val="111111"/>
          <w:sz w:val="24"/>
          <w:szCs w:val="24"/>
          <w:lang w:val="kk-KZ" w:eastAsia="ru-RU"/>
        </w:rPr>
      </w:pPr>
      <w:r>
        <w:rPr>
          <w:noProof/>
          <w:lang w:eastAsia="ru-RU"/>
        </w:rPr>
        <w:drawing>
          <wp:inline distT="0" distB="0" distL="0" distR="0" wp14:anchorId="4319D9A6" wp14:editId="3C67B5AD">
            <wp:extent cx="5819775" cy="3048000"/>
            <wp:effectExtent l="0" t="0" r="9525"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B3F1F" w:rsidRDefault="006B3F1F" w:rsidP="006B3F1F">
      <w:pPr>
        <w:spacing w:after="0"/>
        <w:rPr>
          <w:rFonts w:ascii="Times New Roman" w:eastAsia="Times New Roman" w:hAnsi="Times New Roman" w:cs="Times New Roman"/>
          <w:i/>
          <w:color w:val="111111"/>
          <w:sz w:val="24"/>
          <w:szCs w:val="24"/>
          <w:lang w:eastAsia="ru-RU"/>
        </w:rPr>
      </w:pPr>
      <w:r>
        <w:rPr>
          <w:noProof/>
          <w:lang w:eastAsia="ru-RU"/>
        </w:rPr>
        <w:drawing>
          <wp:inline distT="0" distB="0" distL="0" distR="0" wp14:anchorId="7E477504" wp14:editId="2468664D">
            <wp:extent cx="5848350" cy="3057525"/>
            <wp:effectExtent l="0" t="0" r="19050"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705FD" w:rsidRDefault="002705FD" w:rsidP="00FC747F">
      <w:pPr>
        <w:spacing w:after="0"/>
        <w:jc w:val="right"/>
        <w:rPr>
          <w:rFonts w:ascii="Times New Roman" w:eastAsia="Times New Roman" w:hAnsi="Times New Roman" w:cs="Times New Roman"/>
          <w:i/>
          <w:color w:val="111111"/>
          <w:sz w:val="24"/>
          <w:szCs w:val="24"/>
          <w:lang w:eastAsia="ru-RU"/>
        </w:rPr>
      </w:pPr>
    </w:p>
    <w:p w:rsidR="001F6F88" w:rsidRPr="001F6F88" w:rsidRDefault="001F6F88" w:rsidP="006303B5">
      <w:pPr>
        <w:spacing w:after="0"/>
        <w:ind w:firstLine="709"/>
        <w:jc w:val="both"/>
        <w:rPr>
          <w:rFonts w:ascii="Times New Roman" w:eastAsia="Times New Roman" w:hAnsi="Times New Roman" w:cs="Times New Roman"/>
          <w:color w:val="111111"/>
          <w:sz w:val="28"/>
          <w:szCs w:val="28"/>
          <w:lang w:val="kk-KZ" w:eastAsia="ru-RU"/>
        </w:rPr>
      </w:pPr>
      <w:r>
        <w:rPr>
          <w:rFonts w:ascii="Times New Roman" w:eastAsia="Times New Roman" w:hAnsi="Times New Roman" w:cs="Times New Roman"/>
          <w:color w:val="111111"/>
          <w:sz w:val="28"/>
          <w:szCs w:val="28"/>
          <w:lang w:val="kk-KZ" w:eastAsia="ru-RU"/>
        </w:rPr>
        <w:t>Төлем карточкаларын қолданып жасалған қолма қол ақшасыз операциялардың 95</w:t>
      </w:r>
      <w:r w:rsidRPr="00A86937">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val="kk-KZ" w:eastAsia="ru-RU"/>
        </w:rPr>
        <w:t xml:space="preserve"> кем емес операциялары </w:t>
      </w:r>
      <w:proofErr w:type="spellStart"/>
      <w:r>
        <w:rPr>
          <w:rFonts w:ascii="Times New Roman" w:eastAsia="Times New Roman" w:hAnsi="Times New Roman" w:cs="Times New Roman"/>
          <w:color w:val="111111"/>
          <w:sz w:val="28"/>
          <w:szCs w:val="28"/>
          <w:lang w:val="en-US" w:eastAsia="ru-RU"/>
        </w:rPr>
        <w:t>Pos</w:t>
      </w:r>
      <w:proofErr w:type="spellEnd"/>
      <w:r w:rsidRPr="00A86937">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val="kk-KZ" w:eastAsia="ru-RU"/>
        </w:rPr>
        <w:t xml:space="preserve">терминал және </w:t>
      </w:r>
      <w:proofErr w:type="spellStart"/>
      <w:r>
        <w:rPr>
          <w:rFonts w:ascii="Times New Roman" w:eastAsia="Times New Roman" w:hAnsi="Times New Roman" w:cs="Times New Roman"/>
          <w:color w:val="111111"/>
          <w:sz w:val="28"/>
          <w:szCs w:val="28"/>
          <w:lang w:val="kk-KZ" w:eastAsia="ru-RU"/>
        </w:rPr>
        <w:t>интернет-ресурстары</w:t>
      </w:r>
      <w:proofErr w:type="spellEnd"/>
      <w:r>
        <w:rPr>
          <w:rFonts w:ascii="Times New Roman" w:eastAsia="Times New Roman" w:hAnsi="Times New Roman" w:cs="Times New Roman"/>
          <w:color w:val="111111"/>
          <w:sz w:val="28"/>
          <w:szCs w:val="28"/>
          <w:lang w:val="kk-KZ" w:eastAsia="ru-RU"/>
        </w:rPr>
        <w:t xml:space="preserve"> арқылы жүзеге асырылды </w:t>
      </w:r>
      <w:r w:rsidRPr="00A86937">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val="kk-KZ" w:eastAsia="ru-RU"/>
        </w:rPr>
        <w:t>2-суретті қара</w:t>
      </w:r>
      <w:r w:rsidRPr="00A86937">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val="kk-KZ" w:eastAsia="ru-RU"/>
        </w:rPr>
        <w:t>.</w:t>
      </w:r>
    </w:p>
    <w:p w:rsidR="001F6F88" w:rsidRDefault="001F6F88" w:rsidP="001F6F88">
      <w:pPr>
        <w:spacing w:after="0"/>
        <w:ind w:firstLine="709"/>
        <w:jc w:val="both"/>
        <w:rPr>
          <w:rFonts w:ascii="Times New Roman" w:eastAsia="Times New Roman" w:hAnsi="Times New Roman" w:cs="Times New Roman"/>
          <w:color w:val="111111"/>
          <w:sz w:val="28"/>
          <w:szCs w:val="28"/>
          <w:lang w:val="kk-KZ" w:eastAsia="ru-RU"/>
        </w:rPr>
      </w:pPr>
      <w:bookmarkStart w:id="0" w:name="775"/>
      <w:proofErr w:type="spellStart"/>
      <w:r w:rsidRPr="001F6F88">
        <w:rPr>
          <w:rFonts w:ascii="Georgia" w:eastAsia="Times New Roman" w:hAnsi="Georgia" w:cs="Times New Roman"/>
          <w:color w:val="111111"/>
          <w:sz w:val="28"/>
          <w:szCs w:val="28"/>
          <w:lang w:val="kk-KZ" w:eastAsia="ru-RU"/>
        </w:rPr>
        <w:t>Pos-терминал</w:t>
      </w:r>
      <w:proofErr w:type="spellEnd"/>
      <w:r w:rsidRPr="001F6F88">
        <w:rPr>
          <w:rFonts w:ascii="Georgia" w:eastAsia="Times New Roman" w:hAnsi="Georgia" w:cs="Times New Roman"/>
          <w:color w:val="111111"/>
          <w:sz w:val="28"/>
          <w:szCs w:val="28"/>
          <w:lang w:val="kk-KZ" w:eastAsia="ru-RU"/>
        </w:rPr>
        <w:t xml:space="preserve"> </w:t>
      </w:r>
      <w:r>
        <w:rPr>
          <w:rFonts w:ascii="Georgia" w:eastAsia="Times New Roman" w:hAnsi="Georgia" w:cs="Times New Roman"/>
          <w:color w:val="111111"/>
          <w:sz w:val="28"/>
          <w:szCs w:val="28"/>
          <w:lang w:val="kk-KZ" w:eastAsia="ru-RU"/>
        </w:rPr>
        <w:t>а</w:t>
      </w:r>
      <w:r w:rsidRPr="001F6F88">
        <w:rPr>
          <w:rFonts w:ascii="Georgia" w:eastAsia="Times New Roman" w:hAnsi="Georgia" w:cs="Georgia"/>
          <w:color w:val="111111"/>
          <w:sz w:val="28"/>
          <w:szCs w:val="28"/>
          <w:lang w:val="kk-KZ" w:eastAsia="ru-RU"/>
        </w:rPr>
        <w:t>р</w:t>
      </w:r>
      <w:r w:rsidRPr="001F6F88">
        <w:rPr>
          <w:rFonts w:ascii="Times New Roman" w:eastAsia="Times New Roman" w:hAnsi="Times New Roman" w:cs="Times New Roman"/>
          <w:color w:val="111111"/>
          <w:sz w:val="28"/>
          <w:szCs w:val="28"/>
          <w:lang w:val="kk-KZ" w:eastAsia="ru-RU"/>
        </w:rPr>
        <w:t>қ</w:t>
      </w:r>
      <w:r w:rsidRPr="001F6F88">
        <w:rPr>
          <w:rFonts w:ascii="Georgia" w:eastAsia="Times New Roman" w:hAnsi="Georgia" w:cs="Georgia"/>
          <w:color w:val="111111"/>
          <w:sz w:val="28"/>
          <w:szCs w:val="28"/>
          <w:lang w:val="kk-KZ" w:eastAsia="ru-RU"/>
        </w:rPr>
        <w:t>ылы</w:t>
      </w:r>
      <w:r w:rsidRPr="001F6F88">
        <w:rPr>
          <w:rFonts w:ascii="Georgia" w:eastAsia="Times New Roman" w:hAnsi="Georgia" w:cs="Times New Roman"/>
          <w:color w:val="111111"/>
          <w:sz w:val="28"/>
          <w:szCs w:val="28"/>
          <w:lang w:val="kk-KZ" w:eastAsia="ru-RU"/>
        </w:rPr>
        <w:t xml:space="preserve"> </w:t>
      </w:r>
      <w:r>
        <w:rPr>
          <w:rFonts w:ascii="Georgia" w:eastAsia="Times New Roman" w:hAnsi="Georgia" w:cs="Georgia"/>
          <w:color w:val="111111"/>
          <w:sz w:val="28"/>
          <w:szCs w:val="28"/>
          <w:lang w:val="kk-KZ" w:eastAsia="ru-RU"/>
        </w:rPr>
        <w:t>т</w:t>
      </w:r>
      <w:r>
        <w:rPr>
          <w:rFonts w:ascii="Times New Roman" w:eastAsia="Times New Roman" w:hAnsi="Times New Roman" w:cs="Times New Roman"/>
          <w:color w:val="111111"/>
          <w:sz w:val="28"/>
          <w:szCs w:val="28"/>
          <w:lang w:val="kk-KZ" w:eastAsia="ru-RU"/>
        </w:rPr>
        <w:t xml:space="preserve">өлем карточкаларын қолданып </w:t>
      </w:r>
      <w:r w:rsidRPr="001F6F88">
        <w:rPr>
          <w:rFonts w:ascii="Georgia" w:eastAsia="Times New Roman" w:hAnsi="Georgia" w:cs="Georgia"/>
          <w:color w:val="111111"/>
          <w:sz w:val="28"/>
          <w:szCs w:val="28"/>
          <w:lang w:val="kk-KZ" w:eastAsia="ru-RU"/>
        </w:rPr>
        <w:t>ж</w:t>
      </w:r>
      <w:r w:rsidRPr="001F6F88">
        <w:rPr>
          <w:rFonts w:ascii="Times New Roman" w:eastAsia="Times New Roman" w:hAnsi="Times New Roman" w:cs="Times New Roman"/>
          <w:color w:val="111111"/>
          <w:sz w:val="28"/>
          <w:szCs w:val="28"/>
          <w:lang w:val="kk-KZ" w:eastAsia="ru-RU"/>
        </w:rPr>
        <w:t>ү</w:t>
      </w:r>
      <w:r>
        <w:rPr>
          <w:rFonts w:ascii="Georgia" w:eastAsia="Times New Roman" w:hAnsi="Georgia" w:cs="Georgia"/>
          <w:color w:val="111111"/>
          <w:sz w:val="28"/>
          <w:szCs w:val="28"/>
          <w:lang w:val="kk-KZ" w:eastAsia="ru-RU"/>
        </w:rPr>
        <w:t xml:space="preserve">ргізілген  </w:t>
      </w:r>
      <w:r>
        <w:rPr>
          <w:rFonts w:ascii="Times New Roman" w:eastAsia="Times New Roman" w:hAnsi="Times New Roman" w:cs="Times New Roman"/>
          <w:color w:val="111111"/>
          <w:sz w:val="28"/>
          <w:szCs w:val="28"/>
          <w:lang w:val="kk-KZ" w:eastAsia="ru-RU"/>
        </w:rPr>
        <w:t xml:space="preserve">қолма қол ақшасыз </w:t>
      </w:r>
      <w:proofErr w:type="spellStart"/>
      <w:r>
        <w:rPr>
          <w:rFonts w:ascii="Times New Roman" w:eastAsia="Times New Roman" w:hAnsi="Times New Roman" w:cs="Times New Roman"/>
          <w:color w:val="111111"/>
          <w:sz w:val="28"/>
          <w:szCs w:val="28"/>
          <w:lang w:val="kk-KZ" w:eastAsia="ru-RU"/>
        </w:rPr>
        <w:t>операиялардың</w:t>
      </w:r>
      <w:proofErr w:type="spellEnd"/>
      <w:r>
        <w:rPr>
          <w:rFonts w:ascii="Times New Roman" w:eastAsia="Times New Roman" w:hAnsi="Times New Roman" w:cs="Times New Roman"/>
          <w:color w:val="111111"/>
          <w:sz w:val="28"/>
          <w:szCs w:val="28"/>
          <w:lang w:val="kk-KZ" w:eastAsia="ru-RU"/>
        </w:rPr>
        <w:t xml:space="preserve"> көлемі 2 355,4 млрд. теңгені немесе 53</w:t>
      </w:r>
      <w:r w:rsidRPr="001F6F88">
        <w:rPr>
          <w:rFonts w:ascii="Times New Roman" w:eastAsia="Times New Roman" w:hAnsi="Times New Roman" w:cs="Times New Roman"/>
          <w:color w:val="111111"/>
          <w:sz w:val="28"/>
          <w:szCs w:val="28"/>
          <w:lang w:val="kk-KZ" w:eastAsia="ru-RU"/>
        </w:rPr>
        <w:t>%</w:t>
      </w:r>
      <w:r>
        <w:rPr>
          <w:rFonts w:ascii="Times New Roman" w:eastAsia="Times New Roman" w:hAnsi="Times New Roman" w:cs="Times New Roman"/>
          <w:color w:val="111111"/>
          <w:sz w:val="28"/>
          <w:szCs w:val="28"/>
          <w:lang w:val="kk-KZ" w:eastAsia="ru-RU"/>
        </w:rPr>
        <w:t xml:space="preserve"> құрады. </w:t>
      </w:r>
    </w:p>
    <w:p w:rsidR="001F6F88" w:rsidRPr="00633B3E" w:rsidRDefault="001F6F88" w:rsidP="00633B3E">
      <w:pPr>
        <w:spacing w:after="0"/>
        <w:ind w:firstLine="709"/>
        <w:jc w:val="both"/>
        <w:rPr>
          <w:rFonts w:ascii="Times New Roman" w:eastAsia="Times New Roman" w:hAnsi="Times New Roman" w:cs="Times New Roman"/>
          <w:color w:val="111111"/>
          <w:sz w:val="28"/>
          <w:szCs w:val="28"/>
          <w:lang w:val="kk-KZ" w:eastAsia="ru-RU"/>
        </w:rPr>
      </w:pPr>
      <w:r>
        <w:rPr>
          <w:rFonts w:ascii="Georgia" w:eastAsia="Times New Roman" w:hAnsi="Georgia" w:cs="Times New Roman"/>
          <w:color w:val="111111"/>
          <w:sz w:val="28"/>
          <w:szCs w:val="28"/>
          <w:lang w:val="kk-KZ" w:eastAsia="ru-RU"/>
        </w:rPr>
        <w:t xml:space="preserve">Сонымен бірге </w:t>
      </w:r>
      <w:proofErr w:type="spellStart"/>
      <w:r w:rsidR="00633B3E">
        <w:rPr>
          <w:rFonts w:ascii="Georgia" w:eastAsia="Times New Roman" w:hAnsi="Georgia" w:cs="Times New Roman"/>
          <w:color w:val="111111"/>
          <w:sz w:val="28"/>
          <w:szCs w:val="28"/>
          <w:lang w:val="kk-KZ" w:eastAsia="ru-RU"/>
        </w:rPr>
        <w:t>интернет-ресурстары</w:t>
      </w:r>
      <w:proofErr w:type="spellEnd"/>
      <w:r w:rsidR="00633B3E">
        <w:rPr>
          <w:rFonts w:ascii="Georgia" w:eastAsia="Times New Roman" w:hAnsi="Georgia" w:cs="Times New Roman"/>
          <w:color w:val="111111"/>
          <w:sz w:val="28"/>
          <w:szCs w:val="28"/>
          <w:lang w:val="kk-KZ" w:eastAsia="ru-RU"/>
        </w:rPr>
        <w:t xml:space="preserve"> мен мобильдік телефондар ар</w:t>
      </w:r>
      <w:r w:rsidR="00633B3E">
        <w:rPr>
          <w:rFonts w:ascii="Times New Roman" w:eastAsia="Times New Roman" w:hAnsi="Times New Roman" w:cs="Times New Roman"/>
          <w:color w:val="111111"/>
          <w:sz w:val="28"/>
          <w:szCs w:val="28"/>
          <w:lang w:val="kk-KZ" w:eastAsia="ru-RU"/>
        </w:rPr>
        <w:t>қылы жасалған транзакцияларға ерекше назар аудару қажет. Бұндай операциялар көлемінің үлесі 1 846,6 млрд</w:t>
      </w:r>
      <w:r w:rsidR="00A86937" w:rsidRPr="00A86937">
        <w:rPr>
          <w:rFonts w:ascii="Times New Roman" w:eastAsia="Times New Roman" w:hAnsi="Times New Roman" w:cs="Times New Roman"/>
          <w:color w:val="111111"/>
          <w:sz w:val="28"/>
          <w:szCs w:val="28"/>
          <w:lang w:val="kk-KZ" w:eastAsia="ru-RU"/>
        </w:rPr>
        <w:t>.</w:t>
      </w:r>
      <w:r w:rsidR="00633B3E">
        <w:rPr>
          <w:rFonts w:ascii="Times New Roman" w:eastAsia="Times New Roman" w:hAnsi="Times New Roman" w:cs="Times New Roman"/>
          <w:color w:val="111111"/>
          <w:sz w:val="28"/>
          <w:szCs w:val="28"/>
          <w:lang w:val="kk-KZ" w:eastAsia="ru-RU"/>
        </w:rPr>
        <w:t xml:space="preserve"> теңгені немесе 42</w:t>
      </w:r>
      <w:r w:rsidR="00633B3E" w:rsidRPr="00633B3E">
        <w:rPr>
          <w:rFonts w:ascii="Times New Roman" w:eastAsia="Times New Roman" w:hAnsi="Times New Roman" w:cs="Times New Roman"/>
          <w:color w:val="111111"/>
          <w:sz w:val="28"/>
          <w:szCs w:val="28"/>
          <w:lang w:val="kk-KZ" w:eastAsia="ru-RU"/>
        </w:rPr>
        <w:t>%</w:t>
      </w:r>
      <w:r w:rsidR="00633B3E">
        <w:rPr>
          <w:rFonts w:ascii="Times New Roman" w:eastAsia="Times New Roman" w:hAnsi="Times New Roman" w:cs="Times New Roman"/>
          <w:color w:val="111111"/>
          <w:sz w:val="28"/>
          <w:szCs w:val="28"/>
          <w:lang w:val="kk-KZ" w:eastAsia="ru-RU"/>
        </w:rPr>
        <w:t xml:space="preserve"> құрады, ал, мысалы, 2015 ж. 13</w:t>
      </w:r>
      <w:r w:rsidR="00633B3E" w:rsidRPr="00633B3E">
        <w:rPr>
          <w:rFonts w:ascii="Times New Roman" w:eastAsia="Times New Roman" w:hAnsi="Times New Roman" w:cs="Times New Roman"/>
          <w:color w:val="111111"/>
          <w:sz w:val="28"/>
          <w:szCs w:val="28"/>
          <w:lang w:val="kk-KZ" w:eastAsia="ru-RU"/>
        </w:rPr>
        <w:t>%</w:t>
      </w:r>
      <w:r w:rsidR="00633B3E">
        <w:rPr>
          <w:rFonts w:ascii="Times New Roman" w:eastAsia="Times New Roman" w:hAnsi="Times New Roman" w:cs="Times New Roman"/>
          <w:color w:val="111111"/>
          <w:sz w:val="28"/>
          <w:szCs w:val="28"/>
          <w:lang w:val="kk-KZ" w:eastAsia="ru-RU"/>
        </w:rPr>
        <w:t xml:space="preserve"> аспайтын. Біріншіден, онлайндағы транзакцияларға сенім артты және де кейбір жағдайларда тауарлар мен қызметтер интернетте арзандай түсті. Екіншіден, бұл өте қолайлы.</w:t>
      </w:r>
    </w:p>
    <w:bookmarkEnd w:id="0"/>
    <w:p w:rsidR="00313525" w:rsidRPr="00633B3E" w:rsidRDefault="00313525" w:rsidP="006303B5">
      <w:pPr>
        <w:spacing w:after="0"/>
        <w:ind w:firstLine="709"/>
        <w:jc w:val="both"/>
        <w:rPr>
          <w:rFonts w:ascii="Georgia" w:eastAsia="Times New Roman" w:hAnsi="Georgia" w:cs="Times New Roman"/>
          <w:color w:val="111111"/>
          <w:sz w:val="28"/>
          <w:szCs w:val="28"/>
          <w:lang w:val="kk-KZ" w:eastAsia="ru-RU"/>
        </w:rPr>
      </w:pPr>
    </w:p>
    <w:p w:rsidR="00633B3E" w:rsidRDefault="00633B3E" w:rsidP="008C5171">
      <w:pPr>
        <w:spacing w:after="0"/>
        <w:jc w:val="center"/>
        <w:rPr>
          <w:rFonts w:ascii="Times New Roman" w:eastAsia="Times New Roman" w:hAnsi="Times New Roman" w:cs="Times New Roman"/>
          <w:b/>
          <w:bCs/>
          <w:color w:val="111111"/>
          <w:sz w:val="28"/>
          <w:szCs w:val="28"/>
          <w:lang w:val="kk-KZ" w:eastAsia="ru-RU"/>
        </w:rPr>
      </w:pPr>
      <w:r w:rsidRPr="008729E5">
        <w:rPr>
          <w:rFonts w:ascii="Times New Roman" w:eastAsia="Times New Roman" w:hAnsi="Times New Roman" w:cs="Times New Roman"/>
          <w:b/>
          <w:bCs/>
          <w:color w:val="111111"/>
          <w:sz w:val="28"/>
          <w:szCs w:val="28"/>
          <w:lang w:val="kk-KZ" w:eastAsia="ru-RU"/>
        </w:rPr>
        <w:t>Төлем карточкалары арқылы жүргізілген қолма қол ақшасыз операциялардың құрылымы</w:t>
      </w:r>
    </w:p>
    <w:p w:rsidR="002A4C9E" w:rsidRDefault="00A82D09" w:rsidP="002A4C9E">
      <w:pPr>
        <w:spacing w:after="0"/>
        <w:ind w:firstLine="709"/>
        <w:jc w:val="right"/>
        <w:rPr>
          <w:noProof/>
          <w:lang w:eastAsia="ru-RU"/>
        </w:rPr>
      </w:pPr>
      <w:r w:rsidRPr="00633B3E">
        <w:rPr>
          <w:rFonts w:ascii="Times New Roman" w:eastAsia="Times New Roman" w:hAnsi="Times New Roman" w:cs="Times New Roman"/>
          <w:i/>
          <w:color w:val="111111"/>
          <w:sz w:val="24"/>
          <w:szCs w:val="24"/>
          <w:lang w:val="kk-KZ" w:eastAsia="ru-RU"/>
        </w:rPr>
        <w:t>2</w:t>
      </w:r>
      <w:r w:rsidR="00633B3E">
        <w:rPr>
          <w:rFonts w:ascii="Times New Roman" w:eastAsia="Times New Roman" w:hAnsi="Times New Roman" w:cs="Times New Roman"/>
          <w:i/>
          <w:color w:val="111111"/>
          <w:sz w:val="24"/>
          <w:szCs w:val="24"/>
          <w:lang w:val="kk-KZ" w:eastAsia="ru-RU"/>
        </w:rPr>
        <w:t>-сурет</w:t>
      </w:r>
    </w:p>
    <w:p w:rsidR="008729E5" w:rsidRPr="00633B3E" w:rsidRDefault="008729E5" w:rsidP="008729E5">
      <w:pPr>
        <w:spacing w:after="0"/>
        <w:jc w:val="right"/>
        <w:rPr>
          <w:noProof/>
          <w:lang w:val="kk-KZ" w:eastAsia="ru-RU"/>
        </w:rPr>
      </w:pPr>
      <w:r>
        <w:rPr>
          <w:noProof/>
          <w:lang w:eastAsia="ru-RU"/>
        </w:rPr>
        <w:drawing>
          <wp:inline distT="0" distB="0" distL="0" distR="0" wp14:anchorId="04A8CE0D" wp14:editId="5AF586B0">
            <wp:extent cx="5667375" cy="2847975"/>
            <wp:effectExtent l="171450" t="171450" r="390525" b="37147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4904" t="46724" r="43910" b="26210"/>
                    <a:stretch/>
                  </pic:blipFill>
                  <pic:spPr bwMode="auto">
                    <a:xfrm>
                      <a:off x="0" y="0"/>
                      <a:ext cx="5664733" cy="2846647"/>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633B3E" w:rsidRPr="00633B3E" w:rsidRDefault="00633B3E" w:rsidP="002A4C9E">
      <w:pPr>
        <w:spacing w:after="0"/>
        <w:ind w:firstLine="709"/>
        <w:jc w:val="both"/>
        <w:rPr>
          <w:rFonts w:ascii="Times New Roman" w:eastAsia="Times New Roman" w:hAnsi="Times New Roman" w:cs="Times New Roman"/>
          <w:color w:val="111111"/>
          <w:sz w:val="28"/>
          <w:szCs w:val="28"/>
          <w:lang w:val="kk-KZ" w:eastAsia="ru-RU"/>
        </w:rPr>
      </w:pPr>
      <w:r>
        <w:rPr>
          <w:rFonts w:ascii="Georgia" w:eastAsia="Times New Roman" w:hAnsi="Georgia" w:cs="Times New Roman"/>
          <w:color w:val="111111"/>
          <w:sz w:val="28"/>
          <w:szCs w:val="28"/>
          <w:lang w:val="kk-KZ" w:eastAsia="ru-RU"/>
        </w:rPr>
        <w:t>Осы</w:t>
      </w:r>
      <w:r>
        <w:rPr>
          <w:rFonts w:ascii="Times New Roman" w:eastAsia="Times New Roman" w:hAnsi="Times New Roman" w:cs="Times New Roman"/>
          <w:color w:val="111111"/>
          <w:sz w:val="28"/>
          <w:szCs w:val="28"/>
          <w:lang w:val="kk-KZ" w:eastAsia="ru-RU"/>
        </w:rPr>
        <w:t>ған қоса, төлем карточкаларды қолдануға қатысты қазақстандық нарығының өңірлік дамуы айтарлықтай</w:t>
      </w:r>
      <w:r w:rsidR="00C31FB2">
        <w:rPr>
          <w:rFonts w:ascii="Times New Roman" w:eastAsia="Times New Roman" w:hAnsi="Times New Roman" w:cs="Times New Roman"/>
          <w:color w:val="111111"/>
          <w:sz w:val="28"/>
          <w:szCs w:val="28"/>
          <w:lang w:val="kk-KZ" w:eastAsia="ru-RU"/>
        </w:rPr>
        <w:t xml:space="preserve"> </w:t>
      </w:r>
      <w:proofErr w:type="spellStart"/>
      <w:r w:rsidR="00C31FB2">
        <w:rPr>
          <w:rFonts w:ascii="Times New Roman" w:eastAsia="Times New Roman" w:hAnsi="Times New Roman" w:cs="Times New Roman"/>
          <w:color w:val="111111"/>
          <w:sz w:val="28"/>
          <w:szCs w:val="28"/>
          <w:lang w:val="kk-KZ" w:eastAsia="ru-RU"/>
        </w:rPr>
        <w:t>ерекшелінеді</w:t>
      </w:r>
      <w:proofErr w:type="spellEnd"/>
      <w:r w:rsidR="00C31FB2">
        <w:rPr>
          <w:rFonts w:ascii="Times New Roman" w:eastAsia="Times New Roman" w:hAnsi="Times New Roman" w:cs="Times New Roman"/>
          <w:color w:val="111111"/>
          <w:sz w:val="28"/>
          <w:szCs w:val="28"/>
          <w:lang w:val="kk-KZ" w:eastAsia="ru-RU"/>
        </w:rPr>
        <w:t>.</w:t>
      </w:r>
    </w:p>
    <w:p w:rsidR="00C31FB2" w:rsidRPr="002125BA" w:rsidRDefault="00C31FB2" w:rsidP="006E6D83">
      <w:pPr>
        <w:spacing w:after="0"/>
        <w:ind w:firstLine="709"/>
        <w:jc w:val="both"/>
        <w:rPr>
          <w:rFonts w:ascii="Times New Roman" w:eastAsia="Times New Roman" w:hAnsi="Times New Roman" w:cs="Times New Roman"/>
          <w:color w:val="111111"/>
          <w:sz w:val="28"/>
          <w:szCs w:val="28"/>
          <w:lang w:val="kk-KZ" w:eastAsia="ru-RU"/>
        </w:rPr>
      </w:pPr>
      <w:r>
        <w:rPr>
          <w:rFonts w:ascii="Times New Roman" w:eastAsia="Times New Roman" w:hAnsi="Times New Roman" w:cs="Times New Roman"/>
          <w:color w:val="111111"/>
          <w:sz w:val="28"/>
          <w:szCs w:val="28"/>
          <w:lang w:val="kk-KZ" w:eastAsia="ru-RU"/>
        </w:rPr>
        <w:t xml:space="preserve">Қолма қол ақшасыз операциялардың көлемі бойынша басқа облыстармен салыстырғанда ең үлкен көрсеткіштерді Алматы қ., Астана қ. және Ақмола облысы көрсетті. Жамбыл және Қызылорда облыстары өзге </w:t>
      </w:r>
      <w:r w:rsidRPr="002125BA">
        <w:rPr>
          <w:rFonts w:ascii="Times New Roman" w:eastAsia="Times New Roman" w:hAnsi="Times New Roman" w:cs="Times New Roman"/>
          <w:color w:val="111111"/>
          <w:sz w:val="28"/>
          <w:szCs w:val="28"/>
          <w:lang w:val="kk-KZ" w:eastAsia="ru-RU"/>
        </w:rPr>
        <w:t>облыстардың ішінде қолма қол ақшасыз операциялардың көлемі бойынша ең төмен көрсеткіштермен сипатталады (3-суретті қара).</w:t>
      </w:r>
    </w:p>
    <w:p w:rsidR="006E6D83" w:rsidRPr="00A86937" w:rsidRDefault="006E6D83" w:rsidP="006E6D83">
      <w:pPr>
        <w:spacing w:after="0"/>
        <w:ind w:firstLine="709"/>
        <w:jc w:val="both"/>
        <w:rPr>
          <w:rFonts w:ascii="Times New Roman" w:hAnsi="Times New Roman" w:cs="Times New Roman"/>
          <w:lang w:val="kk-KZ"/>
        </w:rPr>
      </w:pPr>
      <w:r w:rsidRPr="00A86937">
        <w:rPr>
          <w:rFonts w:ascii="Times New Roman" w:hAnsi="Times New Roman" w:cs="Times New Roman"/>
          <w:lang w:val="kk-KZ"/>
        </w:rPr>
        <w:t xml:space="preserve">    </w:t>
      </w:r>
    </w:p>
    <w:p w:rsidR="00E528FD" w:rsidRDefault="00E528FD" w:rsidP="00A86937">
      <w:pPr>
        <w:spacing w:after="0"/>
        <w:ind w:firstLine="709"/>
        <w:jc w:val="center"/>
        <w:rPr>
          <w:rFonts w:ascii="Times New Roman" w:eastAsia="Times New Roman" w:hAnsi="Times New Roman" w:cs="Times New Roman"/>
          <w:b/>
          <w:color w:val="111111"/>
          <w:sz w:val="28"/>
          <w:szCs w:val="28"/>
          <w:lang w:val="kk-KZ" w:eastAsia="ru-RU"/>
        </w:rPr>
      </w:pPr>
    </w:p>
    <w:p w:rsidR="007B0ECA" w:rsidRPr="00A86937" w:rsidRDefault="002125BA" w:rsidP="00A86937">
      <w:pPr>
        <w:spacing w:after="0"/>
        <w:ind w:firstLine="709"/>
        <w:jc w:val="center"/>
        <w:rPr>
          <w:rFonts w:ascii="Times New Roman" w:eastAsia="Times New Roman" w:hAnsi="Times New Roman" w:cs="Times New Roman"/>
          <w:b/>
          <w:color w:val="111111"/>
          <w:sz w:val="28"/>
          <w:szCs w:val="28"/>
          <w:lang w:val="kk-KZ" w:eastAsia="ru-RU"/>
        </w:rPr>
      </w:pPr>
      <w:r w:rsidRPr="00424644">
        <w:rPr>
          <w:rFonts w:ascii="Times New Roman" w:eastAsia="Times New Roman" w:hAnsi="Times New Roman" w:cs="Times New Roman"/>
          <w:b/>
          <w:color w:val="111111"/>
          <w:sz w:val="28"/>
          <w:szCs w:val="28"/>
          <w:lang w:val="kk-KZ" w:eastAsia="ru-RU"/>
        </w:rPr>
        <w:t>2018 ж. 8 айы бойынша төлем карточкалары арқылы жүргізілген қолма қол ақшаны алу және қолма қол ақшасыз операциялардың құрылымы, %</w:t>
      </w:r>
    </w:p>
    <w:p w:rsidR="006E7820" w:rsidRDefault="00A82D09" w:rsidP="006E7820">
      <w:pPr>
        <w:spacing w:after="0"/>
        <w:jc w:val="right"/>
        <w:rPr>
          <w:rFonts w:ascii="Times New Roman" w:eastAsia="Times New Roman" w:hAnsi="Times New Roman" w:cs="Times New Roman"/>
          <w:i/>
          <w:color w:val="111111"/>
          <w:sz w:val="24"/>
          <w:szCs w:val="24"/>
          <w:lang w:eastAsia="ru-RU"/>
        </w:rPr>
      </w:pPr>
      <w:r>
        <w:rPr>
          <w:rFonts w:ascii="Times New Roman" w:eastAsia="Times New Roman" w:hAnsi="Times New Roman" w:cs="Times New Roman"/>
          <w:i/>
          <w:color w:val="111111"/>
          <w:sz w:val="24"/>
          <w:szCs w:val="24"/>
          <w:lang w:eastAsia="ru-RU"/>
        </w:rPr>
        <w:t>3</w:t>
      </w:r>
      <w:proofErr w:type="spellStart"/>
      <w:r w:rsidR="002125BA">
        <w:rPr>
          <w:rFonts w:ascii="Times New Roman" w:eastAsia="Times New Roman" w:hAnsi="Times New Roman" w:cs="Times New Roman"/>
          <w:i/>
          <w:color w:val="111111"/>
          <w:sz w:val="24"/>
          <w:szCs w:val="24"/>
          <w:lang w:val="kk-KZ" w:eastAsia="ru-RU"/>
        </w:rPr>
        <w:t>-сурет</w:t>
      </w:r>
      <w:proofErr w:type="spellEnd"/>
      <w:r w:rsidR="00721C59">
        <w:rPr>
          <w:rFonts w:ascii="Times New Roman" w:eastAsia="Times New Roman" w:hAnsi="Times New Roman" w:cs="Times New Roman"/>
          <w:i/>
          <w:color w:val="111111"/>
          <w:sz w:val="24"/>
          <w:szCs w:val="24"/>
          <w:lang w:eastAsia="ru-RU"/>
        </w:rPr>
        <w:t xml:space="preserve"> </w:t>
      </w:r>
    </w:p>
    <w:p w:rsidR="00424644" w:rsidRDefault="00424644" w:rsidP="006E7820">
      <w:pPr>
        <w:spacing w:after="0"/>
        <w:jc w:val="right"/>
        <w:rPr>
          <w:rFonts w:ascii="Times New Roman" w:eastAsia="Times New Roman" w:hAnsi="Times New Roman" w:cs="Times New Roman"/>
          <w:i/>
          <w:color w:val="111111"/>
          <w:sz w:val="24"/>
          <w:szCs w:val="24"/>
          <w:lang w:eastAsia="ru-RU"/>
        </w:rPr>
      </w:pPr>
      <w:r>
        <w:rPr>
          <w:noProof/>
          <w:lang w:eastAsia="ru-RU"/>
        </w:rPr>
        <w:drawing>
          <wp:inline distT="0" distB="0" distL="0" distR="0" wp14:anchorId="570F25A0" wp14:editId="41BB3C50">
            <wp:extent cx="5848350" cy="3019425"/>
            <wp:effectExtent l="0" t="0" r="1905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A7070" w:rsidRDefault="00FA7070" w:rsidP="006E7820">
      <w:pPr>
        <w:spacing w:after="0"/>
        <w:jc w:val="right"/>
        <w:rPr>
          <w:rFonts w:ascii="Times New Roman" w:eastAsia="Times New Roman" w:hAnsi="Times New Roman" w:cs="Times New Roman"/>
          <w:i/>
          <w:color w:val="111111"/>
          <w:sz w:val="24"/>
          <w:szCs w:val="24"/>
          <w:lang w:eastAsia="ru-RU"/>
        </w:rPr>
      </w:pPr>
    </w:p>
    <w:p w:rsidR="00FA7070" w:rsidRDefault="00FA7070" w:rsidP="006E7820">
      <w:pPr>
        <w:spacing w:after="0"/>
        <w:jc w:val="right"/>
        <w:rPr>
          <w:rFonts w:ascii="Times New Roman" w:eastAsia="Times New Roman" w:hAnsi="Times New Roman" w:cs="Times New Roman"/>
          <w:i/>
          <w:color w:val="111111"/>
          <w:sz w:val="24"/>
          <w:szCs w:val="24"/>
          <w:lang w:eastAsia="ru-RU"/>
        </w:rPr>
      </w:pPr>
    </w:p>
    <w:p w:rsidR="00424644" w:rsidRDefault="00424644" w:rsidP="006E7820">
      <w:pPr>
        <w:spacing w:after="0"/>
        <w:jc w:val="right"/>
        <w:rPr>
          <w:rFonts w:ascii="Times New Roman" w:eastAsia="Times New Roman" w:hAnsi="Times New Roman" w:cs="Times New Roman"/>
          <w:i/>
          <w:color w:val="111111"/>
          <w:sz w:val="24"/>
          <w:szCs w:val="24"/>
          <w:lang w:eastAsia="ru-RU"/>
        </w:rPr>
      </w:pPr>
      <w:r>
        <w:rPr>
          <w:noProof/>
          <w:lang w:eastAsia="ru-RU"/>
        </w:rPr>
        <w:drawing>
          <wp:inline distT="0" distB="0" distL="0" distR="0" wp14:anchorId="75DF8C7E" wp14:editId="5328A5C6">
            <wp:extent cx="5848350" cy="29337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E4982" w:rsidRDefault="000E4982" w:rsidP="006E7820">
      <w:pPr>
        <w:spacing w:after="0"/>
        <w:jc w:val="right"/>
        <w:rPr>
          <w:rFonts w:ascii="Times New Roman" w:eastAsia="Times New Roman" w:hAnsi="Times New Roman" w:cs="Times New Roman"/>
          <w:i/>
          <w:color w:val="111111"/>
          <w:sz w:val="24"/>
          <w:szCs w:val="24"/>
          <w:lang w:eastAsia="ru-RU"/>
        </w:rPr>
      </w:pPr>
    </w:p>
    <w:p w:rsidR="00FB5077" w:rsidRDefault="00FB5077" w:rsidP="00DC1F70">
      <w:pPr>
        <w:spacing w:after="0"/>
        <w:jc w:val="center"/>
        <w:rPr>
          <w:rFonts w:ascii="Georgia" w:eastAsia="Times New Roman" w:hAnsi="Georgia" w:cs="Times New Roman"/>
          <w:b/>
          <w:color w:val="111111"/>
          <w:sz w:val="27"/>
          <w:szCs w:val="27"/>
          <w:lang w:eastAsia="ru-RU"/>
        </w:rPr>
      </w:pPr>
    </w:p>
    <w:p w:rsidR="002125BA" w:rsidRPr="002125BA" w:rsidRDefault="002125BA" w:rsidP="002D0627">
      <w:pPr>
        <w:spacing w:after="0"/>
        <w:ind w:firstLine="709"/>
        <w:jc w:val="both"/>
        <w:rPr>
          <w:rFonts w:ascii="Times New Roman" w:eastAsia="Times New Roman" w:hAnsi="Times New Roman" w:cs="Times New Roman"/>
          <w:color w:val="111111"/>
          <w:sz w:val="28"/>
          <w:szCs w:val="28"/>
          <w:lang w:val="kk-KZ" w:eastAsia="ru-RU"/>
        </w:rPr>
      </w:pPr>
      <w:r>
        <w:rPr>
          <w:rFonts w:ascii="Georgia" w:eastAsia="Times New Roman" w:hAnsi="Georgia" w:cs="Times New Roman"/>
          <w:color w:val="111111"/>
          <w:sz w:val="28"/>
          <w:szCs w:val="28"/>
          <w:lang w:val="kk-KZ" w:eastAsia="ru-RU"/>
        </w:rPr>
        <w:t xml:space="preserve">Астана, Алматы </w:t>
      </w:r>
      <w:r>
        <w:rPr>
          <w:rFonts w:ascii="Times New Roman" w:eastAsia="Times New Roman" w:hAnsi="Times New Roman" w:cs="Times New Roman"/>
          <w:color w:val="111111"/>
          <w:sz w:val="28"/>
          <w:szCs w:val="28"/>
          <w:lang w:val="kk-KZ" w:eastAsia="ru-RU"/>
        </w:rPr>
        <w:t xml:space="preserve">қалалары және Қарағанды облысы алдында банктер концентрациясы, қаржы ресурстары және халықтың қоныстану жиілігі бөлігінде ең жоғары көрсеткіштерімен сипатталды, бұл </w:t>
      </w:r>
      <w:r w:rsidR="0028457A">
        <w:rPr>
          <w:rFonts w:ascii="Times New Roman" w:eastAsia="Times New Roman" w:hAnsi="Times New Roman" w:cs="Times New Roman"/>
          <w:color w:val="111111"/>
          <w:sz w:val="28"/>
          <w:szCs w:val="28"/>
          <w:lang w:val="kk-KZ" w:eastAsia="ru-RU"/>
        </w:rPr>
        <w:t xml:space="preserve">осы өңірлерде </w:t>
      </w:r>
      <w:r>
        <w:rPr>
          <w:rFonts w:ascii="Times New Roman" w:eastAsia="Times New Roman" w:hAnsi="Times New Roman" w:cs="Times New Roman"/>
          <w:color w:val="111111"/>
          <w:sz w:val="28"/>
          <w:szCs w:val="28"/>
          <w:lang w:val="kk-KZ" w:eastAsia="ru-RU"/>
        </w:rPr>
        <w:t>төлем карточкалар</w:t>
      </w:r>
      <w:r w:rsidR="0028457A">
        <w:rPr>
          <w:rFonts w:ascii="Times New Roman" w:eastAsia="Times New Roman" w:hAnsi="Times New Roman" w:cs="Times New Roman"/>
          <w:color w:val="111111"/>
          <w:sz w:val="28"/>
          <w:szCs w:val="28"/>
          <w:lang w:val="kk-KZ" w:eastAsia="ru-RU"/>
        </w:rPr>
        <w:t xml:space="preserve"> мен электрондық терминалдар</w:t>
      </w:r>
      <w:r>
        <w:rPr>
          <w:rFonts w:ascii="Times New Roman" w:eastAsia="Times New Roman" w:hAnsi="Times New Roman" w:cs="Times New Roman"/>
          <w:color w:val="111111"/>
          <w:sz w:val="28"/>
          <w:szCs w:val="28"/>
          <w:lang w:val="kk-KZ" w:eastAsia="ru-RU"/>
        </w:rPr>
        <w:t xml:space="preserve"> нарығының </w:t>
      </w:r>
      <w:r w:rsidR="0028457A">
        <w:rPr>
          <w:rFonts w:ascii="Times New Roman" w:eastAsia="Times New Roman" w:hAnsi="Times New Roman" w:cs="Times New Roman"/>
          <w:color w:val="111111"/>
          <w:sz w:val="28"/>
          <w:szCs w:val="28"/>
          <w:lang w:val="kk-KZ" w:eastAsia="ru-RU"/>
        </w:rPr>
        <w:t xml:space="preserve">қатты дамуына мүмкіндік берді </w:t>
      </w:r>
      <w:r w:rsidR="0028457A">
        <w:rPr>
          <w:rFonts w:ascii="Times New Roman" w:eastAsia="Times New Roman" w:hAnsi="Times New Roman" w:cs="Times New Roman"/>
          <w:color w:val="111111"/>
          <w:sz w:val="28"/>
          <w:szCs w:val="28"/>
          <w:lang w:eastAsia="ru-RU"/>
        </w:rPr>
        <w:t>(</w:t>
      </w:r>
      <w:r w:rsidR="0028457A">
        <w:rPr>
          <w:rFonts w:ascii="Times New Roman" w:eastAsia="Times New Roman" w:hAnsi="Times New Roman" w:cs="Times New Roman"/>
          <w:color w:val="111111"/>
          <w:sz w:val="28"/>
          <w:szCs w:val="28"/>
          <w:lang w:val="kk-KZ" w:eastAsia="ru-RU"/>
        </w:rPr>
        <w:t>4 және 5 суреттерді қара</w:t>
      </w:r>
      <w:r w:rsidR="0028457A">
        <w:rPr>
          <w:rFonts w:ascii="Times New Roman" w:eastAsia="Times New Roman" w:hAnsi="Times New Roman" w:cs="Times New Roman"/>
          <w:color w:val="111111"/>
          <w:sz w:val="28"/>
          <w:szCs w:val="28"/>
          <w:lang w:eastAsia="ru-RU"/>
        </w:rPr>
        <w:t>)</w:t>
      </w:r>
      <w:r w:rsidR="0028457A">
        <w:rPr>
          <w:rFonts w:ascii="Times New Roman" w:eastAsia="Times New Roman" w:hAnsi="Times New Roman" w:cs="Times New Roman"/>
          <w:color w:val="111111"/>
          <w:sz w:val="28"/>
          <w:szCs w:val="28"/>
          <w:lang w:val="kk-KZ" w:eastAsia="ru-RU"/>
        </w:rPr>
        <w:t>.</w:t>
      </w:r>
    </w:p>
    <w:p w:rsidR="00FC747F" w:rsidRDefault="00FC747F" w:rsidP="00CF488C">
      <w:pPr>
        <w:spacing w:after="0"/>
        <w:jc w:val="center"/>
        <w:rPr>
          <w:rFonts w:ascii="Times New Roman" w:eastAsia="Times New Roman" w:hAnsi="Times New Roman" w:cs="Times New Roman"/>
          <w:b/>
          <w:bCs/>
          <w:color w:val="111111"/>
          <w:sz w:val="24"/>
          <w:szCs w:val="24"/>
          <w:lang w:val="kk-KZ" w:eastAsia="ru-RU"/>
        </w:rPr>
      </w:pPr>
    </w:p>
    <w:p w:rsidR="00CF488C" w:rsidRPr="0028457A" w:rsidRDefault="0028457A" w:rsidP="0028457A">
      <w:pPr>
        <w:spacing w:after="0"/>
        <w:jc w:val="center"/>
        <w:rPr>
          <w:rFonts w:ascii="Times New Roman" w:eastAsia="Times New Roman" w:hAnsi="Times New Roman" w:cs="Times New Roman"/>
          <w:color w:val="111111"/>
          <w:sz w:val="28"/>
          <w:szCs w:val="28"/>
          <w:lang w:val="kk-KZ" w:eastAsia="ru-RU"/>
        </w:rPr>
      </w:pPr>
      <w:bookmarkStart w:id="1" w:name="_GoBack"/>
      <w:bookmarkEnd w:id="1"/>
      <w:r w:rsidRPr="00FE359A">
        <w:rPr>
          <w:rFonts w:ascii="Times New Roman" w:eastAsia="Times New Roman" w:hAnsi="Times New Roman" w:cs="Times New Roman"/>
          <w:b/>
          <w:bCs/>
          <w:color w:val="111111"/>
          <w:sz w:val="28"/>
          <w:szCs w:val="28"/>
          <w:lang w:val="kk-KZ" w:eastAsia="ru-RU"/>
        </w:rPr>
        <w:t>Төлем карточкалары арқылы жүргізілген қолма қол ақшасыз операциялардың  облыстар кескініндегі, млн. теңге</w:t>
      </w:r>
      <w:r>
        <w:rPr>
          <w:rFonts w:ascii="Times New Roman" w:eastAsia="Times New Roman" w:hAnsi="Times New Roman" w:cs="Times New Roman"/>
          <w:b/>
          <w:bCs/>
          <w:color w:val="111111"/>
          <w:sz w:val="28"/>
          <w:szCs w:val="28"/>
          <w:lang w:val="kk-KZ" w:eastAsia="ru-RU"/>
        </w:rPr>
        <w:t xml:space="preserve"> </w:t>
      </w:r>
    </w:p>
    <w:p w:rsidR="006B5FC2" w:rsidRDefault="00A82D09" w:rsidP="00BD5B6B">
      <w:pPr>
        <w:spacing w:after="0"/>
        <w:jc w:val="right"/>
        <w:rPr>
          <w:rFonts w:ascii="Times New Roman" w:eastAsia="Times New Roman" w:hAnsi="Times New Roman" w:cs="Times New Roman"/>
          <w:i/>
          <w:color w:val="111111"/>
          <w:sz w:val="24"/>
          <w:szCs w:val="24"/>
          <w:lang w:eastAsia="ru-RU"/>
        </w:rPr>
      </w:pPr>
      <w:r>
        <w:rPr>
          <w:rFonts w:ascii="Times New Roman" w:eastAsia="Times New Roman" w:hAnsi="Times New Roman" w:cs="Times New Roman"/>
          <w:i/>
          <w:color w:val="111111"/>
          <w:sz w:val="24"/>
          <w:szCs w:val="24"/>
          <w:lang w:eastAsia="ru-RU"/>
        </w:rPr>
        <w:t>4</w:t>
      </w:r>
      <w:proofErr w:type="spellStart"/>
      <w:r w:rsidR="0028457A">
        <w:rPr>
          <w:rFonts w:ascii="Times New Roman" w:eastAsia="Times New Roman" w:hAnsi="Times New Roman" w:cs="Times New Roman"/>
          <w:i/>
          <w:color w:val="111111"/>
          <w:sz w:val="24"/>
          <w:szCs w:val="24"/>
          <w:lang w:val="kk-KZ" w:eastAsia="ru-RU"/>
        </w:rPr>
        <w:t>-сурет</w:t>
      </w:r>
      <w:proofErr w:type="spellEnd"/>
      <w:r w:rsidR="00721C59">
        <w:rPr>
          <w:rFonts w:ascii="Times New Roman" w:eastAsia="Times New Roman" w:hAnsi="Times New Roman" w:cs="Times New Roman"/>
          <w:i/>
          <w:color w:val="111111"/>
          <w:sz w:val="24"/>
          <w:szCs w:val="24"/>
          <w:lang w:eastAsia="ru-RU"/>
        </w:rPr>
        <w:t xml:space="preserve"> </w:t>
      </w:r>
    </w:p>
    <w:p w:rsidR="00133E40" w:rsidRDefault="00FE359A" w:rsidP="00BD5B6B">
      <w:pPr>
        <w:spacing w:after="0"/>
        <w:jc w:val="right"/>
        <w:rPr>
          <w:rFonts w:ascii="Times New Roman" w:eastAsia="Times New Roman" w:hAnsi="Times New Roman" w:cs="Times New Roman"/>
          <w:i/>
          <w:color w:val="111111"/>
          <w:sz w:val="24"/>
          <w:szCs w:val="24"/>
          <w:lang w:eastAsia="ru-RU"/>
        </w:rPr>
      </w:pPr>
      <w:r>
        <w:rPr>
          <w:noProof/>
          <w:lang w:eastAsia="ru-RU"/>
        </w:rPr>
        <w:drawing>
          <wp:inline distT="0" distB="0" distL="0" distR="0" wp14:anchorId="51A14AB2" wp14:editId="33BB68F4">
            <wp:extent cx="5848350" cy="3095625"/>
            <wp:effectExtent l="0" t="0" r="1905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E39E4" w:rsidRDefault="003E39E4" w:rsidP="00C15FDE">
      <w:pPr>
        <w:shd w:val="clear" w:color="auto" w:fill="FFFFFF"/>
        <w:spacing w:after="0" w:line="240" w:lineRule="auto"/>
        <w:ind w:firstLine="709"/>
        <w:jc w:val="center"/>
        <w:rPr>
          <w:rFonts w:ascii="Times New Roman" w:eastAsia="Times New Roman" w:hAnsi="Times New Roman" w:cs="Times New Roman"/>
          <w:b/>
          <w:bCs/>
          <w:color w:val="111111"/>
          <w:sz w:val="24"/>
          <w:szCs w:val="24"/>
          <w:lang w:eastAsia="ru-RU"/>
        </w:rPr>
      </w:pPr>
    </w:p>
    <w:p w:rsidR="00C15FDE" w:rsidRDefault="0028457A" w:rsidP="00C15FDE">
      <w:pPr>
        <w:shd w:val="clear" w:color="auto" w:fill="FFFFFF"/>
        <w:spacing w:after="0" w:line="240" w:lineRule="auto"/>
        <w:ind w:firstLine="709"/>
        <w:jc w:val="center"/>
        <w:rPr>
          <w:rFonts w:ascii="Times New Roman" w:eastAsia="Times New Roman" w:hAnsi="Times New Roman" w:cs="Times New Roman"/>
          <w:b/>
          <w:bCs/>
          <w:color w:val="111111"/>
          <w:sz w:val="28"/>
          <w:szCs w:val="28"/>
          <w:lang w:val="kk-KZ" w:eastAsia="ru-RU"/>
        </w:rPr>
      </w:pPr>
      <w:r w:rsidRPr="00FC747F">
        <w:rPr>
          <w:rFonts w:ascii="Times New Roman" w:eastAsia="Times New Roman" w:hAnsi="Times New Roman" w:cs="Times New Roman"/>
          <w:b/>
          <w:bCs/>
          <w:color w:val="111111"/>
          <w:sz w:val="28"/>
          <w:szCs w:val="28"/>
          <w:lang w:eastAsia="ru-RU"/>
        </w:rPr>
        <w:t>01.0</w:t>
      </w:r>
      <w:r>
        <w:rPr>
          <w:rFonts w:ascii="Times New Roman" w:eastAsia="Times New Roman" w:hAnsi="Times New Roman" w:cs="Times New Roman"/>
          <w:b/>
          <w:bCs/>
          <w:color w:val="111111"/>
          <w:sz w:val="28"/>
          <w:szCs w:val="28"/>
          <w:lang w:eastAsia="ru-RU"/>
        </w:rPr>
        <w:t>9.2018</w:t>
      </w:r>
      <w:r>
        <w:rPr>
          <w:rFonts w:ascii="Times New Roman" w:eastAsia="Times New Roman" w:hAnsi="Times New Roman" w:cs="Times New Roman"/>
          <w:b/>
          <w:bCs/>
          <w:color w:val="111111"/>
          <w:sz w:val="28"/>
          <w:szCs w:val="28"/>
          <w:lang w:val="kk-KZ" w:eastAsia="ru-RU"/>
        </w:rPr>
        <w:t>ж. күйдегі электрондық терминалдардың облыстар кескініндегі мөлшері (дана)</w:t>
      </w:r>
    </w:p>
    <w:p w:rsidR="0028457A" w:rsidRPr="00F60ED4" w:rsidRDefault="007C1B82" w:rsidP="007C1B82">
      <w:pPr>
        <w:spacing w:after="0"/>
        <w:jc w:val="right"/>
        <w:rPr>
          <w:rFonts w:ascii="Times New Roman" w:eastAsia="Times New Roman" w:hAnsi="Times New Roman" w:cs="Times New Roman"/>
          <w:b/>
          <w:bCs/>
          <w:color w:val="111111"/>
          <w:sz w:val="28"/>
          <w:szCs w:val="28"/>
          <w:lang w:val="kk-KZ" w:eastAsia="ru-RU"/>
        </w:rPr>
      </w:pPr>
      <w:r>
        <w:rPr>
          <w:rFonts w:ascii="Times New Roman" w:eastAsia="Times New Roman" w:hAnsi="Times New Roman" w:cs="Times New Roman"/>
          <w:i/>
          <w:color w:val="111111"/>
          <w:sz w:val="24"/>
          <w:szCs w:val="24"/>
          <w:lang w:val="kk-KZ" w:eastAsia="ru-RU"/>
        </w:rPr>
        <w:t>5-сурет</w:t>
      </w:r>
      <w:r w:rsidRPr="00F60ED4">
        <w:rPr>
          <w:rFonts w:ascii="Times New Roman" w:eastAsia="Times New Roman" w:hAnsi="Times New Roman" w:cs="Times New Roman"/>
          <w:i/>
          <w:color w:val="111111"/>
          <w:sz w:val="24"/>
          <w:szCs w:val="24"/>
          <w:lang w:val="kk-KZ" w:eastAsia="ru-RU"/>
        </w:rPr>
        <w:t xml:space="preserve"> </w:t>
      </w:r>
    </w:p>
    <w:p w:rsidR="00597E18" w:rsidRPr="00F60ED4" w:rsidRDefault="00F60ED4" w:rsidP="0044383B">
      <w:pPr>
        <w:shd w:val="clear" w:color="auto" w:fill="FFFFFF"/>
        <w:spacing w:after="0" w:line="240" w:lineRule="auto"/>
        <w:jc w:val="right"/>
        <w:rPr>
          <w:rFonts w:ascii="Times New Roman" w:eastAsia="Times New Roman" w:hAnsi="Times New Roman" w:cs="Times New Roman"/>
          <w:i/>
          <w:color w:val="111111"/>
          <w:sz w:val="24"/>
          <w:szCs w:val="24"/>
          <w:lang w:val="kk-KZ" w:eastAsia="ru-RU"/>
        </w:rPr>
      </w:pPr>
      <w:r>
        <w:rPr>
          <w:noProof/>
          <w:lang w:eastAsia="ru-RU"/>
        </w:rPr>
        <w:drawing>
          <wp:inline distT="0" distB="0" distL="0" distR="0" wp14:anchorId="1E0EE572" wp14:editId="5664C6A1">
            <wp:extent cx="5848350" cy="29718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974D3" w:rsidRPr="00F60ED4" w:rsidRDefault="001974D3" w:rsidP="0044383B">
      <w:pPr>
        <w:shd w:val="clear" w:color="auto" w:fill="FFFFFF"/>
        <w:spacing w:after="0" w:line="240" w:lineRule="auto"/>
        <w:jc w:val="right"/>
        <w:rPr>
          <w:rFonts w:ascii="Times New Roman" w:eastAsia="Times New Roman" w:hAnsi="Times New Roman" w:cs="Times New Roman"/>
          <w:i/>
          <w:color w:val="111111"/>
          <w:sz w:val="24"/>
          <w:szCs w:val="24"/>
          <w:lang w:val="kk-KZ" w:eastAsia="ru-RU"/>
        </w:rPr>
      </w:pPr>
    </w:p>
    <w:p w:rsidR="00715101" w:rsidRPr="00F60ED4" w:rsidRDefault="0028457A" w:rsidP="00F60ED4">
      <w:pPr>
        <w:spacing w:after="0"/>
        <w:ind w:firstLine="709"/>
        <w:jc w:val="both"/>
        <w:rPr>
          <w:rFonts w:ascii="Times New Roman" w:hAnsi="Times New Roman" w:cs="Times New Roman"/>
          <w:b/>
          <w:sz w:val="28"/>
          <w:szCs w:val="28"/>
          <w:lang w:val="kk-KZ"/>
        </w:rPr>
      </w:pPr>
      <w:r>
        <w:rPr>
          <w:rFonts w:ascii="Georgia" w:eastAsia="Times New Roman" w:hAnsi="Georgia" w:cs="Times New Roman"/>
          <w:color w:val="111111"/>
          <w:sz w:val="28"/>
          <w:szCs w:val="28"/>
          <w:lang w:val="kk-KZ" w:eastAsia="ru-RU"/>
        </w:rPr>
        <w:t>Жасал</w:t>
      </w:r>
      <w:r>
        <w:rPr>
          <w:rFonts w:ascii="Times New Roman" w:eastAsia="Times New Roman" w:hAnsi="Times New Roman" w:cs="Times New Roman"/>
          <w:color w:val="111111"/>
          <w:sz w:val="28"/>
          <w:szCs w:val="28"/>
          <w:lang w:val="kk-KZ" w:eastAsia="ru-RU"/>
        </w:rPr>
        <w:t>ған талдаудың нәтижелерін қорытындылап, төлем карточкаларының қазақстандық нарығы және қолма қол ақшасыз операциялар жүргізу</w:t>
      </w:r>
      <w:r w:rsidR="008C59CF">
        <w:rPr>
          <w:rFonts w:ascii="Times New Roman" w:eastAsia="Times New Roman" w:hAnsi="Times New Roman" w:cs="Times New Roman"/>
          <w:color w:val="111111"/>
          <w:sz w:val="28"/>
          <w:szCs w:val="28"/>
          <w:lang w:val="kk-KZ" w:eastAsia="ru-RU"/>
        </w:rPr>
        <w:t>де</w:t>
      </w:r>
      <w:r>
        <w:rPr>
          <w:rFonts w:ascii="Times New Roman" w:eastAsia="Times New Roman" w:hAnsi="Times New Roman" w:cs="Times New Roman"/>
          <w:color w:val="111111"/>
          <w:sz w:val="28"/>
          <w:szCs w:val="28"/>
          <w:lang w:val="kk-KZ" w:eastAsia="ru-RU"/>
        </w:rPr>
        <w:t xml:space="preserve"> оларды қолдану өткен жылдармен салыстырғанда өз өсуін жалғастырғанын, сондай-ақ Қазақстанның қаржы нарығының </w:t>
      </w:r>
      <w:r w:rsidR="008C59CF">
        <w:rPr>
          <w:rFonts w:ascii="Times New Roman" w:eastAsia="Times New Roman" w:hAnsi="Times New Roman" w:cs="Times New Roman"/>
          <w:color w:val="111111"/>
          <w:sz w:val="28"/>
          <w:szCs w:val="28"/>
          <w:lang w:val="kk-KZ" w:eastAsia="ru-RU"/>
        </w:rPr>
        <w:t>келешегі бар және серпінді дамып келе жатқан сегменті болып табылатынын атап өтпеу мүмкін емес.</w:t>
      </w:r>
    </w:p>
    <w:sectPr w:rsidR="00715101" w:rsidRPr="00F60ED4" w:rsidSect="00D063B6">
      <w:headerReference w:type="default" r:id="rId15"/>
      <w:pgSz w:w="11906" w:h="16838"/>
      <w:pgMar w:top="851"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E3F" w:rsidRDefault="000F3E3F" w:rsidP="006E7820">
      <w:pPr>
        <w:spacing w:after="0" w:line="240" w:lineRule="auto"/>
      </w:pPr>
      <w:r>
        <w:separator/>
      </w:r>
    </w:p>
  </w:endnote>
  <w:endnote w:type="continuationSeparator" w:id="0">
    <w:p w:rsidR="000F3E3F" w:rsidRDefault="000F3E3F" w:rsidP="006E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E3F" w:rsidRDefault="000F3E3F" w:rsidP="006E7820">
      <w:pPr>
        <w:spacing w:after="0" w:line="240" w:lineRule="auto"/>
      </w:pPr>
      <w:r>
        <w:separator/>
      </w:r>
    </w:p>
  </w:footnote>
  <w:footnote w:type="continuationSeparator" w:id="0">
    <w:p w:rsidR="000F3E3F" w:rsidRDefault="000F3E3F" w:rsidP="006E7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A7D" w:rsidRDefault="00D86485" w:rsidP="00387A7D">
    <w:pPr>
      <w:pStyle w:val="a8"/>
      <w:jc w:val="right"/>
    </w:pPr>
    <w:r>
      <w:t>И</w:t>
    </w:r>
    <w:r w:rsidR="00387A7D">
      <w:t>нформационный материал для публикации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AA5"/>
    <w:rsid w:val="00013EF6"/>
    <w:rsid w:val="00023E09"/>
    <w:rsid w:val="0007014D"/>
    <w:rsid w:val="00070F8D"/>
    <w:rsid w:val="00072B4D"/>
    <w:rsid w:val="0008423D"/>
    <w:rsid w:val="000914DE"/>
    <w:rsid w:val="000A7BB2"/>
    <w:rsid w:val="000B3BA4"/>
    <w:rsid w:val="000D3202"/>
    <w:rsid w:val="000D5922"/>
    <w:rsid w:val="000E1509"/>
    <w:rsid w:val="000E4982"/>
    <w:rsid w:val="000F1A42"/>
    <w:rsid w:val="000F2240"/>
    <w:rsid w:val="000F3E3F"/>
    <w:rsid w:val="001118CC"/>
    <w:rsid w:val="00114769"/>
    <w:rsid w:val="00133E40"/>
    <w:rsid w:val="00140E91"/>
    <w:rsid w:val="001423CD"/>
    <w:rsid w:val="001612C4"/>
    <w:rsid w:val="00167F35"/>
    <w:rsid w:val="00191D9A"/>
    <w:rsid w:val="00192F7B"/>
    <w:rsid w:val="001974D3"/>
    <w:rsid w:val="001B36D8"/>
    <w:rsid w:val="001C7A93"/>
    <w:rsid w:val="001D2800"/>
    <w:rsid w:val="001D5505"/>
    <w:rsid w:val="001E6166"/>
    <w:rsid w:val="001F46CF"/>
    <w:rsid w:val="001F6F88"/>
    <w:rsid w:val="002125BA"/>
    <w:rsid w:val="00223A7C"/>
    <w:rsid w:val="002354F5"/>
    <w:rsid w:val="002532A0"/>
    <w:rsid w:val="002705FD"/>
    <w:rsid w:val="00274747"/>
    <w:rsid w:val="0028457A"/>
    <w:rsid w:val="002A4C9E"/>
    <w:rsid w:val="002C123E"/>
    <w:rsid w:val="002D0627"/>
    <w:rsid w:val="002D5747"/>
    <w:rsid w:val="002E34D9"/>
    <w:rsid w:val="002F3E3A"/>
    <w:rsid w:val="002F60BE"/>
    <w:rsid w:val="0030487C"/>
    <w:rsid w:val="00313525"/>
    <w:rsid w:val="0031492B"/>
    <w:rsid w:val="00316014"/>
    <w:rsid w:val="003209B8"/>
    <w:rsid w:val="00357740"/>
    <w:rsid w:val="00364F20"/>
    <w:rsid w:val="003743DD"/>
    <w:rsid w:val="00387A7D"/>
    <w:rsid w:val="00392767"/>
    <w:rsid w:val="003C6D25"/>
    <w:rsid w:val="003D0A75"/>
    <w:rsid w:val="003E39E4"/>
    <w:rsid w:val="003F7056"/>
    <w:rsid w:val="003F79F7"/>
    <w:rsid w:val="00404472"/>
    <w:rsid w:val="00405D50"/>
    <w:rsid w:val="00411745"/>
    <w:rsid w:val="00412649"/>
    <w:rsid w:val="004161F5"/>
    <w:rsid w:val="00424644"/>
    <w:rsid w:val="00426214"/>
    <w:rsid w:val="004354F0"/>
    <w:rsid w:val="00435F6A"/>
    <w:rsid w:val="00440323"/>
    <w:rsid w:val="0044383B"/>
    <w:rsid w:val="00446E3F"/>
    <w:rsid w:val="004539D1"/>
    <w:rsid w:val="00453A0C"/>
    <w:rsid w:val="00456255"/>
    <w:rsid w:val="00463594"/>
    <w:rsid w:val="004636ED"/>
    <w:rsid w:val="0046733E"/>
    <w:rsid w:val="00471DE0"/>
    <w:rsid w:val="004A5ECF"/>
    <w:rsid w:val="004B0710"/>
    <w:rsid w:val="004B6EC9"/>
    <w:rsid w:val="004D28EF"/>
    <w:rsid w:val="004D6505"/>
    <w:rsid w:val="004E350B"/>
    <w:rsid w:val="004E63B5"/>
    <w:rsid w:val="00505EAB"/>
    <w:rsid w:val="005134AB"/>
    <w:rsid w:val="00515723"/>
    <w:rsid w:val="00516DCA"/>
    <w:rsid w:val="0052232D"/>
    <w:rsid w:val="005246D9"/>
    <w:rsid w:val="0052737D"/>
    <w:rsid w:val="00535F98"/>
    <w:rsid w:val="00537BD5"/>
    <w:rsid w:val="00567A75"/>
    <w:rsid w:val="00575DE8"/>
    <w:rsid w:val="00590679"/>
    <w:rsid w:val="00593C69"/>
    <w:rsid w:val="00597E18"/>
    <w:rsid w:val="005A4E42"/>
    <w:rsid w:val="005B2300"/>
    <w:rsid w:val="005B2E24"/>
    <w:rsid w:val="005D0CC2"/>
    <w:rsid w:val="005D624E"/>
    <w:rsid w:val="005E16EC"/>
    <w:rsid w:val="006045E1"/>
    <w:rsid w:val="00607C29"/>
    <w:rsid w:val="00611CE8"/>
    <w:rsid w:val="0062457E"/>
    <w:rsid w:val="0062784A"/>
    <w:rsid w:val="006303B5"/>
    <w:rsid w:val="00633B3E"/>
    <w:rsid w:val="00637B48"/>
    <w:rsid w:val="00661FAD"/>
    <w:rsid w:val="00663856"/>
    <w:rsid w:val="00667F90"/>
    <w:rsid w:val="00672201"/>
    <w:rsid w:val="00683623"/>
    <w:rsid w:val="0068460A"/>
    <w:rsid w:val="006A118F"/>
    <w:rsid w:val="006B3F1F"/>
    <w:rsid w:val="006B5FC2"/>
    <w:rsid w:val="006B7A48"/>
    <w:rsid w:val="006C2AC0"/>
    <w:rsid w:val="006C341F"/>
    <w:rsid w:val="006E6D83"/>
    <w:rsid w:val="006E7820"/>
    <w:rsid w:val="006F6112"/>
    <w:rsid w:val="0070472F"/>
    <w:rsid w:val="00715101"/>
    <w:rsid w:val="00721C59"/>
    <w:rsid w:val="007250D9"/>
    <w:rsid w:val="007312FF"/>
    <w:rsid w:val="007455E8"/>
    <w:rsid w:val="00747987"/>
    <w:rsid w:val="00753ED2"/>
    <w:rsid w:val="0075660B"/>
    <w:rsid w:val="00762C56"/>
    <w:rsid w:val="00787892"/>
    <w:rsid w:val="007B01C8"/>
    <w:rsid w:val="007B0ECA"/>
    <w:rsid w:val="007B6AA3"/>
    <w:rsid w:val="007C1B82"/>
    <w:rsid w:val="007D0A9C"/>
    <w:rsid w:val="007D3639"/>
    <w:rsid w:val="00806D10"/>
    <w:rsid w:val="00807B00"/>
    <w:rsid w:val="0085366E"/>
    <w:rsid w:val="00861E1A"/>
    <w:rsid w:val="00866EA4"/>
    <w:rsid w:val="00872289"/>
    <w:rsid w:val="008729E5"/>
    <w:rsid w:val="008730AC"/>
    <w:rsid w:val="00881763"/>
    <w:rsid w:val="00891231"/>
    <w:rsid w:val="00895590"/>
    <w:rsid w:val="008A405F"/>
    <w:rsid w:val="008B2FC5"/>
    <w:rsid w:val="008B77CE"/>
    <w:rsid w:val="008C5171"/>
    <w:rsid w:val="008C59CF"/>
    <w:rsid w:val="008D2EBF"/>
    <w:rsid w:val="008D74DB"/>
    <w:rsid w:val="008E388A"/>
    <w:rsid w:val="008E5353"/>
    <w:rsid w:val="008F32A9"/>
    <w:rsid w:val="00916228"/>
    <w:rsid w:val="00936E21"/>
    <w:rsid w:val="00940E48"/>
    <w:rsid w:val="0095768C"/>
    <w:rsid w:val="0097043A"/>
    <w:rsid w:val="00986A7A"/>
    <w:rsid w:val="00993A40"/>
    <w:rsid w:val="009A3A14"/>
    <w:rsid w:val="009C4804"/>
    <w:rsid w:val="009D25C2"/>
    <w:rsid w:val="009E56B8"/>
    <w:rsid w:val="009F73FF"/>
    <w:rsid w:val="00A01CBF"/>
    <w:rsid w:val="00A07B8F"/>
    <w:rsid w:val="00A312D9"/>
    <w:rsid w:val="00A33087"/>
    <w:rsid w:val="00A407B1"/>
    <w:rsid w:val="00A43008"/>
    <w:rsid w:val="00A45BC2"/>
    <w:rsid w:val="00A62B14"/>
    <w:rsid w:val="00A64036"/>
    <w:rsid w:val="00A67B4A"/>
    <w:rsid w:val="00A76196"/>
    <w:rsid w:val="00A80B37"/>
    <w:rsid w:val="00A80EA5"/>
    <w:rsid w:val="00A82D09"/>
    <w:rsid w:val="00A83BEC"/>
    <w:rsid w:val="00A853B9"/>
    <w:rsid w:val="00A86937"/>
    <w:rsid w:val="00A94D05"/>
    <w:rsid w:val="00A97EE4"/>
    <w:rsid w:val="00AB4431"/>
    <w:rsid w:val="00AC21EF"/>
    <w:rsid w:val="00AC4936"/>
    <w:rsid w:val="00AE5FF4"/>
    <w:rsid w:val="00AE65A5"/>
    <w:rsid w:val="00AF572D"/>
    <w:rsid w:val="00B13DFB"/>
    <w:rsid w:val="00B36740"/>
    <w:rsid w:val="00B458C4"/>
    <w:rsid w:val="00B47E4B"/>
    <w:rsid w:val="00B515CA"/>
    <w:rsid w:val="00B919C2"/>
    <w:rsid w:val="00B932FE"/>
    <w:rsid w:val="00B93F89"/>
    <w:rsid w:val="00B97D34"/>
    <w:rsid w:val="00BA19A1"/>
    <w:rsid w:val="00BA1D9A"/>
    <w:rsid w:val="00BB0801"/>
    <w:rsid w:val="00BB3538"/>
    <w:rsid w:val="00BB57FD"/>
    <w:rsid w:val="00BD5B6B"/>
    <w:rsid w:val="00BE50DA"/>
    <w:rsid w:val="00BE5449"/>
    <w:rsid w:val="00BE7767"/>
    <w:rsid w:val="00BE7795"/>
    <w:rsid w:val="00BE7A6E"/>
    <w:rsid w:val="00BF2BDC"/>
    <w:rsid w:val="00C00444"/>
    <w:rsid w:val="00C13AA5"/>
    <w:rsid w:val="00C15FDE"/>
    <w:rsid w:val="00C31FB2"/>
    <w:rsid w:val="00C338D4"/>
    <w:rsid w:val="00C339FF"/>
    <w:rsid w:val="00C433CB"/>
    <w:rsid w:val="00C45D16"/>
    <w:rsid w:val="00C63E62"/>
    <w:rsid w:val="00C6450F"/>
    <w:rsid w:val="00CA0C46"/>
    <w:rsid w:val="00CA7446"/>
    <w:rsid w:val="00CB4500"/>
    <w:rsid w:val="00CC18E0"/>
    <w:rsid w:val="00CC253B"/>
    <w:rsid w:val="00CC6745"/>
    <w:rsid w:val="00CD0529"/>
    <w:rsid w:val="00CD5D65"/>
    <w:rsid w:val="00CD61B1"/>
    <w:rsid w:val="00CD79B3"/>
    <w:rsid w:val="00CF039B"/>
    <w:rsid w:val="00CF1FFB"/>
    <w:rsid w:val="00CF488C"/>
    <w:rsid w:val="00D063B6"/>
    <w:rsid w:val="00D11B70"/>
    <w:rsid w:val="00D170E4"/>
    <w:rsid w:val="00D23FAF"/>
    <w:rsid w:val="00D2416F"/>
    <w:rsid w:val="00D26E62"/>
    <w:rsid w:val="00D50E2A"/>
    <w:rsid w:val="00D626CC"/>
    <w:rsid w:val="00D74587"/>
    <w:rsid w:val="00D77F9A"/>
    <w:rsid w:val="00D85128"/>
    <w:rsid w:val="00D86485"/>
    <w:rsid w:val="00D901B7"/>
    <w:rsid w:val="00D96268"/>
    <w:rsid w:val="00DA6B34"/>
    <w:rsid w:val="00DB191E"/>
    <w:rsid w:val="00DC1414"/>
    <w:rsid w:val="00DC1F70"/>
    <w:rsid w:val="00DE53C7"/>
    <w:rsid w:val="00DE75C1"/>
    <w:rsid w:val="00DF16BC"/>
    <w:rsid w:val="00DF5487"/>
    <w:rsid w:val="00E21804"/>
    <w:rsid w:val="00E22FBC"/>
    <w:rsid w:val="00E25752"/>
    <w:rsid w:val="00E266BE"/>
    <w:rsid w:val="00E37941"/>
    <w:rsid w:val="00E40E73"/>
    <w:rsid w:val="00E4214D"/>
    <w:rsid w:val="00E528FD"/>
    <w:rsid w:val="00E6417C"/>
    <w:rsid w:val="00E64CF3"/>
    <w:rsid w:val="00E924FF"/>
    <w:rsid w:val="00E92F9D"/>
    <w:rsid w:val="00E95581"/>
    <w:rsid w:val="00EA4DC2"/>
    <w:rsid w:val="00EC6147"/>
    <w:rsid w:val="00ED2679"/>
    <w:rsid w:val="00EE73C0"/>
    <w:rsid w:val="00EF346B"/>
    <w:rsid w:val="00F02B88"/>
    <w:rsid w:val="00F05D0A"/>
    <w:rsid w:val="00F2154F"/>
    <w:rsid w:val="00F231D2"/>
    <w:rsid w:val="00F445DC"/>
    <w:rsid w:val="00F46FBD"/>
    <w:rsid w:val="00F53729"/>
    <w:rsid w:val="00F60ED4"/>
    <w:rsid w:val="00F663E9"/>
    <w:rsid w:val="00F66D15"/>
    <w:rsid w:val="00F66F3A"/>
    <w:rsid w:val="00F72004"/>
    <w:rsid w:val="00F84003"/>
    <w:rsid w:val="00FA2894"/>
    <w:rsid w:val="00FA6CB9"/>
    <w:rsid w:val="00FA7070"/>
    <w:rsid w:val="00FB5077"/>
    <w:rsid w:val="00FB7755"/>
    <w:rsid w:val="00FC747F"/>
    <w:rsid w:val="00FD2910"/>
    <w:rsid w:val="00FD4802"/>
    <w:rsid w:val="00FE359A"/>
    <w:rsid w:val="00FE4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F6F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5F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5FC2"/>
    <w:rPr>
      <w:rFonts w:ascii="Tahoma" w:hAnsi="Tahoma" w:cs="Tahoma"/>
      <w:sz w:val="16"/>
      <w:szCs w:val="16"/>
    </w:rPr>
  </w:style>
  <w:style w:type="paragraph" w:styleId="a5">
    <w:name w:val="footnote text"/>
    <w:basedOn w:val="a"/>
    <w:link w:val="a6"/>
    <w:uiPriority w:val="99"/>
    <w:semiHidden/>
    <w:unhideWhenUsed/>
    <w:rsid w:val="006E7820"/>
    <w:pPr>
      <w:spacing w:after="0" w:line="240" w:lineRule="auto"/>
    </w:pPr>
    <w:rPr>
      <w:sz w:val="20"/>
      <w:szCs w:val="20"/>
    </w:rPr>
  </w:style>
  <w:style w:type="character" w:customStyle="1" w:styleId="a6">
    <w:name w:val="Текст сноски Знак"/>
    <w:basedOn w:val="a0"/>
    <w:link w:val="a5"/>
    <w:uiPriority w:val="99"/>
    <w:semiHidden/>
    <w:rsid w:val="006E7820"/>
    <w:rPr>
      <w:sz w:val="20"/>
      <w:szCs w:val="20"/>
    </w:rPr>
  </w:style>
  <w:style w:type="character" w:styleId="a7">
    <w:name w:val="footnote reference"/>
    <w:basedOn w:val="a0"/>
    <w:uiPriority w:val="99"/>
    <w:semiHidden/>
    <w:unhideWhenUsed/>
    <w:rsid w:val="006E7820"/>
    <w:rPr>
      <w:vertAlign w:val="superscript"/>
    </w:rPr>
  </w:style>
  <w:style w:type="paragraph" w:styleId="a8">
    <w:name w:val="header"/>
    <w:basedOn w:val="a"/>
    <w:link w:val="a9"/>
    <w:uiPriority w:val="99"/>
    <w:unhideWhenUsed/>
    <w:rsid w:val="00387A7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87A7D"/>
  </w:style>
  <w:style w:type="paragraph" w:styleId="aa">
    <w:name w:val="footer"/>
    <w:basedOn w:val="a"/>
    <w:link w:val="ab"/>
    <w:uiPriority w:val="99"/>
    <w:unhideWhenUsed/>
    <w:rsid w:val="00387A7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87A7D"/>
  </w:style>
  <w:style w:type="character" w:styleId="ac">
    <w:name w:val="annotation reference"/>
    <w:basedOn w:val="a0"/>
    <w:uiPriority w:val="99"/>
    <w:semiHidden/>
    <w:unhideWhenUsed/>
    <w:rsid w:val="00D86485"/>
    <w:rPr>
      <w:sz w:val="16"/>
      <w:szCs w:val="16"/>
    </w:rPr>
  </w:style>
  <w:style w:type="paragraph" w:styleId="ad">
    <w:name w:val="annotation text"/>
    <w:basedOn w:val="a"/>
    <w:link w:val="ae"/>
    <w:uiPriority w:val="99"/>
    <w:semiHidden/>
    <w:unhideWhenUsed/>
    <w:rsid w:val="00D86485"/>
    <w:pPr>
      <w:spacing w:line="240" w:lineRule="auto"/>
    </w:pPr>
    <w:rPr>
      <w:sz w:val="20"/>
      <w:szCs w:val="20"/>
    </w:rPr>
  </w:style>
  <w:style w:type="character" w:customStyle="1" w:styleId="ae">
    <w:name w:val="Текст примечания Знак"/>
    <w:basedOn w:val="a0"/>
    <w:link w:val="ad"/>
    <w:uiPriority w:val="99"/>
    <w:semiHidden/>
    <w:rsid w:val="00D86485"/>
    <w:rPr>
      <w:sz w:val="20"/>
      <w:szCs w:val="20"/>
    </w:rPr>
  </w:style>
  <w:style w:type="paragraph" w:styleId="af">
    <w:name w:val="annotation subject"/>
    <w:basedOn w:val="ad"/>
    <w:next w:val="ad"/>
    <w:link w:val="af0"/>
    <w:uiPriority w:val="99"/>
    <w:semiHidden/>
    <w:unhideWhenUsed/>
    <w:rsid w:val="00D86485"/>
    <w:rPr>
      <w:b/>
      <w:bCs/>
    </w:rPr>
  </w:style>
  <w:style w:type="character" w:customStyle="1" w:styleId="af0">
    <w:name w:val="Тема примечания Знак"/>
    <w:basedOn w:val="ae"/>
    <w:link w:val="af"/>
    <w:uiPriority w:val="99"/>
    <w:semiHidden/>
    <w:rsid w:val="00D86485"/>
    <w:rPr>
      <w:b/>
      <w:bCs/>
      <w:sz w:val="20"/>
      <w:szCs w:val="20"/>
    </w:rPr>
  </w:style>
  <w:style w:type="paragraph" w:styleId="af1">
    <w:name w:val="Normal (Web)"/>
    <w:basedOn w:val="a"/>
    <w:uiPriority w:val="99"/>
    <w:semiHidden/>
    <w:unhideWhenUsed/>
    <w:rsid w:val="009F73FF"/>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1F6F88"/>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
    <w:uiPriority w:val="39"/>
    <w:semiHidden/>
    <w:unhideWhenUsed/>
    <w:qFormat/>
    <w:rsid w:val="001F6F88"/>
    <w:pPr>
      <w:outlineLvl w:val="9"/>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F6F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5F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5FC2"/>
    <w:rPr>
      <w:rFonts w:ascii="Tahoma" w:hAnsi="Tahoma" w:cs="Tahoma"/>
      <w:sz w:val="16"/>
      <w:szCs w:val="16"/>
    </w:rPr>
  </w:style>
  <w:style w:type="paragraph" w:styleId="a5">
    <w:name w:val="footnote text"/>
    <w:basedOn w:val="a"/>
    <w:link w:val="a6"/>
    <w:uiPriority w:val="99"/>
    <w:semiHidden/>
    <w:unhideWhenUsed/>
    <w:rsid w:val="006E7820"/>
    <w:pPr>
      <w:spacing w:after="0" w:line="240" w:lineRule="auto"/>
    </w:pPr>
    <w:rPr>
      <w:sz w:val="20"/>
      <w:szCs w:val="20"/>
    </w:rPr>
  </w:style>
  <w:style w:type="character" w:customStyle="1" w:styleId="a6">
    <w:name w:val="Текст сноски Знак"/>
    <w:basedOn w:val="a0"/>
    <w:link w:val="a5"/>
    <w:uiPriority w:val="99"/>
    <w:semiHidden/>
    <w:rsid w:val="006E7820"/>
    <w:rPr>
      <w:sz w:val="20"/>
      <w:szCs w:val="20"/>
    </w:rPr>
  </w:style>
  <w:style w:type="character" w:styleId="a7">
    <w:name w:val="footnote reference"/>
    <w:basedOn w:val="a0"/>
    <w:uiPriority w:val="99"/>
    <w:semiHidden/>
    <w:unhideWhenUsed/>
    <w:rsid w:val="006E7820"/>
    <w:rPr>
      <w:vertAlign w:val="superscript"/>
    </w:rPr>
  </w:style>
  <w:style w:type="paragraph" w:styleId="a8">
    <w:name w:val="header"/>
    <w:basedOn w:val="a"/>
    <w:link w:val="a9"/>
    <w:uiPriority w:val="99"/>
    <w:unhideWhenUsed/>
    <w:rsid w:val="00387A7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87A7D"/>
  </w:style>
  <w:style w:type="paragraph" w:styleId="aa">
    <w:name w:val="footer"/>
    <w:basedOn w:val="a"/>
    <w:link w:val="ab"/>
    <w:uiPriority w:val="99"/>
    <w:unhideWhenUsed/>
    <w:rsid w:val="00387A7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87A7D"/>
  </w:style>
  <w:style w:type="character" w:styleId="ac">
    <w:name w:val="annotation reference"/>
    <w:basedOn w:val="a0"/>
    <w:uiPriority w:val="99"/>
    <w:semiHidden/>
    <w:unhideWhenUsed/>
    <w:rsid w:val="00D86485"/>
    <w:rPr>
      <w:sz w:val="16"/>
      <w:szCs w:val="16"/>
    </w:rPr>
  </w:style>
  <w:style w:type="paragraph" w:styleId="ad">
    <w:name w:val="annotation text"/>
    <w:basedOn w:val="a"/>
    <w:link w:val="ae"/>
    <w:uiPriority w:val="99"/>
    <w:semiHidden/>
    <w:unhideWhenUsed/>
    <w:rsid w:val="00D86485"/>
    <w:pPr>
      <w:spacing w:line="240" w:lineRule="auto"/>
    </w:pPr>
    <w:rPr>
      <w:sz w:val="20"/>
      <w:szCs w:val="20"/>
    </w:rPr>
  </w:style>
  <w:style w:type="character" w:customStyle="1" w:styleId="ae">
    <w:name w:val="Текст примечания Знак"/>
    <w:basedOn w:val="a0"/>
    <w:link w:val="ad"/>
    <w:uiPriority w:val="99"/>
    <w:semiHidden/>
    <w:rsid w:val="00D86485"/>
    <w:rPr>
      <w:sz w:val="20"/>
      <w:szCs w:val="20"/>
    </w:rPr>
  </w:style>
  <w:style w:type="paragraph" w:styleId="af">
    <w:name w:val="annotation subject"/>
    <w:basedOn w:val="ad"/>
    <w:next w:val="ad"/>
    <w:link w:val="af0"/>
    <w:uiPriority w:val="99"/>
    <w:semiHidden/>
    <w:unhideWhenUsed/>
    <w:rsid w:val="00D86485"/>
    <w:rPr>
      <w:b/>
      <w:bCs/>
    </w:rPr>
  </w:style>
  <w:style w:type="character" w:customStyle="1" w:styleId="af0">
    <w:name w:val="Тема примечания Знак"/>
    <w:basedOn w:val="ae"/>
    <w:link w:val="af"/>
    <w:uiPriority w:val="99"/>
    <w:semiHidden/>
    <w:rsid w:val="00D86485"/>
    <w:rPr>
      <w:b/>
      <w:bCs/>
      <w:sz w:val="20"/>
      <w:szCs w:val="20"/>
    </w:rPr>
  </w:style>
  <w:style w:type="paragraph" w:styleId="af1">
    <w:name w:val="Normal (Web)"/>
    <w:basedOn w:val="a"/>
    <w:uiPriority w:val="99"/>
    <w:semiHidden/>
    <w:unhideWhenUsed/>
    <w:rsid w:val="009F73FF"/>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1F6F88"/>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
    <w:uiPriority w:val="39"/>
    <w:semiHidden/>
    <w:unhideWhenUsed/>
    <w:qFormat/>
    <w:rsid w:val="001F6F88"/>
    <w:pPr>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94290">
      <w:bodyDiv w:val="1"/>
      <w:marLeft w:val="0"/>
      <w:marRight w:val="0"/>
      <w:marTop w:val="0"/>
      <w:marBottom w:val="0"/>
      <w:divBdr>
        <w:top w:val="none" w:sz="0" w:space="0" w:color="auto"/>
        <w:left w:val="none" w:sz="0" w:space="0" w:color="auto"/>
        <w:bottom w:val="none" w:sz="0" w:space="0" w:color="auto"/>
        <w:right w:val="none" w:sz="0" w:space="0" w:color="auto"/>
      </w:divBdr>
    </w:div>
    <w:div w:id="533618072">
      <w:bodyDiv w:val="1"/>
      <w:marLeft w:val="0"/>
      <w:marRight w:val="0"/>
      <w:marTop w:val="0"/>
      <w:marBottom w:val="0"/>
      <w:divBdr>
        <w:top w:val="none" w:sz="0" w:space="0" w:color="auto"/>
        <w:left w:val="none" w:sz="0" w:space="0" w:color="auto"/>
        <w:bottom w:val="none" w:sz="0" w:space="0" w:color="auto"/>
        <w:right w:val="none" w:sz="0" w:space="0" w:color="auto"/>
      </w:divBdr>
    </w:div>
    <w:div w:id="679552560">
      <w:bodyDiv w:val="1"/>
      <w:marLeft w:val="0"/>
      <w:marRight w:val="0"/>
      <w:marTop w:val="0"/>
      <w:marBottom w:val="0"/>
      <w:divBdr>
        <w:top w:val="none" w:sz="0" w:space="0" w:color="auto"/>
        <w:left w:val="none" w:sz="0" w:space="0" w:color="auto"/>
        <w:bottom w:val="none" w:sz="0" w:space="0" w:color="auto"/>
        <w:right w:val="none" w:sz="0" w:space="0" w:color="auto"/>
      </w:divBdr>
    </w:div>
    <w:div w:id="730884087">
      <w:bodyDiv w:val="1"/>
      <w:marLeft w:val="0"/>
      <w:marRight w:val="0"/>
      <w:marTop w:val="0"/>
      <w:marBottom w:val="0"/>
      <w:divBdr>
        <w:top w:val="none" w:sz="0" w:space="0" w:color="auto"/>
        <w:left w:val="none" w:sz="0" w:space="0" w:color="auto"/>
        <w:bottom w:val="none" w:sz="0" w:space="0" w:color="auto"/>
        <w:right w:val="none" w:sz="0" w:space="0" w:color="auto"/>
      </w:divBdr>
    </w:div>
    <w:div w:id="1442605483">
      <w:bodyDiv w:val="1"/>
      <w:marLeft w:val="0"/>
      <w:marRight w:val="0"/>
      <w:marTop w:val="0"/>
      <w:marBottom w:val="0"/>
      <w:divBdr>
        <w:top w:val="none" w:sz="0" w:space="0" w:color="auto"/>
        <w:left w:val="none" w:sz="0" w:space="0" w:color="auto"/>
        <w:bottom w:val="none" w:sz="0" w:space="0" w:color="auto"/>
        <w:right w:val="none" w:sz="0" w:space="0" w:color="auto"/>
      </w:divBdr>
    </w:div>
    <w:div w:id="163374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S_Marat_T\AppData\Local\Temp\notesAF3A78\~489236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S_Marat_T\AppData\Local\Temp\notesAF3A78\~4892366.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S_Marat_T\AppData\Local\Temp\notesAF3A78\~489236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S_Marat_T\AppData\Local\Temp\notesAF3A78\~489236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S_Marat_T\AppData\Local\Temp\notesAF3A78\~489236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S_Marat_T\AppData\Local\Temp\notesAF3A78\~489236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Мөлшер</a:t>
            </a:r>
            <a:r>
              <a:rPr lang="en-US" sz="1200"/>
              <a:t> (</a:t>
            </a:r>
            <a:r>
              <a:rPr lang="ru-RU" sz="1200"/>
              <a:t>млн.</a:t>
            </a:r>
            <a:r>
              <a:rPr lang="ru-RU" sz="1200" baseline="0"/>
              <a:t> транзакциялар</a:t>
            </a:r>
            <a:r>
              <a:rPr lang="en-US" sz="1200"/>
              <a:t>)</a:t>
            </a:r>
            <a:r>
              <a:rPr lang="ru-RU" sz="1200"/>
              <a:t> </a:t>
            </a:r>
          </a:p>
        </c:rich>
      </c:tx>
      <c:overlay val="0"/>
      <c:spPr>
        <a:noFill/>
      </c:spPr>
    </c:title>
    <c:autoTitleDeleted val="0"/>
    <c:plotArea>
      <c:layout/>
      <c:barChart>
        <c:barDir val="col"/>
        <c:grouping val="percentStacked"/>
        <c:varyColors val="0"/>
        <c:ser>
          <c:idx val="0"/>
          <c:order val="0"/>
          <c:tx>
            <c:strRef>
              <c:f>'Рис 1'!$B$52</c:f>
              <c:strCache>
                <c:ptCount val="1"/>
                <c:pt idx="0">
                  <c:v>Қолма кол акшасыз операциялар бойынша</c:v>
                </c:pt>
              </c:strCache>
            </c:strRef>
          </c:tx>
          <c:spPr>
            <a:gradFill>
              <a:gsLst>
                <a:gs pos="0">
                  <a:srgbClr val="FFFFFF"/>
                </a:gs>
                <a:gs pos="7001">
                  <a:srgbClr val="E6E6E6"/>
                </a:gs>
                <a:gs pos="25000">
                  <a:srgbClr val="7D8496"/>
                </a:gs>
                <a:gs pos="48000">
                  <a:srgbClr val="E6E6E6"/>
                </a:gs>
                <a:gs pos="86000">
                  <a:srgbClr val="7D8496"/>
                </a:gs>
                <a:gs pos="100000">
                  <a:srgbClr val="E6E6E6"/>
                </a:gs>
              </a:gsLst>
              <a:lin ang="5400000" scaled="0"/>
            </a:gradFill>
            <a:scene3d>
              <a:camera prst="orthographicFront"/>
              <a:lightRig rig="threePt" dir="t"/>
            </a:scene3d>
            <a:sp3d>
              <a:bevelT w="12700"/>
            </a:sp3d>
          </c:spPr>
          <c:invertIfNegative val="0"/>
          <c:dLbls>
            <c:dLbl>
              <c:idx val="0"/>
              <c:layout>
                <c:manualLayout>
                  <c:x val="0"/>
                  <c:y val="2.8841760777611851E-2"/>
                </c:manualLayout>
              </c:layout>
              <c:spPr/>
              <c:txPr>
                <a:bodyPr/>
                <a:lstStyle/>
                <a:p>
                  <a:pPr>
                    <a:defRPr/>
                  </a:pPr>
                  <a:endParaRPr lang="ru-RU"/>
                </a:p>
              </c:txPr>
              <c:dLblPos val="ctr"/>
              <c:showLegendKey val="0"/>
              <c:showVal val="1"/>
              <c:showCatName val="0"/>
              <c:showSerName val="0"/>
              <c:showPercent val="0"/>
              <c:showBubbleSize val="0"/>
            </c:dLbl>
            <c:dLbl>
              <c:idx val="1"/>
              <c:layout>
                <c:manualLayout>
                  <c:x val="2.5889967637540453E-3"/>
                  <c:y val="2.4228889890938721E-3"/>
                </c:manualLayout>
              </c:layout>
              <c:spPr/>
              <c:txPr>
                <a:bodyPr/>
                <a:lstStyle/>
                <a:p>
                  <a:pPr>
                    <a:defRPr/>
                  </a:pPr>
                  <a:endParaRPr lang="ru-RU"/>
                </a:p>
              </c:txPr>
              <c:dLblPos val="ctr"/>
              <c:showLegendKey val="0"/>
              <c:showVal val="1"/>
              <c:showCatName val="0"/>
              <c:showSerName val="0"/>
              <c:showPercent val="0"/>
              <c:showBubbleSize val="0"/>
            </c:dLbl>
            <c:dLbl>
              <c:idx val="2"/>
              <c:layout>
                <c:manualLayout>
                  <c:x val="2.2114517238743217E-3"/>
                  <c:y val="-2.5689473492969007E-2"/>
                </c:manualLayout>
              </c:layout>
              <c:spPr/>
              <c:txPr>
                <a:bodyPr/>
                <a:lstStyle/>
                <a:p>
                  <a:pPr>
                    <a:defRPr/>
                  </a:pPr>
                  <a:endParaRPr lang="ru-RU"/>
                </a:p>
              </c:txPr>
              <c:dLblPos val="ctr"/>
              <c:showLegendKey val="0"/>
              <c:showVal val="1"/>
              <c:showCatName val="0"/>
              <c:showSerName val="0"/>
              <c:showPercent val="0"/>
              <c:showBubbleSize val="0"/>
            </c:dLbl>
            <c:dLbl>
              <c:idx val="3"/>
              <c:layout>
                <c:manualLayout>
                  <c:x val="0"/>
                  <c:y val="-4.9172584154812328E-2"/>
                </c:manualLayout>
              </c:layout>
              <c:spPr/>
              <c:txPr>
                <a:bodyPr/>
                <a:lstStyle/>
                <a:p>
                  <a:pPr>
                    <a:defRPr/>
                  </a:pPr>
                  <a:endParaRPr lang="ru-RU"/>
                </a:p>
              </c:txPr>
              <c:dLblPos val="ctr"/>
              <c:showLegendKey val="0"/>
              <c:showVal val="1"/>
              <c:showCatName val="0"/>
              <c:showSerName val="0"/>
              <c:showPercent val="0"/>
              <c:showBubbleSize val="0"/>
            </c:dLbl>
            <c:dLbl>
              <c:idx val="4"/>
              <c:layout>
                <c:manualLayout>
                  <c:x val="2.2114517238743217E-3"/>
                  <c:y val="-7.6438201290102759E-2"/>
                </c:manualLayout>
              </c:layout>
              <c:spPr/>
              <c:txPr>
                <a:bodyPr/>
                <a:lstStyle/>
                <a:p>
                  <a:pPr>
                    <a:defRPr/>
                  </a:pPr>
                  <a:endParaRPr lang="ru-RU"/>
                </a:p>
              </c:txPr>
              <c:dLblPos val="ctr"/>
              <c:showLegendKey val="0"/>
              <c:showVal val="1"/>
              <c:showCatName val="0"/>
              <c:showSerName val="0"/>
              <c:showPercent val="0"/>
              <c:showBubbleSize val="0"/>
            </c:dLbl>
            <c:dLbl>
              <c:idx val="5"/>
              <c:layout>
                <c:manualLayout>
                  <c:x val="2.4002242438141835E-3"/>
                  <c:y val="-0.11674542420959011"/>
                </c:manualLayout>
              </c:layout>
              <c:spPr/>
              <c:txPr>
                <a:bodyPr/>
                <a:lstStyle/>
                <a:p>
                  <a:pPr>
                    <a:defRPr b="1"/>
                  </a:pPr>
                  <a:endParaRPr lang="ru-RU"/>
                </a:p>
              </c:txPr>
              <c:dLblPos val="ctr"/>
              <c:showLegendKey val="0"/>
              <c:showVal val="1"/>
              <c:showCatName val="0"/>
              <c:showSerName val="0"/>
              <c:showPercent val="0"/>
              <c:showBubbleSize val="0"/>
            </c:dLbl>
            <c:dLbl>
              <c:idx val="6"/>
              <c:layout>
                <c:manualLayout>
                  <c:x val="9.4386259969930948E-4"/>
                  <c:y val="-0.14198218826636708"/>
                </c:manualLayout>
              </c:layout>
              <c:spPr/>
              <c:txPr>
                <a:bodyPr/>
                <a:lstStyle/>
                <a:p>
                  <a:pPr>
                    <a:defRPr b="1"/>
                  </a:pPr>
                  <a:endParaRPr lang="ru-RU"/>
                </a:p>
              </c:txPr>
              <c:dLblPos val="ctr"/>
              <c:showLegendKey val="0"/>
              <c:showVal val="1"/>
              <c:showCatName val="0"/>
              <c:showSerName val="0"/>
              <c:showPercent val="0"/>
              <c:showBubbleSize val="0"/>
            </c:dLbl>
            <c:showLegendKey val="0"/>
            <c:showVal val="1"/>
            <c:showCatName val="0"/>
            <c:showSerName val="0"/>
            <c:showPercent val="0"/>
            <c:showBubbleSize val="0"/>
            <c:showLeaderLines val="0"/>
          </c:dLbls>
          <c:cat>
            <c:strRef>
              <c:f>'Рис 1'!$A$53:$A$59</c:f>
              <c:strCache>
                <c:ptCount val="7"/>
                <c:pt idx="0">
                  <c:v>2012</c:v>
                </c:pt>
                <c:pt idx="1">
                  <c:v>2013</c:v>
                </c:pt>
                <c:pt idx="2">
                  <c:v>2014</c:v>
                </c:pt>
                <c:pt idx="3">
                  <c:v>2015</c:v>
                </c:pt>
                <c:pt idx="4">
                  <c:v>2016</c:v>
                </c:pt>
                <c:pt idx="5">
                  <c:v>2017</c:v>
                </c:pt>
                <c:pt idx="6">
                  <c:v>2018ж. 8 айы</c:v>
                </c:pt>
              </c:strCache>
            </c:strRef>
          </c:cat>
          <c:val>
            <c:numRef>
              <c:f>'Рис 1'!$B$53:$B$59</c:f>
              <c:numCache>
                <c:formatCode>#,##0</c:formatCode>
                <c:ptCount val="7"/>
                <c:pt idx="0">
                  <c:v>48.208404999999999</c:v>
                </c:pt>
                <c:pt idx="1">
                  <c:v>64.966431999999998</c:v>
                </c:pt>
                <c:pt idx="2">
                  <c:v>79.561034000000006</c:v>
                </c:pt>
                <c:pt idx="3">
                  <c:v>103.923396</c:v>
                </c:pt>
                <c:pt idx="4">
                  <c:v>150.07159899999999</c:v>
                </c:pt>
                <c:pt idx="5">
                  <c:v>294.85671100000002</c:v>
                </c:pt>
                <c:pt idx="6">
                  <c:v>386.67509620010009</c:v>
                </c:pt>
              </c:numCache>
            </c:numRef>
          </c:val>
        </c:ser>
        <c:ser>
          <c:idx val="1"/>
          <c:order val="1"/>
          <c:tx>
            <c:strRef>
              <c:f>'Рис 1'!$C$52</c:f>
              <c:strCache>
                <c:ptCount val="1"/>
                <c:pt idx="0">
                  <c:v>Қолма кол ақшаны алу бойынша</c:v>
                </c:pt>
              </c:strCache>
            </c:strRef>
          </c:tx>
          <c:spPr>
            <a:solidFill>
              <a:srgbClr val="00B0F0"/>
            </a:solidFill>
          </c:spPr>
          <c:invertIfNegative val="0"/>
          <c:dLbls>
            <c:dLbl>
              <c:idx val="4"/>
              <c:spPr/>
              <c:txPr>
                <a:bodyPr/>
                <a:lstStyle/>
                <a:p>
                  <a:pPr algn="ctr" rtl="0">
                    <a:defRPr lang="ru-RU" sz="10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dLbl>
            <c:dLbl>
              <c:idx val="5"/>
              <c:layout>
                <c:manualLayout>
                  <c:x val="1.0355987055016277E-2"/>
                  <c:y val="1.1347519420341307E-2"/>
                </c:manualLayout>
              </c:layout>
              <c:spPr/>
              <c:txPr>
                <a:bodyPr/>
                <a:lstStyle/>
                <a:p>
                  <a:pPr algn="ctr" rtl="0">
                    <a:defRPr lang="en-US" sz="10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dLbl>
            <c:dLbl>
              <c:idx val="6"/>
              <c:layout>
                <c:manualLayout>
                  <c:x val="0"/>
                  <c:y val="3.7825064734471024E-3"/>
                </c:manualLayout>
              </c:layout>
              <c:spPr/>
              <c:txPr>
                <a:bodyPr/>
                <a:lstStyle/>
                <a:p>
                  <a:pPr algn="ctr" rtl="0">
                    <a:defRPr lang="en-US" sz="10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dLbl>
            <c:txPr>
              <a:bodyPr/>
              <a:lstStyle/>
              <a:p>
                <a:pPr>
                  <a:defRPr b="0">
                    <a:latin typeface="+mn-lt"/>
                  </a:defRPr>
                </a:pPr>
                <a:endParaRPr lang="ru-RU"/>
              </a:p>
            </c:txPr>
            <c:showLegendKey val="0"/>
            <c:showVal val="1"/>
            <c:showCatName val="0"/>
            <c:showSerName val="0"/>
            <c:showPercent val="0"/>
            <c:showBubbleSize val="0"/>
            <c:showLeaderLines val="0"/>
          </c:dLbls>
          <c:cat>
            <c:strRef>
              <c:f>'Рис 1'!$A$53:$A$59</c:f>
              <c:strCache>
                <c:ptCount val="7"/>
                <c:pt idx="0">
                  <c:v>2012</c:v>
                </c:pt>
                <c:pt idx="1">
                  <c:v>2013</c:v>
                </c:pt>
                <c:pt idx="2">
                  <c:v>2014</c:v>
                </c:pt>
                <c:pt idx="3">
                  <c:v>2015</c:v>
                </c:pt>
                <c:pt idx="4">
                  <c:v>2016</c:v>
                </c:pt>
                <c:pt idx="5">
                  <c:v>2017</c:v>
                </c:pt>
                <c:pt idx="6">
                  <c:v>2018ж. 8 айы</c:v>
                </c:pt>
              </c:strCache>
            </c:strRef>
          </c:cat>
          <c:val>
            <c:numRef>
              <c:f>'Рис 1'!$C$53:$C$59</c:f>
              <c:numCache>
                <c:formatCode>#,##0</c:formatCode>
                <c:ptCount val="7"/>
                <c:pt idx="0">
                  <c:v>159.20578800000001</c:v>
                </c:pt>
                <c:pt idx="1">
                  <c:v>176.85613799999999</c:v>
                </c:pt>
                <c:pt idx="2">
                  <c:v>195.04827</c:v>
                </c:pt>
                <c:pt idx="3">
                  <c:v>210.25278599999999</c:v>
                </c:pt>
                <c:pt idx="4">
                  <c:v>237.41757699999999</c:v>
                </c:pt>
                <c:pt idx="5">
                  <c:v>279.23823900000002</c:v>
                </c:pt>
                <c:pt idx="6">
                  <c:v>231.80148500000001</c:v>
                </c:pt>
              </c:numCache>
            </c:numRef>
          </c:val>
        </c:ser>
        <c:dLbls>
          <c:showLegendKey val="0"/>
          <c:showVal val="0"/>
          <c:showCatName val="0"/>
          <c:showSerName val="0"/>
          <c:showPercent val="0"/>
          <c:showBubbleSize val="0"/>
        </c:dLbls>
        <c:gapWidth val="75"/>
        <c:overlap val="100"/>
        <c:serLines/>
        <c:axId val="227116928"/>
        <c:axId val="227118464"/>
      </c:barChart>
      <c:catAx>
        <c:axId val="227116928"/>
        <c:scaling>
          <c:orientation val="minMax"/>
        </c:scaling>
        <c:delete val="0"/>
        <c:axPos val="b"/>
        <c:numFmt formatCode="General" sourceLinked="1"/>
        <c:majorTickMark val="none"/>
        <c:minorTickMark val="none"/>
        <c:tickLblPos val="nextTo"/>
        <c:crossAx val="227118464"/>
        <c:crosses val="autoZero"/>
        <c:auto val="1"/>
        <c:lblAlgn val="ctr"/>
        <c:lblOffset val="100"/>
        <c:noMultiLvlLbl val="0"/>
      </c:catAx>
      <c:valAx>
        <c:axId val="227118464"/>
        <c:scaling>
          <c:orientation val="minMax"/>
        </c:scaling>
        <c:delete val="0"/>
        <c:axPos val="l"/>
        <c:majorGridlines/>
        <c:numFmt formatCode="0%" sourceLinked="1"/>
        <c:majorTickMark val="none"/>
        <c:minorTickMark val="none"/>
        <c:tickLblPos val="nextTo"/>
        <c:spPr>
          <a:ln w="9525">
            <a:noFill/>
          </a:ln>
        </c:spPr>
        <c:crossAx val="227116928"/>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Көлем</a:t>
            </a:r>
            <a:r>
              <a:rPr lang="ru-RU" sz="1200" baseline="0"/>
              <a:t> </a:t>
            </a:r>
            <a:r>
              <a:rPr lang="en-US" sz="1200" baseline="0"/>
              <a:t> (</a:t>
            </a:r>
            <a:r>
              <a:rPr lang="ru-RU" sz="1200" baseline="0"/>
              <a:t>млрд.</a:t>
            </a:r>
            <a:r>
              <a:rPr lang="en-US" sz="1200" baseline="0"/>
              <a:t> </a:t>
            </a:r>
            <a:r>
              <a:rPr lang="ru-RU" sz="1200" baseline="0"/>
              <a:t>теңге</a:t>
            </a:r>
            <a:r>
              <a:rPr lang="en-US" sz="1200" baseline="0"/>
              <a:t>)</a:t>
            </a:r>
            <a:endParaRPr lang="ru-RU" sz="1200"/>
          </a:p>
        </c:rich>
      </c:tx>
      <c:overlay val="0"/>
      <c:spPr>
        <a:noFill/>
      </c:spPr>
    </c:title>
    <c:autoTitleDeleted val="0"/>
    <c:plotArea>
      <c:layout/>
      <c:barChart>
        <c:barDir val="col"/>
        <c:grouping val="percentStacked"/>
        <c:varyColors val="0"/>
        <c:ser>
          <c:idx val="0"/>
          <c:order val="0"/>
          <c:tx>
            <c:strRef>
              <c:f>'Рис 1'!$B$17</c:f>
              <c:strCache>
                <c:ptCount val="1"/>
                <c:pt idx="0">
                  <c:v>Қолма кол акшасыз операциялар бойынша</c:v>
                </c:pt>
              </c:strCache>
            </c:strRef>
          </c:tx>
          <c:spPr>
            <a:gradFill>
              <a:gsLst>
                <a:gs pos="0">
                  <a:srgbClr val="FFFFFF"/>
                </a:gs>
                <a:gs pos="7001">
                  <a:srgbClr val="E6E6E6"/>
                </a:gs>
                <a:gs pos="32001">
                  <a:srgbClr val="7D8496"/>
                </a:gs>
                <a:gs pos="47000">
                  <a:srgbClr val="E6E6E6"/>
                </a:gs>
                <a:gs pos="85001">
                  <a:srgbClr val="7D8496"/>
                </a:gs>
                <a:gs pos="100000">
                  <a:srgbClr val="E6E6E6"/>
                </a:gs>
              </a:gsLst>
              <a:lin ang="5400000" scaled="0"/>
            </a:gradFill>
          </c:spPr>
          <c:invertIfNegative val="0"/>
          <c:dLbls>
            <c:spPr>
              <a:noFill/>
            </c:spPr>
            <c:txPr>
              <a:bodyPr/>
              <a:lstStyle/>
              <a:p>
                <a:pPr>
                  <a:defRPr b="1"/>
                </a:pPr>
                <a:endParaRPr lang="ru-RU"/>
              </a:p>
            </c:txPr>
            <c:showLegendKey val="0"/>
            <c:showVal val="1"/>
            <c:showCatName val="0"/>
            <c:showSerName val="0"/>
            <c:showPercent val="0"/>
            <c:showBubbleSize val="0"/>
            <c:showLeaderLines val="0"/>
          </c:dLbls>
          <c:cat>
            <c:strRef>
              <c:f>'Рис 1'!$A$18:$A$24</c:f>
              <c:strCache>
                <c:ptCount val="7"/>
                <c:pt idx="0">
                  <c:v>2012</c:v>
                </c:pt>
                <c:pt idx="1">
                  <c:v>2013</c:v>
                </c:pt>
                <c:pt idx="2">
                  <c:v>2014</c:v>
                </c:pt>
                <c:pt idx="3">
                  <c:v>2015</c:v>
                </c:pt>
                <c:pt idx="4">
                  <c:v>2016</c:v>
                </c:pt>
                <c:pt idx="5">
                  <c:v>2017</c:v>
                </c:pt>
                <c:pt idx="6">
                  <c:v>2018ж. 8 айы</c:v>
                </c:pt>
              </c:strCache>
            </c:strRef>
          </c:cat>
          <c:val>
            <c:numRef>
              <c:f>'Рис 1'!$B$18:$B$24</c:f>
              <c:numCache>
                <c:formatCode>#,##0</c:formatCode>
                <c:ptCount val="7"/>
                <c:pt idx="0">
                  <c:v>1011.8592340208997</c:v>
                </c:pt>
                <c:pt idx="1">
                  <c:v>1191.0052147572387</c:v>
                </c:pt>
                <c:pt idx="2">
                  <c:v>1314.9035290146037</c:v>
                </c:pt>
                <c:pt idx="3">
                  <c:v>1362.6994813269989</c:v>
                </c:pt>
                <c:pt idx="4">
                  <c:v>2109.1822792784969</c:v>
                </c:pt>
                <c:pt idx="5">
                  <c:v>3849.7601132049867</c:v>
                </c:pt>
                <c:pt idx="6">
                  <c:v>4432.4532439643981</c:v>
                </c:pt>
              </c:numCache>
            </c:numRef>
          </c:val>
        </c:ser>
        <c:ser>
          <c:idx val="1"/>
          <c:order val="1"/>
          <c:tx>
            <c:strRef>
              <c:f>'Рис 1'!$C$17</c:f>
              <c:strCache>
                <c:ptCount val="1"/>
                <c:pt idx="0">
                  <c:v>Қолма кол ақшаны алу бойынша</c:v>
                </c:pt>
              </c:strCache>
            </c:strRef>
          </c:tx>
          <c:spPr>
            <a:solidFill>
              <a:srgbClr val="00B0F0"/>
            </a:solidFill>
          </c:spPr>
          <c:invertIfNegative val="0"/>
          <c:dLbls>
            <c:showLegendKey val="0"/>
            <c:showVal val="1"/>
            <c:showCatName val="0"/>
            <c:showSerName val="0"/>
            <c:showPercent val="0"/>
            <c:showBubbleSize val="0"/>
            <c:showLeaderLines val="0"/>
          </c:dLbls>
          <c:cat>
            <c:strRef>
              <c:f>'Рис 1'!$A$18:$A$24</c:f>
              <c:strCache>
                <c:ptCount val="7"/>
                <c:pt idx="0">
                  <c:v>2012</c:v>
                </c:pt>
                <c:pt idx="1">
                  <c:v>2013</c:v>
                </c:pt>
                <c:pt idx="2">
                  <c:v>2014</c:v>
                </c:pt>
                <c:pt idx="3">
                  <c:v>2015</c:v>
                </c:pt>
                <c:pt idx="4">
                  <c:v>2016</c:v>
                </c:pt>
                <c:pt idx="5">
                  <c:v>2017</c:v>
                </c:pt>
                <c:pt idx="6">
                  <c:v>2018ж. 8 айы</c:v>
                </c:pt>
              </c:strCache>
            </c:strRef>
          </c:cat>
          <c:val>
            <c:numRef>
              <c:f>'Рис 1'!$C$18:$C$24</c:f>
              <c:numCache>
                <c:formatCode>#,##0</c:formatCode>
                <c:ptCount val="7"/>
                <c:pt idx="0">
                  <c:v>5059.5060381888861</c:v>
                </c:pt>
                <c:pt idx="1">
                  <c:v>5962.951898842618</c:v>
                </c:pt>
                <c:pt idx="2">
                  <c:v>7194.828619816145</c:v>
                </c:pt>
                <c:pt idx="3">
                  <c:v>7871.2461446909956</c:v>
                </c:pt>
                <c:pt idx="4">
                  <c:v>9514.6657357602708</c:v>
                </c:pt>
                <c:pt idx="5">
                  <c:v>11979.823537209502</c:v>
                </c:pt>
                <c:pt idx="6">
                  <c:v>10315.100387754232</c:v>
                </c:pt>
              </c:numCache>
            </c:numRef>
          </c:val>
        </c:ser>
        <c:dLbls>
          <c:showLegendKey val="0"/>
          <c:showVal val="0"/>
          <c:showCatName val="0"/>
          <c:showSerName val="0"/>
          <c:showPercent val="0"/>
          <c:showBubbleSize val="0"/>
        </c:dLbls>
        <c:gapWidth val="75"/>
        <c:overlap val="100"/>
        <c:serLines/>
        <c:axId val="227243520"/>
        <c:axId val="227245056"/>
      </c:barChart>
      <c:catAx>
        <c:axId val="227243520"/>
        <c:scaling>
          <c:orientation val="minMax"/>
        </c:scaling>
        <c:delete val="0"/>
        <c:axPos val="b"/>
        <c:numFmt formatCode="General" sourceLinked="1"/>
        <c:majorTickMark val="none"/>
        <c:minorTickMark val="none"/>
        <c:tickLblPos val="nextTo"/>
        <c:crossAx val="227245056"/>
        <c:crosses val="autoZero"/>
        <c:auto val="1"/>
        <c:lblAlgn val="ctr"/>
        <c:lblOffset val="100"/>
        <c:noMultiLvlLbl val="0"/>
      </c:catAx>
      <c:valAx>
        <c:axId val="227245056"/>
        <c:scaling>
          <c:orientation val="minMax"/>
        </c:scaling>
        <c:delete val="0"/>
        <c:axPos val="l"/>
        <c:numFmt formatCode="0%" sourceLinked="1"/>
        <c:majorTickMark val="none"/>
        <c:minorTickMark val="none"/>
        <c:tickLblPos val="nextTo"/>
        <c:crossAx val="227243520"/>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Мөлшер</a:t>
            </a:r>
          </a:p>
        </c:rich>
      </c:tx>
      <c:overlay val="0"/>
      <c:spPr>
        <a:noFill/>
      </c:spPr>
    </c:title>
    <c:autoTitleDeleted val="0"/>
    <c:plotArea>
      <c:layout/>
      <c:barChart>
        <c:barDir val="col"/>
        <c:grouping val="percentStacked"/>
        <c:varyColors val="0"/>
        <c:ser>
          <c:idx val="0"/>
          <c:order val="0"/>
          <c:tx>
            <c:strRef>
              <c:f>'Рис 3'!$B$45</c:f>
              <c:strCache>
                <c:ptCount val="1"/>
                <c:pt idx="0">
                  <c:v>Қолма қол ақшасыз операциялардың үлесі</c:v>
                </c:pt>
              </c:strCache>
            </c:strRef>
          </c:tx>
          <c:spPr>
            <a:gradFill>
              <a:gsLst>
                <a:gs pos="0">
                  <a:srgbClr val="FFFFFF"/>
                </a:gs>
                <a:gs pos="7001">
                  <a:srgbClr val="E6E6E6"/>
                </a:gs>
                <a:gs pos="32001">
                  <a:srgbClr val="7D8496"/>
                </a:gs>
                <a:gs pos="47000">
                  <a:srgbClr val="E6E6E6"/>
                </a:gs>
                <a:gs pos="85001">
                  <a:srgbClr val="7D8496"/>
                </a:gs>
                <a:gs pos="100000">
                  <a:srgbClr val="E6E6E6"/>
                </a:gs>
              </a:gsLst>
              <a:lin ang="5400000" scaled="0"/>
            </a:gradFill>
            <a:scene3d>
              <a:camera prst="orthographicFront"/>
              <a:lightRig rig="threePt" dir="t"/>
            </a:scene3d>
            <a:sp3d>
              <a:bevelT w="19050" h="95250"/>
              <a:bevelB w="12700"/>
            </a:sp3d>
          </c:spPr>
          <c:invertIfNegative val="0"/>
          <c:dLbls>
            <c:txPr>
              <a:bodyPr/>
              <a:lstStyle/>
              <a:p>
                <a:pPr>
                  <a:defRPr b="1"/>
                </a:pPr>
                <a:endParaRPr lang="ru-RU"/>
              </a:p>
            </c:txPr>
            <c:showLegendKey val="0"/>
            <c:showVal val="1"/>
            <c:showCatName val="0"/>
            <c:showSerName val="0"/>
            <c:showPercent val="0"/>
            <c:showBubbleSize val="0"/>
            <c:showLeaderLines val="0"/>
          </c:dLbls>
          <c:cat>
            <c:strRef>
              <c:f>'Рис 3'!$A$46:$A$61</c:f>
              <c:strCache>
                <c:ptCount val="16"/>
                <c:pt idx="0">
                  <c:v>Ақмол. обл</c:v>
                </c:pt>
                <c:pt idx="1">
                  <c:v>Актөб. обл</c:v>
                </c:pt>
                <c:pt idx="2">
                  <c:v>Алмат. обл</c:v>
                </c:pt>
                <c:pt idx="3">
                  <c:v>Атыр. обл</c:v>
                </c:pt>
                <c:pt idx="4">
                  <c:v>ШҚО</c:v>
                </c:pt>
                <c:pt idx="5">
                  <c:v>Алматы қ.</c:v>
                </c:pt>
                <c:pt idx="6">
                  <c:v>Астана қ.</c:v>
                </c:pt>
                <c:pt idx="7">
                  <c:v>Жамбыл. обл</c:v>
                </c:pt>
                <c:pt idx="8">
                  <c:v>БҚО</c:v>
                </c:pt>
                <c:pt idx="9">
                  <c:v>Карағ. обл</c:v>
                </c:pt>
                <c:pt idx="10">
                  <c:v>Қостан. обл</c:v>
                </c:pt>
                <c:pt idx="11">
                  <c:v>Қызыл. обл</c:v>
                </c:pt>
                <c:pt idx="12">
                  <c:v>Манғыст. обл</c:v>
                </c:pt>
                <c:pt idx="13">
                  <c:v>Павлод. обл</c:v>
                </c:pt>
                <c:pt idx="14">
                  <c:v>СҚО</c:v>
                </c:pt>
                <c:pt idx="15">
                  <c:v>Түркіст. обл және ОҚО</c:v>
                </c:pt>
              </c:strCache>
            </c:strRef>
          </c:cat>
          <c:val>
            <c:numRef>
              <c:f>'Рис 3'!$B$46:$B$61</c:f>
              <c:numCache>
                <c:formatCode>#,##0</c:formatCode>
                <c:ptCount val="16"/>
                <c:pt idx="0">
                  <c:v>31.566826707623797</c:v>
                </c:pt>
                <c:pt idx="1">
                  <c:v>36.837153106013687</c:v>
                </c:pt>
                <c:pt idx="2">
                  <c:v>22.285216436150783</c:v>
                </c:pt>
                <c:pt idx="3">
                  <c:v>35.49266289259343</c:v>
                </c:pt>
                <c:pt idx="4">
                  <c:v>25.300254397973092</c:v>
                </c:pt>
                <c:pt idx="5">
                  <c:v>83.277275584682982</c:v>
                </c:pt>
                <c:pt idx="6">
                  <c:v>60.284540947395314</c:v>
                </c:pt>
                <c:pt idx="7">
                  <c:v>18.620846314916196</c:v>
                </c:pt>
                <c:pt idx="8">
                  <c:v>34.354146214483002</c:v>
                </c:pt>
                <c:pt idx="9">
                  <c:v>44.982785344988812</c:v>
                </c:pt>
                <c:pt idx="10">
                  <c:v>50.219591237674287</c:v>
                </c:pt>
                <c:pt idx="11">
                  <c:v>19.615875923907556</c:v>
                </c:pt>
                <c:pt idx="12">
                  <c:v>36.039826581587043</c:v>
                </c:pt>
                <c:pt idx="13">
                  <c:v>35.725988403097695</c:v>
                </c:pt>
                <c:pt idx="14">
                  <c:v>31.618585210480326</c:v>
                </c:pt>
                <c:pt idx="15">
                  <c:v>18.103875268738321</c:v>
                </c:pt>
              </c:numCache>
            </c:numRef>
          </c:val>
        </c:ser>
        <c:ser>
          <c:idx val="1"/>
          <c:order val="1"/>
          <c:tx>
            <c:strRef>
              <c:f>'Рис 3'!$C$45</c:f>
              <c:strCache>
                <c:ptCount val="1"/>
                <c:pt idx="0">
                  <c:v>Қолма қол ақшаны алу бойынша операциялардың үлесі</c:v>
                </c:pt>
              </c:strCache>
            </c:strRef>
          </c:tx>
          <c:spPr>
            <a:solidFill>
              <a:srgbClr val="00B0F0"/>
            </a:solidFill>
            <a:scene3d>
              <a:camera prst="orthographicFront"/>
              <a:lightRig rig="threePt" dir="t"/>
            </a:scene3d>
            <a:sp3d>
              <a:bevelT w="19050"/>
              <a:bevelB w="25400"/>
            </a:sp3d>
          </c:spPr>
          <c:invertIfNegative val="0"/>
          <c:dLbls>
            <c:txPr>
              <a:bodyPr/>
              <a:lstStyle/>
              <a:p>
                <a:pPr>
                  <a:defRPr b="1"/>
                </a:pPr>
                <a:endParaRPr lang="ru-RU"/>
              </a:p>
            </c:txPr>
            <c:showLegendKey val="0"/>
            <c:showVal val="1"/>
            <c:showCatName val="0"/>
            <c:showSerName val="0"/>
            <c:showPercent val="0"/>
            <c:showBubbleSize val="0"/>
            <c:showLeaderLines val="0"/>
          </c:dLbls>
          <c:cat>
            <c:strRef>
              <c:f>'Рис 3'!$A$46:$A$61</c:f>
              <c:strCache>
                <c:ptCount val="16"/>
                <c:pt idx="0">
                  <c:v>Ақмол. обл</c:v>
                </c:pt>
                <c:pt idx="1">
                  <c:v>Актөб. обл</c:v>
                </c:pt>
                <c:pt idx="2">
                  <c:v>Алмат. обл</c:v>
                </c:pt>
                <c:pt idx="3">
                  <c:v>Атыр. обл</c:v>
                </c:pt>
                <c:pt idx="4">
                  <c:v>ШҚО</c:v>
                </c:pt>
                <c:pt idx="5">
                  <c:v>Алматы қ.</c:v>
                </c:pt>
                <c:pt idx="6">
                  <c:v>Астана қ.</c:v>
                </c:pt>
                <c:pt idx="7">
                  <c:v>Жамбыл. обл</c:v>
                </c:pt>
                <c:pt idx="8">
                  <c:v>БҚО</c:v>
                </c:pt>
                <c:pt idx="9">
                  <c:v>Карағ. обл</c:v>
                </c:pt>
                <c:pt idx="10">
                  <c:v>Қостан. обл</c:v>
                </c:pt>
                <c:pt idx="11">
                  <c:v>Қызыл. обл</c:v>
                </c:pt>
                <c:pt idx="12">
                  <c:v>Манғыст. обл</c:v>
                </c:pt>
                <c:pt idx="13">
                  <c:v>Павлод. обл</c:v>
                </c:pt>
                <c:pt idx="14">
                  <c:v>СҚО</c:v>
                </c:pt>
                <c:pt idx="15">
                  <c:v>Түркіст. обл және ОҚО</c:v>
                </c:pt>
              </c:strCache>
            </c:strRef>
          </c:cat>
          <c:val>
            <c:numRef>
              <c:f>'Рис 3'!$C$46:$C$61</c:f>
              <c:numCache>
                <c:formatCode>#,##0</c:formatCode>
                <c:ptCount val="16"/>
                <c:pt idx="0">
                  <c:v>68.43317329237621</c:v>
                </c:pt>
                <c:pt idx="1">
                  <c:v>63.162846893986313</c:v>
                </c:pt>
                <c:pt idx="2">
                  <c:v>77.714783563849224</c:v>
                </c:pt>
                <c:pt idx="3">
                  <c:v>64.50733710740657</c:v>
                </c:pt>
                <c:pt idx="4">
                  <c:v>74.699745602026908</c:v>
                </c:pt>
                <c:pt idx="5">
                  <c:v>16.72272441531701</c:v>
                </c:pt>
                <c:pt idx="6">
                  <c:v>39.715459052604693</c:v>
                </c:pt>
                <c:pt idx="7">
                  <c:v>81.379153685083807</c:v>
                </c:pt>
                <c:pt idx="8">
                  <c:v>65.645853785517005</c:v>
                </c:pt>
                <c:pt idx="9">
                  <c:v>55.017214655011195</c:v>
                </c:pt>
                <c:pt idx="10">
                  <c:v>49.780408762325713</c:v>
                </c:pt>
                <c:pt idx="11">
                  <c:v>80.384124076092448</c:v>
                </c:pt>
                <c:pt idx="12">
                  <c:v>63.960173418412957</c:v>
                </c:pt>
                <c:pt idx="13">
                  <c:v>64.274011596902298</c:v>
                </c:pt>
                <c:pt idx="14">
                  <c:v>68.381414789519667</c:v>
                </c:pt>
                <c:pt idx="15">
                  <c:v>81.896124731261679</c:v>
                </c:pt>
              </c:numCache>
            </c:numRef>
          </c:val>
        </c:ser>
        <c:dLbls>
          <c:showLegendKey val="0"/>
          <c:showVal val="0"/>
          <c:showCatName val="0"/>
          <c:showSerName val="0"/>
          <c:showPercent val="0"/>
          <c:showBubbleSize val="0"/>
        </c:dLbls>
        <c:gapWidth val="75"/>
        <c:overlap val="100"/>
        <c:serLines/>
        <c:axId val="227267712"/>
        <c:axId val="227269248"/>
      </c:barChart>
      <c:catAx>
        <c:axId val="227267712"/>
        <c:scaling>
          <c:orientation val="minMax"/>
        </c:scaling>
        <c:delete val="0"/>
        <c:axPos val="b"/>
        <c:numFmt formatCode="General" sourceLinked="1"/>
        <c:majorTickMark val="none"/>
        <c:minorTickMark val="none"/>
        <c:tickLblPos val="low"/>
        <c:txPr>
          <a:bodyPr rot="-5400000" vert="horz" anchor="ctr" anchorCtr="0"/>
          <a:lstStyle/>
          <a:p>
            <a:pPr>
              <a:defRPr b="1"/>
            </a:pPr>
            <a:endParaRPr lang="ru-RU"/>
          </a:p>
        </c:txPr>
        <c:crossAx val="227269248"/>
        <c:crosses val="autoZero"/>
        <c:auto val="0"/>
        <c:lblAlgn val="ctr"/>
        <c:lblOffset val="20"/>
        <c:tickLblSkip val="1"/>
        <c:noMultiLvlLbl val="0"/>
      </c:catAx>
      <c:valAx>
        <c:axId val="227269248"/>
        <c:scaling>
          <c:orientation val="minMax"/>
        </c:scaling>
        <c:delete val="1"/>
        <c:axPos val="l"/>
        <c:majorGridlines/>
        <c:numFmt formatCode="0%" sourceLinked="1"/>
        <c:majorTickMark val="out"/>
        <c:minorTickMark val="none"/>
        <c:tickLblPos val="nextTo"/>
        <c:crossAx val="227267712"/>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Көлем</a:t>
            </a:r>
          </a:p>
        </c:rich>
      </c:tx>
      <c:overlay val="0"/>
      <c:spPr>
        <a:noFill/>
      </c:spPr>
    </c:title>
    <c:autoTitleDeleted val="0"/>
    <c:plotArea>
      <c:layout/>
      <c:barChart>
        <c:barDir val="col"/>
        <c:grouping val="percentStacked"/>
        <c:varyColors val="0"/>
        <c:ser>
          <c:idx val="0"/>
          <c:order val="0"/>
          <c:tx>
            <c:strRef>
              <c:f>'Рис 3'!$G$46</c:f>
              <c:strCache>
                <c:ptCount val="1"/>
                <c:pt idx="0">
                  <c:v>Қолма қол ақшасыз операциялардың үлесі</c:v>
                </c:pt>
              </c:strCache>
            </c:strRef>
          </c:tx>
          <c:spPr>
            <a:gradFill>
              <a:gsLst>
                <a:gs pos="0">
                  <a:srgbClr val="FFFFFF"/>
                </a:gs>
                <a:gs pos="7001">
                  <a:srgbClr val="E6E6E6"/>
                </a:gs>
                <a:gs pos="32001">
                  <a:srgbClr val="7D8496"/>
                </a:gs>
                <a:gs pos="47000">
                  <a:srgbClr val="E6E6E6"/>
                </a:gs>
                <a:gs pos="85001">
                  <a:srgbClr val="7D8496"/>
                </a:gs>
                <a:gs pos="100000">
                  <a:srgbClr val="E6E6E6"/>
                </a:gs>
              </a:gsLst>
              <a:lin ang="5400000" scaled="0"/>
            </a:gradFill>
            <a:scene3d>
              <a:camera prst="orthographicFront"/>
              <a:lightRig rig="threePt" dir="t"/>
            </a:scene3d>
            <a:sp3d>
              <a:bevelT w="19050" h="95250"/>
              <a:bevelB w="12700"/>
            </a:sp3d>
          </c:spPr>
          <c:invertIfNegative val="0"/>
          <c:dLbls>
            <c:txPr>
              <a:bodyPr/>
              <a:lstStyle/>
              <a:p>
                <a:pPr>
                  <a:defRPr b="1"/>
                </a:pPr>
                <a:endParaRPr lang="ru-RU"/>
              </a:p>
            </c:txPr>
            <c:showLegendKey val="0"/>
            <c:showVal val="1"/>
            <c:showCatName val="0"/>
            <c:showSerName val="0"/>
            <c:showPercent val="0"/>
            <c:showBubbleSize val="0"/>
            <c:showLeaderLines val="0"/>
          </c:dLbls>
          <c:cat>
            <c:strRef>
              <c:f>'Рис 3'!$F$47:$F$62</c:f>
              <c:strCache>
                <c:ptCount val="16"/>
                <c:pt idx="0">
                  <c:v>Ақмол. обл</c:v>
                </c:pt>
                <c:pt idx="1">
                  <c:v>Актөб. обл</c:v>
                </c:pt>
                <c:pt idx="2">
                  <c:v>Алмат. обл</c:v>
                </c:pt>
                <c:pt idx="3">
                  <c:v>Атыр. обл</c:v>
                </c:pt>
                <c:pt idx="4">
                  <c:v>ШҚО</c:v>
                </c:pt>
                <c:pt idx="5">
                  <c:v>Алматы қ.</c:v>
                </c:pt>
                <c:pt idx="6">
                  <c:v>Астана қ.</c:v>
                </c:pt>
                <c:pt idx="7">
                  <c:v>Жамбыл. обл</c:v>
                </c:pt>
                <c:pt idx="8">
                  <c:v>БҚО</c:v>
                </c:pt>
                <c:pt idx="9">
                  <c:v>Карағ. обл</c:v>
                </c:pt>
                <c:pt idx="10">
                  <c:v>Қостан. обл</c:v>
                </c:pt>
                <c:pt idx="11">
                  <c:v>Қызыл. обл</c:v>
                </c:pt>
                <c:pt idx="12">
                  <c:v>Манғыст. обл</c:v>
                </c:pt>
                <c:pt idx="13">
                  <c:v>Павлод. обл</c:v>
                </c:pt>
                <c:pt idx="14">
                  <c:v>СҚО</c:v>
                </c:pt>
                <c:pt idx="15">
                  <c:v>Түркіст. обл және ОҚО</c:v>
                </c:pt>
              </c:strCache>
            </c:strRef>
          </c:cat>
          <c:val>
            <c:numRef>
              <c:f>'Рис 3'!$G$47:$G$62</c:f>
              <c:numCache>
                <c:formatCode>#,##0</c:formatCode>
                <c:ptCount val="16"/>
                <c:pt idx="0">
                  <c:v>23.020987026046996</c:v>
                </c:pt>
                <c:pt idx="1">
                  <c:v>14.506057645258027</c:v>
                </c:pt>
                <c:pt idx="2">
                  <c:v>16.29992959310297</c:v>
                </c:pt>
                <c:pt idx="3">
                  <c:v>14.673709062021592</c:v>
                </c:pt>
                <c:pt idx="4">
                  <c:v>9.8177370008753915</c:v>
                </c:pt>
                <c:pt idx="5">
                  <c:v>49.559513517374157</c:v>
                </c:pt>
                <c:pt idx="6">
                  <c:v>22.812681261263716</c:v>
                </c:pt>
                <c:pt idx="7">
                  <c:v>7.1951223740777985</c:v>
                </c:pt>
                <c:pt idx="8">
                  <c:v>16.486378583855895</c:v>
                </c:pt>
                <c:pt idx="9">
                  <c:v>18.491562766900326</c:v>
                </c:pt>
                <c:pt idx="10">
                  <c:v>14.90973040976985</c:v>
                </c:pt>
                <c:pt idx="11">
                  <c:v>6.3604142917488602</c:v>
                </c:pt>
                <c:pt idx="12">
                  <c:v>11.981820741004462</c:v>
                </c:pt>
                <c:pt idx="13">
                  <c:v>12.44533471671728</c:v>
                </c:pt>
                <c:pt idx="14">
                  <c:v>13.046710555707836</c:v>
                </c:pt>
                <c:pt idx="15">
                  <c:v>10.421685869140015</c:v>
                </c:pt>
              </c:numCache>
            </c:numRef>
          </c:val>
        </c:ser>
        <c:ser>
          <c:idx val="1"/>
          <c:order val="1"/>
          <c:tx>
            <c:strRef>
              <c:f>'Рис 3'!$H$46</c:f>
              <c:strCache>
                <c:ptCount val="1"/>
                <c:pt idx="0">
                  <c:v>Қолма қол ақшаны алу бойынша операциялардың үлесі</c:v>
                </c:pt>
              </c:strCache>
            </c:strRef>
          </c:tx>
          <c:spPr>
            <a:solidFill>
              <a:srgbClr val="00B0F0"/>
            </a:solidFill>
            <a:scene3d>
              <a:camera prst="orthographicFront"/>
              <a:lightRig rig="threePt" dir="t"/>
            </a:scene3d>
            <a:sp3d>
              <a:bevelT w="19050"/>
              <a:bevelB w="25400"/>
            </a:sp3d>
          </c:spPr>
          <c:invertIfNegative val="0"/>
          <c:dLbls>
            <c:txPr>
              <a:bodyPr/>
              <a:lstStyle/>
              <a:p>
                <a:pPr>
                  <a:defRPr b="1"/>
                </a:pPr>
                <a:endParaRPr lang="ru-RU"/>
              </a:p>
            </c:txPr>
            <c:showLegendKey val="0"/>
            <c:showVal val="1"/>
            <c:showCatName val="0"/>
            <c:showSerName val="0"/>
            <c:showPercent val="0"/>
            <c:showBubbleSize val="0"/>
            <c:showLeaderLines val="0"/>
          </c:dLbls>
          <c:cat>
            <c:strRef>
              <c:f>'Рис 3'!$F$47:$F$62</c:f>
              <c:strCache>
                <c:ptCount val="16"/>
                <c:pt idx="0">
                  <c:v>Ақмол. обл</c:v>
                </c:pt>
                <c:pt idx="1">
                  <c:v>Актөб. обл</c:v>
                </c:pt>
                <c:pt idx="2">
                  <c:v>Алмат. обл</c:v>
                </c:pt>
                <c:pt idx="3">
                  <c:v>Атыр. обл</c:v>
                </c:pt>
                <c:pt idx="4">
                  <c:v>ШҚО</c:v>
                </c:pt>
                <c:pt idx="5">
                  <c:v>Алматы қ.</c:v>
                </c:pt>
                <c:pt idx="6">
                  <c:v>Астана қ.</c:v>
                </c:pt>
                <c:pt idx="7">
                  <c:v>Жамбыл. обл</c:v>
                </c:pt>
                <c:pt idx="8">
                  <c:v>БҚО</c:v>
                </c:pt>
                <c:pt idx="9">
                  <c:v>Карағ. обл</c:v>
                </c:pt>
                <c:pt idx="10">
                  <c:v>Қостан. обл</c:v>
                </c:pt>
                <c:pt idx="11">
                  <c:v>Қызыл. обл</c:v>
                </c:pt>
                <c:pt idx="12">
                  <c:v>Манғыст. обл</c:v>
                </c:pt>
                <c:pt idx="13">
                  <c:v>Павлод. обл</c:v>
                </c:pt>
                <c:pt idx="14">
                  <c:v>СҚО</c:v>
                </c:pt>
                <c:pt idx="15">
                  <c:v>Түркіст. обл және ОҚО</c:v>
                </c:pt>
              </c:strCache>
            </c:strRef>
          </c:cat>
          <c:val>
            <c:numRef>
              <c:f>'Рис 3'!$H$47:$H$62</c:f>
              <c:numCache>
                <c:formatCode>#,##0</c:formatCode>
                <c:ptCount val="16"/>
                <c:pt idx="0">
                  <c:v>76.979012973953004</c:v>
                </c:pt>
                <c:pt idx="1">
                  <c:v>85.493942354741975</c:v>
                </c:pt>
                <c:pt idx="2">
                  <c:v>83.700070406897026</c:v>
                </c:pt>
                <c:pt idx="3">
                  <c:v>85.326290937978413</c:v>
                </c:pt>
                <c:pt idx="4">
                  <c:v>90.182262999124603</c:v>
                </c:pt>
                <c:pt idx="5">
                  <c:v>50.440486482625836</c:v>
                </c:pt>
                <c:pt idx="6">
                  <c:v>77.18731873873628</c:v>
                </c:pt>
                <c:pt idx="7">
                  <c:v>92.804877625922202</c:v>
                </c:pt>
                <c:pt idx="8">
                  <c:v>83.513621416144105</c:v>
                </c:pt>
                <c:pt idx="9">
                  <c:v>81.50843723309967</c:v>
                </c:pt>
                <c:pt idx="10">
                  <c:v>85.090269590230136</c:v>
                </c:pt>
                <c:pt idx="11">
                  <c:v>93.639585708251147</c:v>
                </c:pt>
                <c:pt idx="12">
                  <c:v>88.018179258995531</c:v>
                </c:pt>
                <c:pt idx="13">
                  <c:v>87.554665283282731</c:v>
                </c:pt>
                <c:pt idx="14">
                  <c:v>86.953289444292167</c:v>
                </c:pt>
                <c:pt idx="15">
                  <c:v>89.57831413085998</c:v>
                </c:pt>
              </c:numCache>
            </c:numRef>
          </c:val>
        </c:ser>
        <c:dLbls>
          <c:showLegendKey val="0"/>
          <c:showVal val="0"/>
          <c:showCatName val="0"/>
          <c:showSerName val="0"/>
          <c:showPercent val="0"/>
          <c:showBubbleSize val="0"/>
        </c:dLbls>
        <c:gapWidth val="75"/>
        <c:overlap val="100"/>
        <c:serLines/>
        <c:axId val="235250432"/>
        <c:axId val="235251968"/>
      </c:barChart>
      <c:catAx>
        <c:axId val="235250432"/>
        <c:scaling>
          <c:orientation val="minMax"/>
        </c:scaling>
        <c:delete val="0"/>
        <c:axPos val="b"/>
        <c:numFmt formatCode="General" sourceLinked="1"/>
        <c:majorTickMark val="none"/>
        <c:minorTickMark val="none"/>
        <c:tickLblPos val="low"/>
        <c:txPr>
          <a:bodyPr rot="-5400000" vert="horz" anchor="ctr" anchorCtr="0"/>
          <a:lstStyle/>
          <a:p>
            <a:pPr>
              <a:defRPr b="1"/>
            </a:pPr>
            <a:endParaRPr lang="ru-RU"/>
          </a:p>
        </c:txPr>
        <c:crossAx val="235251968"/>
        <c:crosses val="autoZero"/>
        <c:auto val="0"/>
        <c:lblAlgn val="ctr"/>
        <c:lblOffset val="20"/>
        <c:tickLblSkip val="1"/>
        <c:noMultiLvlLbl val="0"/>
      </c:catAx>
      <c:valAx>
        <c:axId val="235251968"/>
        <c:scaling>
          <c:orientation val="minMax"/>
        </c:scaling>
        <c:delete val="1"/>
        <c:axPos val="l"/>
        <c:majorGridlines/>
        <c:numFmt formatCode="0%" sourceLinked="1"/>
        <c:majorTickMark val="out"/>
        <c:minorTickMark val="none"/>
        <c:tickLblPos val="nextTo"/>
        <c:crossAx val="235250432"/>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178631009093267E-2"/>
          <c:y val="0.24777901656098297"/>
          <c:w val="0.68066694734830502"/>
          <c:h val="0.69234944353961181"/>
        </c:manualLayout>
      </c:layout>
      <c:barChart>
        <c:barDir val="col"/>
        <c:grouping val="clustered"/>
        <c:varyColors val="0"/>
        <c:ser>
          <c:idx val="0"/>
          <c:order val="0"/>
          <c:tx>
            <c:strRef>
              <c:f>'Рис 4'!$A$43</c:f>
              <c:strCache>
                <c:ptCount val="1"/>
                <c:pt idx="0">
                  <c:v>Ақмол. обл</c:v>
                </c:pt>
              </c:strCache>
            </c:strRef>
          </c:tx>
          <c:invertIfNegative val="0"/>
          <c:cat>
            <c:strRef>
              <c:f>'Рис 4'!$B$42:$F$42</c:f>
              <c:strCache>
                <c:ptCount val="5"/>
                <c:pt idx="0">
                  <c:v>2014</c:v>
                </c:pt>
                <c:pt idx="1">
                  <c:v>2015</c:v>
                </c:pt>
                <c:pt idx="2">
                  <c:v>2016</c:v>
                </c:pt>
                <c:pt idx="3">
                  <c:v>2017</c:v>
                </c:pt>
                <c:pt idx="4">
                  <c:v>8 айы 2018</c:v>
                </c:pt>
              </c:strCache>
            </c:strRef>
          </c:cat>
          <c:val>
            <c:numRef>
              <c:f>'Рис 4'!$B$43:$F$43</c:f>
              <c:numCache>
                <c:formatCode>#,##0</c:formatCode>
                <c:ptCount val="5"/>
                <c:pt idx="0">
                  <c:v>13993.521093799996</c:v>
                </c:pt>
                <c:pt idx="1">
                  <c:v>12438.326863000008</c:v>
                </c:pt>
                <c:pt idx="2">
                  <c:v>18331.364877700013</c:v>
                </c:pt>
                <c:pt idx="3">
                  <c:v>50680.034821900008</c:v>
                </c:pt>
                <c:pt idx="4">
                  <c:v>66869.688967000024</c:v>
                </c:pt>
              </c:numCache>
            </c:numRef>
          </c:val>
        </c:ser>
        <c:ser>
          <c:idx val="1"/>
          <c:order val="1"/>
          <c:tx>
            <c:strRef>
              <c:f>'Рис 4'!$A$44</c:f>
              <c:strCache>
                <c:ptCount val="1"/>
                <c:pt idx="0">
                  <c:v>Актөб. обл</c:v>
                </c:pt>
              </c:strCache>
            </c:strRef>
          </c:tx>
          <c:invertIfNegative val="0"/>
          <c:cat>
            <c:strRef>
              <c:f>'Рис 4'!$B$42:$F$42</c:f>
              <c:strCache>
                <c:ptCount val="5"/>
                <c:pt idx="0">
                  <c:v>2014</c:v>
                </c:pt>
                <c:pt idx="1">
                  <c:v>2015</c:v>
                </c:pt>
                <c:pt idx="2">
                  <c:v>2016</c:v>
                </c:pt>
                <c:pt idx="3">
                  <c:v>2017</c:v>
                </c:pt>
                <c:pt idx="4">
                  <c:v>8 айы 2018</c:v>
                </c:pt>
              </c:strCache>
            </c:strRef>
          </c:cat>
          <c:val>
            <c:numRef>
              <c:f>'Рис 4'!$B$44:$F$44</c:f>
              <c:numCache>
                <c:formatCode>#,##0</c:formatCode>
                <c:ptCount val="5"/>
                <c:pt idx="0">
                  <c:v>33177.457562899974</c:v>
                </c:pt>
                <c:pt idx="1">
                  <c:v>24996.997797000004</c:v>
                </c:pt>
                <c:pt idx="2">
                  <c:v>42785.822487100013</c:v>
                </c:pt>
                <c:pt idx="3">
                  <c:v>65465.818578000035</c:v>
                </c:pt>
                <c:pt idx="4">
                  <c:v>63373.985920000006</c:v>
                </c:pt>
              </c:numCache>
            </c:numRef>
          </c:val>
        </c:ser>
        <c:ser>
          <c:idx val="2"/>
          <c:order val="2"/>
          <c:tx>
            <c:strRef>
              <c:f>'Рис 4'!$A$45</c:f>
              <c:strCache>
                <c:ptCount val="1"/>
                <c:pt idx="0">
                  <c:v>Алмат. обл</c:v>
                </c:pt>
              </c:strCache>
            </c:strRef>
          </c:tx>
          <c:invertIfNegative val="0"/>
          <c:cat>
            <c:strRef>
              <c:f>'Рис 4'!$B$42:$F$42</c:f>
              <c:strCache>
                <c:ptCount val="5"/>
                <c:pt idx="0">
                  <c:v>2014</c:v>
                </c:pt>
                <c:pt idx="1">
                  <c:v>2015</c:v>
                </c:pt>
                <c:pt idx="2">
                  <c:v>2016</c:v>
                </c:pt>
                <c:pt idx="3">
                  <c:v>2017</c:v>
                </c:pt>
                <c:pt idx="4">
                  <c:v>8 айы 2018</c:v>
                </c:pt>
              </c:strCache>
            </c:strRef>
          </c:cat>
          <c:val>
            <c:numRef>
              <c:f>'Рис 4'!$B$45:$F$45</c:f>
              <c:numCache>
                <c:formatCode>#,##0</c:formatCode>
                <c:ptCount val="5"/>
                <c:pt idx="0">
                  <c:v>40896.076418999954</c:v>
                </c:pt>
                <c:pt idx="1">
                  <c:v>20183.125215</c:v>
                </c:pt>
                <c:pt idx="2">
                  <c:v>23982.83491099998</c:v>
                </c:pt>
                <c:pt idx="3">
                  <c:v>59969.157058000026</c:v>
                </c:pt>
                <c:pt idx="4">
                  <c:v>77674.018970999998</c:v>
                </c:pt>
              </c:numCache>
            </c:numRef>
          </c:val>
        </c:ser>
        <c:ser>
          <c:idx val="3"/>
          <c:order val="3"/>
          <c:tx>
            <c:strRef>
              <c:f>'Рис 4'!$A$46</c:f>
              <c:strCache>
                <c:ptCount val="1"/>
                <c:pt idx="0">
                  <c:v>Атыр. обл</c:v>
                </c:pt>
              </c:strCache>
            </c:strRef>
          </c:tx>
          <c:invertIfNegative val="0"/>
          <c:cat>
            <c:strRef>
              <c:f>'Рис 4'!$B$42:$F$42</c:f>
              <c:strCache>
                <c:ptCount val="5"/>
                <c:pt idx="0">
                  <c:v>2014</c:v>
                </c:pt>
                <c:pt idx="1">
                  <c:v>2015</c:v>
                </c:pt>
                <c:pt idx="2">
                  <c:v>2016</c:v>
                </c:pt>
                <c:pt idx="3">
                  <c:v>2017</c:v>
                </c:pt>
                <c:pt idx="4">
                  <c:v>8 айы 2018</c:v>
                </c:pt>
              </c:strCache>
            </c:strRef>
          </c:cat>
          <c:val>
            <c:numRef>
              <c:f>'Рис 4'!$B$46:$F$46</c:f>
              <c:numCache>
                <c:formatCode>#,##0</c:formatCode>
                <c:ptCount val="5"/>
                <c:pt idx="0">
                  <c:v>37782.302946599993</c:v>
                </c:pt>
                <c:pt idx="1">
                  <c:v>31586.935512</c:v>
                </c:pt>
                <c:pt idx="2">
                  <c:v>49660.10569729998</c:v>
                </c:pt>
                <c:pt idx="3">
                  <c:v>77438.372134799909</c:v>
                </c:pt>
                <c:pt idx="4">
                  <c:v>70975.82555400001</c:v>
                </c:pt>
              </c:numCache>
            </c:numRef>
          </c:val>
        </c:ser>
        <c:ser>
          <c:idx val="4"/>
          <c:order val="4"/>
          <c:tx>
            <c:strRef>
              <c:f>'Рис 4'!$A$47</c:f>
              <c:strCache>
                <c:ptCount val="1"/>
                <c:pt idx="0">
                  <c:v>ШҚО</c:v>
                </c:pt>
              </c:strCache>
            </c:strRef>
          </c:tx>
          <c:invertIfNegative val="0"/>
          <c:cat>
            <c:strRef>
              <c:f>'Рис 4'!$B$42:$F$42</c:f>
              <c:strCache>
                <c:ptCount val="5"/>
                <c:pt idx="0">
                  <c:v>2014</c:v>
                </c:pt>
                <c:pt idx="1">
                  <c:v>2015</c:v>
                </c:pt>
                <c:pt idx="2">
                  <c:v>2016</c:v>
                </c:pt>
                <c:pt idx="3">
                  <c:v>2017</c:v>
                </c:pt>
                <c:pt idx="4">
                  <c:v>8 айы 2018</c:v>
                </c:pt>
              </c:strCache>
            </c:strRef>
          </c:cat>
          <c:val>
            <c:numRef>
              <c:f>'Рис 4'!$B$47:$F$47</c:f>
              <c:numCache>
                <c:formatCode>#,##0</c:formatCode>
                <c:ptCount val="5"/>
                <c:pt idx="0">
                  <c:v>23716.939052300015</c:v>
                </c:pt>
                <c:pt idx="1">
                  <c:v>26089.533403999991</c:v>
                </c:pt>
                <c:pt idx="2">
                  <c:v>33747.332394500008</c:v>
                </c:pt>
                <c:pt idx="3">
                  <c:v>59889.345887000047</c:v>
                </c:pt>
                <c:pt idx="4">
                  <c:v>58836.525470999972</c:v>
                </c:pt>
              </c:numCache>
            </c:numRef>
          </c:val>
        </c:ser>
        <c:ser>
          <c:idx val="5"/>
          <c:order val="5"/>
          <c:tx>
            <c:strRef>
              <c:f>'Рис 4'!$A$48</c:f>
              <c:strCache>
                <c:ptCount val="1"/>
                <c:pt idx="0">
                  <c:v>Алматы қ.</c:v>
                </c:pt>
              </c:strCache>
            </c:strRef>
          </c:tx>
          <c:invertIfNegative val="0"/>
          <c:dLbls>
            <c:dLbl>
              <c:idx val="0"/>
              <c:layout>
                <c:manualLayout>
                  <c:x val="-1.8544274455261937E-3"/>
                  <c:y val="5.2571249390286394E-2"/>
                </c:manualLayout>
              </c:layout>
              <c:dLblPos val="outEnd"/>
              <c:showLegendKey val="0"/>
              <c:showVal val="1"/>
              <c:showCatName val="0"/>
              <c:showSerName val="0"/>
              <c:showPercent val="0"/>
              <c:showBubbleSize val="0"/>
            </c:dLbl>
            <c:dLbl>
              <c:idx val="1"/>
              <c:layout>
                <c:manualLayout>
                  <c:x val="-2.9670839128419099E-2"/>
                  <c:y val="3.4450096392818153E-2"/>
                </c:manualLayout>
              </c:layout>
              <c:dLblPos val="outEnd"/>
              <c:showLegendKey val="0"/>
              <c:showVal val="1"/>
              <c:showCatName val="0"/>
              <c:showSerName val="0"/>
              <c:showPercent val="0"/>
              <c:showBubbleSize val="0"/>
            </c:dLbl>
            <c:dLbl>
              <c:idx val="2"/>
              <c:layout>
                <c:manualLayout>
                  <c:x val="-1.8544274455261939E-2"/>
                  <c:y val="4.6711262862053744E-2"/>
                </c:manualLayout>
              </c:layout>
              <c:dLblPos val="outEnd"/>
              <c:showLegendKey val="0"/>
              <c:showVal val="1"/>
              <c:showCatName val="0"/>
              <c:showSerName val="0"/>
              <c:showPercent val="0"/>
              <c:showBubbleSize val="0"/>
            </c:dLbl>
            <c:dLbl>
              <c:idx val="3"/>
              <c:layout>
                <c:manualLayout>
                  <c:x val="2.7825683820120538E-2"/>
                  <c:y val="0.31525677653125217"/>
                </c:manualLayout>
              </c:layout>
              <c:dLblPos val="outEnd"/>
              <c:showLegendKey val="0"/>
              <c:showVal val="1"/>
              <c:showCatName val="0"/>
              <c:showSerName val="0"/>
              <c:showPercent val="0"/>
              <c:showBubbleSize val="0"/>
            </c:dLbl>
            <c:txPr>
              <a:bodyPr/>
              <a:lstStyle/>
              <a:p>
                <a:pPr>
                  <a:defRPr sz="800" b="1"/>
                </a:pPr>
                <a:endParaRPr lang="ru-RU"/>
              </a:p>
            </c:txPr>
            <c:dLblPos val="ctr"/>
            <c:showLegendKey val="0"/>
            <c:showVal val="1"/>
            <c:showCatName val="0"/>
            <c:showSerName val="0"/>
            <c:showPercent val="0"/>
            <c:showBubbleSize val="0"/>
            <c:showLeaderLines val="0"/>
          </c:dLbls>
          <c:cat>
            <c:strRef>
              <c:f>'Рис 4'!$B$42:$F$42</c:f>
              <c:strCache>
                <c:ptCount val="5"/>
                <c:pt idx="0">
                  <c:v>2014</c:v>
                </c:pt>
                <c:pt idx="1">
                  <c:v>2015</c:v>
                </c:pt>
                <c:pt idx="2">
                  <c:v>2016</c:v>
                </c:pt>
                <c:pt idx="3">
                  <c:v>2017</c:v>
                </c:pt>
                <c:pt idx="4">
                  <c:v>8 айы 2018</c:v>
                </c:pt>
              </c:strCache>
            </c:strRef>
          </c:cat>
          <c:val>
            <c:numRef>
              <c:f>'Рис 4'!$B$48:$F$48</c:f>
              <c:numCache>
                <c:formatCode>#,##0</c:formatCode>
                <c:ptCount val="5"/>
                <c:pt idx="0">
                  <c:v>339153.43514970021</c:v>
                </c:pt>
                <c:pt idx="1">
                  <c:v>386824.94894800021</c:v>
                </c:pt>
                <c:pt idx="2">
                  <c:v>655750.73873230035</c:v>
                </c:pt>
                <c:pt idx="3">
                  <c:v>1474287.8135843009</c:v>
                </c:pt>
                <c:pt idx="4">
                  <c:v>1964054.1087799987</c:v>
                </c:pt>
              </c:numCache>
            </c:numRef>
          </c:val>
        </c:ser>
        <c:ser>
          <c:idx val="6"/>
          <c:order val="6"/>
          <c:tx>
            <c:strRef>
              <c:f>'Рис 4'!$A$49</c:f>
              <c:strCache>
                <c:ptCount val="1"/>
                <c:pt idx="0">
                  <c:v>Астана қ.</c:v>
                </c:pt>
              </c:strCache>
            </c:strRef>
          </c:tx>
          <c:invertIfNegative val="0"/>
          <c:dLbls>
            <c:txPr>
              <a:bodyPr/>
              <a:lstStyle/>
              <a:p>
                <a:pPr>
                  <a:defRPr sz="800" b="1"/>
                </a:pPr>
                <a:endParaRPr lang="ru-RU"/>
              </a:p>
            </c:txPr>
            <c:showLegendKey val="0"/>
            <c:showVal val="1"/>
            <c:showCatName val="0"/>
            <c:showSerName val="0"/>
            <c:showPercent val="0"/>
            <c:showBubbleSize val="0"/>
            <c:showLeaderLines val="0"/>
          </c:dLbls>
          <c:cat>
            <c:strRef>
              <c:f>'Рис 4'!$B$42:$F$42</c:f>
              <c:strCache>
                <c:ptCount val="5"/>
                <c:pt idx="0">
                  <c:v>2014</c:v>
                </c:pt>
                <c:pt idx="1">
                  <c:v>2015</c:v>
                </c:pt>
                <c:pt idx="2">
                  <c:v>2016</c:v>
                </c:pt>
                <c:pt idx="3">
                  <c:v>2017</c:v>
                </c:pt>
                <c:pt idx="4">
                  <c:v>8 айы 2018</c:v>
                </c:pt>
              </c:strCache>
            </c:strRef>
          </c:cat>
          <c:val>
            <c:numRef>
              <c:f>'Рис 4'!$B$49:$F$49</c:f>
              <c:numCache>
                <c:formatCode>#,##0</c:formatCode>
                <c:ptCount val="5"/>
                <c:pt idx="0">
                  <c:v>115880.68654240003</c:v>
                </c:pt>
                <c:pt idx="1">
                  <c:v>122704.70234800002</c:v>
                </c:pt>
                <c:pt idx="2">
                  <c:v>179407.56419020001</c:v>
                </c:pt>
                <c:pt idx="3">
                  <c:v>309655.91752249992</c:v>
                </c:pt>
                <c:pt idx="4">
                  <c:v>281068.22221399989</c:v>
                </c:pt>
              </c:numCache>
            </c:numRef>
          </c:val>
        </c:ser>
        <c:ser>
          <c:idx val="7"/>
          <c:order val="7"/>
          <c:tx>
            <c:strRef>
              <c:f>'Рис 4'!$A$50</c:f>
              <c:strCache>
                <c:ptCount val="1"/>
                <c:pt idx="0">
                  <c:v>Жамбыл. обл</c:v>
                </c:pt>
              </c:strCache>
            </c:strRef>
          </c:tx>
          <c:invertIfNegative val="0"/>
          <c:cat>
            <c:strRef>
              <c:f>'Рис 4'!$B$42:$F$42</c:f>
              <c:strCache>
                <c:ptCount val="5"/>
                <c:pt idx="0">
                  <c:v>2014</c:v>
                </c:pt>
                <c:pt idx="1">
                  <c:v>2015</c:v>
                </c:pt>
                <c:pt idx="2">
                  <c:v>2016</c:v>
                </c:pt>
                <c:pt idx="3">
                  <c:v>2017</c:v>
                </c:pt>
                <c:pt idx="4">
                  <c:v>8 айы 2018</c:v>
                </c:pt>
              </c:strCache>
            </c:strRef>
          </c:cat>
          <c:val>
            <c:numRef>
              <c:f>'Рис 4'!$B$50:$F$50</c:f>
              <c:numCache>
                <c:formatCode>#,##0</c:formatCode>
                <c:ptCount val="5"/>
                <c:pt idx="0">
                  <c:v>20291.177981299985</c:v>
                </c:pt>
                <c:pt idx="1">
                  <c:v>16072.545046999996</c:v>
                </c:pt>
                <c:pt idx="2">
                  <c:v>17468.126616400004</c:v>
                </c:pt>
                <c:pt idx="3">
                  <c:v>26114.988384000015</c:v>
                </c:pt>
                <c:pt idx="4">
                  <c:v>24811.819747999994</c:v>
                </c:pt>
              </c:numCache>
            </c:numRef>
          </c:val>
        </c:ser>
        <c:ser>
          <c:idx val="8"/>
          <c:order val="8"/>
          <c:tx>
            <c:strRef>
              <c:f>'Рис 4'!$A$51</c:f>
              <c:strCache>
                <c:ptCount val="1"/>
                <c:pt idx="0">
                  <c:v>БҚО</c:v>
                </c:pt>
              </c:strCache>
            </c:strRef>
          </c:tx>
          <c:invertIfNegative val="0"/>
          <c:cat>
            <c:strRef>
              <c:f>'Рис 4'!$B$42:$F$42</c:f>
              <c:strCache>
                <c:ptCount val="5"/>
                <c:pt idx="0">
                  <c:v>2014</c:v>
                </c:pt>
                <c:pt idx="1">
                  <c:v>2015</c:v>
                </c:pt>
                <c:pt idx="2">
                  <c:v>2016</c:v>
                </c:pt>
                <c:pt idx="3">
                  <c:v>2017</c:v>
                </c:pt>
                <c:pt idx="4">
                  <c:v>8 айы 2018</c:v>
                </c:pt>
              </c:strCache>
            </c:strRef>
          </c:cat>
          <c:val>
            <c:numRef>
              <c:f>'Рис 4'!$B$51:$F$51</c:f>
              <c:numCache>
                <c:formatCode>#,##0</c:formatCode>
                <c:ptCount val="5"/>
                <c:pt idx="0">
                  <c:v>32436.809816599995</c:v>
                </c:pt>
                <c:pt idx="1">
                  <c:v>30225.319464999982</c:v>
                </c:pt>
                <c:pt idx="2">
                  <c:v>53078.474984100052</c:v>
                </c:pt>
                <c:pt idx="3">
                  <c:v>61151.360639999999</c:v>
                </c:pt>
                <c:pt idx="4">
                  <c:v>54498.777388999988</c:v>
                </c:pt>
              </c:numCache>
            </c:numRef>
          </c:val>
        </c:ser>
        <c:ser>
          <c:idx val="9"/>
          <c:order val="9"/>
          <c:tx>
            <c:strRef>
              <c:f>'Рис 4'!$A$52</c:f>
              <c:strCache>
                <c:ptCount val="1"/>
                <c:pt idx="0">
                  <c:v>Карағ. обл</c:v>
                </c:pt>
              </c:strCache>
            </c:strRef>
          </c:tx>
          <c:invertIfNegative val="0"/>
          <c:dLbls>
            <c:dLbl>
              <c:idx val="0"/>
              <c:layout>
                <c:manualLayout>
                  <c:x val="3.7088548910523874E-3"/>
                  <c:y val="1.1799410029498632E-2"/>
                </c:manualLayout>
              </c:layout>
              <c:dLblPos val="outEnd"/>
              <c:showLegendKey val="0"/>
              <c:showVal val="1"/>
              <c:showCatName val="0"/>
              <c:showSerName val="0"/>
              <c:showPercent val="0"/>
              <c:showBubbleSize val="0"/>
            </c:dLbl>
            <c:dLbl>
              <c:idx val="1"/>
              <c:layout>
                <c:manualLayout>
                  <c:x val="3.7088548910523874E-3"/>
                  <c:y val="8.8495575221238937E-3"/>
                </c:manualLayout>
              </c:layout>
              <c:dLblPos val="outEnd"/>
              <c:showLegendKey val="0"/>
              <c:showVal val="1"/>
              <c:showCatName val="0"/>
              <c:showSerName val="0"/>
              <c:showPercent val="0"/>
              <c:showBubbleSize val="0"/>
            </c:dLbl>
            <c:dLbl>
              <c:idx val="2"/>
              <c:layout>
                <c:manualLayout>
                  <c:x val="0"/>
                  <c:y val="1.4749262536873049E-2"/>
                </c:manualLayout>
              </c:layout>
              <c:dLblPos val="outEnd"/>
              <c:showLegendKey val="0"/>
              <c:showVal val="1"/>
              <c:showCatName val="0"/>
              <c:showSerName val="0"/>
              <c:showPercent val="0"/>
              <c:showBubbleSize val="0"/>
            </c:dLbl>
            <c:txPr>
              <a:bodyPr/>
              <a:lstStyle/>
              <a:p>
                <a:pPr>
                  <a:defRPr sz="800" b="1"/>
                </a:pPr>
                <a:endParaRPr lang="ru-RU"/>
              </a:p>
            </c:txPr>
            <c:showLegendKey val="0"/>
            <c:showVal val="1"/>
            <c:showCatName val="0"/>
            <c:showSerName val="0"/>
            <c:showPercent val="0"/>
            <c:showBubbleSize val="0"/>
            <c:showLeaderLines val="0"/>
          </c:dLbls>
          <c:cat>
            <c:strRef>
              <c:f>'Рис 4'!$B$42:$F$42</c:f>
              <c:strCache>
                <c:ptCount val="5"/>
                <c:pt idx="0">
                  <c:v>2014</c:v>
                </c:pt>
                <c:pt idx="1">
                  <c:v>2015</c:v>
                </c:pt>
                <c:pt idx="2">
                  <c:v>2016</c:v>
                </c:pt>
                <c:pt idx="3">
                  <c:v>2017</c:v>
                </c:pt>
                <c:pt idx="4">
                  <c:v>8 айы 2018</c:v>
                </c:pt>
              </c:strCache>
            </c:strRef>
          </c:cat>
          <c:val>
            <c:numRef>
              <c:f>'Рис 4'!$B$52:$F$52</c:f>
              <c:numCache>
                <c:formatCode>#,##0</c:formatCode>
                <c:ptCount val="5"/>
                <c:pt idx="0">
                  <c:v>29689.626574000009</c:v>
                </c:pt>
                <c:pt idx="1">
                  <c:v>31180.967303000012</c:v>
                </c:pt>
                <c:pt idx="2">
                  <c:v>49655.900817999995</c:v>
                </c:pt>
                <c:pt idx="3">
                  <c:v>102063.96212099998</c:v>
                </c:pt>
                <c:pt idx="4">
                  <c:v>141015.66017799999</c:v>
                </c:pt>
              </c:numCache>
            </c:numRef>
          </c:val>
        </c:ser>
        <c:ser>
          <c:idx val="10"/>
          <c:order val="10"/>
          <c:tx>
            <c:strRef>
              <c:f>'Рис 4'!$A$53</c:f>
              <c:strCache>
                <c:ptCount val="1"/>
                <c:pt idx="0">
                  <c:v>Қостан. обл</c:v>
                </c:pt>
              </c:strCache>
            </c:strRef>
          </c:tx>
          <c:invertIfNegative val="0"/>
          <c:cat>
            <c:strRef>
              <c:f>'Рис 4'!$B$42:$F$42</c:f>
              <c:strCache>
                <c:ptCount val="5"/>
                <c:pt idx="0">
                  <c:v>2014</c:v>
                </c:pt>
                <c:pt idx="1">
                  <c:v>2015</c:v>
                </c:pt>
                <c:pt idx="2">
                  <c:v>2016</c:v>
                </c:pt>
                <c:pt idx="3">
                  <c:v>2017</c:v>
                </c:pt>
                <c:pt idx="4">
                  <c:v>8 айы 2018</c:v>
                </c:pt>
              </c:strCache>
            </c:strRef>
          </c:cat>
          <c:val>
            <c:numRef>
              <c:f>'Рис 4'!$B$53:$F$53</c:f>
              <c:numCache>
                <c:formatCode>#,##0</c:formatCode>
                <c:ptCount val="5"/>
                <c:pt idx="0">
                  <c:v>16895.943924500003</c:v>
                </c:pt>
                <c:pt idx="1">
                  <c:v>17962.478982000019</c:v>
                </c:pt>
                <c:pt idx="2">
                  <c:v>31358.554999999993</c:v>
                </c:pt>
                <c:pt idx="3">
                  <c:v>61821.913714999973</c:v>
                </c:pt>
                <c:pt idx="4">
                  <c:v>57909.192560999967</c:v>
                </c:pt>
              </c:numCache>
            </c:numRef>
          </c:val>
        </c:ser>
        <c:ser>
          <c:idx val="11"/>
          <c:order val="11"/>
          <c:tx>
            <c:strRef>
              <c:f>'Рис 4'!$A$54</c:f>
              <c:strCache>
                <c:ptCount val="1"/>
                <c:pt idx="0">
                  <c:v>Қызыл. обл</c:v>
                </c:pt>
              </c:strCache>
            </c:strRef>
          </c:tx>
          <c:invertIfNegative val="0"/>
          <c:cat>
            <c:strRef>
              <c:f>'Рис 4'!$B$42:$F$42</c:f>
              <c:strCache>
                <c:ptCount val="5"/>
                <c:pt idx="0">
                  <c:v>2014</c:v>
                </c:pt>
                <c:pt idx="1">
                  <c:v>2015</c:v>
                </c:pt>
                <c:pt idx="2">
                  <c:v>2016</c:v>
                </c:pt>
                <c:pt idx="3">
                  <c:v>2017</c:v>
                </c:pt>
                <c:pt idx="4">
                  <c:v>8 айы 2018</c:v>
                </c:pt>
              </c:strCache>
            </c:strRef>
          </c:cat>
          <c:val>
            <c:numRef>
              <c:f>'Рис 4'!$B$54:$F$54</c:f>
              <c:numCache>
                <c:formatCode>#,##0</c:formatCode>
                <c:ptCount val="5"/>
                <c:pt idx="0">
                  <c:v>15788.465921100002</c:v>
                </c:pt>
                <c:pt idx="1">
                  <c:v>10809.427174999999</c:v>
                </c:pt>
                <c:pt idx="2">
                  <c:v>13143.5328964</c:v>
                </c:pt>
                <c:pt idx="3">
                  <c:v>20577.490525999994</c:v>
                </c:pt>
                <c:pt idx="4">
                  <c:v>18375.88800599999</c:v>
                </c:pt>
              </c:numCache>
            </c:numRef>
          </c:val>
        </c:ser>
        <c:ser>
          <c:idx val="12"/>
          <c:order val="12"/>
          <c:tx>
            <c:strRef>
              <c:f>'Рис 4'!$A$55</c:f>
              <c:strCache>
                <c:ptCount val="1"/>
                <c:pt idx="0">
                  <c:v>Манғыст. обл</c:v>
                </c:pt>
              </c:strCache>
            </c:strRef>
          </c:tx>
          <c:invertIfNegative val="0"/>
          <c:cat>
            <c:strRef>
              <c:f>'Рис 4'!$B$42:$F$42</c:f>
              <c:strCache>
                <c:ptCount val="5"/>
                <c:pt idx="0">
                  <c:v>2014</c:v>
                </c:pt>
                <c:pt idx="1">
                  <c:v>2015</c:v>
                </c:pt>
                <c:pt idx="2">
                  <c:v>2016</c:v>
                </c:pt>
                <c:pt idx="3">
                  <c:v>2017</c:v>
                </c:pt>
                <c:pt idx="4">
                  <c:v>8 айы 2018</c:v>
                </c:pt>
              </c:strCache>
            </c:strRef>
          </c:cat>
          <c:val>
            <c:numRef>
              <c:f>'Рис 4'!$B$55:$F$55</c:f>
              <c:numCache>
                <c:formatCode>#,##0</c:formatCode>
                <c:ptCount val="5"/>
                <c:pt idx="0">
                  <c:v>36920.771187199985</c:v>
                </c:pt>
                <c:pt idx="1">
                  <c:v>36275.846431999984</c:v>
                </c:pt>
                <c:pt idx="2">
                  <c:v>41395.862990300026</c:v>
                </c:pt>
                <c:pt idx="3">
                  <c:v>60356.544638000021</c:v>
                </c:pt>
                <c:pt idx="4">
                  <c:v>62272.420158999987</c:v>
                </c:pt>
              </c:numCache>
            </c:numRef>
          </c:val>
        </c:ser>
        <c:ser>
          <c:idx val="13"/>
          <c:order val="13"/>
          <c:tx>
            <c:strRef>
              <c:f>'Рис 4'!$A$56</c:f>
              <c:strCache>
                <c:ptCount val="1"/>
                <c:pt idx="0">
                  <c:v>Павлод. обл</c:v>
                </c:pt>
              </c:strCache>
            </c:strRef>
          </c:tx>
          <c:invertIfNegative val="0"/>
          <c:cat>
            <c:strRef>
              <c:f>'Рис 4'!$B$42:$F$42</c:f>
              <c:strCache>
                <c:ptCount val="5"/>
                <c:pt idx="0">
                  <c:v>2014</c:v>
                </c:pt>
                <c:pt idx="1">
                  <c:v>2015</c:v>
                </c:pt>
                <c:pt idx="2">
                  <c:v>2016</c:v>
                </c:pt>
                <c:pt idx="3">
                  <c:v>2017</c:v>
                </c:pt>
                <c:pt idx="4">
                  <c:v>8 айы 2018</c:v>
                </c:pt>
              </c:strCache>
            </c:strRef>
          </c:cat>
          <c:val>
            <c:numRef>
              <c:f>'Рис 4'!$B$56:$F$56</c:f>
              <c:numCache>
                <c:formatCode>#,##0</c:formatCode>
                <c:ptCount val="5"/>
                <c:pt idx="0">
                  <c:v>14982.259714399997</c:v>
                </c:pt>
                <c:pt idx="1">
                  <c:v>18365.079843999996</c:v>
                </c:pt>
                <c:pt idx="2">
                  <c:v>37353.100789699973</c:v>
                </c:pt>
                <c:pt idx="3">
                  <c:v>50627.772000999954</c:v>
                </c:pt>
                <c:pt idx="4">
                  <c:v>50092.14244299999</c:v>
                </c:pt>
              </c:numCache>
            </c:numRef>
          </c:val>
        </c:ser>
        <c:ser>
          <c:idx val="14"/>
          <c:order val="14"/>
          <c:tx>
            <c:strRef>
              <c:f>'Рис 4'!$A$57</c:f>
              <c:strCache>
                <c:ptCount val="1"/>
                <c:pt idx="0">
                  <c:v>СҚО</c:v>
                </c:pt>
              </c:strCache>
            </c:strRef>
          </c:tx>
          <c:invertIfNegative val="0"/>
          <c:cat>
            <c:strRef>
              <c:f>'Рис 4'!$B$42:$F$42</c:f>
              <c:strCache>
                <c:ptCount val="5"/>
                <c:pt idx="0">
                  <c:v>2014</c:v>
                </c:pt>
                <c:pt idx="1">
                  <c:v>2015</c:v>
                </c:pt>
                <c:pt idx="2">
                  <c:v>2016</c:v>
                </c:pt>
                <c:pt idx="3">
                  <c:v>2017</c:v>
                </c:pt>
                <c:pt idx="4">
                  <c:v>8 айы 2018</c:v>
                </c:pt>
              </c:strCache>
            </c:strRef>
          </c:cat>
          <c:val>
            <c:numRef>
              <c:f>'Рис 4'!$B$57:$F$57</c:f>
              <c:numCache>
                <c:formatCode>#,##0</c:formatCode>
                <c:ptCount val="5"/>
                <c:pt idx="0">
                  <c:v>7790.2239491999972</c:v>
                </c:pt>
                <c:pt idx="1">
                  <c:v>7287.5876060000028</c:v>
                </c:pt>
                <c:pt idx="2">
                  <c:v>13749.190384799998</c:v>
                </c:pt>
                <c:pt idx="3">
                  <c:v>25229.735257100005</c:v>
                </c:pt>
                <c:pt idx="4">
                  <c:v>25873.537586000006</c:v>
                </c:pt>
              </c:numCache>
            </c:numRef>
          </c:val>
        </c:ser>
        <c:ser>
          <c:idx val="15"/>
          <c:order val="15"/>
          <c:tx>
            <c:strRef>
              <c:f>'Рис 4'!$A$58</c:f>
              <c:strCache>
                <c:ptCount val="1"/>
                <c:pt idx="0">
                  <c:v>Түркіст. обл және ОҚО</c:v>
                </c:pt>
              </c:strCache>
            </c:strRef>
          </c:tx>
          <c:invertIfNegative val="0"/>
          <c:dLbls>
            <c:dLbl>
              <c:idx val="3"/>
              <c:layout>
                <c:manualLayout>
                  <c:x val="0"/>
                  <c:y val="1.7699115044247787E-2"/>
                </c:manualLayout>
              </c:layout>
              <c:dLblPos val="outEnd"/>
              <c:showLegendKey val="0"/>
              <c:showVal val="1"/>
              <c:showCatName val="0"/>
              <c:showSerName val="0"/>
              <c:showPercent val="0"/>
              <c:showBubbleSize val="0"/>
            </c:dLbl>
            <c:txPr>
              <a:bodyPr/>
              <a:lstStyle/>
              <a:p>
                <a:pPr>
                  <a:defRPr sz="800" b="1"/>
                </a:pPr>
                <a:endParaRPr lang="ru-RU"/>
              </a:p>
            </c:txPr>
            <c:showLegendKey val="0"/>
            <c:showVal val="1"/>
            <c:showCatName val="0"/>
            <c:showSerName val="0"/>
            <c:showPercent val="0"/>
            <c:showBubbleSize val="0"/>
            <c:showLeaderLines val="0"/>
          </c:dLbls>
          <c:cat>
            <c:strRef>
              <c:f>'Рис 4'!$B$42:$F$42</c:f>
              <c:strCache>
                <c:ptCount val="5"/>
                <c:pt idx="0">
                  <c:v>2014</c:v>
                </c:pt>
                <c:pt idx="1">
                  <c:v>2015</c:v>
                </c:pt>
                <c:pt idx="2">
                  <c:v>2016</c:v>
                </c:pt>
                <c:pt idx="3">
                  <c:v>2017</c:v>
                </c:pt>
                <c:pt idx="4">
                  <c:v>8 айы 2018</c:v>
                </c:pt>
              </c:strCache>
            </c:strRef>
          </c:cat>
          <c:val>
            <c:numRef>
              <c:f>'Рис 4'!$B$58:$F$58</c:f>
              <c:numCache>
                <c:formatCode>#,##0</c:formatCode>
                <c:ptCount val="5"/>
                <c:pt idx="0">
                  <c:v>43425.916123400028</c:v>
                </c:pt>
                <c:pt idx="1">
                  <c:v>38575.699199000032</c:v>
                </c:pt>
                <c:pt idx="2">
                  <c:v>62166.316873700016</c:v>
                </c:pt>
                <c:pt idx="3">
                  <c:v>102859.56125900004</c:v>
                </c:pt>
                <c:pt idx="4">
                  <c:v>87576.949669000052</c:v>
                </c:pt>
              </c:numCache>
            </c:numRef>
          </c:val>
        </c:ser>
        <c:dLbls>
          <c:showLegendKey val="0"/>
          <c:showVal val="0"/>
          <c:showCatName val="0"/>
          <c:showSerName val="0"/>
          <c:showPercent val="0"/>
          <c:showBubbleSize val="0"/>
        </c:dLbls>
        <c:gapWidth val="150"/>
        <c:axId val="261885952"/>
        <c:axId val="261887488"/>
      </c:barChart>
      <c:catAx>
        <c:axId val="261885952"/>
        <c:scaling>
          <c:orientation val="minMax"/>
        </c:scaling>
        <c:delete val="0"/>
        <c:axPos val="b"/>
        <c:numFmt formatCode="General" sourceLinked="1"/>
        <c:majorTickMark val="none"/>
        <c:minorTickMark val="none"/>
        <c:tickLblPos val="nextTo"/>
        <c:txPr>
          <a:bodyPr/>
          <a:lstStyle/>
          <a:p>
            <a:pPr>
              <a:defRPr i="1"/>
            </a:pPr>
            <a:endParaRPr lang="ru-RU"/>
          </a:p>
        </c:txPr>
        <c:crossAx val="261887488"/>
        <c:crosses val="autoZero"/>
        <c:auto val="1"/>
        <c:lblAlgn val="ctr"/>
        <c:lblOffset val="100"/>
        <c:noMultiLvlLbl val="1"/>
      </c:catAx>
      <c:valAx>
        <c:axId val="261887488"/>
        <c:scaling>
          <c:orientation val="minMax"/>
          <c:max val="1500000"/>
        </c:scaling>
        <c:delete val="0"/>
        <c:axPos val="l"/>
        <c:majorGridlines/>
        <c:numFmt formatCode="#,##0" sourceLinked="1"/>
        <c:majorTickMark val="none"/>
        <c:minorTickMark val="none"/>
        <c:tickLblPos val="low"/>
        <c:crossAx val="261885952"/>
        <c:crosses val="autoZero"/>
        <c:crossBetween val="between"/>
        <c:majorUnit val="500000"/>
        <c:minorUnit val="100000"/>
      </c:valAx>
    </c:plotArea>
    <c:legend>
      <c:legendPos val="r"/>
      <c:layout>
        <c:manualLayout>
          <c:xMode val="edge"/>
          <c:yMode val="edge"/>
          <c:x val="0.79618787901122345"/>
          <c:y val="0.12430759948109935"/>
          <c:w val="0.19679110314018855"/>
          <c:h val="0.84791456240383734"/>
        </c:manualLayout>
      </c:layout>
      <c:overlay val="0"/>
      <c:txPr>
        <a:bodyPr/>
        <a:lstStyle/>
        <a:p>
          <a:pPr>
            <a:defRPr sz="800"/>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'Рис 5'!$B$25</c:f>
              <c:strCache>
                <c:ptCount val="1"/>
                <c:pt idx="0">
                  <c:v>POS-терминалдар (дана)</c:v>
                </c:pt>
              </c:strCache>
            </c:strRef>
          </c:tx>
          <c:spPr>
            <a:solidFill>
              <a:srgbClr val="00B0F0"/>
            </a:solidFill>
            <a:effectLst>
              <a:glow>
                <a:schemeClr val="accent1">
                  <a:alpha val="40000"/>
                </a:schemeClr>
              </a:glow>
            </a:effectLst>
            <a:scene3d>
              <a:camera prst="orthographicFront"/>
              <a:lightRig rig="threePt" dir="t"/>
            </a:scene3d>
            <a:sp3d>
              <a:bevelT w="196850" h="171450"/>
              <a:bevelB w="69850" h="165100"/>
            </a:sp3d>
          </c:spPr>
          <c:invertIfNegative val="0"/>
          <c:dLbls>
            <c:dLbl>
              <c:idx val="4"/>
              <c:spPr/>
              <c:txPr>
                <a:bodyPr/>
                <a:lstStyle/>
                <a:p>
                  <a:pPr>
                    <a:defRPr b="0"/>
                  </a:pPr>
                  <a:endParaRPr lang="ru-RU"/>
                </a:p>
              </c:txPr>
              <c:showLegendKey val="0"/>
              <c:showVal val="1"/>
              <c:showCatName val="0"/>
              <c:showSerName val="0"/>
              <c:showPercent val="0"/>
              <c:showBubbleSize val="0"/>
            </c:dLbl>
            <c:dLbl>
              <c:idx val="5"/>
              <c:spPr/>
              <c:txPr>
                <a:bodyPr/>
                <a:lstStyle/>
                <a:p>
                  <a:pPr>
                    <a:defRPr sz="1100" b="1"/>
                  </a:pPr>
                  <a:endParaRPr lang="ru-RU"/>
                </a:p>
              </c:txPr>
              <c:dLblPos val="inBase"/>
              <c:showLegendKey val="0"/>
              <c:showVal val="1"/>
              <c:showCatName val="0"/>
              <c:showSerName val="0"/>
              <c:showPercent val="0"/>
              <c:showBubbleSize val="0"/>
            </c:dLbl>
            <c:dLbl>
              <c:idx val="6"/>
              <c:spPr/>
              <c:txPr>
                <a:bodyPr/>
                <a:lstStyle/>
                <a:p>
                  <a:pPr>
                    <a:defRPr sz="1100" b="1"/>
                  </a:pPr>
                  <a:endParaRPr lang="ru-RU"/>
                </a:p>
              </c:txPr>
              <c:dLblPos val="ctr"/>
              <c:showLegendKey val="0"/>
              <c:showVal val="1"/>
              <c:showCatName val="0"/>
              <c:showSerName val="0"/>
              <c:showPercent val="0"/>
              <c:showBubbleSize val="0"/>
            </c:dLbl>
            <c:dLbl>
              <c:idx val="9"/>
              <c:spPr/>
              <c:txPr>
                <a:bodyPr/>
                <a:lstStyle/>
                <a:p>
                  <a:pPr>
                    <a:defRPr sz="1100" b="1"/>
                  </a:pPr>
                  <a:endParaRPr lang="ru-RU"/>
                </a:p>
              </c:txPr>
              <c:showLegendKey val="0"/>
              <c:showVal val="1"/>
              <c:showCatName val="0"/>
              <c:showSerName val="0"/>
              <c:showPercent val="0"/>
              <c:showBubbleSize val="0"/>
            </c:dLbl>
            <c:dLbl>
              <c:idx val="10"/>
              <c:spPr/>
              <c:txPr>
                <a:bodyPr/>
                <a:lstStyle/>
                <a:p>
                  <a:pPr>
                    <a:defRPr sz="1100" b="0"/>
                  </a:pPr>
                  <a:endParaRPr lang="ru-RU"/>
                </a:p>
              </c:txPr>
              <c:showLegendKey val="0"/>
              <c:showVal val="1"/>
              <c:showCatName val="0"/>
              <c:showSerName val="0"/>
              <c:showPercent val="0"/>
              <c:showBubbleSize val="0"/>
            </c:dLbl>
            <c:showLegendKey val="0"/>
            <c:showVal val="1"/>
            <c:showCatName val="0"/>
            <c:showSerName val="0"/>
            <c:showPercent val="0"/>
            <c:showBubbleSize val="0"/>
            <c:showLeaderLines val="0"/>
          </c:dLbls>
          <c:cat>
            <c:strRef>
              <c:f>'Рис 5'!$A$26:$A$41</c:f>
              <c:strCache>
                <c:ptCount val="16"/>
                <c:pt idx="0">
                  <c:v>Ақмол. обл</c:v>
                </c:pt>
                <c:pt idx="1">
                  <c:v>Актөб. обл</c:v>
                </c:pt>
                <c:pt idx="2">
                  <c:v>Алмат. обл</c:v>
                </c:pt>
                <c:pt idx="3">
                  <c:v>Атыр. обл</c:v>
                </c:pt>
                <c:pt idx="4">
                  <c:v>ШҚО</c:v>
                </c:pt>
                <c:pt idx="5">
                  <c:v>Алматы қ.</c:v>
                </c:pt>
                <c:pt idx="6">
                  <c:v>Астана қ.</c:v>
                </c:pt>
                <c:pt idx="7">
                  <c:v>Жамбыл. обл</c:v>
                </c:pt>
                <c:pt idx="8">
                  <c:v>БҚО</c:v>
                </c:pt>
                <c:pt idx="9">
                  <c:v>Карағ. обл</c:v>
                </c:pt>
                <c:pt idx="10">
                  <c:v>Қостан. обл</c:v>
                </c:pt>
                <c:pt idx="11">
                  <c:v>Қызыл. обл</c:v>
                </c:pt>
                <c:pt idx="12">
                  <c:v>Манғыст. обл</c:v>
                </c:pt>
                <c:pt idx="13">
                  <c:v>Павлод. обл</c:v>
                </c:pt>
                <c:pt idx="14">
                  <c:v>СҚО</c:v>
                </c:pt>
                <c:pt idx="15">
                  <c:v>Түркіст. обл және ОҚО</c:v>
                </c:pt>
              </c:strCache>
            </c:strRef>
          </c:cat>
          <c:val>
            <c:numRef>
              <c:f>'Рис 5'!$B$26:$B$41</c:f>
              <c:numCache>
                <c:formatCode>#,##0</c:formatCode>
                <c:ptCount val="16"/>
                <c:pt idx="0">
                  <c:v>2691</c:v>
                </c:pt>
                <c:pt idx="1">
                  <c:v>6364</c:v>
                </c:pt>
                <c:pt idx="2">
                  <c:v>3161</c:v>
                </c:pt>
                <c:pt idx="3">
                  <c:v>4179</c:v>
                </c:pt>
                <c:pt idx="4">
                  <c:v>7791</c:v>
                </c:pt>
                <c:pt idx="5">
                  <c:v>36223</c:v>
                </c:pt>
                <c:pt idx="6">
                  <c:v>24165</c:v>
                </c:pt>
                <c:pt idx="7">
                  <c:v>2343</c:v>
                </c:pt>
                <c:pt idx="8">
                  <c:v>4214</c:v>
                </c:pt>
                <c:pt idx="9">
                  <c:v>9768</c:v>
                </c:pt>
                <c:pt idx="10">
                  <c:v>7761</c:v>
                </c:pt>
                <c:pt idx="11">
                  <c:v>1825</c:v>
                </c:pt>
                <c:pt idx="12">
                  <c:v>3663</c:v>
                </c:pt>
                <c:pt idx="13">
                  <c:v>6804</c:v>
                </c:pt>
                <c:pt idx="14">
                  <c:v>2936</c:v>
                </c:pt>
                <c:pt idx="15">
                  <c:v>5333</c:v>
                </c:pt>
              </c:numCache>
            </c:numRef>
          </c:val>
        </c:ser>
        <c:ser>
          <c:idx val="1"/>
          <c:order val="1"/>
          <c:tx>
            <c:strRef>
              <c:f>'Рис 5'!$C$25</c:f>
              <c:strCache>
                <c:ptCount val="1"/>
                <c:pt idx="0">
                  <c:v>Банкоматтар (дана)</c:v>
                </c:pt>
              </c:strCache>
            </c:strRef>
          </c:tx>
          <c:invertIfNegative val="0"/>
          <c:dLbls>
            <c:dLbl>
              <c:idx val="0"/>
              <c:layout>
                <c:manualLayout>
                  <c:x val="5.7887111320713436E-3"/>
                  <c:y val="1.3816925734024179E-2"/>
                </c:manualLayout>
              </c:layout>
              <c:dLblPos val="outEnd"/>
              <c:showLegendKey val="0"/>
              <c:showVal val="1"/>
              <c:showCatName val="0"/>
              <c:showSerName val="0"/>
              <c:showPercent val="0"/>
              <c:showBubbleSize val="0"/>
            </c:dLbl>
            <c:dLbl>
              <c:idx val="1"/>
              <c:layout>
                <c:manualLayout>
                  <c:x val="1.157742226414267E-2"/>
                  <c:y val="1.0362694300518135E-2"/>
                </c:manualLayout>
              </c:layout>
              <c:dLblPos val="outEnd"/>
              <c:showLegendKey val="0"/>
              <c:showVal val="1"/>
              <c:showCatName val="0"/>
              <c:showSerName val="0"/>
              <c:showPercent val="0"/>
              <c:showBubbleSize val="0"/>
            </c:dLbl>
            <c:dLbl>
              <c:idx val="2"/>
              <c:layout>
                <c:manualLayout>
                  <c:x val="5.7887111320713436E-3"/>
                  <c:y val="2.072538860103627E-2"/>
                </c:manualLayout>
              </c:layout>
              <c:dLblPos val="outEnd"/>
              <c:showLegendKey val="0"/>
              <c:showVal val="1"/>
              <c:showCatName val="0"/>
              <c:showSerName val="0"/>
              <c:showPercent val="0"/>
              <c:showBubbleSize val="0"/>
            </c:dLbl>
            <c:dLbl>
              <c:idx val="3"/>
              <c:layout>
                <c:manualLayout>
                  <c:x val="7.7182815094284582E-3"/>
                  <c:y val="1.0362694300518135E-2"/>
                </c:manualLayout>
              </c:layout>
              <c:dLblPos val="outEnd"/>
              <c:showLegendKey val="0"/>
              <c:showVal val="1"/>
              <c:showCatName val="0"/>
              <c:showSerName val="0"/>
              <c:showPercent val="0"/>
              <c:showBubbleSize val="0"/>
            </c:dLbl>
            <c:dLbl>
              <c:idx val="4"/>
              <c:layout>
                <c:manualLayout>
                  <c:x val="5.7887111320713436E-3"/>
                  <c:y val="0"/>
                </c:manualLayout>
              </c:layout>
              <c:dLblPos val="outEnd"/>
              <c:showLegendKey val="0"/>
              <c:showVal val="1"/>
              <c:showCatName val="0"/>
              <c:showSerName val="0"/>
              <c:showPercent val="0"/>
              <c:showBubbleSize val="0"/>
            </c:dLbl>
            <c:dLbl>
              <c:idx val="5"/>
              <c:spPr/>
              <c:txPr>
                <a:bodyPr/>
                <a:lstStyle/>
                <a:p>
                  <a:pPr>
                    <a:defRPr b="1">
                      <a:solidFill>
                        <a:sysClr val="windowText" lastClr="000000"/>
                      </a:solidFill>
                    </a:defRPr>
                  </a:pPr>
                  <a:endParaRPr lang="ru-RU"/>
                </a:p>
              </c:txPr>
              <c:showLegendKey val="0"/>
              <c:showVal val="1"/>
              <c:showCatName val="0"/>
              <c:showSerName val="0"/>
              <c:showPercent val="0"/>
              <c:showBubbleSize val="0"/>
            </c:dLbl>
            <c:dLbl>
              <c:idx val="6"/>
              <c:spPr/>
              <c:txPr>
                <a:bodyPr/>
                <a:lstStyle/>
                <a:p>
                  <a:pPr>
                    <a:defRPr b="1">
                      <a:solidFill>
                        <a:sysClr val="windowText" lastClr="000000"/>
                      </a:solidFill>
                    </a:defRPr>
                  </a:pPr>
                  <a:endParaRPr lang="ru-RU"/>
                </a:p>
              </c:txPr>
              <c:showLegendKey val="0"/>
              <c:showVal val="1"/>
              <c:showCatName val="0"/>
              <c:showSerName val="0"/>
              <c:showPercent val="0"/>
              <c:showBubbleSize val="0"/>
            </c:dLbl>
            <c:dLbl>
              <c:idx val="7"/>
              <c:layout>
                <c:manualLayout>
                  <c:x val="9.6478518867855727E-3"/>
                  <c:y val="1.0362694300518135E-2"/>
                </c:manualLayout>
              </c:layout>
              <c:dLblPos val="outEnd"/>
              <c:showLegendKey val="0"/>
              <c:showVal val="1"/>
              <c:showCatName val="0"/>
              <c:showSerName val="0"/>
              <c:showPercent val="0"/>
              <c:showBubbleSize val="0"/>
            </c:dLbl>
            <c:dLbl>
              <c:idx val="8"/>
              <c:layout>
                <c:manualLayout>
                  <c:x val="1.1577422264142687E-2"/>
                  <c:y val="1.0362694300518135E-2"/>
                </c:manualLayout>
              </c:layout>
              <c:dLblPos val="outEnd"/>
              <c:showLegendKey val="0"/>
              <c:showVal val="1"/>
              <c:showCatName val="0"/>
              <c:showSerName val="0"/>
              <c:showPercent val="0"/>
              <c:showBubbleSize val="0"/>
            </c:dLbl>
            <c:dLbl>
              <c:idx val="9"/>
              <c:layout>
                <c:manualLayout>
                  <c:x val="9.64790648972042E-3"/>
                  <c:y val="0"/>
                </c:manualLayout>
              </c:layout>
              <c:spPr/>
              <c:txPr>
                <a:bodyPr/>
                <a:lstStyle/>
                <a:p>
                  <a:pPr>
                    <a:defRPr b="1">
                      <a:solidFill>
                        <a:sysClr val="windowText" lastClr="000000"/>
                      </a:solidFill>
                    </a:defRPr>
                  </a:pPr>
                  <a:endParaRPr lang="ru-RU"/>
                </a:p>
              </c:txPr>
              <c:dLblPos val="outEnd"/>
              <c:showLegendKey val="0"/>
              <c:showVal val="1"/>
              <c:showCatName val="0"/>
              <c:showSerName val="0"/>
              <c:showPercent val="0"/>
              <c:showBubbleSize val="0"/>
            </c:dLbl>
            <c:dLbl>
              <c:idx val="10"/>
              <c:layout>
                <c:manualLayout>
                  <c:x val="1.1577422264142687E-2"/>
                  <c:y val="0"/>
                </c:manualLayout>
              </c:layout>
              <c:dLblPos val="outEnd"/>
              <c:showLegendKey val="0"/>
              <c:showVal val="1"/>
              <c:showCatName val="0"/>
              <c:showSerName val="0"/>
              <c:showPercent val="0"/>
              <c:showBubbleSize val="0"/>
            </c:dLbl>
            <c:dLbl>
              <c:idx val="11"/>
              <c:layout>
                <c:manualLayout>
                  <c:x val="9.6478518867855727E-3"/>
                  <c:y val="0"/>
                </c:manualLayout>
              </c:layout>
              <c:dLblPos val="outEnd"/>
              <c:showLegendKey val="0"/>
              <c:showVal val="1"/>
              <c:showCatName val="0"/>
              <c:showSerName val="0"/>
              <c:showPercent val="0"/>
              <c:showBubbleSize val="0"/>
            </c:dLbl>
            <c:dLbl>
              <c:idx val="12"/>
              <c:layout>
                <c:manualLayout>
                  <c:x val="7.7182815094284582E-3"/>
                  <c:y val="0"/>
                </c:manualLayout>
              </c:layout>
              <c:dLblPos val="outEnd"/>
              <c:showLegendKey val="0"/>
              <c:showVal val="1"/>
              <c:showCatName val="0"/>
              <c:showSerName val="0"/>
              <c:showPercent val="0"/>
              <c:showBubbleSize val="0"/>
            </c:dLbl>
            <c:dLbl>
              <c:idx val="13"/>
              <c:layout>
                <c:manualLayout>
                  <c:x val="1.1577422264142687E-2"/>
                  <c:y val="0"/>
                </c:manualLayout>
              </c:layout>
              <c:dLblPos val="outEnd"/>
              <c:showLegendKey val="0"/>
              <c:showVal val="1"/>
              <c:showCatName val="0"/>
              <c:showSerName val="0"/>
              <c:showPercent val="0"/>
              <c:showBubbleSize val="0"/>
            </c:dLbl>
            <c:dLbl>
              <c:idx val="14"/>
              <c:layout>
                <c:manualLayout>
                  <c:x val="7.7182815094284582E-3"/>
                  <c:y val="0"/>
                </c:manualLayout>
              </c:layout>
              <c:dLblPos val="outEnd"/>
              <c:showLegendKey val="0"/>
              <c:showVal val="1"/>
              <c:showCatName val="0"/>
              <c:showSerName val="0"/>
              <c:showPercent val="0"/>
              <c:showBubbleSize val="0"/>
            </c:dLbl>
            <c:dLbl>
              <c:idx val="15"/>
              <c:layout>
                <c:manualLayout>
                  <c:x val="9.6478518867855727E-3"/>
                  <c:y val="0"/>
                </c:manualLayout>
              </c:layout>
              <c:dLblPos val="outEnd"/>
              <c:showLegendKey val="0"/>
              <c:showVal val="1"/>
              <c:showCatName val="0"/>
              <c:showSerName val="0"/>
              <c:showPercent val="0"/>
              <c:showBubbleSize val="0"/>
            </c:dLbl>
            <c:txPr>
              <a:bodyPr/>
              <a:lstStyle/>
              <a:p>
                <a:pPr>
                  <a:defRPr b="0">
                    <a:solidFill>
                      <a:sysClr val="windowText" lastClr="000000"/>
                    </a:solidFill>
                  </a:defRPr>
                </a:pPr>
                <a:endParaRPr lang="ru-RU"/>
              </a:p>
            </c:txPr>
            <c:showLegendKey val="0"/>
            <c:showVal val="1"/>
            <c:showCatName val="0"/>
            <c:showSerName val="0"/>
            <c:showPercent val="0"/>
            <c:showBubbleSize val="0"/>
            <c:showLeaderLines val="0"/>
          </c:dLbls>
          <c:cat>
            <c:strRef>
              <c:f>'Рис 5'!$A$26:$A$41</c:f>
              <c:strCache>
                <c:ptCount val="16"/>
                <c:pt idx="0">
                  <c:v>Ақмол. обл</c:v>
                </c:pt>
                <c:pt idx="1">
                  <c:v>Актөб. обл</c:v>
                </c:pt>
                <c:pt idx="2">
                  <c:v>Алмат. обл</c:v>
                </c:pt>
                <c:pt idx="3">
                  <c:v>Атыр. обл</c:v>
                </c:pt>
                <c:pt idx="4">
                  <c:v>ШҚО</c:v>
                </c:pt>
                <c:pt idx="5">
                  <c:v>Алматы қ.</c:v>
                </c:pt>
                <c:pt idx="6">
                  <c:v>Астана қ.</c:v>
                </c:pt>
                <c:pt idx="7">
                  <c:v>Жамбыл. обл</c:v>
                </c:pt>
                <c:pt idx="8">
                  <c:v>БҚО</c:v>
                </c:pt>
                <c:pt idx="9">
                  <c:v>Карағ. обл</c:v>
                </c:pt>
                <c:pt idx="10">
                  <c:v>Қостан. обл</c:v>
                </c:pt>
                <c:pt idx="11">
                  <c:v>Қызыл. обл</c:v>
                </c:pt>
                <c:pt idx="12">
                  <c:v>Манғыст. обл</c:v>
                </c:pt>
                <c:pt idx="13">
                  <c:v>Павлод. обл</c:v>
                </c:pt>
                <c:pt idx="14">
                  <c:v>СҚО</c:v>
                </c:pt>
                <c:pt idx="15">
                  <c:v>Түркіст. обл және ОҚО</c:v>
                </c:pt>
              </c:strCache>
            </c:strRef>
          </c:cat>
          <c:val>
            <c:numRef>
              <c:f>'Рис 5'!$C$26:$C$41</c:f>
              <c:numCache>
                <c:formatCode>#,##0</c:formatCode>
                <c:ptCount val="16"/>
                <c:pt idx="0">
                  <c:v>322</c:v>
                </c:pt>
                <c:pt idx="1">
                  <c:v>506</c:v>
                </c:pt>
                <c:pt idx="2">
                  <c:v>432</c:v>
                </c:pt>
                <c:pt idx="3">
                  <c:v>535</c:v>
                </c:pt>
                <c:pt idx="4">
                  <c:v>789</c:v>
                </c:pt>
                <c:pt idx="5">
                  <c:v>1858</c:v>
                </c:pt>
                <c:pt idx="6">
                  <c:v>1142</c:v>
                </c:pt>
                <c:pt idx="7">
                  <c:v>379</c:v>
                </c:pt>
                <c:pt idx="8">
                  <c:v>376</c:v>
                </c:pt>
                <c:pt idx="9">
                  <c:v>823</c:v>
                </c:pt>
                <c:pt idx="10">
                  <c:v>407</c:v>
                </c:pt>
                <c:pt idx="11">
                  <c:v>317</c:v>
                </c:pt>
                <c:pt idx="12">
                  <c:v>541</c:v>
                </c:pt>
                <c:pt idx="13">
                  <c:v>543</c:v>
                </c:pt>
                <c:pt idx="14">
                  <c:v>301</c:v>
                </c:pt>
                <c:pt idx="15">
                  <c:v>734</c:v>
                </c:pt>
              </c:numCache>
            </c:numRef>
          </c:val>
        </c:ser>
        <c:dLbls>
          <c:showLegendKey val="0"/>
          <c:showVal val="0"/>
          <c:showCatName val="0"/>
          <c:showSerName val="0"/>
          <c:showPercent val="0"/>
          <c:showBubbleSize val="0"/>
        </c:dLbls>
        <c:gapWidth val="66"/>
        <c:overlap val="-8"/>
        <c:axId val="262145920"/>
        <c:axId val="262147456"/>
      </c:barChart>
      <c:catAx>
        <c:axId val="262145920"/>
        <c:scaling>
          <c:orientation val="minMax"/>
        </c:scaling>
        <c:delete val="0"/>
        <c:axPos val="b"/>
        <c:numFmt formatCode="General" sourceLinked="1"/>
        <c:majorTickMark val="none"/>
        <c:minorTickMark val="none"/>
        <c:tickLblPos val="nextTo"/>
        <c:crossAx val="262147456"/>
        <c:crosses val="autoZero"/>
        <c:auto val="1"/>
        <c:lblAlgn val="ctr"/>
        <c:lblOffset val="100"/>
        <c:noMultiLvlLbl val="0"/>
      </c:catAx>
      <c:valAx>
        <c:axId val="262147456"/>
        <c:scaling>
          <c:orientation val="minMax"/>
          <c:max val="15000"/>
          <c:min val="0"/>
        </c:scaling>
        <c:delete val="1"/>
        <c:axPos val="l"/>
        <c:numFmt formatCode="#,##0" sourceLinked="1"/>
        <c:majorTickMark val="out"/>
        <c:minorTickMark val="none"/>
        <c:tickLblPos val="nextTo"/>
        <c:crossAx val="262145920"/>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7644E-1E2F-4B4D-BE70-33BAD03D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1145</Words>
  <Characters>6527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Марат Садретдинов</dc:creator>
  <cp:lastModifiedBy>Марат Садретдинов</cp:lastModifiedBy>
  <cp:revision>9</cp:revision>
  <cp:lastPrinted>2018-10-15T10:56:00Z</cp:lastPrinted>
  <dcterms:created xsi:type="dcterms:W3CDTF">2018-10-29T03:52:00Z</dcterms:created>
  <dcterms:modified xsi:type="dcterms:W3CDTF">2018-10-29T07:40:00Z</dcterms:modified>
</cp:coreProperties>
</file>