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937F" w14:textId="77777777" w:rsidR="00DC3592" w:rsidRPr="001B6FFE" w:rsidRDefault="00DC3592" w:rsidP="003E36A1">
      <w:pPr>
        <w:spacing w:after="0" w:line="240" w:lineRule="auto"/>
        <w:jc w:val="center"/>
        <w:rPr>
          <w:b/>
          <w:szCs w:val="28"/>
        </w:rPr>
      </w:pPr>
      <w:bookmarkStart w:id="0" w:name="_GoBack"/>
      <w:bookmarkEnd w:id="0"/>
      <w:r w:rsidRPr="001B6FFE">
        <w:rPr>
          <w:b/>
          <w:szCs w:val="28"/>
        </w:rPr>
        <w:t xml:space="preserve">Методика </w:t>
      </w:r>
      <w:r w:rsidR="00E00F3E" w:rsidRPr="001B6FFE">
        <w:rPr>
          <w:b/>
          <w:szCs w:val="28"/>
        </w:rPr>
        <w:t>формирования показателей по безналичным</w:t>
      </w:r>
      <w:r w:rsidRPr="001B6FFE">
        <w:rPr>
          <w:b/>
          <w:szCs w:val="28"/>
        </w:rPr>
        <w:t xml:space="preserve"> платеж</w:t>
      </w:r>
      <w:r w:rsidR="00E00F3E" w:rsidRPr="001B6FFE">
        <w:rPr>
          <w:b/>
          <w:szCs w:val="28"/>
        </w:rPr>
        <w:t>ам</w:t>
      </w:r>
      <w:r w:rsidRPr="001B6FFE">
        <w:rPr>
          <w:b/>
          <w:szCs w:val="28"/>
        </w:rPr>
        <w:t xml:space="preserve"> и перевод</w:t>
      </w:r>
      <w:r w:rsidR="00E00F3E" w:rsidRPr="001B6FFE">
        <w:rPr>
          <w:b/>
          <w:szCs w:val="28"/>
        </w:rPr>
        <w:t xml:space="preserve">ам </w:t>
      </w:r>
      <w:r w:rsidRPr="001B6FFE">
        <w:rPr>
          <w:b/>
          <w:szCs w:val="28"/>
        </w:rPr>
        <w:t xml:space="preserve">денег </w:t>
      </w:r>
      <w:r w:rsidR="00386B7F" w:rsidRPr="001B6FFE">
        <w:rPr>
          <w:b/>
          <w:szCs w:val="28"/>
        </w:rPr>
        <w:t xml:space="preserve">(сравнение </w:t>
      </w:r>
      <w:r w:rsidRPr="001B6FFE">
        <w:rPr>
          <w:b/>
          <w:szCs w:val="28"/>
        </w:rPr>
        <w:t>с использованием наличных денег</w:t>
      </w:r>
      <w:r w:rsidR="00386B7F" w:rsidRPr="001B6FFE">
        <w:rPr>
          <w:b/>
          <w:szCs w:val="28"/>
        </w:rPr>
        <w:t>)</w:t>
      </w:r>
    </w:p>
    <w:p w14:paraId="2CA42397" w14:textId="77777777" w:rsidR="00DC3592" w:rsidRPr="001B6FFE" w:rsidRDefault="00DC3592" w:rsidP="00DC3592">
      <w:pPr>
        <w:spacing w:after="0" w:line="240" w:lineRule="auto"/>
        <w:ind w:firstLine="709"/>
        <w:jc w:val="both"/>
        <w:rPr>
          <w:b/>
          <w:szCs w:val="28"/>
        </w:rPr>
      </w:pPr>
    </w:p>
    <w:p w14:paraId="2FF61107" w14:textId="77777777" w:rsidR="00E00F3E" w:rsidRPr="001B6FFE" w:rsidRDefault="00DC3592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96B72">
        <w:rPr>
          <w:rStyle w:val="s0"/>
          <w:b/>
          <w:sz w:val="28"/>
          <w:szCs w:val="28"/>
        </w:rPr>
        <w:t xml:space="preserve">1. </w:t>
      </w:r>
      <w:r w:rsidRPr="001B6FFE">
        <w:rPr>
          <w:rStyle w:val="s0"/>
          <w:sz w:val="28"/>
          <w:szCs w:val="28"/>
        </w:rPr>
        <w:t>Настоящ</w:t>
      </w:r>
      <w:r w:rsidR="00386B7F" w:rsidRPr="001B6FFE">
        <w:rPr>
          <w:rStyle w:val="s0"/>
          <w:sz w:val="28"/>
          <w:szCs w:val="28"/>
        </w:rPr>
        <w:t>ая</w:t>
      </w:r>
      <w:r w:rsidRPr="001B6FFE">
        <w:rPr>
          <w:rStyle w:val="s0"/>
          <w:sz w:val="28"/>
          <w:szCs w:val="28"/>
        </w:rPr>
        <w:t xml:space="preserve"> </w:t>
      </w:r>
      <w:r w:rsidR="00386B7F" w:rsidRPr="001B6FFE">
        <w:rPr>
          <w:rStyle w:val="s0"/>
          <w:sz w:val="28"/>
          <w:szCs w:val="28"/>
        </w:rPr>
        <w:t xml:space="preserve">Методика </w:t>
      </w:r>
      <w:r w:rsidR="004E4CDC" w:rsidRPr="001B6FFE">
        <w:rPr>
          <w:rStyle w:val="s0"/>
          <w:sz w:val="28"/>
          <w:szCs w:val="28"/>
        </w:rPr>
        <w:t xml:space="preserve">формирования </w:t>
      </w:r>
      <w:r w:rsidR="00E00F3E" w:rsidRPr="001B6FFE">
        <w:rPr>
          <w:rStyle w:val="s0"/>
          <w:sz w:val="28"/>
          <w:szCs w:val="28"/>
        </w:rPr>
        <w:t xml:space="preserve">показателей по безналичным платежам и переводам денег (сравнение с использованием наличных денег) </w:t>
      </w:r>
      <w:r w:rsidRPr="001B6FFE">
        <w:rPr>
          <w:rStyle w:val="s0"/>
          <w:sz w:val="28"/>
          <w:szCs w:val="28"/>
        </w:rPr>
        <w:t>определя</w:t>
      </w:r>
      <w:r w:rsidR="00386B7F" w:rsidRPr="001B6FFE">
        <w:rPr>
          <w:rStyle w:val="s0"/>
          <w:sz w:val="28"/>
          <w:szCs w:val="28"/>
        </w:rPr>
        <w:t>ет показатели, используемые при анализе рынка безналичных платежей и переводов денег</w:t>
      </w:r>
      <w:r w:rsidR="003E36A1" w:rsidRPr="001B6FFE">
        <w:rPr>
          <w:rStyle w:val="s0"/>
          <w:sz w:val="28"/>
          <w:szCs w:val="28"/>
        </w:rPr>
        <w:t>,</w:t>
      </w:r>
      <w:r w:rsidR="00386B7F" w:rsidRPr="001B6FFE">
        <w:rPr>
          <w:rStyle w:val="s0"/>
          <w:sz w:val="28"/>
          <w:szCs w:val="28"/>
        </w:rPr>
        <w:t xml:space="preserve"> в сравнении с использованием наличных денег, </w:t>
      </w:r>
      <w:r w:rsidR="006F170D">
        <w:rPr>
          <w:rStyle w:val="s0"/>
          <w:sz w:val="28"/>
          <w:szCs w:val="28"/>
        </w:rPr>
        <w:t xml:space="preserve">а также </w:t>
      </w:r>
      <w:r w:rsidR="00386B7F" w:rsidRPr="001B6FFE">
        <w:rPr>
          <w:rStyle w:val="s0"/>
          <w:sz w:val="28"/>
          <w:szCs w:val="28"/>
        </w:rPr>
        <w:t>порядок расчета данных показателей</w:t>
      </w:r>
      <w:bookmarkStart w:id="1" w:name="SUB500"/>
      <w:bookmarkEnd w:id="1"/>
      <w:r w:rsidR="00E00F3E" w:rsidRPr="001B6FFE">
        <w:rPr>
          <w:rStyle w:val="s0"/>
          <w:sz w:val="28"/>
          <w:szCs w:val="28"/>
        </w:rPr>
        <w:t>.</w:t>
      </w:r>
    </w:p>
    <w:p w14:paraId="0DF803BA" w14:textId="77777777" w:rsidR="00573064" w:rsidRPr="00714816" w:rsidRDefault="00573064" w:rsidP="00DC3592">
      <w:pPr>
        <w:spacing w:after="0" w:line="240" w:lineRule="auto"/>
        <w:ind w:firstLine="400"/>
        <w:jc w:val="both"/>
        <w:rPr>
          <w:rStyle w:val="s0"/>
          <w:sz w:val="12"/>
          <w:szCs w:val="12"/>
        </w:rPr>
      </w:pPr>
    </w:p>
    <w:p w14:paraId="7EB3A34D" w14:textId="77777777" w:rsidR="00506D1B" w:rsidRPr="001B6FFE" w:rsidRDefault="00506D1B" w:rsidP="00196B7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96B72">
        <w:rPr>
          <w:rStyle w:val="s0"/>
          <w:b/>
          <w:sz w:val="28"/>
          <w:szCs w:val="28"/>
        </w:rPr>
        <w:t>2</w:t>
      </w:r>
      <w:r w:rsidR="00DC3592" w:rsidRPr="00196B72">
        <w:rPr>
          <w:rStyle w:val="s0"/>
          <w:b/>
          <w:sz w:val="28"/>
          <w:szCs w:val="28"/>
        </w:rPr>
        <w:t xml:space="preserve">. </w:t>
      </w:r>
      <w:r w:rsidRPr="001B6FFE">
        <w:rPr>
          <w:rStyle w:val="s0"/>
          <w:sz w:val="28"/>
          <w:szCs w:val="28"/>
        </w:rPr>
        <w:t>Общий объем безналичных платежей и переводов денег за анализируемый период определяется из следующих показателей:</w:t>
      </w:r>
    </w:p>
    <w:p w14:paraId="4C8CABAC" w14:textId="77777777" w:rsidR="00003F23" w:rsidRDefault="00196B72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96B72">
        <w:rPr>
          <w:rStyle w:val="s0"/>
          <w:b/>
          <w:sz w:val="28"/>
          <w:szCs w:val="28"/>
        </w:rPr>
        <w:t>1</w:t>
      </w:r>
      <w:r w:rsidR="00506D1B" w:rsidRPr="00196B72">
        <w:rPr>
          <w:rStyle w:val="s0"/>
          <w:b/>
          <w:sz w:val="28"/>
          <w:szCs w:val="28"/>
        </w:rPr>
        <w:t xml:space="preserve">) </w:t>
      </w:r>
      <w:r w:rsidR="00D57ED7" w:rsidRPr="001B6FFE">
        <w:rPr>
          <w:rStyle w:val="s0"/>
          <w:sz w:val="28"/>
          <w:szCs w:val="28"/>
        </w:rPr>
        <w:t>Объем</w:t>
      </w:r>
      <w:r w:rsidR="00506D1B" w:rsidRPr="001B6FFE">
        <w:rPr>
          <w:rStyle w:val="s0"/>
          <w:sz w:val="28"/>
          <w:szCs w:val="28"/>
        </w:rPr>
        <w:t xml:space="preserve"> безналичных платежей </w:t>
      </w:r>
      <w:r w:rsidR="004E4CDC" w:rsidRPr="001B6FFE">
        <w:rPr>
          <w:rStyle w:val="s0"/>
          <w:sz w:val="28"/>
          <w:szCs w:val="28"/>
        </w:rPr>
        <w:t xml:space="preserve">и переводов денег </w:t>
      </w:r>
      <w:r w:rsidR="00003F23" w:rsidRPr="001B6FFE">
        <w:rPr>
          <w:rStyle w:val="s0"/>
          <w:sz w:val="28"/>
          <w:szCs w:val="28"/>
        </w:rPr>
        <w:t xml:space="preserve">на </w:t>
      </w:r>
      <w:r w:rsidR="00506D1B" w:rsidRPr="001B6FFE">
        <w:rPr>
          <w:rStyle w:val="s0"/>
          <w:sz w:val="28"/>
          <w:szCs w:val="28"/>
        </w:rPr>
        <w:t xml:space="preserve">территории </w:t>
      </w:r>
      <w:r w:rsidR="004E4CDC" w:rsidRPr="001B6FFE">
        <w:rPr>
          <w:rStyle w:val="s0"/>
          <w:sz w:val="28"/>
          <w:szCs w:val="28"/>
        </w:rPr>
        <w:t>Республики Казахстан</w:t>
      </w:r>
      <w:r>
        <w:rPr>
          <w:rStyle w:val="s0"/>
          <w:sz w:val="28"/>
          <w:szCs w:val="28"/>
        </w:rPr>
        <w:t>, который включа</w:t>
      </w:r>
      <w:r w:rsidR="00F95545">
        <w:rPr>
          <w:rStyle w:val="s0"/>
          <w:sz w:val="28"/>
          <w:szCs w:val="28"/>
        </w:rPr>
        <w:t>ет</w:t>
      </w:r>
      <w:r>
        <w:rPr>
          <w:rStyle w:val="s0"/>
          <w:sz w:val="28"/>
          <w:szCs w:val="28"/>
        </w:rPr>
        <w:t>: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196B72" w:rsidRPr="00196B72" w14:paraId="6D613F48" w14:textId="77777777" w:rsidTr="00196B72">
        <w:tc>
          <w:tcPr>
            <w:tcW w:w="534" w:type="dxa"/>
          </w:tcPr>
          <w:p w14:paraId="4BA2B223" w14:textId="77777777" w:rsidR="00196B72" w:rsidRPr="00196B72" w:rsidRDefault="00196B72" w:rsidP="00196B72">
            <w:pPr>
              <w:spacing w:after="0" w:line="24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3B98BB96" w14:textId="77777777" w:rsidR="00196B72" w:rsidRPr="00196B72" w:rsidRDefault="006F170D" w:rsidP="00F95545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О</w:t>
            </w:r>
            <w:r w:rsidR="00F95545">
              <w:rPr>
                <w:iCs/>
                <w:szCs w:val="28"/>
              </w:rPr>
              <w:t>бъем п</w:t>
            </w:r>
            <w:r w:rsidR="00196B72">
              <w:rPr>
                <w:iCs/>
                <w:szCs w:val="28"/>
              </w:rPr>
              <w:t>латеж</w:t>
            </w:r>
            <w:r w:rsidR="00F95545">
              <w:rPr>
                <w:iCs/>
                <w:szCs w:val="28"/>
              </w:rPr>
              <w:t>ей и переводов денег</w:t>
            </w:r>
            <w:r w:rsidR="00196B72">
              <w:rPr>
                <w:iCs/>
                <w:szCs w:val="28"/>
              </w:rPr>
              <w:t xml:space="preserve"> через М</w:t>
            </w:r>
            <w:r w:rsidR="00196B72" w:rsidRPr="00196B72">
              <w:rPr>
                <w:iCs/>
                <w:szCs w:val="28"/>
              </w:rPr>
              <w:t>ежбанковскую систему переводов денег</w:t>
            </w:r>
            <w:r w:rsidR="00196B72" w:rsidRPr="001B6FFE">
              <w:rPr>
                <w:rStyle w:val="s0"/>
                <w:sz w:val="28"/>
                <w:szCs w:val="28"/>
              </w:rPr>
              <w:t xml:space="preserve"> РГП «Казахстанский центр межбанковских расчетов Национального Банка Республики Казахстан» (далее – КЦМР)</w:t>
            </w:r>
          </w:p>
        </w:tc>
      </w:tr>
      <w:tr w:rsidR="00196B72" w:rsidRPr="00196B72" w14:paraId="3EA40950" w14:textId="77777777" w:rsidTr="00196B72">
        <w:tc>
          <w:tcPr>
            <w:tcW w:w="534" w:type="dxa"/>
          </w:tcPr>
          <w:p w14:paraId="46C5AC89" w14:textId="77777777" w:rsidR="00196B72" w:rsidRPr="00196B72" w:rsidRDefault="00196B72" w:rsidP="00196B72">
            <w:pPr>
              <w:spacing w:after="0" w:line="24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2878D585" w14:textId="77777777" w:rsidR="00196B72" w:rsidRPr="00196B72" w:rsidRDefault="00F95545" w:rsidP="006F170D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Объем платежей и переводов денег</w:t>
            </w:r>
            <w:r w:rsidR="00196B72">
              <w:rPr>
                <w:iCs/>
                <w:szCs w:val="28"/>
              </w:rPr>
              <w:t xml:space="preserve"> через С</w:t>
            </w:r>
            <w:r w:rsidR="00196B72" w:rsidRPr="00196B72">
              <w:rPr>
                <w:iCs/>
                <w:szCs w:val="28"/>
              </w:rPr>
              <w:t>истему межбанковского клиринга</w:t>
            </w:r>
            <w:r w:rsidR="00196B72">
              <w:rPr>
                <w:iCs/>
                <w:szCs w:val="28"/>
              </w:rPr>
              <w:t xml:space="preserve"> КЦМР</w:t>
            </w:r>
          </w:p>
        </w:tc>
      </w:tr>
      <w:tr w:rsidR="00196B72" w:rsidRPr="00196B72" w14:paraId="21D02335" w14:textId="77777777" w:rsidTr="00196B72">
        <w:tc>
          <w:tcPr>
            <w:tcW w:w="534" w:type="dxa"/>
          </w:tcPr>
          <w:p w14:paraId="36060C2B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210D99C0" w14:textId="77777777" w:rsidR="00196B72" w:rsidRPr="00196B72" w:rsidRDefault="00F95545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Объем платежей и переводов денег</w:t>
            </w:r>
            <w:r w:rsidR="00196B72">
              <w:rPr>
                <w:szCs w:val="28"/>
              </w:rPr>
              <w:t xml:space="preserve"> </w:t>
            </w:r>
            <w:r w:rsidRPr="00196B72">
              <w:rPr>
                <w:szCs w:val="28"/>
              </w:rPr>
              <w:t>по Казахстану</w:t>
            </w:r>
            <w:r>
              <w:rPr>
                <w:szCs w:val="28"/>
              </w:rPr>
              <w:t xml:space="preserve"> </w:t>
            </w:r>
            <w:r w:rsidR="00196B72">
              <w:rPr>
                <w:szCs w:val="28"/>
              </w:rPr>
              <w:t>через с</w:t>
            </w:r>
            <w:r w:rsidR="00196B72" w:rsidRPr="00196B72">
              <w:rPr>
                <w:szCs w:val="28"/>
              </w:rPr>
              <w:t>истемы международных денежных переводов (</w:t>
            </w:r>
            <w:proofErr w:type="spellStart"/>
            <w:r w:rsidR="00196B72" w:rsidRPr="00196B72">
              <w:rPr>
                <w:szCs w:val="28"/>
              </w:rPr>
              <w:t>Western</w:t>
            </w:r>
            <w:proofErr w:type="spellEnd"/>
            <w:r w:rsidR="00196B72" w:rsidRPr="00196B72">
              <w:rPr>
                <w:szCs w:val="28"/>
              </w:rPr>
              <w:t xml:space="preserve"> </w:t>
            </w:r>
            <w:proofErr w:type="spellStart"/>
            <w:r w:rsidR="00196B72" w:rsidRPr="00196B72">
              <w:rPr>
                <w:szCs w:val="28"/>
              </w:rPr>
              <w:t>Union</w:t>
            </w:r>
            <w:proofErr w:type="spellEnd"/>
            <w:r w:rsidR="00196B72" w:rsidRPr="00196B72">
              <w:rPr>
                <w:szCs w:val="28"/>
              </w:rPr>
              <w:t xml:space="preserve">, Золотая корона, </w:t>
            </w:r>
            <w:proofErr w:type="spellStart"/>
            <w:r w:rsidR="00196B72" w:rsidRPr="00196B72">
              <w:rPr>
                <w:szCs w:val="28"/>
              </w:rPr>
              <w:t>Contact</w:t>
            </w:r>
            <w:proofErr w:type="spellEnd"/>
            <w:r w:rsidR="00196B72" w:rsidRPr="00196B72">
              <w:rPr>
                <w:szCs w:val="28"/>
              </w:rPr>
              <w:t xml:space="preserve"> и пр.)</w:t>
            </w:r>
          </w:p>
        </w:tc>
      </w:tr>
      <w:tr w:rsidR="00196B72" w:rsidRPr="00196B72" w14:paraId="17A08B83" w14:textId="77777777" w:rsidTr="00196B72">
        <w:tc>
          <w:tcPr>
            <w:tcW w:w="534" w:type="dxa"/>
          </w:tcPr>
          <w:p w14:paraId="48E37488" w14:textId="77777777" w:rsidR="00196B72" w:rsidRPr="00196B72" w:rsidRDefault="00196B72" w:rsidP="00196B7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58FA5BCC" w14:textId="77777777" w:rsidR="00196B72" w:rsidRPr="00196B72" w:rsidRDefault="00F95545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Объем платежей и переводов денег</w:t>
            </w:r>
            <w:r w:rsidR="00196B72">
              <w:rPr>
                <w:szCs w:val="28"/>
              </w:rPr>
              <w:t xml:space="preserve"> через к</w:t>
            </w:r>
            <w:r w:rsidR="00196B72" w:rsidRPr="00196B72">
              <w:rPr>
                <w:szCs w:val="28"/>
              </w:rPr>
              <w:t xml:space="preserve">орреспондентские счета, открытые между банками, на территории Казахстана </w:t>
            </w:r>
          </w:p>
        </w:tc>
      </w:tr>
      <w:tr w:rsidR="00196B72" w:rsidRPr="00196B72" w14:paraId="3F87B728" w14:textId="77777777" w:rsidTr="00196B72">
        <w:tc>
          <w:tcPr>
            <w:tcW w:w="534" w:type="dxa"/>
          </w:tcPr>
          <w:p w14:paraId="0514D15F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0AB0E682" w14:textId="77777777" w:rsidR="00196B72" w:rsidRPr="00196B72" w:rsidRDefault="00535799" w:rsidP="0053579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Объем платежей и переводов</w:t>
            </w:r>
            <w:r w:rsidR="00F95545">
              <w:rPr>
                <w:szCs w:val="28"/>
              </w:rPr>
              <w:t xml:space="preserve"> денег</w:t>
            </w:r>
            <w:r w:rsidR="00196B72" w:rsidRPr="00196B72">
              <w:rPr>
                <w:szCs w:val="28"/>
              </w:rPr>
              <w:t xml:space="preserve"> по Казахстану с использованием платежных карточек казахстанских и иностранных эмитентов</w:t>
            </w:r>
            <w:r w:rsidR="00196B72">
              <w:rPr>
                <w:szCs w:val="28"/>
              </w:rPr>
              <w:t xml:space="preserve">, </w:t>
            </w:r>
            <w:r w:rsidR="00196B72" w:rsidRPr="00196B72">
              <w:rPr>
                <w:szCs w:val="28"/>
              </w:rPr>
              <w:t xml:space="preserve">а также без их использования через электронные терминалы и системы удаленного доступа </w:t>
            </w:r>
          </w:p>
        </w:tc>
      </w:tr>
      <w:tr w:rsidR="00196B72" w:rsidRPr="00196B72" w14:paraId="238D5C1D" w14:textId="77777777" w:rsidTr="00196B72">
        <w:tc>
          <w:tcPr>
            <w:tcW w:w="534" w:type="dxa"/>
          </w:tcPr>
          <w:p w14:paraId="548A60A2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5BA9FE4B" w14:textId="77777777" w:rsidR="00196B72" w:rsidRPr="00196B72" w:rsidRDefault="00535799" w:rsidP="0053579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Объем п</w:t>
            </w:r>
            <w:r w:rsidR="00196B72">
              <w:rPr>
                <w:szCs w:val="28"/>
              </w:rPr>
              <w:t>латеж</w:t>
            </w:r>
            <w:r>
              <w:rPr>
                <w:szCs w:val="28"/>
              </w:rPr>
              <w:t>ей</w:t>
            </w:r>
            <w:r w:rsidR="00196B72">
              <w:rPr>
                <w:szCs w:val="28"/>
              </w:rPr>
              <w:t xml:space="preserve"> </w:t>
            </w:r>
            <w:r w:rsidR="00196B72" w:rsidRPr="001B6FFE">
              <w:rPr>
                <w:rStyle w:val="s0"/>
                <w:sz w:val="28"/>
                <w:szCs w:val="28"/>
              </w:rPr>
              <w:t>с использованием электронных денег, эмитентами кот</w:t>
            </w:r>
            <w:r w:rsidR="00A017B3">
              <w:rPr>
                <w:rStyle w:val="s0"/>
                <w:sz w:val="28"/>
                <w:szCs w:val="28"/>
              </w:rPr>
              <w:t>орых выступают банки Казахстана</w:t>
            </w:r>
          </w:p>
        </w:tc>
      </w:tr>
      <w:tr w:rsidR="00196B72" w:rsidRPr="00196B72" w14:paraId="0EEB2A66" w14:textId="77777777" w:rsidTr="00196B72">
        <w:tc>
          <w:tcPr>
            <w:tcW w:w="534" w:type="dxa"/>
          </w:tcPr>
          <w:p w14:paraId="01138859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65628091" w14:textId="77777777" w:rsidR="00196B72" w:rsidRPr="00196B72" w:rsidRDefault="00535799" w:rsidP="0053579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Объем платежей ч</w:t>
            </w:r>
            <w:r w:rsidR="00196B72">
              <w:rPr>
                <w:szCs w:val="28"/>
              </w:rPr>
              <w:t xml:space="preserve">ерез </w:t>
            </w:r>
            <w:r w:rsidR="00196B72" w:rsidRPr="001B6FFE">
              <w:rPr>
                <w:rStyle w:val="s0"/>
                <w:sz w:val="28"/>
                <w:szCs w:val="28"/>
              </w:rPr>
              <w:t xml:space="preserve">Систему обработки розничных платежей населения КЦМР </w:t>
            </w:r>
            <w:r w:rsidR="00534E50">
              <w:rPr>
                <w:rStyle w:val="s0"/>
                <w:sz w:val="28"/>
                <w:szCs w:val="28"/>
              </w:rPr>
              <w:t>(</w:t>
            </w:r>
            <w:r w:rsidR="00196B72" w:rsidRPr="001B6FFE">
              <w:rPr>
                <w:rStyle w:val="s0"/>
                <w:sz w:val="28"/>
                <w:szCs w:val="28"/>
              </w:rPr>
              <w:t xml:space="preserve">Авангард </w:t>
            </w:r>
            <w:proofErr w:type="spellStart"/>
            <w:r w:rsidR="00196B72" w:rsidRPr="001B6FFE">
              <w:rPr>
                <w:rStyle w:val="s0"/>
                <w:sz w:val="28"/>
                <w:szCs w:val="28"/>
              </w:rPr>
              <w:t>Plat</w:t>
            </w:r>
            <w:proofErr w:type="spellEnd"/>
            <w:r w:rsidR="00534E50">
              <w:rPr>
                <w:szCs w:val="28"/>
              </w:rPr>
              <w:t>)</w:t>
            </w:r>
          </w:p>
        </w:tc>
      </w:tr>
    </w:tbl>
    <w:p w14:paraId="6EC64353" w14:textId="77777777" w:rsidR="00BD3525" w:rsidRDefault="003E36A1" w:rsidP="00BD3525">
      <w:pPr>
        <w:tabs>
          <w:tab w:val="left" w:pos="1305"/>
        </w:tabs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>О</w:t>
      </w:r>
      <w:r w:rsidR="00271CFC" w:rsidRPr="001B6FFE">
        <w:rPr>
          <w:rStyle w:val="s0"/>
          <w:sz w:val="28"/>
          <w:szCs w:val="28"/>
        </w:rPr>
        <w:t xml:space="preserve">тдельно </w:t>
      </w:r>
      <w:r w:rsidR="00196B72">
        <w:rPr>
          <w:rStyle w:val="s0"/>
          <w:sz w:val="28"/>
          <w:szCs w:val="28"/>
        </w:rPr>
        <w:t xml:space="preserve">рассчитывается доля </w:t>
      </w:r>
      <w:r w:rsidRPr="001B6FFE">
        <w:rPr>
          <w:rStyle w:val="s0"/>
          <w:sz w:val="28"/>
          <w:szCs w:val="28"/>
        </w:rPr>
        <w:t>платежей и переводов денег, проведенных на территории Казахстана в казахстанских тенге.</w:t>
      </w:r>
    </w:p>
    <w:p w14:paraId="4711B0CD" w14:textId="77777777" w:rsidR="00196B72" w:rsidRPr="00714816" w:rsidRDefault="00196B72" w:rsidP="00BD3525">
      <w:pPr>
        <w:tabs>
          <w:tab w:val="left" w:pos="1305"/>
        </w:tabs>
        <w:spacing w:after="0" w:line="240" w:lineRule="auto"/>
        <w:ind w:firstLine="400"/>
        <w:jc w:val="both"/>
        <w:rPr>
          <w:rStyle w:val="s0"/>
          <w:sz w:val="12"/>
          <w:szCs w:val="12"/>
        </w:rPr>
      </w:pPr>
    </w:p>
    <w:p w14:paraId="0CB886D0" w14:textId="77777777" w:rsidR="00003F23" w:rsidRDefault="00003F23" w:rsidP="00003F23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96B72">
        <w:rPr>
          <w:rStyle w:val="s0"/>
          <w:b/>
          <w:sz w:val="28"/>
          <w:szCs w:val="28"/>
        </w:rPr>
        <w:t xml:space="preserve">2) </w:t>
      </w:r>
      <w:r w:rsidR="00196B72">
        <w:rPr>
          <w:rStyle w:val="s0"/>
          <w:sz w:val="28"/>
          <w:szCs w:val="28"/>
        </w:rPr>
        <w:t>Объем</w:t>
      </w:r>
      <w:r w:rsidR="00D57ED7" w:rsidRPr="001B6FFE">
        <w:rPr>
          <w:rStyle w:val="s0"/>
          <w:sz w:val="28"/>
          <w:szCs w:val="28"/>
        </w:rPr>
        <w:t xml:space="preserve"> </w:t>
      </w:r>
      <w:r w:rsidRPr="001B6FFE">
        <w:rPr>
          <w:rStyle w:val="s0"/>
          <w:sz w:val="28"/>
          <w:szCs w:val="28"/>
        </w:rPr>
        <w:t>безналичных платежей</w:t>
      </w:r>
      <w:r w:rsidR="004E4CDC" w:rsidRPr="001B6FFE">
        <w:rPr>
          <w:rStyle w:val="s0"/>
          <w:sz w:val="28"/>
          <w:szCs w:val="28"/>
        </w:rPr>
        <w:t xml:space="preserve"> и переводов денег</w:t>
      </w:r>
      <w:r w:rsidRPr="001B6FFE">
        <w:rPr>
          <w:rStyle w:val="s0"/>
          <w:sz w:val="28"/>
          <w:szCs w:val="28"/>
        </w:rPr>
        <w:t xml:space="preserve">, отправленных за </w:t>
      </w:r>
      <w:proofErr w:type="gramStart"/>
      <w:r w:rsidRPr="001B6FFE">
        <w:rPr>
          <w:rStyle w:val="s0"/>
          <w:sz w:val="28"/>
          <w:szCs w:val="28"/>
        </w:rPr>
        <w:t xml:space="preserve">рубеж, </w:t>
      </w:r>
      <w:r w:rsidR="00196B72">
        <w:rPr>
          <w:rStyle w:val="s0"/>
          <w:sz w:val="28"/>
          <w:szCs w:val="28"/>
        </w:rPr>
        <w:t xml:space="preserve"> который</w:t>
      </w:r>
      <w:proofErr w:type="gramEnd"/>
      <w:r w:rsidR="00196B72">
        <w:rPr>
          <w:rStyle w:val="s0"/>
          <w:sz w:val="28"/>
          <w:szCs w:val="28"/>
        </w:rPr>
        <w:t xml:space="preserve"> </w:t>
      </w:r>
      <w:r w:rsidRPr="001B6FFE">
        <w:rPr>
          <w:rStyle w:val="s0"/>
          <w:sz w:val="28"/>
          <w:szCs w:val="28"/>
        </w:rPr>
        <w:t>включа</w:t>
      </w:r>
      <w:r w:rsidR="00F95545">
        <w:rPr>
          <w:rStyle w:val="s0"/>
          <w:sz w:val="28"/>
          <w:szCs w:val="28"/>
        </w:rPr>
        <w:t>ет</w:t>
      </w:r>
      <w:r w:rsidRPr="001B6FFE">
        <w:rPr>
          <w:rStyle w:val="s0"/>
          <w:sz w:val="28"/>
          <w:szCs w:val="28"/>
        </w:rPr>
        <w:t>:</w:t>
      </w:r>
    </w:p>
    <w:tbl>
      <w:tblPr>
        <w:tblW w:w="96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196B72" w:rsidRPr="00196B72" w14:paraId="29691355" w14:textId="77777777" w:rsidTr="00196B72">
        <w:tc>
          <w:tcPr>
            <w:tcW w:w="534" w:type="dxa"/>
          </w:tcPr>
          <w:p w14:paraId="1E1880FA" w14:textId="77777777" w:rsidR="00196B72" w:rsidRPr="00A017B3" w:rsidRDefault="00196B72" w:rsidP="00223ACE">
            <w:pPr>
              <w:spacing w:after="0" w:line="240" w:lineRule="auto"/>
              <w:rPr>
                <w:szCs w:val="28"/>
              </w:rPr>
            </w:pPr>
            <w:r w:rsidRPr="00A017B3">
              <w:rPr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2D18BF21" w14:textId="77777777" w:rsidR="00196B72" w:rsidRPr="00196B72" w:rsidRDefault="00535799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>О</w:t>
            </w:r>
            <w:r w:rsidR="006F170D">
              <w:rPr>
                <w:iCs/>
                <w:szCs w:val="28"/>
              </w:rPr>
              <w:t>б</w:t>
            </w:r>
            <w:r>
              <w:rPr>
                <w:iCs/>
                <w:szCs w:val="28"/>
              </w:rPr>
              <w:t>ъем</w:t>
            </w:r>
            <w:r>
              <w:rPr>
                <w:szCs w:val="28"/>
              </w:rPr>
              <w:t xml:space="preserve"> </w:t>
            </w:r>
            <w:r w:rsidR="00A017B3">
              <w:rPr>
                <w:szCs w:val="28"/>
              </w:rPr>
              <w:t xml:space="preserve">отправленных за рубеж </w:t>
            </w:r>
            <w:r>
              <w:rPr>
                <w:szCs w:val="28"/>
              </w:rPr>
              <w:t>платежей</w:t>
            </w:r>
            <w:r w:rsidR="00196B72">
              <w:rPr>
                <w:szCs w:val="28"/>
              </w:rPr>
              <w:t xml:space="preserve"> </w:t>
            </w:r>
            <w:r w:rsidR="00A017B3">
              <w:rPr>
                <w:szCs w:val="28"/>
              </w:rPr>
              <w:t xml:space="preserve">и переводов денег </w:t>
            </w:r>
            <w:r w:rsidR="00196B72">
              <w:rPr>
                <w:szCs w:val="28"/>
              </w:rPr>
              <w:t>через с</w:t>
            </w:r>
            <w:r w:rsidR="00196B72" w:rsidRPr="00196B72">
              <w:rPr>
                <w:szCs w:val="28"/>
              </w:rPr>
              <w:t>истемы международных денежных переводов</w:t>
            </w:r>
            <w:r w:rsidR="00196B72">
              <w:rPr>
                <w:szCs w:val="28"/>
              </w:rPr>
              <w:t xml:space="preserve">, </w:t>
            </w:r>
            <w:r w:rsidR="00196B72" w:rsidRPr="00196B72">
              <w:rPr>
                <w:szCs w:val="28"/>
              </w:rPr>
              <w:t>(</w:t>
            </w:r>
            <w:proofErr w:type="spellStart"/>
            <w:r w:rsidR="00196B72" w:rsidRPr="00196B72">
              <w:rPr>
                <w:szCs w:val="28"/>
              </w:rPr>
              <w:t>Western</w:t>
            </w:r>
            <w:proofErr w:type="spellEnd"/>
            <w:r w:rsidR="00196B72" w:rsidRPr="00196B72">
              <w:rPr>
                <w:szCs w:val="28"/>
              </w:rPr>
              <w:t xml:space="preserve"> </w:t>
            </w:r>
            <w:proofErr w:type="spellStart"/>
            <w:r w:rsidR="00196B72" w:rsidRPr="00196B72">
              <w:rPr>
                <w:szCs w:val="28"/>
              </w:rPr>
              <w:t>Union</w:t>
            </w:r>
            <w:proofErr w:type="spellEnd"/>
            <w:r w:rsidR="00196B72" w:rsidRPr="00196B72">
              <w:rPr>
                <w:szCs w:val="28"/>
              </w:rPr>
              <w:t xml:space="preserve">, Золотая корона, </w:t>
            </w:r>
            <w:proofErr w:type="spellStart"/>
            <w:r w:rsidR="00196B72" w:rsidRPr="00196B72">
              <w:rPr>
                <w:szCs w:val="28"/>
              </w:rPr>
              <w:t>Contact</w:t>
            </w:r>
            <w:proofErr w:type="spellEnd"/>
            <w:r w:rsidR="00196B72" w:rsidRPr="00196B72">
              <w:rPr>
                <w:szCs w:val="28"/>
              </w:rPr>
              <w:t xml:space="preserve"> и пр.)</w:t>
            </w:r>
          </w:p>
        </w:tc>
      </w:tr>
      <w:tr w:rsidR="00196B72" w:rsidRPr="00196B72" w14:paraId="2025CB54" w14:textId="77777777" w:rsidTr="00196B72">
        <w:tc>
          <w:tcPr>
            <w:tcW w:w="534" w:type="dxa"/>
          </w:tcPr>
          <w:p w14:paraId="3F175C27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7E370773" w14:textId="77777777" w:rsidR="00196B72" w:rsidRPr="00196B72" w:rsidRDefault="00535799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Объем </w:t>
            </w:r>
            <w:r w:rsidR="00A017B3">
              <w:rPr>
                <w:szCs w:val="28"/>
              </w:rPr>
              <w:t xml:space="preserve">отправленных за рубеж </w:t>
            </w:r>
            <w:r>
              <w:rPr>
                <w:szCs w:val="28"/>
              </w:rPr>
              <w:t xml:space="preserve">платежей и переводов денег </w:t>
            </w:r>
            <w:r w:rsidR="00196B72">
              <w:rPr>
                <w:szCs w:val="28"/>
              </w:rPr>
              <w:t>через к</w:t>
            </w:r>
            <w:r w:rsidR="00196B72" w:rsidRPr="00196B72">
              <w:rPr>
                <w:szCs w:val="28"/>
              </w:rPr>
              <w:t>орреспондентские</w:t>
            </w:r>
            <w:r w:rsidR="00A017B3">
              <w:rPr>
                <w:szCs w:val="28"/>
              </w:rPr>
              <w:t xml:space="preserve"> счета, открытые между банками</w:t>
            </w:r>
          </w:p>
        </w:tc>
      </w:tr>
      <w:tr w:rsidR="00196B72" w:rsidRPr="00196B72" w14:paraId="6CCFCC27" w14:textId="77777777" w:rsidTr="00A017B3">
        <w:trPr>
          <w:trHeight w:val="205"/>
        </w:trPr>
        <w:tc>
          <w:tcPr>
            <w:tcW w:w="534" w:type="dxa"/>
          </w:tcPr>
          <w:p w14:paraId="64F6156D" w14:textId="77777777" w:rsidR="00196B72" w:rsidRPr="00196B72" w:rsidRDefault="00196B72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4FA0F47A" w14:textId="77777777" w:rsidR="00196B72" w:rsidRPr="00196B72" w:rsidRDefault="00535799" w:rsidP="00A017B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Объем </w:t>
            </w:r>
            <w:r w:rsidR="00A017B3">
              <w:rPr>
                <w:szCs w:val="28"/>
              </w:rPr>
              <w:t xml:space="preserve">проведенных за рубежом </w:t>
            </w:r>
            <w:r>
              <w:rPr>
                <w:szCs w:val="28"/>
              </w:rPr>
              <w:t xml:space="preserve">платежей </w:t>
            </w:r>
            <w:r w:rsidR="00196B72">
              <w:rPr>
                <w:szCs w:val="28"/>
              </w:rPr>
              <w:t>с использованием платежных карточек казах</w:t>
            </w:r>
            <w:r w:rsidR="00A017B3">
              <w:rPr>
                <w:szCs w:val="28"/>
              </w:rPr>
              <w:t>станских эмитентов</w:t>
            </w:r>
          </w:p>
        </w:tc>
      </w:tr>
    </w:tbl>
    <w:p w14:paraId="7AD7DA38" w14:textId="77777777" w:rsidR="003E36A1" w:rsidRPr="001B6FFE" w:rsidRDefault="003E36A1" w:rsidP="00003F23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lastRenderedPageBreak/>
        <w:t xml:space="preserve">Отдельно </w:t>
      </w:r>
      <w:r w:rsidR="00196B72">
        <w:rPr>
          <w:rStyle w:val="s0"/>
          <w:sz w:val="28"/>
          <w:szCs w:val="28"/>
        </w:rPr>
        <w:t>рассчитываются доли</w:t>
      </w:r>
      <w:r w:rsidRPr="001B6FFE">
        <w:rPr>
          <w:rStyle w:val="s0"/>
          <w:sz w:val="28"/>
          <w:szCs w:val="28"/>
        </w:rPr>
        <w:t xml:space="preserve"> основных валют, использованных при проведении платежей и переводов денег за рубеж.</w:t>
      </w:r>
    </w:p>
    <w:p w14:paraId="45DB7F78" w14:textId="77777777" w:rsidR="00E00F3E" w:rsidRPr="001B6FFE" w:rsidRDefault="00E00F3E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>Источники получения данных и методика формирования данных по вышеуказанным по</w:t>
      </w:r>
      <w:r w:rsidR="00196B72">
        <w:rPr>
          <w:rStyle w:val="s0"/>
          <w:sz w:val="28"/>
          <w:szCs w:val="28"/>
        </w:rPr>
        <w:t>к</w:t>
      </w:r>
      <w:r w:rsidRPr="001B6FFE">
        <w:rPr>
          <w:rStyle w:val="s0"/>
          <w:sz w:val="28"/>
          <w:szCs w:val="28"/>
        </w:rPr>
        <w:t>азателям представлен</w:t>
      </w:r>
      <w:r w:rsidR="00003F23" w:rsidRPr="001B6FFE">
        <w:rPr>
          <w:rStyle w:val="s0"/>
          <w:sz w:val="28"/>
          <w:szCs w:val="28"/>
        </w:rPr>
        <w:t>ы</w:t>
      </w:r>
      <w:r w:rsidRPr="001B6FFE">
        <w:rPr>
          <w:rStyle w:val="s0"/>
          <w:sz w:val="28"/>
          <w:szCs w:val="28"/>
        </w:rPr>
        <w:t xml:space="preserve"> в </w:t>
      </w:r>
      <w:r w:rsidR="00003F23" w:rsidRPr="001B6FFE">
        <w:rPr>
          <w:rStyle w:val="s0"/>
          <w:sz w:val="28"/>
          <w:szCs w:val="28"/>
        </w:rPr>
        <w:t>таблицах</w:t>
      </w:r>
      <w:r w:rsidR="007F4280" w:rsidRPr="001B6FFE">
        <w:rPr>
          <w:rStyle w:val="s0"/>
          <w:sz w:val="28"/>
          <w:szCs w:val="28"/>
        </w:rPr>
        <w:t xml:space="preserve"> </w:t>
      </w:r>
      <w:r w:rsidRPr="001B6FFE">
        <w:rPr>
          <w:rStyle w:val="s0"/>
          <w:sz w:val="28"/>
          <w:szCs w:val="28"/>
        </w:rPr>
        <w:t>1</w:t>
      </w:r>
      <w:r w:rsidR="00003F23" w:rsidRPr="001B6FFE">
        <w:rPr>
          <w:rStyle w:val="s0"/>
          <w:sz w:val="28"/>
          <w:szCs w:val="28"/>
        </w:rPr>
        <w:t xml:space="preserve"> и 2</w:t>
      </w:r>
      <w:r w:rsidR="007F4280" w:rsidRPr="001B6FFE">
        <w:rPr>
          <w:rStyle w:val="s0"/>
          <w:sz w:val="28"/>
          <w:szCs w:val="28"/>
        </w:rPr>
        <w:t xml:space="preserve"> Приложения к настоящей Методике</w:t>
      </w:r>
      <w:r w:rsidRPr="001B6FFE">
        <w:rPr>
          <w:rStyle w:val="s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797"/>
      </w:tblGrid>
      <w:tr w:rsidR="004E4CDC" w:rsidRPr="001B6FFE" w14:paraId="708B32F1" w14:textId="77777777" w:rsidTr="00223ACE">
        <w:trPr>
          <w:trHeight w:val="415"/>
        </w:trPr>
        <w:tc>
          <w:tcPr>
            <w:tcW w:w="9571" w:type="dxa"/>
            <w:shd w:val="clear" w:color="auto" w:fill="DBE5F1"/>
          </w:tcPr>
          <w:p w14:paraId="10B5F271" w14:textId="77777777" w:rsidR="004E4CDC" w:rsidRPr="001B6FFE" w:rsidRDefault="004E4CDC" w:rsidP="00DB1FFD">
            <w:pPr>
              <w:spacing w:after="0" w:line="240" w:lineRule="auto"/>
              <w:ind w:firstLine="709"/>
              <w:jc w:val="both"/>
              <w:rPr>
                <w:rStyle w:val="s0"/>
                <w:u w:val="single"/>
              </w:rPr>
            </w:pPr>
            <w:r w:rsidRPr="001B6FFE">
              <w:rPr>
                <w:rStyle w:val="s0"/>
                <w:u w:val="single"/>
              </w:rPr>
              <w:t>Для примера:</w:t>
            </w:r>
          </w:p>
          <w:p w14:paraId="2F229658" w14:textId="77777777" w:rsidR="00196B72" w:rsidRPr="00196B72" w:rsidRDefault="00196B72" w:rsidP="00196B72">
            <w:pPr>
              <w:spacing w:after="0" w:line="240" w:lineRule="auto"/>
              <w:ind w:firstLine="284"/>
              <w:jc w:val="both"/>
              <w:rPr>
                <w:rStyle w:val="s0"/>
                <w:b/>
              </w:rPr>
            </w:pPr>
            <w:r w:rsidRPr="00196B72">
              <w:rPr>
                <w:rStyle w:val="s0"/>
                <w:b/>
              </w:rPr>
              <w:t>1. Общий объем безналичных платежей и переводов денег за 9 месяцев 2015 года</w:t>
            </w:r>
          </w:p>
          <w:tbl>
            <w:tblPr>
              <w:tblW w:w="0" w:type="auto"/>
              <w:tblBorders>
                <w:insideV w:val="single" w:sz="4" w:space="0" w:color="auto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7479"/>
              <w:gridCol w:w="2092"/>
            </w:tblGrid>
            <w:tr w:rsidR="00196B72" w:rsidRPr="00196B72" w14:paraId="16F57CCD" w14:textId="77777777" w:rsidTr="00223ACE">
              <w:tc>
                <w:tcPr>
                  <w:tcW w:w="7479" w:type="dxa"/>
                  <w:shd w:val="clear" w:color="auto" w:fill="F2F2F2"/>
                </w:tcPr>
                <w:p w14:paraId="5CEE77C6" w14:textId="77777777" w:rsidR="00196B72" w:rsidRPr="00196B72" w:rsidRDefault="00196B72" w:rsidP="00223ACE">
                  <w:pPr>
                    <w:spacing w:after="0" w:line="240" w:lineRule="auto"/>
                    <w:jc w:val="both"/>
                    <w:rPr>
                      <w:rStyle w:val="s0"/>
                      <w:b/>
                    </w:rPr>
                  </w:pPr>
                  <w:r w:rsidRPr="00196B72">
                    <w:rPr>
                      <w:sz w:val="24"/>
                      <w:szCs w:val="24"/>
                    </w:rPr>
                    <w:t xml:space="preserve">Общий объем </w:t>
                  </w:r>
                  <w:proofErr w:type="gramStart"/>
                  <w:r w:rsidRPr="00196B72">
                    <w:rPr>
                      <w:sz w:val="24"/>
                      <w:szCs w:val="24"/>
                    </w:rPr>
                    <w:t>безналичных  платежей</w:t>
                  </w:r>
                  <w:proofErr w:type="gramEnd"/>
                  <w:r w:rsidRPr="00196B72">
                    <w:rPr>
                      <w:sz w:val="24"/>
                      <w:szCs w:val="24"/>
                    </w:rPr>
                    <w:t>, проведенных на территории Казахстана и отправленных за рубеж</w:t>
                  </w:r>
                </w:p>
              </w:tc>
              <w:tc>
                <w:tcPr>
                  <w:tcW w:w="2092" w:type="dxa"/>
                  <w:shd w:val="clear" w:color="auto" w:fill="F2F2F2"/>
                </w:tcPr>
                <w:p w14:paraId="4375BD8C" w14:textId="77777777" w:rsidR="00196B72" w:rsidRPr="00196B72" w:rsidRDefault="00196B72" w:rsidP="00223ACE">
                  <w:pPr>
                    <w:spacing w:after="0" w:line="240" w:lineRule="auto"/>
                    <w:jc w:val="both"/>
                    <w:rPr>
                      <w:rStyle w:val="s0"/>
                      <w:b/>
                    </w:rPr>
                  </w:pPr>
                  <w:r w:rsidRPr="00196B72">
                    <w:rPr>
                      <w:sz w:val="24"/>
                      <w:szCs w:val="24"/>
                    </w:rPr>
                    <w:t>276,2 трлн. тенге</w:t>
                  </w:r>
                </w:p>
              </w:tc>
            </w:tr>
          </w:tbl>
          <w:p w14:paraId="62C18F40" w14:textId="77777777" w:rsidR="00196B72" w:rsidRPr="00196B72" w:rsidRDefault="00196B72" w:rsidP="00196B72">
            <w:pPr>
              <w:tabs>
                <w:tab w:val="left" w:pos="1406"/>
              </w:tabs>
              <w:spacing w:after="0" w:line="240" w:lineRule="auto"/>
              <w:jc w:val="both"/>
              <w:rPr>
                <w:rStyle w:val="s0"/>
                <w:b/>
              </w:rPr>
            </w:pPr>
          </w:p>
          <w:p w14:paraId="36A16EBB" w14:textId="77777777" w:rsidR="00196B72" w:rsidRPr="00196B72" w:rsidRDefault="00196B72" w:rsidP="00196B72">
            <w:pPr>
              <w:tabs>
                <w:tab w:val="left" w:pos="14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6B72">
              <w:rPr>
                <w:b/>
                <w:sz w:val="24"/>
                <w:szCs w:val="24"/>
              </w:rPr>
              <w:t xml:space="preserve">Объемы безналичных платежей </w:t>
            </w:r>
            <w:r w:rsidR="00A017B3">
              <w:rPr>
                <w:b/>
                <w:sz w:val="24"/>
                <w:szCs w:val="24"/>
              </w:rPr>
              <w:t xml:space="preserve">и переводов денег </w:t>
            </w:r>
            <w:r w:rsidRPr="00196B72">
              <w:rPr>
                <w:b/>
                <w:sz w:val="24"/>
                <w:szCs w:val="24"/>
              </w:rPr>
              <w:t>по Казахстану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5"/>
              <w:gridCol w:w="2277"/>
              <w:gridCol w:w="1799"/>
            </w:tblGrid>
            <w:tr w:rsidR="00196B72" w:rsidRPr="001B6FFE" w14:paraId="7DA19F02" w14:textId="77777777" w:rsidTr="00223ACE">
              <w:tc>
                <w:tcPr>
                  <w:tcW w:w="5495" w:type="dxa"/>
                  <w:shd w:val="clear" w:color="auto" w:fill="F2F2F2"/>
                  <w:vAlign w:val="center"/>
                </w:tcPr>
                <w:p w14:paraId="6A21C5A9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Системы</w:t>
                  </w:r>
                </w:p>
              </w:tc>
              <w:tc>
                <w:tcPr>
                  <w:tcW w:w="2277" w:type="dxa"/>
                  <w:shd w:val="clear" w:color="auto" w:fill="F2F2F2"/>
                  <w:vAlign w:val="center"/>
                </w:tcPr>
                <w:p w14:paraId="2CA8DA68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Сумма</w:t>
                  </w:r>
                </w:p>
                <w:p w14:paraId="64CFA4D7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(</w:t>
                  </w:r>
                  <w:proofErr w:type="gramStart"/>
                  <w:r w:rsidRPr="001B6FFE">
                    <w:rPr>
                      <w:b/>
                      <w:iCs/>
                      <w:sz w:val="20"/>
                      <w:szCs w:val="20"/>
                    </w:rPr>
                    <w:t>млрд.</w:t>
                  </w:r>
                  <w:proofErr w:type="gramEnd"/>
                  <w:r w:rsidRPr="001B6FFE">
                    <w:rPr>
                      <w:b/>
                      <w:iCs/>
                      <w:sz w:val="20"/>
                      <w:szCs w:val="20"/>
                    </w:rPr>
                    <w:t xml:space="preserve"> тенге)</w:t>
                  </w:r>
                </w:p>
              </w:tc>
              <w:tc>
                <w:tcPr>
                  <w:tcW w:w="1799" w:type="dxa"/>
                  <w:shd w:val="clear" w:color="auto" w:fill="F2F2F2"/>
                  <w:vAlign w:val="center"/>
                </w:tcPr>
                <w:p w14:paraId="0CF3BCE0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Доля, в %</w:t>
                  </w:r>
                </w:p>
              </w:tc>
            </w:tr>
            <w:tr w:rsidR="00196B72" w:rsidRPr="00AC2C13" w14:paraId="7DC8B14E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3C5E146D" w14:textId="77777777" w:rsidR="00196B72" w:rsidRPr="00AC2C13" w:rsidRDefault="00196B72" w:rsidP="00223ACE">
                  <w:pPr>
                    <w:spacing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AC2C13">
                    <w:rPr>
                      <w:iCs/>
                      <w:sz w:val="20"/>
                      <w:szCs w:val="20"/>
                    </w:rPr>
                    <w:t>Межбанковская система переводов денег</w:t>
                  </w:r>
                </w:p>
              </w:tc>
              <w:tc>
                <w:tcPr>
                  <w:tcW w:w="2277" w:type="dxa"/>
                  <w:shd w:val="clear" w:color="auto" w:fill="auto"/>
                  <w:vAlign w:val="bottom"/>
                </w:tcPr>
                <w:p w14:paraId="00426774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>159 797,1</w:t>
                  </w:r>
                </w:p>
              </w:tc>
              <w:tc>
                <w:tcPr>
                  <w:tcW w:w="1799" w:type="dxa"/>
                  <w:shd w:val="clear" w:color="auto" w:fill="auto"/>
                  <w:vAlign w:val="bottom"/>
                </w:tcPr>
                <w:p w14:paraId="0E87760E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6FFE">
                    <w:rPr>
                      <w:color w:val="000000"/>
                      <w:sz w:val="20"/>
                      <w:szCs w:val="20"/>
                    </w:rPr>
                    <w:t>92,6%</w:t>
                  </w:r>
                </w:p>
              </w:tc>
            </w:tr>
            <w:tr w:rsidR="00196B72" w:rsidRPr="00AC2C13" w14:paraId="5E944CB6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1746EAB7" w14:textId="77777777" w:rsidR="00196B72" w:rsidRPr="00AC2C13" w:rsidRDefault="00196B72" w:rsidP="00223ACE">
                  <w:pPr>
                    <w:spacing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AC2C13">
                    <w:rPr>
                      <w:iCs/>
                      <w:sz w:val="20"/>
                      <w:szCs w:val="20"/>
                    </w:rPr>
                    <w:t>Система межбанковского клиринга</w:t>
                  </w:r>
                </w:p>
              </w:tc>
              <w:tc>
                <w:tcPr>
                  <w:tcW w:w="2277" w:type="dxa"/>
                  <w:shd w:val="clear" w:color="auto" w:fill="auto"/>
                  <w:vAlign w:val="bottom"/>
                </w:tcPr>
                <w:p w14:paraId="16A73165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 xml:space="preserve">3 999,0   </w:t>
                  </w:r>
                </w:p>
              </w:tc>
              <w:tc>
                <w:tcPr>
                  <w:tcW w:w="1799" w:type="dxa"/>
                  <w:shd w:val="clear" w:color="auto" w:fill="auto"/>
                  <w:vAlign w:val="bottom"/>
                </w:tcPr>
                <w:p w14:paraId="271EAB09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6FFE">
                    <w:rPr>
                      <w:color w:val="000000"/>
                      <w:sz w:val="20"/>
                      <w:szCs w:val="20"/>
                    </w:rPr>
                    <w:t>2,3%</w:t>
                  </w:r>
                </w:p>
              </w:tc>
            </w:tr>
            <w:tr w:rsidR="00196B72" w:rsidRPr="00AC2C13" w14:paraId="18BAE8DD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7A4FD727" w14:textId="77777777" w:rsidR="00196B72" w:rsidRPr="00AC2C13" w:rsidRDefault="00196B72" w:rsidP="00223A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>Системы международных денежных переводов (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Western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Union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, Золотая корона, 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Contact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 и пр.)</w:t>
                  </w:r>
                </w:p>
              </w:tc>
              <w:tc>
                <w:tcPr>
                  <w:tcW w:w="2277" w:type="dxa"/>
                  <w:shd w:val="clear" w:color="auto" w:fill="auto"/>
                  <w:vAlign w:val="center"/>
                </w:tcPr>
                <w:p w14:paraId="63FDE8BB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>38,2</w:t>
                  </w:r>
                </w:p>
              </w:tc>
              <w:tc>
                <w:tcPr>
                  <w:tcW w:w="1799" w:type="dxa"/>
                  <w:shd w:val="clear" w:color="auto" w:fill="auto"/>
                  <w:vAlign w:val="center"/>
                </w:tcPr>
                <w:p w14:paraId="1ED627A0" w14:textId="77777777" w:rsidR="00196B72" w:rsidRPr="003F37AD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3F37AD">
                    <w:rPr>
                      <w:iCs/>
                      <w:sz w:val="20"/>
                      <w:szCs w:val="20"/>
                    </w:rPr>
                    <w:t>0,02%</w:t>
                  </w:r>
                </w:p>
              </w:tc>
            </w:tr>
            <w:tr w:rsidR="00196B72" w:rsidRPr="00AC2C13" w14:paraId="6C9BA97E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5584218D" w14:textId="77777777" w:rsidR="00196B72" w:rsidRPr="00AC2C13" w:rsidRDefault="00196B72" w:rsidP="00223A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>Прямые корреспондентские счета</w:t>
                  </w:r>
                </w:p>
              </w:tc>
              <w:tc>
                <w:tcPr>
                  <w:tcW w:w="2277" w:type="dxa"/>
                  <w:shd w:val="clear" w:color="auto" w:fill="auto"/>
                  <w:vAlign w:val="center"/>
                </w:tcPr>
                <w:p w14:paraId="49081210" w14:textId="77777777" w:rsidR="00196B72" w:rsidRPr="003F37AD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3F37AD">
                    <w:rPr>
                      <w:iCs/>
                      <w:sz w:val="20"/>
                      <w:szCs w:val="20"/>
                    </w:rPr>
                    <w:t>7 679,4</w:t>
                  </w:r>
                </w:p>
              </w:tc>
              <w:tc>
                <w:tcPr>
                  <w:tcW w:w="1799" w:type="dxa"/>
                  <w:shd w:val="clear" w:color="auto" w:fill="auto"/>
                  <w:vAlign w:val="center"/>
                </w:tcPr>
                <w:p w14:paraId="55A9C29B" w14:textId="77777777" w:rsidR="00196B72" w:rsidRPr="003F37AD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3F37AD">
                    <w:rPr>
                      <w:iCs/>
                      <w:sz w:val="20"/>
                      <w:szCs w:val="20"/>
                    </w:rPr>
                    <w:t>4,5%</w:t>
                  </w:r>
                </w:p>
              </w:tc>
            </w:tr>
            <w:tr w:rsidR="00196B72" w:rsidRPr="00AC2C13" w14:paraId="2ADE2172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2AC24A46" w14:textId="77777777" w:rsidR="00196B72" w:rsidRPr="00AC2C13" w:rsidRDefault="00196B72" w:rsidP="00223A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 xml:space="preserve">Платежные карточки, а также без их использования через электронные терминалы и системы удаленного доступа </w:t>
                  </w:r>
                </w:p>
              </w:tc>
              <w:tc>
                <w:tcPr>
                  <w:tcW w:w="2277" w:type="dxa"/>
                  <w:shd w:val="clear" w:color="auto" w:fill="auto"/>
                  <w:vAlign w:val="bottom"/>
                </w:tcPr>
                <w:p w14:paraId="7AA830E0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 xml:space="preserve"> 923,8   </w:t>
                  </w:r>
                </w:p>
              </w:tc>
              <w:tc>
                <w:tcPr>
                  <w:tcW w:w="1799" w:type="dxa"/>
                  <w:shd w:val="clear" w:color="auto" w:fill="auto"/>
                  <w:vAlign w:val="bottom"/>
                </w:tcPr>
                <w:p w14:paraId="2167EC3A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6FFE">
                    <w:rPr>
                      <w:sz w:val="20"/>
                      <w:szCs w:val="20"/>
                    </w:rPr>
                    <w:t>0,5%</w:t>
                  </w:r>
                </w:p>
              </w:tc>
            </w:tr>
            <w:tr w:rsidR="00196B72" w:rsidRPr="00AC2C13" w14:paraId="45CF4D6C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26B5EAFB" w14:textId="77777777" w:rsidR="00196B72" w:rsidRPr="00AC2C13" w:rsidRDefault="00196B72" w:rsidP="00223A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>Электронные деньги</w:t>
                  </w:r>
                </w:p>
              </w:tc>
              <w:tc>
                <w:tcPr>
                  <w:tcW w:w="2277" w:type="dxa"/>
                  <w:shd w:val="clear" w:color="auto" w:fill="auto"/>
                  <w:vAlign w:val="bottom"/>
                </w:tcPr>
                <w:p w14:paraId="2C046D7C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>29,4</w:t>
                  </w:r>
                </w:p>
              </w:tc>
              <w:tc>
                <w:tcPr>
                  <w:tcW w:w="1799" w:type="dxa"/>
                  <w:shd w:val="clear" w:color="auto" w:fill="auto"/>
                  <w:vAlign w:val="bottom"/>
                </w:tcPr>
                <w:p w14:paraId="40E900C5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6FFE">
                    <w:rPr>
                      <w:color w:val="000000"/>
                      <w:sz w:val="20"/>
                      <w:szCs w:val="20"/>
                    </w:rPr>
                    <w:t>0,02%</w:t>
                  </w:r>
                </w:p>
              </w:tc>
            </w:tr>
            <w:tr w:rsidR="00196B72" w:rsidRPr="00AC2C13" w14:paraId="383A220C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3CDA097E" w14:textId="77777777" w:rsidR="00196B72" w:rsidRPr="00AC2C13" w:rsidRDefault="00196B72" w:rsidP="00223AC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 xml:space="preserve">Авангард </w:t>
                  </w:r>
                  <w:r w:rsidRPr="00AC2C13">
                    <w:rPr>
                      <w:sz w:val="20"/>
                      <w:szCs w:val="20"/>
                      <w:lang w:val="en-US"/>
                    </w:rPr>
                    <w:t>Plat</w:t>
                  </w:r>
                </w:p>
              </w:tc>
              <w:tc>
                <w:tcPr>
                  <w:tcW w:w="2277" w:type="dxa"/>
                  <w:shd w:val="clear" w:color="auto" w:fill="auto"/>
                  <w:vAlign w:val="bottom"/>
                </w:tcPr>
                <w:p w14:paraId="13AAF7C6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1B6FFE">
                    <w:rPr>
                      <w:iCs/>
                      <w:sz w:val="20"/>
                      <w:szCs w:val="20"/>
                    </w:rPr>
                    <w:t>46,9</w:t>
                  </w:r>
                </w:p>
              </w:tc>
              <w:tc>
                <w:tcPr>
                  <w:tcW w:w="1799" w:type="dxa"/>
                  <w:shd w:val="clear" w:color="auto" w:fill="auto"/>
                  <w:vAlign w:val="bottom"/>
                </w:tcPr>
                <w:p w14:paraId="20F027F8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B6FFE">
                    <w:rPr>
                      <w:color w:val="000000"/>
                      <w:sz w:val="20"/>
                      <w:szCs w:val="20"/>
                    </w:rPr>
                    <w:t>0,03%</w:t>
                  </w:r>
                </w:p>
              </w:tc>
            </w:tr>
            <w:tr w:rsidR="00196B72" w:rsidRPr="001B6FFE" w14:paraId="3A06155A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2938EEBE" w14:textId="77777777" w:rsidR="00196B72" w:rsidRPr="00AC2C13" w:rsidRDefault="00196B72" w:rsidP="00223ACE">
                  <w:pPr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C2C13">
                    <w:rPr>
                      <w:b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77" w:type="dxa"/>
                  <w:shd w:val="clear" w:color="auto" w:fill="auto"/>
                  <w:vAlign w:val="center"/>
                </w:tcPr>
                <w:p w14:paraId="082BB456" w14:textId="77777777" w:rsidR="00196B72" w:rsidRPr="003F37AD" w:rsidRDefault="00196B72" w:rsidP="0053049F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3F37AD">
                    <w:rPr>
                      <w:b/>
                      <w:iCs/>
                      <w:sz w:val="20"/>
                      <w:szCs w:val="20"/>
                    </w:rPr>
                    <w:t>172</w:t>
                  </w:r>
                  <w:r w:rsidR="0053049F">
                    <w:rPr>
                      <w:b/>
                      <w:iCs/>
                      <w:sz w:val="20"/>
                      <w:szCs w:val="20"/>
                    </w:rPr>
                    <w:t> </w:t>
                  </w:r>
                  <w:r w:rsidRPr="003F37AD">
                    <w:rPr>
                      <w:b/>
                      <w:iCs/>
                      <w:sz w:val="20"/>
                      <w:szCs w:val="20"/>
                    </w:rPr>
                    <w:t>513</w:t>
                  </w:r>
                  <w:r w:rsidR="0053049F">
                    <w:rPr>
                      <w:b/>
                      <w:iCs/>
                      <w:sz w:val="20"/>
                      <w:szCs w:val="20"/>
                    </w:rPr>
                    <w:t>,</w:t>
                  </w:r>
                  <w:r w:rsidRPr="003F37AD">
                    <w:rPr>
                      <w:b/>
                      <w:i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99" w:type="dxa"/>
                  <w:shd w:val="clear" w:color="auto" w:fill="auto"/>
                  <w:vAlign w:val="center"/>
                </w:tcPr>
                <w:p w14:paraId="0FB1FB65" w14:textId="77777777" w:rsidR="00196B72" w:rsidRPr="003F37AD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3F37AD">
                    <w:rPr>
                      <w:b/>
                      <w:iCs/>
                      <w:sz w:val="20"/>
                      <w:szCs w:val="20"/>
                    </w:rPr>
                    <w:t>100,0%</w:t>
                  </w:r>
                </w:p>
              </w:tc>
            </w:tr>
          </w:tbl>
          <w:p w14:paraId="166DF85D" w14:textId="77777777" w:rsidR="00196B72" w:rsidRPr="00A31750" w:rsidRDefault="00196B72" w:rsidP="00196B72">
            <w:pPr>
              <w:tabs>
                <w:tab w:val="left" w:pos="1989"/>
              </w:tabs>
              <w:spacing w:after="0" w:line="240" w:lineRule="auto"/>
              <w:ind w:firstLine="284"/>
              <w:jc w:val="both"/>
              <w:rPr>
                <w:rStyle w:val="s0"/>
                <w:b/>
                <w:sz w:val="4"/>
                <w:szCs w:val="4"/>
              </w:rPr>
            </w:pPr>
            <w:r>
              <w:rPr>
                <w:rStyle w:val="s0"/>
                <w:b/>
                <w:sz w:val="12"/>
                <w:szCs w:val="12"/>
              </w:rPr>
              <w:tab/>
            </w:r>
          </w:p>
          <w:tbl>
            <w:tblPr>
              <w:tblW w:w="0" w:type="auto"/>
              <w:tblInd w:w="180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2268"/>
              <w:gridCol w:w="1808"/>
            </w:tblGrid>
            <w:tr w:rsidR="00196B72" w:rsidRPr="00A71506" w14:paraId="053CC59C" w14:textId="77777777" w:rsidTr="00223ACE">
              <w:tc>
                <w:tcPr>
                  <w:tcW w:w="3686" w:type="dxa"/>
                  <w:shd w:val="clear" w:color="auto" w:fill="auto"/>
                </w:tcPr>
                <w:p w14:paraId="13DDB306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rStyle w:val="s0"/>
                      <w:i/>
                      <w:sz w:val="12"/>
                      <w:szCs w:val="12"/>
                    </w:rPr>
                  </w:pPr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 xml:space="preserve">из </w:t>
                  </w:r>
                  <w:proofErr w:type="gramStart"/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>них  в</w:t>
                  </w:r>
                  <w:proofErr w:type="gramEnd"/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 xml:space="preserve"> тенге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B29993D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rStyle w:val="s0"/>
                      <w:i/>
                      <w:sz w:val="12"/>
                      <w:szCs w:val="12"/>
                    </w:rPr>
                  </w:pPr>
                  <w:r w:rsidRPr="00A71506">
                    <w:rPr>
                      <w:i/>
                      <w:iCs/>
                      <w:sz w:val="20"/>
                      <w:szCs w:val="20"/>
                    </w:rPr>
                    <w:t>168 201,1</w:t>
                  </w:r>
                </w:p>
              </w:tc>
              <w:tc>
                <w:tcPr>
                  <w:tcW w:w="1808" w:type="dxa"/>
                  <w:shd w:val="clear" w:color="auto" w:fill="auto"/>
                </w:tcPr>
                <w:p w14:paraId="45E88B82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rStyle w:val="s0"/>
                      <w:i/>
                      <w:sz w:val="12"/>
                      <w:szCs w:val="12"/>
                    </w:rPr>
                  </w:pPr>
                  <w:r w:rsidRPr="00A71506">
                    <w:rPr>
                      <w:i/>
                      <w:iCs/>
                      <w:sz w:val="20"/>
                      <w:szCs w:val="20"/>
                    </w:rPr>
                    <w:t>97,5%</w:t>
                  </w:r>
                </w:p>
              </w:tc>
            </w:tr>
          </w:tbl>
          <w:p w14:paraId="07759AD0" w14:textId="77777777" w:rsidR="00196B72" w:rsidRPr="009B2EB1" w:rsidRDefault="00196B72" w:rsidP="00196B72">
            <w:pPr>
              <w:spacing w:after="0" w:line="240" w:lineRule="auto"/>
              <w:ind w:firstLine="284"/>
              <w:jc w:val="both"/>
              <w:rPr>
                <w:rStyle w:val="s0"/>
                <w:b/>
                <w:sz w:val="12"/>
                <w:szCs w:val="12"/>
              </w:rPr>
            </w:pPr>
          </w:p>
          <w:p w14:paraId="45C0C653" w14:textId="77777777" w:rsidR="00196B72" w:rsidRPr="00196B72" w:rsidRDefault="00196B72" w:rsidP="00196B72">
            <w:pPr>
              <w:tabs>
                <w:tab w:val="left" w:pos="1406"/>
                <w:tab w:val="left" w:pos="2126"/>
                <w:tab w:val="center" w:pos="4819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196B72">
              <w:rPr>
                <w:b/>
                <w:sz w:val="24"/>
                <w:szCs w:val="24"/>
              </w:rPr>
              <w:t>Объемы безналичных платежей</w:t>
            </w:r>
            <w:r w:rsidR="00A017B3">
              <w:rPr>
                <w:b/>
                <w:sz w:val="24"/>
                <w:szCs w:val="24"/>
              </w:rPr>
              <w:t xml:space="preserve"> и переводов денег</w:t>
            </w:r>
            <w:r w:rsidRPr="00196B72">
              <w:rPr>
                <w:b/>
                <w:sz w:val="24"/>
                <w:szCs w:val="24"/>
              </w:rPr>
              <w:t>, отправленных за рубеж</w:t>
            </w:r>
            <w:r w:rsidRPr="00196B72">
              <w:rPr>
                <w:b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5"/>
              <w:gridCol w:w="2268"/>
              <w:gridCol w:w="1701"/>
            </w:tblGrid>
            <w:tr w:rsidR="00196B72" w:rsidRPr="001B6FFE" w14:paraId="380D73A4" w14:textId="77777777" w:rsidTr="00223ACE">
              <w:tc>
                <w:tcPr>
                  <w:tcW w:w="5495" w:type="dxa"/>
                  <w:shd w:val="clear" w:color="auto" w:fill="EEECE1"/>
                  <w:vAlign w:val="center"/>
                </w:tcPr>
                <w:p w14:paraId="0F8530CD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Системы</w:t>
                  </w:r>
                </w:p>
              </w:tc>
              <w:tc>
                <w:tcPr>
                  <w:tcW w:w="2268" w:type="dxa"/>
                  <w:shd w:val="clear" w:color="auto" w:fill="EEECE1"/>
                  <w:vAlign w:val="center"/>
                </w:tcPr>
                <w:p w14:paraId="03ADE95D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Сумма</w:t>
                  </w:r>
                </w:p>
                <w:p w14:paraId="41DE53CD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(</w:t>
                  </w:r>
                  <w:proofErr w:type="gramStart"/>
                  <w:r w:rsidRPr="001B6FFE">
                    <w:rPr>
                      <w:b/>
                      <w:iCs/>
                      <w:sz w:val="20"/>
                      <w:szCs w:val="20"/>
                    </w:rPr>
                    <w:t>млрд.</w:t>
                  </w:r>
                  <w:proofErr w:type="gramEnd"/>
                  <w:r w:rsidRPr="001B6FFE">
                    <w:rPr>
                      <w:b/>
                      <w:iCs/>
                      <w:sz w:val="20"/>
                      <w:szCs w:val="20"/>
                    </w:rPr>
                    <w:t xml:space="preserve"> тенге)</w:t>
                  </w:r>
                </w:p>
              </w:tc>
              <w:tc>
                <w:tcPr>
                  <w:tcW w:w="1701" w:type="dxa"/>
                  <w:shd w:val="clear" w:color="auto" w:fill="EEECE1"/>
                  <w:vAlign w:val="center"/>
                </w:tcPr>
                <w:p w14:paraId="0941B019" w14:textId="77777777" w:rsidR="00196B72" w:rsidRPr="001B6FFE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1B6FFE">
                    <w:rPr>
                      <w:b/>
                      <w:iCs/>
                      <w:sz w:val="20"/>
                      <w:szCs w:val="20"/>
                    </w:rPr>
                    <w:t>Доля,</w:t>
                  </w:r>
                  <w:r w:rsidRPr="001B6FFE">
                    <w:rPr>
                      <w:b/>
                      <w:iCs/>
                      <w:sz w:val="20"/>
                      <w:szCs w:val="20"/>
                    </w:rPr>
                    <w:cr/>
                    <w:t>в %</w:t>
                  </w:r>
                </w:p>
              </w:tc>
            </w:tr>
            <w:tr w:rsidR="00196B72" w:rsidRPr="00AC2C13" w14:paraId="2E8BFE72" w14:textId="77777777" w:rsidTr="00223ACE">
              <w:tc>
                <w:tcPr>
                  <w:tcW w:w="5495" w:type="dxa"/>
                  <w:shd w:val="clear" w:color="auto" w:fill="auto"/>
                  <w:vAlign w:val="center"/>
                </w:tcPr>
                <w:p w14:paraId="771A3C22" w14:textId="77777777" w:rsidR="00196B72" w:rsidRPr="00AC2C13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>Системы международных денежных переводов (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Western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Union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, Золотая корона, </w:t>
                  </w:r>
                  <w:proofErr w:type="spellStart"/>
                  <w:r w:rsidRPr="00AC2C13">
                    <w:rPr>
                      <w:sz w:val="20"/>
                      <w:szCs w:val="20"/>
                    </w:rPr>
                    <w:t>Contact</w:t>
                  </w:r>
                  <w:proofErr w:type="spellEnd"/>
                  <w:r w:rsidRPr="00AC2C13">
                    <w:rPr>
                      <w:sz w:val="20"/>
                      <w:szCs w:val="20"/>
                    </w:rPr>
                    <w:t xml:space="preserve"> и пр.)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481D139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236,4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3444EB3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0,2%</w:t>
                  </w:r>
                </w:p>
              </w:tc>
            </w:tr>
            <w:tr w:rsidR="00196B72" w:rsidRPr="00AC2C13" w14:paraId="0978552C" w14:textId="77777777" w:rsidTr="00223ACE">
              <w:tc>
                <w:tcPr>
                  <w:tcW w:w="5495" w:type="dxa"/>
                  <w:shd w:val="clear" w:color="auto" w:fill="auto"/>
                  <w:vAlign w:val="center"/>
                </w:tcPr>
                <w:p w14:paraId="4BAD37F3" w14:textId="77777777" w:rsidR="00196B72" w:rsidRPr="00AC2C13" w:rsidRDefault="00196B72" w:rsidP="0053049F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C2C13">
                    <w:rPr>
                      <w:sz w:val="20"/>
                      <w:szCs w:val="20"/>
                    </w:rPr>
                    <w:t>П</w:t>
                  </w:r>
                  <w:r w:rsidR="0053049F">
                    <w:rPr>
                      <w:sz w:val="20"/>
                      <w:szCs w:val="20"/>
                    </w:rPr>
                    <w:t>р</w:t>
                  </w:r>
                  <w:r w:rsidRPr="00AC2C13">
                    <w:rPr>
                      <w:sz w:val="20"/>
                      <w:szCs w:val="20"/>
                    </w:rPr>
                    <w:t>ямые корреспондентские счета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F484BA1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103 303,4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8A3DFA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99,6%</w:t>
                  </w:r>
                </w:p>
              </w:tc>
            </w:tr>
            <w:tr w:rsidR="00196B72" w:rsidRPr="00AC2C13" w14:paraId="1A48EBF9" w14:textId="77777777" w:rsidTr="00223ACE">
              <w:tc>
                <w:tcPr>
                  <w:tcW w:w="5495" w:type="dxa"/>
                  <w:shd w:val="clear" w:color="auto" w:fill="auto"/>
                  <w:vAlign w:val="center"/>
                </w:tcPr>
                <w:p w14:paraId="6868390C" w14:textId="77777777" w:rsidR="00196B72" w:rsidRPr="00AC2C13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Платежные карточки (использование за рубежом)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16166D1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158,7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B21128" w14:textId="77777777" w:rsidR="00196B72" w:rsidRPr="009B2EB1" w:rsidRDefault="00196B72" w:rsidP="00223ACE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9B2EB1">
                    <w:rPr>
                      <w:iCs/>
                      <w:sz w:val="20"/>
                      <w:szCs w:val="20"/>
                    </w:rPr>
                    <w:t>0,2%</w:t>
                  </w:r>
                </w:p>
              </w:tc>
            </w:tr>
            <w:tr w:rsidR="00196B72" w:rsidRPr="00A31750" w14:paraId="2DC13F3A" w14:textId="77777777" w:rsidTr="00223ACE">
              <w:tc>
                <w:tcPr>
                  <w:tcW w:w="5495" w:type="dxa"/>
                  <w:shd w:val="clear" w:color="auto" w:fill="auto"/>
                  <w:vAlign w:val="bottom"/>
                </w:tcPr>
                <w:p w14:paraId="7A917686" w14:textId="77777777" w:rsidR="00196B72" w:rsidRPr="00A31750" w:rsidRDefault="00196B72" w:rsidP="00223AC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31750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68" w:type="dxa"/>
                  <w:shd w:val="clear" w:color="auto" w:fill="auto"/>
                  <w:vAlign w:val="bottom"/>
                </w:tcPr>
                <w:p w14:paraId="397CEAAE" w14:textId="77777777" w:rsidR="00196B72" w:rsidRPr="00A31750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sz w:val="20"/>
                      <w:szCs w:val="20"/>
                    </w:rPr>
                    <w:t>103 698,4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bottom"/>
                </w:tcPr>
                <w:p w14:paraId="0843D7FA" w14:textId="77777777" w:rsidR="00196B72" w:rsidRPr="00A31750" w:rsidRDefault="00196B72" w:rsidP="00223ACE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sz w:val="20"/>
                      <w:szCs w:val="20"/>
                    </w:rPr>
                    <w:t>100,0%</w:t>
                  </w:r>
                </w:p>
              </w:tc>
            </w:tr>
          </w:tbl>
          <w:p w14:paraId="69A370C1" w14:textId="77777777" w:rsidR="00196B72" w:rsidRPr="00A31750" w:rsidRDefault="00196B72" w:rsidP="00196B72">
            <w:pPr>
              <w:tabs>
                <w:tab w:val="left" w:pos="3411"/>
              </w:tabs>
              <w:spacing w:after="0" w:line="240" w:lineRule="auto"/>
              <w:rPr>
                <w:b/>
                <w:sz w:val="4"/>
                <w:szCs w:val="4"/>
              </w:rPr>
            </w:pPr>
          </w:p>
          <w:tbl>
            <w:tblPr>
              <w:tblW w:w="0" w:type="auto"/>
              <w:tblInd w:w="1809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2268"/>
              <w:gridCol w:w="1701"/>
            </w:tblGrid>
            <w:tr w:rsidR="00196B72" w:rsidRPr="00A71506" w14:paraId="2579C0F2" w14:textId="77777777" w:rsidTr="00223ACE">
              <w:tc>
                <w:tcPr>
                  <w:tcW w:w="3686" w:type="dxa"/>
                  <w:shd w:val="clear" w:color="auto" w:fill="auto"/>
                </w:tcPr>
                <w:p w14:paraId="3E299067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rStyle w:val="s0"/>
                      <w:i/>
                      <w:sz w:val="12"/>
                      <w:szCs w:val="12"/>
                    </w:rPr>
                  </w:pPr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 xml:space="preserve">из них, по прямым </w:t>
                  </w:r>
                  <w:proofErr w:type="spellStart"/>
                  <w:proofErr w:type="gramStart"/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>корр.счетам</w:t>
                  </w:r>
                  <w:proofErr w:type="spellEnd"/>
                  <w:proofErr w:type="gramEnd"/>
                  <w:r w:rsidRPr="00A71506">
                    <w:rPr>
                      <w:i/>
                      <w:color w:val="000000"/>
                      <w:sz w:val="20"/>
                      <w:szCs w:val="20"/>
                    </w:rPr>
                    <w:t xml:space="preserve"> и СМДП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B9595A9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A71506">
                    <w:rPr>
                      <w:i/>
                      <w:iCs/>
                      <w:sz w:val="20"/>
                      <w:szCs w:val="20"/>
                    </w:rPr>
                    <w:t>103 539,7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49B50DC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196B72" w:rsidRPr="00A71506" w14:paraId="4D5A9847" w14:textId="77777777" w:rsidTr="00223A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shd w:val="clear" w:color="auto" w:fill="auto"/>
                  <w:vAlign w:val="center"/>
                </w:tcPr>
                <w:p w14:paraId="4AEBC028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71506">
                    <w:rPr>
                      <w:color w:val="000000"/>
                      <w:sz w:val="20"/>
                      <w:szCs w:val="20"/>
                    </w:rPr>
                    <w:t>в долларах США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13799DE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82 911,1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D16C398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80,1%</w:t>
                  </w:r>
                </w:p>
              </w:tc>
            </w:tr>
            <w:tr w:rsidR="00196B72" w:rsidRPr="00A71506" w14:paraId="41081CC3" w14:textId="77777777" w:rsidTr="00223A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shd w:val="clear" w:color="auto" w:fill="auto"/>
                  <w:vAlign w:val="center"/>
                </w:tcPr>
                <w:p w14:paraId="2790B183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A71506">
                    <w:rPr>
                      <w:color w:val="000000"/>
                      <w:sz w:val="20"/>
                      <w:szCs w:val="20"/>
                    </w:rPr>
                    <w:t>в тенге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F6C0A2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12 032,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490315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11,6%</w:t>
                  </w:r>
                </w:p>
              </w:tc>
            </w:tr>
            <w:tr w:rsidR="00196B72" w:rsidRPr="00A71506" w14:paraId="70C27988" w14:textId="77777777" w:rsidTr="00223A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shd w:val="clear" w:color="auto" w:fill="auto"/>
                  <w:vAlign w:val="center"/>
                </w:tcPr>
                <w:p w14:paraId="6F444066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71506">
                    <w:rPr>
                      <w:color w:val="000000"/>
                      <w:sz w:val="20"/>
                      <w:szCs w:val="20"/>
                    </w:rPr>
                    <w:t>в российских рублях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86787E9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4</w:t>
                  </w:r>
                  <w:r w:rsidRPr="00A71506">
                    <w:rPr>
                      <w:sz w:val="20"/>
                      <w:szCs w:val="20"/>
                    </w:rPr>
                    <w:cr/>
                    <w:t>536,1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6D5BD0E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4,4%</w:t>
                  </w:r>
                </w:p>
              </w:tc>
            </w:tr>
            <w:tr w:rsidR="00196B72" w:rsidRPr="00A71506" w14:paraId="33F91994" w14:textId="77777777" w:rsidTr="00223A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shd w:val="clear" w:color="auto" w:fill="auto"/>
                  <w:vAlign w:val="center"/>
                </w:tcPr>
                <w:p w14:paraId="6FBD4021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A71506">
                    <w:rPr>
                      <w:color w:val="000000"/>
                      <w:sz w:val="20"/>
                      <w:szCs w:val="20"/>
                    </w:rPr>
                    <w:t>в евро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A521737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3 161,9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A51821B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3,1%</w:t>
                  </w:r>
                </w:p>
              </w:tc>
            </w:tr>
            <w:tr w:rsidR="00196B72" w:rsidRPr="00A71506" w14:paraId="094ECA56" w14:textId="77777777" w:rsidTr="00223AC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686" w:type="dxa"/>
                  <w:shd w:val="clear" w:color="auto" w:fill="auto"/>
                  <w:vAlign w:val="center"/>
                </w:tcPr>
                <w:p w14:paraId="76571F73" w14:textId="77777777" w:rsidR="00196B72" w:rsidRPr="00A71506" w:rsidRDefault="00196B72" w:rsidP="00223ACE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A71506">
                    <w:rPr>
                      <w:color w:val="000000"/>
                      <w:sz w:val="20"/>
                      <w:szCs w:val="20"/>
                    </w:rPr>
                    <w:t>в  иных</w:t>
                  </w:r>
                  <w:proofErr w:type="gramEnd"/>
                  <w:r w:rsidRPr="00A71506">
                    <w:rPr>
                      <w:color w:val="000000"/>
                      <w:sz w:val="20"/>
                      <w:szCs w:val="20"/>
                    </w:rPr>
                    <w:t xml:space="preserve"> валютах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75E7312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898,4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D71296B" w14:textId="77777777" w:rsidR="00196B72" w:rsidRPr="00A71506" w:rsidRDefault="00196B72" w:rsidP="00223AC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71506">
                    <w:rPr>
                      <w:sz w:val="20"/>
                      <w:szCs w:val="20"/>
                    </w:rPr>
                    <w:t>0,9%</w:t>
                  </w:r>
                </w:p>
              </w:tc>
            </w:tr>
          </w:tbl>
          <w:p w14:paraId="2EB4FE44" w14:textId="77777777" w:rsidR="00196B72" w:rsidRPr="001B6FFE" w:rsidRDefault="00196B72" w:rsidP="009A2AA7">
            <w:pPr>
              <w:spacing w:after="0" w:line="240" w:lineRule="auto"/>
              <w:jc w:val="both"/>
              <w:rPr>
                <w:rStyle w:val="s0"/>
              </w:rPr>
            </w:pPr>
          </w:p>
        </w:tc>
      </w:tr>
    </w:tbl>
    <w:p w14:paraId="272E4941" w14:textId="77777777" w:rsidR="00436366" w:rsidRDefault="00436366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35BD0646" w14:textId="77777777" w:rsidR="00196B72" w:rsidRDefault="000B5DC1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b/>
          <w:sz w:val="28"/>
          <w:szCs w:val="28"/>
        </w:rPr>
        <w:t>3</w:t>
      </w:r>
      <w:r w:rsidR="00196B72" w:rsidRPr="000B5DC1">
        <w:rPr>
          <w:rStyle w:val="s0"/>
          <w:b/>
          <w:sz w:val="28"/>
          <w:szCs w:val="28"/>
        </w:rPr>
        <w:t xml:space="preserve">. </w:t>
      </w:r>
      <w:r w:rsidR="00196B72">
        <w:rPr>
          <w:rStyle w:val="s0"/>
          <w:sz w:val="28"/>
          <w:szCs w:val="28"/>
        </w:rPr>
        <w:t>При сравнении объем</w:t>
      </w:r>
      <w:r w:rsidR="00F95545">
        <w:rPr>
          <w:rStyle w:val="s0"/>
          <w:sz w:val="28"/>
          <w:szCs w:val="28"/>
        </w:rPr>
        <w:t>а</w:t>
      </w:r>
      <w:r w:rsidR="00196B72">
        <w:rPr>
          <w:rStyle w:val="s0"/>
          <w:sz w:val="28"/>
          <w:szCs w:val="28"/>
        </w:rPr>
        <w:t xml:space="preserve"> безналичных платежей и переводов денег, проведенных по Казахстану, с показателями </w:t>
      </w:r>
      <w:r w:rsidR="00A017B3">
        <w:rPr>
          <w:rStyle w:val="s0"/>
          <w:sz w:val="28"/>
          <w:szCs w:val="28"/>
        </w:rPr>
        <w:t xml:space="preserve">проведения платежей (операций) с наличными деньгами </w:t>
      </w:r>
      <w:r w:rsidR="00EE077B">
        <w:rPr>
          <w:rStyle w:val="s0"/>
          <w:sz w:val="28"/>
          <w:szCs w:val="28"/>
        </w:rPr>
        <w:t>используются следующие направления:</w:t>
      </w:r>
    </w:p>
    <w:p w14:paraId="2FA68618" w14:textId="77777777" w:rsidR="00EE077B" w:rsidRDefault="00EE077B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0B5DC1">
        <w:rPr>
          <w:rStyle w:val="s0"/>
          <w:b/>
          <w:sz w:val="28"/>
          <w:szCs w:val="28"/>
        </w:rPr>
        <w:t xml:space="preserve">1) </w:t>
      </w:r>
      <w:r>
        <w:rPr>
          <w:rStyle w:val="s0"/>
          <w:sz w:val="28"/>
          <w:szCs w:val="28"/>
        </w:rPr>
        <w:t>Сравнение</w:t>
      </w:r>
      <w:r w:rsidR="00FA46A8">
        <w:rPr>
          <w:rStyle w:val="s0"/>
          <w:sz w:val="28"/>
          <w:szCs w:val="28"/>
        </w:rPr>
        <w:t xml:space="preserve"> объема</w:t>
      </w:r>
      <w:r>
        <w:rPr>
          <w:rStyle w:val="s0"/>
          <w:sz w:val="28"/>
          <w:szCs w:val="28"/>
        </w:rPr>
        <w:t xml:space="preserve"> безналичных </w:t>
      </w:r>
      <w:r w:rsidR="00721ED2">
        <w:rPr>
          <w:rStyle w:val="s0"/>
          <w:sz w:val="28"/>
          <w:szCs w:val="28"/>
        </w:rPr>
        <w:t xml:space="preserve">платежей </w:t>
      </w:r>
      <w:r w:rsidR="00FA46A8">
        <w:rPr>
          <w:rStyle w:val="s0"/>
          <w:sz w:val="28"/>
          <w:szCs w:val="28"/>
        </w:rPr>
        <w:t>за товары и услуги с общим объ</w:t>
      </w:r>
      <w:r w:rsidR="00F95545">
        <w:rPr>
          <w:rStyle w:val="s0"/>
          <w:sz w:val="28"/>
          <w:szCs w:val="28"/>
        </w:rPr>
        <w:t>емом платежей за товары и услуги с использованием следующих показателей:</w:t>
      </w:r>
    </w:p>
    <w:p w14:paraId="22731851" w14:textId="77777777" w:rsidR="00F95545" w:rsidRDefault="00534E50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1.1) </w:t>
      </w:r>
      <w:r w:rsidR="00F95545" w:rsidRPr="00F95545">
        <w:rPr>
          <w:rStyle w:val="s0"/>
          <w:sz w:val="28"/>
          <w:szCs w:val="28"/>
        </w:rPr>
        <w:t>объем безналичных платежей за товары и услуги (в том числе, платежи юридических и физических лиц</w:t>
      </w:r>
      <w:r w:rsidR="00F95545">
        <w:rPr>
          <w:rStyle w:val="s0"/>
          <w:sz w:val="28"/>
          <w:szCs w:val="28"/>
        </w:rPr>
        <w:t>)</w:t>
      </w:r>
      <w:r w:rsidR="00535799">
        <w:rPr>
          <w:rStyle w:val="s0"/>
          <w:sz w:val="28"/>
          <w:szCs w:val="28"/>
        </w:rPr>
        <w:t xml:space="preserve">, </w:t>
      </w:r>
      <w:r w:rsidR="00F95545">
        <w:rPr>
          <w:rStyle w:val="s0"/>
          <w:sz w:val="28"/>
          <w:szCs w:val="28"/>
        </w:rPr>
        <w:t>который включает: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F95545" w:rsidRPr="00196B72" w14:paraId="12EF2018" w14:textId="77777777" w:rsidTr="00223ACE">
        <w:tc>
          <w:tcPr>
            <w:tcW w:w="534" w:type="dxa"/>
          </w:tcPr>
          <w:p w14:paraId="3478ADD9" w14:textId="77777777" w:rsidR="00F95545" w:rsidRPr="00196B72" w:rsidRDefault="00F95545" w:rsidP="00223ACE">
            <w:pPr>
              <w:spacing w:after="0" w:line="24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1.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14B2302E" w14:textId="77777777" w:rsidR="00F95545" w:rsidRPr="00196B72" w:rsidRDefault="006F170D" w:rsidP="006F170D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Объем платежей </w:t>
            </w:r>
            <w:r w:rsidR="00535799">
              <w:rPr>
                <w:iCs/>
                <w:szCs w:val="28"/>
              </w:rPr>
              <w:t>за товары и услуги (выбор КНП</w:t>
            </w:r>
            <w:r w:rsidR="00535799">
              <w:rPr>
                <w:rStyle w:val="a7"/>
                <w:iCs/>
                <w:szCs w:val="28"/>
              </w:rPr>
              <w:footnoteReference w:id="1"/>
            </w:r>
            <w:r w:rsidR="00535799">
              <w:rPr>
                <w:iCs/>
                <w:szCs w:val="28"/>
              </w:rPr>
              <w:t xml:space="preserve"> разделов 7 и 8 Детализированной таблицы КНП), проведенные</w:t>
            </w:r>
            <w:r w:rsidR="00F95545">
              <w:rPr>
                <w:iCs/>
                <w:szCs w:val="28"/>
              </w:rPr>
              <w:t xml:space="preserve"> через М</w:t>
            </w:r>
            <w:r w:rsidR="00F95545" w:rsidRPr="00196B72">
              <w:rPr>
                <w:iCs/>
                <w:szCs w:val="28"/>
              </w:rPr>
              <w:t>ежбанковскую систему переводов денег</w:t>
            </w:r>
            <w:r w:rsidR="00F95545" w:rsidRPr="001B6FFE">
              <w:rPr>
                <w:rStyle w:val="s0"/>
                <w:sz w:val="28"/>
                <w:szCs w:val="28"/>
              </w:rPr>
              <w:t xml:space="preserve"> </w:t>
            </w:r>
            <w:r w:rsidR="00535799">
              <w:rPr>
                <w:rStyle w:val="s0"/>
                <w:sz w:val="28"/>
                <w:szCs w:val="28"/>
              </w:rPr>
              <w:t>и С</w:t>
            </w:r>
            <w:r w:rsidR="00535799" w:rsidRPr="001B6FFE">
              <w:rPr>
                <w:rStyle w:val="s0"/>
                <w:sz w:val="28"/>
                <w:szCs w:val="28"/>
              </w:rPr>
              <w:t>истему межбанковского клиринга</w:t>
            </w:r>
          </w:p>
        </w:tc>
      </w:tr>
      <w:tr w:rsidR="00F95545" w:rsidRPr="00196B72" w14:paraId="0EE5D539" w14:textId="77777777" w:rsidTr="00223ACE">
        <w:tc>
          <w:tcPr>
            <w:tcW w:w="534" w:type="dxa"/>
          </w:tcPr>
          <w:p w14:paraId="7AAEE1DA" w14:textId="77777777" w:rsidR="00F95545" w:rsidRPr="00196B72" w:rsidRDefault="00F95545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221B5DAF" w14:textId="77777777" w:rsidR="00F95545" w:rsidRPr="00196B72" w:rsidRDefault="006F170D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Объем платежей </w:t>
            </w:r>
            <w:r w:rsidR="00535799">
              <w:rPr>
                <w:szCs w:val="28"/>
              </w:rPr>
              <w:t xml:space="preserve">за товары и услуги </w:t>
            </w:r>
            <w:r w:rsidR="00535799">
              <w:rPr>
                <w:iCs/>
                <w:szCs w:val="28"/>
              </w:rPr>
              <w:t>(выбор КНП разделов 7 и 8 Детализированной таблицы КНП)</w:t>
            </w:r>
            <w:r w:rsidR="00535799">
              <w:rPr>
                <w:szCs w:val="28"/>
              </w:rPr>
              <w:t>, проведенные</w:t>
            </w:r>
            <w:r w:rsidR="00535799" w:rsidRPr="00196B72">
              <w:rPr>
                <w:szCs w:val="28"/>
              </w:rPr>
              <w:t xml:space="preserve"> по Казахстану</w:t>
            </w:r>
            <w:r w:rsidR="00535799">
              <w:rPr>
                <w:szCs w:val="28"/>
              </w:rPr>
              <w:t xml:space="preserve"> </w:t>
            </w:r>
            <w:r w:rsidR="00F95545">
              <w:rPr>
                <w:szCs w:val="28"/>
              </w:rPr>
              <w:t>через с</w:t>
            </w:r>
            <w:r w:rsidR="00F95545" w:rsidRPr="00196B72">
              <w:rPr>
                <w:szCs w:val="28"/>
              </w:rPr>
              <w:t>истемы международных денежных переводов</w:t>
            </w:r>
            <w:r w:rsidR="00535799">
              <w:rPr>
                <w:szCs w:val="28"/>
              </w:rPr>
              <w:t xml:space="preserve"> и корреспондентские счета, открытые между банками</w:t>
            </w:r>
          </w:p>
        </w:tc>
      </w:tr>
      <w:tr w:rsidR="00F95545" w:rsidRPr="00196B72" w14:paraId="1B9D4635" w14:textId="77777777" w:rsidTr="00223ACE">
        <w:tc>
          <w:tcPr>
            <w:tcW w:w="534" w:type="dxa"/>
          </w:tcPr>
          <w:p w14:paraId="2231AC99" w14:textId="77777777" w:rsidR="00F95545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95545">
              <w:rPr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66B72898" w14:textId="77777777" w:rsidR="00535799" w:rsidRPr="00196B72" w:rsidRDefault="006F170D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Объем платежей </w:t>
            </w:r>
            <w:r w:rsidR="00535799">
              <w:rPr>
                <w:szCs w:val="28"/>
              </w:rPr>
              <w:t xml:space="preserve">за товары и услуги (выбор по виду операции), проведенные по Казахстану </w:t>
            </w:r>
            <w:r w:rsidR="00535799" w:rsidRPr="00196B72">
              <w:rPr>
                <w:szCs w:val="28"/>
              </w:rPr>
              <w:t>с использованием платежных карточек казахстанских и иностранных эмитентов</w:t>
            </w:r>
            <w:r w:rsidR="00535799">
              <w:rPr>
                <w:szCs w:val="28"/>
              </w:rPr>
              <w:t xml:space="preserve">, </w:t>
            </w:r>
            <w:r w:rsidR="00535799" w:rsidRPr="00196B72">
              <w:rPr>
                <w:szCs w:val="28"/>
              </w:rPr>
              <w:t>а также без их использования через электронные терминалы и системы удаленного доступа</w:t>
            </w:r>
          </w:p>
        </w:tc>
      </w:tr>
      <w:tr w:rsidR="00F95545" w:rsidRPr="00196B72" w14:paraId="36A59FEC" w14:textId="77777777" w:rsidTr="00223ACE">
        <w:tc>
          <w:tcPr>
            <w:tcW w:w="534" w:type="dxa"/>
          </w:tcPr>
          <w:p w14:paraId="7B9B23CF" w14:textId="77777777" w:rsidR="00F95545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95545">
              <w:rPr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09B9C41F" w14:textId="77777777" w:rsidR="00F95545" w:rsidRPr="00196B72" w:rsidRDefault="006F170D" w:rsidP="006F170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Объем платежей </w:t>
            </w:r>
            <w:r w:rsidR="00F95545" w:rsidRPr="001B6FFE">
              <w:rPr>
                <w:rStyle w:val="s0"/>
                <w:sz w:val="28"/>
                <w:szCs w:val="28"/>
              </w:rPr>
              <w:t>с использованием электронных денег, эмитентами кот</w:t>
            </w:r>
            <w:r w:rsidR="00534E50">
              <w:rPr>
                <w:rStyle w:val="s0"/>
                <w:sz w:val="28"/>
                <w:szCs w:val="28"/>
              </w:rPr>
              <w:t>орых выступают банки Казахстана, проведенные в пользу индивидуальных предпринимателей и юридических лиц</w:t>
            </w:r>
          </w:p>
        </w:tc>
      </w:tr>
      <w:tr w:rsidR="00F95545" w:rsidRPr="00196B72" w14:paraId="6573D733" w14:textId="77777777" w:rsidTr="00223ACE">
        <w:tc>
          <w:tcPr>
            <w:tcW w:w="534" w:type="dxa"/>
          </w:tcPr>
          <w:p w14:paraId="0AF4DF3A" w14:textId="77777777" w:rsidR="00F95545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95545">
              <w:rPr>
                <w:szCs w:val="28"/>
              </w:rPr>
              <w:t>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6F247A47" w14:textId="77777777" w:rsidR="00F95545" w:rsidRPr="00196B72" w:rsidRDefault="00F95545" w:rsidP="00534E50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Платежи через </w:t>
            </w:r>
            <w:r w:rsidRPr="001B6FFE">
              <w:rPr>
                <w:rStyle w:val="s0"/>
                <w:sz w:val="28"/>
                <w:szCs w:val="28"/>
              </w:rPr>
              <w:t xml:space="preserve">Авангард </w:t>
            </w:r>
            <w:proofErr w:type="spellStart"/>
            <w:r w:rsidRPr="001B6FFE">
              <w:rPr>
                <w:rStyle w:val="s0"/>
                <w:sz w:val="28"/>
                <w:szCs w:val="28"/>
              </w:rPr>
              <w:t>Plat</w:t>
            </w:r>
            <w:proofErr w:type="spellEnd"/>
            <w:r w:rsidRPr="00196B72">
              <w:rPr>
                <w:szCs w:val="28"/>
              </w:rPr>
              <w:t xml:space="preserve"> </w:t>
            </w:r>
          </w:p>
        </w:tc>
      </w:tr>
    </w:tbl>
    <w:p w14:paraId="28139E77" w14:textId="77777777" w:rsidR="00F95545" w:rsidRPr="00714816" w:rsidRDefault="00F95545" w:rsidP="00DC3592">
      <w:pPr>
        <w:spacing w:after="0" w:line="240" w:lineRule="auto"/>
        <w:ind w:firstLine="400"/>
        <w:jc w:val="both"/>
        <w:rPr>
          <w:rStyle w:val="s0"/>
          <w:sz w:val="12"/>
          <w:szCs w:val="12"/>
        </w:rPr>
      </w:pPr>
    </w:p>
    <w:p w14:paraId="13B2F407" w14:textId="77777777" w:rsidR="000B5DC1" w:rsidRDefault="00534E50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1.2) объем платежей за товары и услуги </w:t>
      </w:r>
      <w:r w:rsidR="000B5DC1">
        <w:rPr>
          <w:rStyle w:val="s0"/>
          <w:sz w:val="28"/>
          <w:szCs w:val="28"/>
        </w:rPr>
        <w:t>с учетом теневой экономики:</w:t>
      </w:r>
    </w:p>
    <w:p w14:paraId="53487E3E" w14:textId="77777777" w:rsidR="00534E50" w:rsidRDefault="00534E50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– данные Комитета по статистике </w:t>
      </w:r>
      <w:r w:rsidRPr="001B6FFE">
        <w:rPr>
          <w:rStyle w:val="s0"/>
          <w:sz w:val="28"/>
          <w:szCs w:val="28"/>
        </w:rPr>
        <w:t>Министерства национальной</w:t>
      </w:r>
      <w:r>
        <w:rPr>
          <w:rStyle w:val="s0"/>
          <w:sz w:val="28"/>
          <w:szCs w:val="28"/>
        </w:rPr>
        <w:t xml:space="preserve"> экономики Республики Казахстан</w:t>
      </w:r>
      <w:r w:rsidR="000B5DC1">
        <w:rPr>
          <w:rStyle w:val="s0"/>
          <w:sz w:val="28"/>
          <w:szCs w:val="28"/>
        </w:rPr>
        <w:t xml:space="preserve"> по общему объему платежей за товары и услуги</w:t>
      </w:r>
      <w:r>
        <w:rPr>
          <w:rStyle w:val="s0"/>
          <w:sz w:val="28"/>
          <w:szCs w:val="28"/>
        </w:rPr>
        <w:t>, которые включают: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534E50" w:rsidRPr="00196B72" w14:paraId="332FBEAB" w14:textId="77777777" w:rsidTr="00223ACE">
        <w:tc>
          <w:tcPr>
            <w:tcW w:w="534" w:type="dxa"/>
          </w:tcPr>
          <w:p w14:paraId="1F1FF83A" w14:textId="77777777" w:rsidR="00534E50" w:rsidRPr="00196B72" w:rsidRDefault="00534E50" w:rsidP="00223ACE">
            <w:pPr>
              <w:spacing w:after="0" w:line="24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28828B89" w14:textId="77777777" w:rsidR="00534E50" w:rsidRPr="00196B72" w:rsidRDefault="00534E50" w:rsidP="00223ACE">
            <w:pPr>
              <w:spacing w:after="0" w:line="240" w:lineRule="auto"/>
              <w:jc w:val="both"/>
              <w:rPr>
                <w:iCs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розничной торговли</w:t>
            </w:r>
          </w:p>
        </w:tc>
      </w:tr>
      <w:tr w:rsidR="00534E50" w:rsidRPr="00196B72" w14:paraId="582092CB" w14:textId="77777777" w:rsidTr="00223ACE">
        <w:tc>
          <w:tcPr>
            <w:tcW w:w="534" w:type="dxa"/>
          </w:tcPr>
          <w:p w14:paraId="49B26CEE" w14:textId="77777777" w:rsidR="00534E50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5D09B2E3" w14:textId="77777777" w:rsidR="00534E50" w:rsidRPr="00196B72" w:rsidRDefault="00534E50" w:rsidP="00223ACE">
            <w:pPr>
              <w:spacing w:after="0" w:line="240" w:lineRule="auto"/>
              <w:jc w:val="both"/>
              <w:rPr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оптовой торговли</w:t>
            </w:r>
          </w:p>
        </w:tc>
      </w:tr>
      <w:tr w:rsidR="00534E50" w:rsidRPr="00196B72" w14:paraId="4752B196" w14:textId="77777777" w:rsidTr="00223ACE">
        <w:tc>
          <w:tcPr>
            <w:tcW w:w="534" w:type="dxa"/>
          </w:tcPr>
          <w:p w14:paraId="74AC57E6" w14:textId="77777777" w:rsidR="00534E50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12B510D0" w14:textId="77777777" w:rsidR="00534E50" w:rsidRPr="00196B72" w:rsidRDefault="00534E50" w:rsidP="00223ACE">
            <w:pPr>
              <w:spacing w:after="0" w:line="240" w:lineRule="auto"/>
              <w:jc w:val="both"/>
              <w:rPr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услуг по предоставлению продуктов питания и напитков (общественное питание)</w:t>
            </w:r>
          </w:p>
        </w:tc>
      </w:tr>
      <w:tr w:rsidR="00534E50" w:rsidRPr="00196B72" w14:paraId="00EB1DB2" w14:textId="77777777" w:rsidTr="00223ACE">
        <w:tc>
          <w:tcPr>
            <w:tcW w:w="534" w:type="dxa"/>
          </w:tcPr>
          <w:p w14:paraId="4A739FE8" w14:textId="77777777" w:rsidR="00534E50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50CA6E02" w14:textId="77777777" w:rsidR="00534E50" w:rsidRPr="00196B72" w:rsidRDefault="00534E50" w:rsidP="00223ACE">
            <w:pPr>
              <w:spacing w:after="0" w:line="240" w:lineRule="auto"/>
              <w:jc w:val="both"/>
              <w:rPr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оказанных услуг и индексы физического объема</w:t>
            </w:r>
          </w:p>
        </w:tc>
      </w:tr>
      <w:tr w:rsidR="00534E50" w:rsidRPr="00196B72" w14:paraId="1211D0F1" w14:textId="77777777" w:rsidTr="00223ACE">
        <w:tc>
          <w:tcPr>
            <w:tcW w:w="534" w:type="dxa"/>
          </w:tcPr>
          <w:p w14:paraId="56DED668" w14:textId="77777777" w:rsidR="00534E50" w:rsidRPr="00196B72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3DD43C15" w14:textId="77777777" w:rsidR="00534E50" w:rsidRPr="00196B72" w:rsidRDefault="00534E50" w:rsidP="00223ACE">
            <w:pPr>
              <w:spacing w:after="0" w:line="240" w:lineRule="auto"/>
              <w:jc w:val="both"/>
              <w:rPr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услуг по техническому обслуживанию и ремонту автомобилей, мотоциклов</w:t>
            </w:r>
          </w:p>
        </w:tc>
      </w:tr>
      <w:tr w:rsidR="00534E50" w:rsidRPr="00196B72" w14:paraId="5C26D3BF" w14:textId="77777777" w:rsidTr="00223ACE">
        <w:tc>
          <w:tcPr>
            <w:tcW w:w="534" w:type="dxa"/>
          </w:tcPr>
          <w:p w14:paraId="508962D3" w14:textId="77777777" w:rsidR="00534E50" w:rsidRDefault="00534E50" w:rsidP="00223AC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41A1181C" w14:textId="77777777" w:rsidR="00534E50" w:rsidRPr="00196B72" w:rsidRDefault="00534E50" w:rsidP="00223ACE">
            <w:pPr>
              <w:spacing w:after="0" w:line="240" w:lineRule="auto"/>
              <w:jc w:val="both"/>
              <w:rPr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инвестиции в жилищное строительство</w:t>
            </w:r>
          </w:p>
        </w:tc>
      </w:tr>
    </w:tbl>
    <w:p w14:paraId="58961D9A" w14:textId="77777777" w:rsidR="00534E50" w:rsidRDefault="000B5DC1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- объем теневой экономики из официальных</w:t>
      </w:r>
      <w:r w:rsidR="002717C9">
        <w:rPr>
          <w:rStyle w:val="s0"/>
          <w:sz w:val="28"/>
          <w:szCs w:val="28"/>
        </w:rPr>
        <w:t xml:space="preserve"> данных Министерства финансов Республики Казахстан.</w:t>
      </w:r>
    </w:p>
    <w:p w14:paraId="11FA8746" w14:textId="77777777" w:rsidR="002717C9" w:rsidRPr="00714816" w:rsidRDefault="002717C9" w:rsidP="00DC3592">
      <w:pPr>
        <w:spacing w:after="0" w:line="240" w:lineRule="auto"/>
        <w:ind w:firstLine="400"/>
        <w:jc w:val="both"/>
        <w:rPr>
          <w:rStyle w:val="s0"/>
          <w:sz w:val="16"/>
          <w:szCs w:val="16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4334"/>
        <w:gridCol w:w="869"/>
        <w:gridCol w:w="4800"/>
      </w:tblGrid>
      <w:tr w:rsidR="00063EDF" w:rsidRPr="00E014A0" w14:paraId="160E13DC" w14:textId="77777777" w:rsidTr="006A24E6">
        <w:tc>
          <w:tcPr>
            <w:tcW w:w="4164" w:type="dxa"/>
            <w:shd w:val="clear" w:color="auto" w:fill="auto"/>
          </w:tcPr>
          <w:p w14:paraId="5324323D" w14:textId="77777777" w:rsidR="000B5DC1" w:rsidRPr="000B5DC1" w:rsidRDefault="000B5DC1" w:rsidP="005F14A0">
            <w:pPr>
              <w:spacing w:after="0" w:line="240" w:lineRule="auto"/>
              <w:ind w:firstLine="426"/>
              <w:jc w:val="both"/>
              <w:rPr>
                <w:rStyle w:val="s0"/>
                <w:sz w:val="28"/>
                <w:szCs w:val="28"/>
              </w:rPr>
            </w:pPr>
            <w:r w:rsidRPr="000B5DC1">
              <w:rPr>
                <w:rStyle w:val="s0"/>
                <w:sz w:val="28"/>
                <w:szCs w:val="28"/>
              </w:rPr>
              <w:t>1.3)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Pr="000B5DC1">
              <w:rPr>
                <w:rStyle w:val="s0"/>
                <w:sz w:val="28"/>
                <w:szCs w:val="28"/>
              </w:rPr>
              <w:t xml:space="preserve">удельный вес </w:t>
            </w:r>
            <w:r w:rsidR="006F170D" w:rsidRPr="00F95545">
              <w:rPr>
                <w:rStyle w:val="s0"/>
                <w:sz w:val="28"/>
                <w:szCs w:val="28"/>
              </w:rPr>
              <w:t>объем</w:t>
            </w:r>
            <w:r w:rsidR="006F170D">
              <w:rPr>
                <w:rStyle w:val="s0"/>
                <w:sz w:val="28"/>
                <w:szCs w:val="28"/>
              </w:rPr>
              <w:t>а</w:t>
            </w:r>
            <w:r w:rsidR="006F170D" w:rsidRPr="00F95545">
              <w:rPr>
                <w:rStyle w:val="s0"/>
                <w:sz w:val="28"/>
                <w:szCs w:val="28"/>
              </w:rPr>
              <w:t xml:space="preserve"> безналичных платежей за товары и услуги </w:t>
            </w:r>
            <w:r w:rsidRPr="000B5DC1">
              <w:rPr>
                <w:rStyle w:val="s0"/>
                <w:sz w:val="28"/>
                <w:szCs w:val="28"/>
              </w:rPr>
              <w:t xml:space="preserve">в общем объеме платежей за товары и услуги с учетом теневой экономики </w:t>
            </w:r>
          </w:p>
        </w:tc>
        <w:tc>
          <w:tcPr>
            <w:tcW w:w="805" w:type="dxa"/>
            <w:vAlign w:val="center"/>
          </w:tcPr>
          <w:p w14:paraId="2EA835A3" w14:textId="77777777" w:rsidR="000B5DC1" w:rsidRPr="000B5DC1" w:rsidRDefault="000B5DC1" w:rsidP="006A24E6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=</w:t>
            </w:r>
          </w:p>
        </w:tc>
        <w:tc>
          <w:tcPr>
            <w:tcW w:w="4922" w:type="dxa"/>
            <w:shd w:val="clear" w:color="auto" w:fill="auto"/>
          </w:tcPr>
          <w:p w14:paraId="061E8223" w14:textId="77777777" w:rsidR="00063EDF" w:rsidRDefault="000B5DC1" w:rsidP="00063ED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 xml:space="preserve">объем безналичных платежей </w:t>
            </w:r>
            <w:r w:rsidR="00063EDF">
              <w:rPr>
                <w:rStyle w:val="s0"/>
                <w:sz w:val="28"/>
                <w:szCs w:val="28"/>
              </w:rPr>
              <w:t>за товары и услуги</w:t>
            </w:r>
          </w:p>
          <w:p w14:paraId="5B733CF9" w14:textId="77777777" w:rsidR="000B5DC1" w:rsidRPr="001B6FFE" w:rsidRDefault="000B5DC1" w:rsidP="00063EDF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(общий объем платежей за товары и ус</w:t>
            </w:r>
            <w:r>
              <w:rPr>
                <w:rStyle w:val="s0"/>
                <w:sz w:val="28"/>
                <w:szCs w:val="28"/>
              </w:rPr>
              <w:t>луги + объем теневой экономики)</w:t>
            </w:r>
          </w:p>
          <w:p w14:paraId="6EF70880" w14:textId="77777777" w:rsidR="000B5DC1" w:rsidRPr="000B5DC1" w:rsidRDefault="000B5DC1" w:rsidP="000B5DC1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0B5DC1" w:rsidRPr="001B6FFE" w14:paraId="4BF82FE2" w14:textId="77777777" w:rsidTr="00223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351C8E0E" w14:textId="77777777" w:rsidR="000B5DC1" w:rsidRDefault="000B5DC1" w:rsidP="00223ACE">
            <w:pPr>
              <w:spacing w:after="0" w:line="240" w:lineRule="auto"/>
              <w:ind w:firstLine="709"/>
              <w:jc w:val="both"/>
              <w:rPr>
                <w:rStyle w:val="s0"/>
                <w:u w:val="single"/>
              </w:rPr>
            </w:pPr>
            <w:r w:rsidRPr="001B6FFE">
              <w:rPr>
                <w:rStyle w:val="s0"/>
                <w:u w:val="single"/>
              </w:rPr>
              <w:t>Для примера:</w:t>
            </w:r>
          </w:p>
          <w:p w14:paraId="23826C3B" w14:textId="77777777" w:rsidR="00B80288" w:rsidRPr="001B6FFE" w:rsidRDefault="00B80288" w:rsidP="00B80288">
            <w:pPr>
              <w:spacing w:after="0" w:line="240" w:lineRule="auto"/>
              <w:ind w:firstLine="400"/>
              <w:jc w:val="both"/>
              <w:rPr>
                <w:rStyle w:val="s0"/>
                <w:u w:val="single"/>
              </w:rPr>
            </w:pPr>
            <w:r w:rsidRPr="00ED4C96">
              <w:rPr>
                <w:rStyle w:val="s0"/>
                <w:b/>
                <w:szCs w:val="28"/>
              </w:rPr>
              <w:t xml:space="preserve">Безналичные платежи </w:t>
            </w:r>
            <w:r>
              <w:rPr>
                <w:rStyle w:val="s0"/>
                <w:b/>
                <w:szCs w:val="28"/>
              </w:rPr>
              <w:t>за товары и услуги</w:t>
            </w:r>
          </w:p>
          <w:tbl>
            <w:tblPr>
              <w:tblW w:w="977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3685"/>
            </w:tblGrid>
            <w:tr w:rsidR="000B5DC1" w14:paraId="0ADE1293" w14:textId="77777777" w:rsidTr="00223ACE">
              <w:tc>
                <w:tcPr>
                  <w:tcW w:w="6091" w:type="dxa"/>
                  <w:shd w:val="clear" w:color="auto" w:fill="auto"/>
                </w:tcPr>
                <w:p w14:paraId="5D7ECF4D" w14:textId="77777777" w:rsidR="000B5DC1" w:rsidRPr="00223ACE" w:rsidRDefault="000B5DC1" w:rsidP="00223ACE">
                  <w:pPr>
                    <w:spacing w:after="0" w:line="240" w:lineRule="auto"/>
                    <w:jc w:val="both"/>
                    <w:rPr>
                      <w:rStyle w:val="s0"/>
                      <w:szCs w:val="28"/>
                    </w:rPr>
                  </w:pPr>
                  <w:r w:rsidRPr="00223ACE">
                    <w:rPr>
                      <w:rStyle w:val="s0"/>
                      <w:szCs w:val="28"/>
                    </w:rPr>
                    <w:t>объем безналичных платежей за товары и услуги (в том числе, платежи юридических и физических лиц)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14:paraId="64E39BD4" w14:textId="77777777" w:rsidR="000B5DC1" w:rsidRPr="00223ACE" w:rsidRDefault="000B5DC1" w:rsidP="00223ACE">
                  <w:pPr>
                    <w:spacing w:after="0" w:line="240" w:lineRule="auto"/>
                    <w:jc w:val="both"/>
                    <w:rPr>
                      <w:rStyle w:val="s0"/>
                      <w:szCs w:val="28"/>
                    </w:rPr>
                  </w:pPr>
                  <w:r w:rsidRPr="00223ACE">
                    <w:rPr>
                      <w:rStyle w:val="s0"/>
                      <w:szCs w:val="28"/>
                    </w:rPr>
                    <w:t>17,3 трлн. тенге</w:t>
                  </w:r>
                </w:p>
              </w:tc>
            </w:tr>
            <w:tr w:rsidR="000B5DC1" w14:paraId="0DE87C3D" w14:textId="77777777" w:rsidTr="00223ACE">
              <w:tc>
                <w:tcPr>
                  <w:tcW w:w="6091" w:type="dxa"/>
                  <w:shd w:val="clear" w:color="auto" w:fill="EEECE1"/>
                </w:tcPr>
                <w:p w14:paraId="047B3CDD" w14:textId="77777777" w:rsidR="000B5DC1" w:rsidRPr="00223ACE" w:rsidRDefault="000B5DC1" w:rsidP="00223ACE">
                  <w:pPr>
                    <w:spacing w:after="0" w:line="240" w:lineRule="auto"/>
                    <w:jc w:val="both"/>
                    <w:rPr>
                      <w:rStyle w:val="s0"/>
                      <w:i/>
                      <w:szCs w:val="28"/>
                    </w:rPr>
                  </w:pPr>
                  <w:r w:rsidRPr="00223ACE">
                    <w:rPr>
                      <w:rStyle w:val="s0"/>
                      <w:i/>
                      <w:szCs w:val="28"/>
                    </w:rPr>
                    <w:t xml:space="preserve">удельный вес объема безналичных платежей </w:t>
                  </w:r>
                  <w:r w:rsidR="00063EDF" w:rsidRPr="00223ACE">
                    <w:rPr>
                      <w:rStyle w:val="s0"/>
                      <w:i/>
                      <w:szCs w:val="28"/>
                    </w:rPr>
                    <w:t xml:space="preserve">за товары и услуги </w:t>
                  </w:r>
                  <w:r w:rsidRPr="00223ACE">
                    <w:rPr>
                      <w:rStyle w:val="s0"/>
                      <w:i/>
                      <w:szCs w:val="28"/>
                    </w:rPr>
                    <w:t>в общем объеме платежей за товары и услуги с учетом теневой экономики</w:t>
                  </w:r>
                </w:p>
              </w:tc>
              <w:tc>
                <w:tcPr>
                  <w:tcW w:w="3685" w:type="dxa"/>
                  <w:shd w:val="clear" w:color="auto" w:fill="EEECE1"/>
                </w:tcPr>
                <w:p w14:paraId="06DAAB40" w14:textId="77777777" w:rsidR="000B5DC1" w:rsidRPr="00223ACE" w:rsidRDefault="003F4FF4" w:rsidP="00377923">
                  <w:pPr>
                    <w:spacing w:after="0" w:line="240" w:lineRule="auto"/>
                    <w:jc w:val="both"/>
                    <w:rPr>
                      <w:rStyle w:val="s0"/>
                      <w:i/>
                      <w:szCs w:val="28"/>
                    </w:rPr>
                  </w:pPr>
                  <w:r>
                    <w:rPr>
                      <w:rStyle w:val="s0"/>
                      <w:i/>
                      <w:szCs w:val="28"/>
                      <w:lang w:val="kk-KZ"/>
                    </w:rPr>
                    <w:t>6</w:t>
                  </w:r>
                  <w:r w:rsidR="00377923">
                    <w:rPr>
                      <w:rStyle w:val="s0"/>
                      <w:i/>
                      <w:szCs w:val="28"/>
                      <w:lang w:val="kk-KZ"/>
                    </w:rPr>
                    <w:t>8</w:t>
                  </w:r>
                  <w:r w:rsidR="000B5DC1" w:rsidRPr="00223ACE">
                    <w:rPr>
                      <w:rStyle w:val="s0"/>
                      <w:i/>
                      <w:szCs w:val="28"/>
                    </w:rPr>
                    <w:t xml:space="preserve">%  </w:t>
                  </w:r>
                </w:p>
              </w:tc>
            </w:tr>
          </w:tbl>
          <w:p w14:paraId="2AF2D64D" w14:textId="77777777" w:rsidR="000B5DC1" w:rsidRDefault="000B5DC1" w:rsidP="00223ACE">
            <w:pPr>
              <w:spacing w:after="0" w:line="240" w:lineRule="auto"/>
              <w:jc w:val="both"/>
              <w:rPr>
                <w:rStyle w:val="s0"/>
              </w:rPr>
            </w:pPr>
          </w:p>
          <w:tbl>
            <w:tblPr>
              <w:tblW w:w="9675" w:type="dxa"/>
              <w:tblLook w:val="04A0" w:firstRow="1" w:lastRow="0" w:firstColumn="1" w:lastColumn="0" w:noHBand="0" w:noVBand="1"/>
            </w:tblPr>
            <w:tblGrid>
              <w:gridCol w:w="4653"/>
              <w:gridCol w:w="222"/>
              <w:gridCol w:w="4899"/>
            </w:tblGrid>
            <w:tr w:rsidR="000B5DC1" w:rsidRPr="001B6FFE" w14:paraId="1E34D404" w14:textId="77777777" w:rsidTr="00223ACE">
              <w:tc>
                <w:tcPr>
                  <w:tcW w:w="4540" w:type="dxa"/>
                </w:tcPr>
                <w:p w14:paraId="41140CE8" w14:textId="77777777" w:rsidR="000B5DC1" w:rsidRPr="003A2C17" w:rsidRDefault="000B5DC1" w:rsidP="00223ACE">
                  <w:pPr>
                    <w:spacing w:after="0" w:line="240" w:lineRule="auto"/>
                    <w:ind w:hanging="45"/>
                    <w:jc w:val="center"/>
                    <w:rPr>
                      <w:b/>
                      <w:sz w:val="22"/>
                    </w:rPr>
                  </w:pPr>
                  <w:r w:rsidRPr="003A2C17">
                    <w:rPr>
                      <w:b/>
                      <w:sz w:val="22"/>
                    </w:rPr>
                    <w:t xml:space="preserve">Безналичные платежи за товары </w:t>
                  </w:r>
                </w:p>
                <w:p w14:paraId="393FFE51" w14:textId="77777777" w:rsidR="000B5DC1" w:rsidRPr="003A2C17" w:rsidRDefault="000B5DC1" w:rsidP="00223ACE">
                  <w:pPr>
                    <w:spacing w:after="0" w:line="240" w:lineRule="auto"/>
                    <w:ind w:firstLine="96"/>
                    <w:jc w:val="center"/>
                    <w:rPr>
                      <w:b/>
                      <w:sz w:val="22"/>
                    </w:rPr>
                  </w:pPr>
                  <w:r w:rsidRPr="003A2C17">
                    <w:rPr>
                      <w:b/>
                      <w:sz w:val="22"/>
                    </w:rPr>
                    <w:t>и услуги за 9 месяцев 2015 года</w:t>
                  </w:r>
                </w:p>
                <w:p w14:paraId="670C41B0" w14:textId="77777777" w:rsidR="000B5DC1" w:rsidRPr="001B6FFE" w:rsidRDefault="000B5DC1" w:rsidP="00223ACE">
                  <w:pPr>
                    <w:spacing w:after="0" w:line="240" w:lineRule="auto"/>
                    <w:ind w:firstLine="709"/>
                    <w:jc w:val="right"/>
                    <w:rPr>
                      <w:i/>
                      <w:szCs w:val="24"/>
                    </w:rPr>
                  </w:pPr>
                  <w:proofErr w:type="gramStart"/>
                  <w:r w:rsidRPr="001B6FFE">
                    <w:rPr>
                      <w:i/>
                      <w:szCs w:val="24"/>
                    </w:rPr>
                    <w:t>млрд.</w:t>
                  </w:r>
                  <w:proofErr w:type="gramEnd"/>
                  <w:r w:rsidRPr="001B6FFE">
                    <w:rPr>
                      <w:i/>
                      <w:szCs w:val="24"/>
                    </w:rPr>
                    <w:t xml:space="preserve"> тенге</w:t>
                  </w:r>
                </w:p>
                <w:tbl>
                  <w:tblPr>
                    <w:tblW w:w="44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11"/>
                    <w:gridCol w:w="1016"/>
                  </w:tblGrid>
                  <w:tr w:rsidR="000B5DC1" w:rsidRPr="001B6FFE" w14:paraId="49C117AB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5C40FC17" w14:textId="77777777" w:rsidR="000B5DC1" w:rsidRPr="001B6FFE" w:rsidRDefault="000B5DC1" w:rsidP="00223AC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iCs/>
                            <w:sz w:val="20"/>
                            <w:szCs w:val="20"/>
                          </w:rPr>
                          <w:t>Межбанковская система переводов денег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4413E190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13 394,3</w:t>
                        </w:r>
                      </w:p>
                    </w:tc>
                  </w:tr>
                  <w:tr w:rsidR="000B5DC1" w:rsidRPr="001B6FFE" w14:paraId="3C4D16A5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0FB5EA78" w14:textId="77777777" w:rsidR="000B5DC1" w:rsidRPr="001B6FFE" w:rsidRDefault="000B5DC1" w:rsidP="0053049F">
                        <w:pPr>
                          <w:spacing w:after="0" w:line="240" w:lineRule="auto"/>
                          <w:rPr>
                            <w:iCs/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iCs/>
                            <w:sz w:val="20"/>
                            <w:szCs w:val="20"/>
                          </w:rPr>
                          <w:t>Система межбанков</w:t>
                        </w:r>
                        <w:r w:rsidR="0053049F">
                          <w:rPr>
                            <w:iCs/>
                            <w:sz w:val="20"/>
                            <w:szCs w:val="20"/>
                          </w:rPr>
                          <w:t>с</w:t>
                        </w:r>
                        <w:r w:rsidRPr="001B6FFE">
                          <w:rPr>
                            <w:iCs/>
                            <w:sz w:val="20"/>
                            <w:szCs w:val="20"/>
                          </w:rPr>
                          <w:t>кого клиринга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50F0ADEC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2 133,1</w:t>
                        </w:r>
                      </w:p>
                    </w:tc>
                  </w:tr>
                  <w:tr w:rsidR="000B5DC1" w:rsidRPr="001B6FFE" w14:paraId="50EFC70B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746A7E99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iCs/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Системы международных денежных переводов (</w:t>
                        </w:r>
                        <w:proofErr w:type="spellStart"/>
                        <w:r w:rsidRPr="001B6FFE">
                          <w:rPr>
                            <w:sz w:val="20"/>
                            <w:szCs w:val="20"/>
                          </w:rPr>
                          <w:t>Western</w:t>
                        </w:r>
                        <w:proofErr w:type="spellEnd"/>
                        <w:r w:rsidRPr="001B6FF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B6FFE">
                          <w:rPr>
                            <w:sz w:val="20"/>
                            <w:szCs w:val="20"/>
                          </w:rPr>
                          <w:t>Union</w:t>
                        </w:r>
                        <w:proofErr w:type="spellEnd"/>
                        <w:r w:rsidRPr="001B6FFE">
                          <w:rPr>
                            <w:sz w:val="20"/>
                            <w:szCs w:val="20"/>
                          </w:rPr>
                          <w:t xml:space="preserve">, Золотая корона, </w:t>
                        </w:r>
                        <w:proofErr w:type="spellStart"/>
                        <w:r w:rsidRPr="001B6FFE">
                          <w:rPr>
                            <w:sz w:val="20"/>
                            <w:szCs w:val="20"/>
                          </w:rPr>
                          <w:t>Contact</w:t>
                        </w:r>
                        <w:proofErr w:type="spellEnd"/>
                        <w:r w:rsidRPr="001B6FFE">
                          <w:rPr>
                            <w:sz w:val="20"/>
                            <w:szCs w:val="20"/>
                          </w:rPr>
                          <w:t xml:space="preserve"> и пр.)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34879870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0,01</w:t>
                        </w:r>
                      </w:p>
                    </w:tc>
                  </w:tr>
                  <w:tr w:rsidR="000B5DC1" w:rsidRPr="001B6FFE" w14:paraId="65598384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19B3E058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Прямые корреспондентские счет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24B2404D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1 249,1</w:t>
                        </w:r>
                      </w:p>
                    </w:tc>
                  </w:tr>
                  <w:tr w:rsidR="000B5DC1" w:rsidRPr="001B6FFE" w14:paraId="0FDCE746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36174BFA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 xml:space="preserve">Платежные карточки, а также без их использования через электронные терминалы и системы удаленного доступа 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36CA7450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431,0</w:t>
                        </w:r>
                      </w:p>
                    </w:tc>
                  </w:tr>
                  <w:tr w:rsidR="000B5DC1" w:rsidRPr="001B6FFE" w14:paraId="09CD84FE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28A1237A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Электронные деньги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48DAB7E4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25,4</w:t>
                        </w:r>
                      </w:p>
                    </w:tc>
                  </w:tr>
                  <w:tr w:rsidR="000B5DC1" w:rsidRPr="001B6FFE" w14:paraId="3B099056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2C73AB9D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 xml:space="preserve">Авангард </w:t>
                        </w:r>
                        <w:r w:rsidRPr="001B6FFE">
                          <w:rPr>
                            <w:sz w:val="20"/>
                            <w:szCs w:val="20"/>
                            <w:lang w:val="en-US"/>
                          </w:rPr>
                          <w:t>Plat</w:t>
                        </w:r>
                        <w:r w:rsidRPr="001B6FFE">
                          <w:rPr>
                            <w:rStyle w:val="a7"/>
                            <w:sz w:val="20"/>
                            <w:szCs w:val="20"/>
                            <w:lang w:val="en-US"/>
                          </w:rPr>
                          <w:footnoteReference w:id="2"/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6C8B675F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46,9</w:t>
                        </w:r>
                      </w:p>
                    </w:tc>
                  </w:tr>
                  <w:tr w:rsidR="000B5DC1" w:rsidRPr="001B6FFE" w14:paraId="417E24F4" w14:textId="77777777" w:rsidTr="00223ACE">
                    <w:tc>
                      <w:tcPr>
                        <w:tcW w:w="3411" w:type="dxa"/>
                        <w:shd w:val="clear" w:color="auto" w:fill="auto"/>
                        <w:vAlign w:val="bottom"/>
                      </w:tcPr>
                      <w:p w14:paraId="78F31193" w14:textId="77777777" w:rsidR="000B5DC1" w:rsidRPr="001B6FFE" w:rsidRDefault="000B5DC1" w:rsidP="00223ACE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Итого</w:t>
                        </w:r>
                      </w:p>
                    </w:tc>
                    <w:tc>
                      <w:tcPr>
                        <w:tcW w:w="1016" w:type="dxa"/>
                        <w:shd w:val="clear" w:color="auto" w:fill="auto"/>
                        <w:vAlign w:val="center"/>
                      </w:tcPr>
                      <w:p w14:paraId="1FF6288B" w14:textId="77777777" w:rsidR="000B5DC1" w:rsidRPr="001B6FFE" w:rsidRDefault="000B5DC1" w:rsidP="00223ACE">
                        <w:pPr>
                          <w:pStyle w:val="Defaul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b/>
                            <w:sz w:val="20"/>
                            <w:szCs w:val="20"/>
                          </w:rPr>
                          <w:t>17 279,8</w:t>
                        </w:r>
                      </w:p>
                    </w:tc>
                  </w:tr>
                </w:tbl>
                <w:p w14:paraId="1F5C70EC" w14:textId="77777777" w:rsidR="000B5DC1" w:rsidRPr="001B6FFE" w:rsidRDefault="000B5DC1" w:rsidP="00223ACE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3864BDC4" w14:textId="77777777" w:rsidR="000B5DC1" w:rsidRPr="001B6FFE" w:rsidRDefault="000B5DC1" w:rsidP="00223ACE">
                  <w:pPr>
                    <w:spacing w:after="0" w:line="240" w:lineRule="auto"/>
                    <w:ind w:hanging="45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899" w:type="dxa"/>
                </w:tcPr>
                <w:p w14:paraId="0BD0CC3E" w14:textId="77777777" w:rsidR="000B5DC1" w:rsidRPr="003A2C17" w:rsidRDefault="000B5DC1" w:rsidP="00223ACE">
                  <w:pPr>
                    <w:spacing w:after="0" w:line="240" w:lineRule="auto"/>
                    <w:ind w:firstLine="709"/>
                    <w:jc w:val="center"/>
                    <w:rPr>
                      <w:b/>
                      <w:sz w:val="22"/>
                    </w:rPr>
                  </w:pPr>
                  <w:r w:rsidRPr="003A2C17">
                    <w:rPr>
                      <w:b/>
                      <w:sz w:val="22"/>
                    </w:rPr>
                    <w:t xml:space="preserve">Данные Комитета по статистике </w:t>
                  </w:r>
                </w:p>
                <w:p w14:paraId="6438174D" w14:textId="77777777" w:rsidR="000B5DC1" w:rsidRPr="003A2C17" w:rsidRDefault="000B5DC1" w:rsidP="00223ACE">
                  <w:pPr>
                    <w:spacing w:after="0" w:line="240" w:lineRule="auto"/>
                    <w:ind w:firstLine="709"/>
                    <w:jc w:val="center"/>
                    <w:rPr>
                      <w:b/>
                      <w:sz w:val="22"/>
                    </w:rPr>
                  </w:pPr>
                  <w:r w:rsidRPr="003A2C17">
                    <w:rPr>
                      <w:b/>
                      <w:sz w:val="22"/>
                    </w:rPr>
                    <w:t>МНЭ РК за 9 месяцев 2015 года</w:t>
                  </w:r>
                </w:p>
                <w:p w14:paraId="56E2C854" w14:textId="77777777" w:rsidR="000B5DC1" w:rsidRPr="001B6FFE" w:rsidRDefault="000B5DC1" w:rsidP="00223ACE">
                  <w:pPr>
                    <w:spacing w:after="0" w:line="240" w:lineRule="auto"/>
                    <w:ind w:firstLine="709"/>
                    <w:jc w:val="right"/>
                    <w:rPr>
                      <w:i/>
                      <w:szCs w:val="24"/>
                    </w:rPr>
                  </w:pPr>
                  <w:proofErr w:type="gramStart"/>
                  <w:r w:rsidRPr="001B6FFE">
                    <w:rPr>
                      <w:i/>
                      <w:szCs w:val="24"/>
                    </w:rPr>
                    <w:t>млрд.</w:t>
                  </w:r>
                  <w:proofErr w:type="gramEnd"/>
                  <w:r w:rsidRPr="001B6FFE">
                    <w:rPr>
                      <w:i/>
                      <w:szCs w:val="24"/>
                    </w:rPr>
                    <w:t xml:space="preserve"> тенге</w:t>
                  </w:r>
                </w:p>
                <w:tbl>
                  <w:tblPr>
                    <w:tblW w:w="46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31"/>
                    <w:gridCol w:w="1242"/>
                  </w:tblGrid>
                  <w:tr w:rsidR="00377923" w:rsidRPr="001B6FFE" w14:paraId="55F93F6A" w14:textId="77777777" w:rsidTr="00377923"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552C12CF" w14:textId="77777777" w:rsidR="00377923" w:rsidRPr="001B6FFE" w:rsidRDefault="00377923" w:rsidP="00223AC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Объем розничной торговли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16DA764E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4 415,8</w:t>
                        </w:r>
                      </w:p>
                    </w:tc>
                  </w:tr>
                  <w:tr w:rsidR="00377923" w:rsidRPr="001B6FFE" w14:paraId="545BFE2C" w14:textId="77777777" w:rsidTr="00377923"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56029E5F" w14:textId="77777777" w:rsidR="00377923" w:rsidRPr="001B6FFE" w:rsidRDefault="00377923" w:rsidP="00223AC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Объем оптовой торговли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D828CB0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11 150,9</w:t>
                        </w:r>
                      </w:p>
                    </w:tc>
                  </w:tr>
                  <w:tr w:rsidR="00377923" w:rsidRPr="001B6FFE" w14:paraId="251B709E" w14:textId="77777777" w:rsidTr="00377923"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6832CDB3" w14:textId="77777777" w:rsidR="00377923" w:rsidRPr="001B6FFE" w:rsidRDefault="00377923" w:rsidP="00223AC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Объем услуг по предоставлению продуктов питания и напит</w:t>
                        </w:r>
                        <w:r w:rsidRPr="001B6FFE">
                          <w:rPr>
                            <w:sz w:val="20"/>
                            <w:szCs w:val="20"/>
                          </w:rPr>
                          <w:cr/>
                          <w:t>ов (общественное питание)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000A4591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208,0</w:t>
                        </w:r>
                      </w:p>
                    </w:tc>
                  </w:tr>
                  <w:tr w:rsidR="00377923" w:rsidRPr="001B6FFE" w14:paraId="2E68907D" w14:textId="77777777" w:rsidTr="00377923"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28BC25EF" w14:textId="77777777" w:rsidR="00377923" w:rsidRPr="003F4FF4" w:rsidRDefault="00377923" w:rsidP="003F4FF4">
                        <w:pPr>
                          <w:pStyle w:val="Default"/>
                          <w:rPr>
                            <w:sz w:val="20"/>
                            <w:szCs w:val="20"/>
                            <w:lang w:val="kk-KZ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Общий объем оказанных услуг и индексы физического объема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5507FC58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3 461,2</w:t>
                        </w:r>
                      </w:p>
                    </w:tc>
                  </w:tr>
                  <w:tr w:rsidR="00377923" w:rsidRPr="001B6FFE" w14:paraId="36B4A266" w14:textId="77777777" w:rsidTr="00377923"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7C7BE10D" w14:textId="77777777" w:rsidR="00377923" w:rsidRPr="001B6FFE" w:rsidRDefault="00377923" w:rsidP="003F4FF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>Объем услуг по техническо</w:t>
                        </w:r>
                        <w:r>
                          <w:rPr>
                            <w:sz w:val="20"/>
                            <w:szCs w:val="20"/>
                            <w:lang w:val="kk-KZ"/>
                          </w:rPr>
                          <w:t>м</w:t>
                        </w:r>
                        <w:r w:rsidRPr="001B6FFE">
                          <w:rPr>
                            <w:sz w:val="20"/>
                            <w:szCs w:val="20"/>
                          </w:rPr>
                          <w:t>у обслуживанию и ремонту автомобилей, мотоциклов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775A12A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43,2</w:t>
                        </w:r>
                      </w:p>
                    </w:tc>
                  </w:tr>
                  <w:tr w:rsidR="00377923" w:rsidRPr="001B6FFE" w14:paraId="5A242EE6" w14:textId="77777777" w:rsidTr="00377923">
                    <w:trPr>
                      <w:trHeight w:val="362"/>
                    </w:trPr>
                    <w:tc>
                      <w:tcPr>
                        <w:tcW w:w="3431" w:type="dxa"/>
                        <w:shd w:val="clear" w:color="auto" w:fill="auto"/>
                        <w:vAlign w:val="bottom"/>
                      </w:tcPr>
                      <w:p w14:paraId="4AC6EA3C" w14:textId="77777777" w:rsidR="00377923" w:rsidRPr="001B6FFE" w:rsidRDefault="00377923" w:rsidP="00223ACE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1B6FFE">
                          <w:rPr>
                            <w:sz w:val="20"/>
                            <w:szCs w:val="20"/>
                          </w:rPr>
                          <w:t xml:space="preserve">Инвестиции в жилищное строительство 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4C14EF11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sz w:val="20"/>
                            <w:szCs w:val="20"/>
                          </w:rPr>
                          <w:t>528,0</w:t>
                        </w:r>
                      </w:p>
                    </w:tc>
                  </w:tr>
                  <w:tr w:rsidR="00377923" w:rsidRPr="001B6FFE" w14:paraId="567B2D4E" w14:textId="77777777" w:rsidTr="00377923">
                    <w:trPr>
                      <w:trHeight w:val="169"/>
                    </w:trPr>
                    <w:tc>
                      <w:tcPr>
                        <w:tcW w:w="3431" w:type="dxa"/>
                        <w:shd w:val="clear" w:color="auto" w:fill="auto"/>
                        <w:vAlign w:val="center"/>
                      </w:tcPr>
                      <w:p w14:paraId="39281196" w14:textId="77777777" w:rsidR="00377923" w:rsidRPr="00984B82" w:rsidRDefault="00377923" w:rsidP="00223ACE">
                        <w:pPr>
                          <w:spacing w:after="0" w:line="240" w:lineRule="auto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  <w:szCs w:val="20"/>
                          </w:rPr>
                          <w:t>Всего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51376DC6" w14:textId="77777777" w:rsidR="00377923" w:rsidRPr="003871B6" w:rsidRDefault="00377923" w:rsidP="00377923">
                        <w:pPr>
                          <w:pStyle w:val="Default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3871B6">
                          <w:rPr>
                            <w:i/>
                            <w:sz w:val="20"/>
                            <w:szCs w:val="20"/>
                          </w:rPr>
                          <w:t>19 807,1</w:t>
                        </w:r>
                      </w:p>
                    </w:tc>
                  </w:tr>
                  <w:tr w:rsidR="00377923" w:rsidRPr="001B6FFE" w14:paraId="4ED284C9" w14:textId="77777777" w:rsidTr="00377923">
                    <w:trPr>
                      <w:trHeight w:val="169"/>
                    </w:trPr>
                    <w:tc>
                      <w:tcPr>
                        <w:tcW w:w="3431" w:type="dxa"/>
                        <w:shd w:val="clear" w:color="auto" w:fill="auto"/>
                        <w:vAlign w:val="center"/>
                      </w:tcPr>
                      <w:p w14:paraId="4E85E426" w14:textId="77777777" w:rsidR="00377923" w:rsidRPr="00984B82" w:rsidRDefault="00377923" w:rsidP="00223ACE">
                        <w:pPr>
                          <w:spacing w:after="0" w:line="240" w:lineRule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984B82">
                          <w:rPr>
                            <w:i/>
                            <w:sz w:val="20"/>
                            <w:szCs w:val="20"/>
                          </w:rPr>
                          <w:t xml:space="preserve">Объем </w:t>
                        </w:r>
                        <w:r>
                          <w:rPr>
                            <w:i/>
                            <w:sz w:val="20"/>
                            <w:szCs w:val="20"/>
                          </w:rPr>
                          <w:t>теневой экономки</w:t>
                        </w:r>
                        <w:r>
                          <w:rPr>
                            <w:rStyle w:val="a7"/>
                            <w:i/>
                            <w:sz w:val="20"/>
                            <w:szCs w:val="20"/>
                          </w:rPr>
                          <w:footnoteReference w:id="3"/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018E6558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i/>
                            <w:sz w:val="20"/>
                            <w:szCs w:val="20"/>
                          </w:rPr>
                          <w:t>5 549,7</w:t>
                        </w:r>
                      </w:p>
                    </w:tc>
                  </w:tr>
                  <w:tr w:rsidR="00377923" w:rsidRPr="001B6FFE" w14:paraId="66A383BC" w14:textId="77777777" w:rsidTr="00377923">
                    <w:trPr>
                      <w:trHeight w:val="169"/>
                    </w:trPr>
                    <w:tc>
                      <w:tcPr>
                        <w:tcW w:w="3431" w:type="dxa"/>
                        <w:shd w:val="clear" w:color="auto" w:fill="auto"/>
                        <w:vAlign w:val="center"/>
                      </w:tcPr>
                      <w:p w14:paraId="7D3CE61D" w14:textId="77777777" w:rsidR="00377923" w:rsidRDefault="00377923" w:rsidP="00223ACE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Итого с учетом теневой экономики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454DCB3" w14:textId="77777777" w:rsidR="00377923" w:rsidRPr="00377923" w:rsidRDefault="00377923" w:rsidP="00377923">
                        <w:pPr>
                          <w:pStyle w:val="Defaul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77923">
                          <w:rPr>
                            <w:b/>
                            <w:sz w:val="20"/>
                            <w:szCs w:val="20"/>
                          </w:rPr>
                          <w:t>25 356,8</w:t>
                        </w:r>
                      </w:p>
                    </w:tc>
                  </w:tr>
                </w:tbl>
                <w:p w14:paraId="2A01B2CB" w14:textId="77777777" w:rsidR="000B5DC1" w:rsidRPr="001B6FFE" w:rsidRDefault="000B5DC1" w:rsidP="00223ACE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6BB64EC1" w14:textId="77777777" w:rsidR="000B5DC1" w:rsidRPr="001B6FFE" w:rsidRDefault="000B5DC1" w:rsidP="00223ACE">
            <w:pPr>
              <w:spacing w:after="0" w:line="240" w:lineRule="auto"/>
              <w:jc w:val="both"/>
              <w:rPr>
                <w:rStyle w:val="s0"/>
              </w:rPr>
            </w:pPr>
          </w:p>
        </w:tc>
      </w:tr>
    </w:tbl>
    <w:p w14:paraId="0B51CEFE" w14:textId="77777777" w:rsidR="00534E50" w:rsidRDefault="00534E50" w:rsidP="000613AC">
      <w:pPr>
        <w:spacing w:after="0" w:line="228" w:lineRule="auto"/>
        <w:ind w:firstLine="400"/>
        <w:jc w:val="both"/>
        <w:rPr>
          <w:rStyle w:val="s0"/>
          <w:sz w:val="28"/>
          <w:szCs w:val="28"/>
        </w:rPr>
      </w:pPr>
    </w:p>
    <w:p w14:paraId="5C7E8A3D" w14:textId="77777777" w:rsidR="000B5DC1" w:rsidRDefault="000B5DC1" w:rsidP="000613AC">
      <w:pPr>
        <w:spacing w:after="0" w:line="228" w:lineRule="auto"/>
        <w:ind w:firstLine="400"/>
        <w:jc w:val="both"/>
        <w:rPr>
          <w:rStyle w:val="s0"/>
          <w:sz w:val="28"/>
          <w:szCs w:val="28"/>
        </w:rPr>
      </w:pPr>
      <w:r w:rsidRPr="002717C9">
        <w:rPr>
          <w:rStyle w:val="s0"/>
          <w:b/>
          <w:sz w:val="28"/>
          <w:szCs w:val="28"/>
        </w:rPr>
        <w:t>2)</w:t>
      </w:r>
      <w:r w:rsidRPr="000B5DC1">
        <w:rPr>
          <w:rStyle w:val="s0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>С</w:t>
      </w:r>
      <w:r w:rsidRPr="000B5DC1">
        <w:rPr>
          <w:rStyle w:val="s0"/>
          <w:sz w:val="28"/>
          <w:szCs w:val="28"/>
        </w:rPr>
        <w:t xml:space="preserve">равнение </w:t>
      </w:r>
      <w:r w:rsidRPr="001B6FFE">
        <w:rPr>
          <w:rStyle w:val="s0"/>
          <w:sz w:val="28"/>
          <w:szCs w:val="28"/>
        </w:rPr>
        <w:t>объем</w:t>
      </w:r>
      <w:r w:rsidR="002717C9">
        <w:rPr>
          <w:rStyle w:val="s0"/>
          <w:sz w:val="28"/>
          <w:szCs w:val="28"/>
        </w:rPr>
        <w:t>а</w:t>
      </w:r>
      <w:r w:rsidRPr="001B6FFE">
        <w:rPr>
          <w:rStyle w:val="s0"/>
          <w:sz w:val="28"/>
          <w:szCs w:val="28"/>
        </w:rPr>
        <w:t xml:space="preserve"> розничных безналичных платежей физических лиц за товары</w:t>
      </w:r>
      <w:r w:rsidR="002717C9">
        <w:rPr>
          <w:rStyle w:val="s0"/>
          <w:sz w:val="28"/>
          <w:szCs w:val="28"/>
        </w:rPr>
        <w:t xml:space="preserve"> с общим объемом розничной торговли с использованием следующих показателей:</w:t>
      </w:r>
    </w:p>
    <w:p w14:paraId="7D8A2730" w14:textId="77777777" w:rsidR="002717C9" w:rsidRDefault="002717C9" w:rsidP="000613AC">
      <w:pPr>
        <w:spacing w:after="0" w:line="228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2.1) </w:t>
      </w:r>
      <w:r w:rsidRPr="001B6FFE">
        <w:rPr>
          <w:rStyle w:val="s0"/>
          <w:sz w:val="28"/>
          <w:szCs w:val="28"/>
        </w:rPr>
        <w:t>объем розничных безналичных платежей физических лиц за товары</w:t>
      </w:r>
      <w:r>
        <w:rPr>
          <w:rStyle w:val="s0"/>
          <w:sz w:val="28"/>
          <w:szCs w:val="28"/>
        </w:rPr>
        <w:t>, который включает: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717C9" w:rsidRPr="00196B72" w14:paraId="09D605E8" w14:textId="77777777" w:rsidTr="00223ACE">
        <w:tc>
          <w:tcPr>
            <w:tcW w:w="9606" w:type="dxa"/>
          </w:tcPr>
          <w:p w14:paraId="380E6542" w14:textId="77777777" w:rsidR="002717C9" w:rsidRDefault="000613AC" w:rsidP="000613AC">
            <w:pPr>
              <w:spacing w:after="0" w:line="228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       </w:t>
            </w:r>
            <w:r w:rsidR="002717C9" w:rsidRPr="001B6FFE">
              <w:rPr>
                <w:rStyle w:val="s0"/>
                <w:sz w:val="28"/>
                <w:szCs w:val="28"/>
              </w:rPr>
              <w:t>объем</w:t>
            </w:r>
            <w:r w:rsidR="002717C9">
              <w:rPr>
                <w:rStyle w:val="s0"/>
                <w:sz w:val="28"/>
                <w:szCs w:val="28"/>
              </w:rPr>
              <w:t>ы</w:t>
            </w:r>
            <w:r w:rsidR="002717C9" w:rsidRPr="001B6FFE">
              <w:rPr>
                <w:rStyle w:val="s0"/>
                <w:sz w:val="28"/>
                <w:szCs w:val="28"/>
              </w:rPr>
              <w:t xml:space="preserve"> </w:t>
            </w:r>
            <w:r w:rsidR="002717C9">
              <w:rPr>
                <w:rStyle w:val="s0"/>
                <w:sz w:val="28"/>
                <w:szCs w:val="28"/>
              </w:rPr>
              <w:t xml:space="preserve">платежей, проведенных </w:t>
            </w:r>
            <w:r w:rsidR="002717C9" w:rsidRPr="001B6FFE">
              <w:rPr>
                <w:rStyle w:val="s0"/>
                <w:sz w:val="28"/>
                <w:szCs w:val="28"/>
              </w:rPr>
              <w:t xml:space="preserve">через </w:t>
            </w:r>
            <w:r w:rsidR="002717C9">
              <w:rPr>
                <w:rStyle w:val="s0"/>
                <w:sz w:val="28"/>
                <w:szCs w:val="28"/>
              </w:rPr>
              <w:t>М</w:t>
            </w:r>
            <w:r w:rsidR="002717C9" w:rsidRPr="001B6FFE">
              <w:rPr>
                <w:rStyle w:val="s0"/>
                <w:sz w:val="28"/>
                <w:szCs w:val="28"/>
              </w:rPr>
              <w:t xml:space="preserve">ежбанковскую систему переводов денег КЦМР, </w:t>
            </w:r>
            <w:r w:rsidR="002717C9">
              <w:rPr>
                <w:rStyle w:val="s0"/>
                <w:sz w:val="28"/>
                <w:szCs w:val="28"/>
              </w:rPr>
              <w:t>С</w:t>
            </w:r>
            <w:r w:rsidR="002717C9" w:rsidRPr="001B6FFE">
              <w:rPr>
                <w:rStyle w:val="s0"/>
                <w:sz w:val="28"/>
                <w:szCs w:val="28"/>
              </w:rPr>
              <w:t xml:space="preserve">истему межбанковского клиринга КЦМР, системы международных денежных </w:t>
            </w:r>
            <w:proofErr w:type="gramStart"/>
            <w:r w:rsidR="002717C9" w:rsidRPr="001B6FFE">
              <w:rPr>
                <w:rStyle w:val="s0"/>
                <w:sz w:val="28"/>
                <w:szCs w:val="28"/>
              </w:rPr>
              <w:t>переводов  и</w:t>
            </w:r>
            <w:proofErr w:type="gramEnd"/>
            <w:r w:rsidR="002717C9" w:rsidRPr="001B6FFE">
              <w:rPr>
                <w:rStyle w:val="s0"/>
                <w:sz w:val="28"/>
                <w:szCs w:val="28"/>
              </w:rPr>
              <w:t xml:space="preserve"> корреспондентские счета, открытые между банками, </w:t>
            </w:r>
            <w:r w:rsidR="000F2E84" w:rsidRPr="001B6FFE">
              <w:rPr>
                <w:rStyle w:val="s0"/>
                <w:sz w:val="28"/>
                <w:szCs w:val="28"/>
              </w:rPr>
              <w:t xml:space="preserve">по Казахстану </w:t>
            </w:r>
            <w:r w:rsidR="002717C9" w:rsidRPr="001B6FFE">
              <w:rPr>
                <w:rStyle w:val="s0"/>
                <w:sz w:val="28"/>
                <w:szCs w:val="28"/>
              </w:rPr>
              <w:t>с выборкой данных по платежам</w:t>
            </w:r>
            <w:r w:rsidR="000F2E84">
              <w:rPr>
                <w:rStyle w:val="s0"/>
                <w:sz w:val="28"/>
                <w:szCs w:val="28"/>
              </w:rPr>
              <w:t>:</w:t>
            </w:r>
          </w:p>
          <w:p w14:paraId="1B4F6288" w14:textId="77777777" w:rsidR="000F2E84" w:rsidRPr="001B6FFE" w:rsidRDefault="000F2E84" w:rsidP="000613AC">
            <w:pPr>
              <w:spacing w:after="0" w:line="228" w:lineRule="auto"/>
              <w:ind w:firstLine="400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- за товары по</w:t>
            </w:r>
            <w:r w:rsidRPr="001B6FFE">
              <w:rPr>
                <w:rStyle w:val="s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s0"/>
                <w:sz w:val="28"/>
                <w:szCs w:val="28"/>
              </w:rPr>
              <w:t>КНП</w:t>
            </w:r>
            <w:r w:rsidRPr="001B6FFE">
              <w:rPr>
                <w:rStyle w:val="s0"/>
                <w:sz w:val="28"/>
                <w:szCs w:val="28"/>
              </w:rPr>
              <w:t xml:space="preserve">  раздела</w:t>
            </w:r>
            <w:proofErr w:type="gramEnd"/>
            <w:r w:rsidRPr="001B6FFE">
              <w:rPr>
                <w:rStyle w:val="s0"/>
                <w:sz w:val="28"/>
                <w:szCs w:val="28"/>
              </w:rPr>
              <w:t xml:space="preserve"> 7 «Товары» Детализированной таблицы кодов назначения платежей;</w:t>
            </w:r>
          </w:p>
          <w:p w14:paraId="4F83AECE" w14:textId="77777777" w:rsidR="000F2E84" w:rsidRPr="00196B72" w:rsidRDefault="000F2E84" w:rsidP="000613AC">
            <w:pPr>
              <w:spacing w:after="0" w:line="228" w:lineRule="auto"/>
              <w:ind w:firstLine="400"/>
              <w:jc w:val="both"/>
              <w:rPr>
                <w:iCs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- </w:t>
            </w:r>
            <w:r w:rsidRPr="001B6FFE">
              <w:rPr>
                <w:rStyle w:val="s0"/>
                <w:sz w:val="28"/>
                <w:szCs w:val="28"/>
              </w:rPr>
              <w:t>физических лиц по сектору экономики отправителя денег 9 «Домашние хозяйства»;</w:t>
            </w:r>
          </w:p>
        </w:tc>
      </w:tr>
    </w:tbl>
    <w:p w14:paraId="72AD4C6D" w14:textId="77777777" w:rsidR="002717C9" w:rsidRDefault="002717C9" w:rsidP="000613AC">
      <w:pPr>
        <w:spacing w:after="0" w:line="228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2.2) объем розничной торговли с учетом теневой экономики:</w:t>
      </w:r>
    </w:p>
    <w:p w14:paraId="7D59E5CF" w14:textId="77777777" w:rsidR="002717C9" w:rsidRDefault="002717C9" w:rsidP="000613AC">
      <w:pPr>
        <w:spacing w:after="0" w:line="228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– данные Комитета по статистике </w:t>
      </w:r>
      <w:r w:rsidRPr="001B6FFE">
        <w:rPr>
          <w:rStyle w:val="s0"/>
          <w:sz w:val="28"/>
          <w:szCs w:val="28"/>
        </w:rPr>
        <w:t>Министерства национальной</w:t>
      </w:r>
      <w:r>
        <w:rPr>
          <w:rStyle w:val="s0"/>
          <w:sz w:val="28"/>
          <w:szCs w:val="28"/>
        </w:rPr>
        <w:t xml:space="preserve"> экономики Республики Казахстан;</w:t>
      </w:r>
    </w:p>
    <w:p w14:paraId="7CD22BE8" w14:textId="77777777" w:rsidR="002717C9" w:rsidRDefault="002717C9" w:rsidP="002717C9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- объем теневой экономики из официальных данных Министерства финансов Республики Казахстан;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164"/>
        <w:gridCol w:w="805"/>
        <w:gridCol w:w="4922"/>
        <w:gridCol w:w="99"/>
      </w:tblGrid>
      <w:tr w:rsidR="002717C9" w:rsidRPr="00E014A0" w14:paraId="224BA4BC" w14:textId="77777777" w:rsidTr="000F2E84">
        <w:trPr>
          <w:gridAfter w:val="1"/>
          <w:wAfter w:w="99" w:type="dxa"/>
        </w:trPr>
        <w:tc>
          <w:tcPr>
            <w:tcW w:w="4164" w:type="dxa"/>
            <w:shd w:val="clear" w:color="auto" w:fill="auto"/>
          </w:tcPr>
          <w:p w14:paraId="25EB7146" w14:textId="77777777" w:rsidR="002717C9" w:rsidRPr="000613AC" w:rsidRDefault="000F2E84" w:rsidP="000613AC">
            <w:pPr>
              <w:spacing w:after="0" w:line="235" w:lineRule="auto"/>
              <w:ind w:firstLine="426"/>
              <w:jc w:val="both"/>
              <w:rPr>
                <w:rStyle w:val="s0"/>
                <w:sz w:val="16"/>
                <w:szCs w:val="16"/>
              </w:rPr>
            </w:pPr>
            <w:r>
              <w:rPr>
                <w:rStyle w:val="s0"/>
                <w:sz w:val="28"/>
                <w:szCs w:val="28"/>
              </w:rPr>
              <w:t>2</w:t>
            </w:r>
            <w:r w:rsidR="002717C9" w:rsidRPr="000B5DC1">
              <w:rPr>
                <w:rStyle w:val="s0"/>
                <w:sz w:val="28"/>
                <w:szCs w:val="28"/>
              </w:rPr>
              <w:t>.3)</w:t>
            </w:r>
            <w:r w:rsidR="002717C9">
              <w:rPr>
                <w:rStyle w:val="s0"/>
                <w:sz w:val="28"/>
                <w:szCs w:val="28"/>
              </w:rPr>
              <w:t xml:space="preserve"> </w:t>
            </w:r>
            <w:r w:rsidR="002717C9" w:rsidRPr="002717C9">
              <w:rPr>
                <w:rStyle w:val="s0"/>
                <w:sz w:val="28"/>
                <w:szCs w:val="28"/>
              </w:rPr>
              <w:t>удельный вес объема безналичных платежей физических лиц за товары от общего объема розничной торговли с учетом объемов теневой экономики Казахстана</w:t>
            </w:r>
            <w:r w:rsidR="002717C9" w:rsidRPr="000B5DC1">
              <w:rPr>
                <w:rStyle w:val="s0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</w:tcPr>
          <w:p w14:paraId="546545FF" w14:textId="77777777" w:rsidR="00714816" w:rsidRDefault="002717C9" w:rsidP="000613AC">
            <w:pPr>
              <w:spacing w:after="0" w:line="235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   </w:t>
            </w:r>
          </w:p>
          <w:p w14:paraId="4C3B30FC" w14:textId="77777777" w:rsidR="00714816" w:rsidRDefault="00714816" w:rsidP="000613AC">
            <w:pPr>
              <w:spacing w:after="0" w:line="235" w:lineRule="auto"/>
              <w:jc w:val="both"/>
              <w:rPr>
                <w:rStyle w:val="s0"/>
                <w:sz w:val="28"/>
                <w:szCs w:val="28"/>
              </w:rPr>
            </w:pPr>
          </w:p>
          <w:p w14:paraId="15D31C39" w14:textId="77777777" w:rsidR="002717C9" w:rsidRPr="000B5DC1" w:rsidRDefault="002717C9" w:rsidP="000613AC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=</w:t>
            </w:r>
          </w:p>
        </w:tc>
        <w:tc>
          <w:tcPr>
            <w:tcW w:w="4922" w:type="dxa"/>
            <w:shd w:val="clear" w:color="auto" w:fill="auto"/>
          </w:tcPr>
          <w:p w14:paraId="5EEE8707" w14:textId="77777777" w:rsidR="00063EDF" w:rsidRDefault="000F2E84" w:rsidP="000613AC">
            <w:pPr>
              <w:pBdr>
                <w:bottom w:val="single" w:sz="12" w:space="1" w:color="auto"/>
              </w:pBd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розничных безналичных платежей физических лиц за товары</w:t>
            </w:r>
          </w:p>
          <w:p w14:paraId="7FBF0CF4" w14:textId="77777777" w:rsidR="002717C9" w:rsidRPr="001B6FFE" w:rsidRDefault="000F2E84" w:rsidP="000613AC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(объем розничной торговли + объем теневой экономики)</w:t>
            </w:r>
          </w:p>
          <w:p w14:paraId="5F60DEAE" w14:textId="77777777" w:rsidR="002717C9" w:rsidRPr="000B5DC1" w:rsidRDefault="002717C9" w:rsidP="000613AC">
            <w:pPr>
              <w:spacing w:after="0" w:line="235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0F2E84" w:rsidRPr="001B6FFE" w14:paraId="6B14CCF6" w14:textId="77777777" w:rsidTr="00223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14:paraId="4AFB8CE0" w14:textId="77777777" w:rsidR="005F06A5" w:rsidRDefault="005F06A5" w:rsidP="000613AC">
            <w:pPr>
              <w:tabs>
                <w:tab w:val="left" w:pos="2643"/>
              </w:tabs>
              <w:spacing w:after="0" w:line="235" w:lineRule="auto"/>
              <w:ind w:firstLine="709"/>
              <w:jc w:val="both"/>
              <w:rPr>
                <w:rStyle w:val="s0"/>
                <w:u w:val="single"/>
              </w:rPr>
            </w:pPr>
            <w:r>
              <w:rPr>
                <w:rStyle w:val="s0"/>
                <w:u w:val="single"/>
              </w:rPr>
              <w:t>Для примера:</w:t>
            </w:r>
          </w:p>
          <w:p w14:paraId="2F583947" w14:textId="77777777" w:rsidR="000F2E84" w:rsidRPr="00E8223B" w:rsidRDefault="00B80288" w:rsidP="00E8223B">
            <w:pPr>
              <w:tabs>
                <w:tab w:val="left" w:pos="2643"/>
              </w:tabs>
              <w:spacing w:after="0" w:line="235" w:lineRule="auto"/>
              <w:jc w:val="both"/>
              <w:rPr>
                <w:rStyle w:val="s0"/>
                <w:b/>
              </w:rPr>
            </w:pPr>
            <w:r w:rsidRPr="00E8223B">
              <w:rPr>
                <w:rStyle w:val="s0"/>
                <w:b/>
              </w:rPr>
              <w:t xml:space="preserve">Розничные безналичные платежей физических лиц за товары </w:t>
            </w:r>
            <w:r w:rsidR="005F06A5" w:rsidRPr="00E8223B">
              <w:rPr>
                <w:rStyle w:val="s0"/>
                <w:b/>
              </w:rPr>
              <w:t>за 9 месяцев 2015 года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3567"/>
            </w:tblGrid>
            <w:tr w:rsidR="000F2E84" w14:paraId="1B6C51F6" w14:textId="77777777" w:rsidTr="00223ACE">
              <w:tc>
                <w:tcPr>
                  <w:tcW w:w="6091" w:type="dxa"/>
                  <w:shd w:val="clear" w:color="auto" w:fill="auto"/>
                </w:tcPr>
                <w:p w14:paraId="669A32B4" w14:textId="77777777" w:rsidR="000F2E84" w:rsidRPr="00223ACE" w:rsidRDefault="000F2E84" w:rsidP="00223ACE">
                  <w:pPr>
                    <w:spacing w:after="0" w:line="235" w:lineRule="auto"/>
                    <w:jc w:val="both"/>
                    <w:rPr>
                      <w:rStyle w:val="s0"/>
                      <w:sz w:val="22"/>
                      <w:szCs w:val="22"/>
                    </w:rPr>
                  </w:pPr>
                  <w:r w:rsidRPr="00223ACE">
                    <w:rPr>
                      <w:rStyle w:val="s0"/>
                      <w:sz w:val="22"/>
                      <w:szCs w:val="22"/>
                    </w:rPr>
                    <w:t xml:space="preserve">объем розничных безналичных платежей физических лиц за товары </w:t>
                  </w:r>
                </w:p>
              </w:tc>
              <w:tc>
                <w:tcPr>
                  <w:tcW w:w="3567" w:type="dxa"/>
                  <w:shd w:val="clear" w:color="auto" w:fill="auto"/>
                  <w:vAlign w:val="center"/>
                </w:tcPr>
                <w:p w14:paraId="44982265" w14:textId="77777777" w:rsidR="000F2E84" w:rsidRPr="00223ACE" w:rsidRDefault="000F2E84" w:rsidP="00223ACE">
                  <w:pPr>
                    <w:spacing w:after="0" w:line="235" w:lineRule="auto"/>
                    <w:rPr>
                      <w:rStyle w:val="s0"/>
                      <w:sz w:val="22"/>
                      <w:szCs w:val="22"/>
                    </w:rPr>
                  </w:pPr>
                  <w:r w:rsidRPr="00223ACE">
                    <w:rPr>
                      <w:rStyle w:val="s0"/>
                      <w:sz w:val="22"/>
                      <w:szCs w:val="22"/>
                    </w:rPr>
                    <w:t xml:space="preserve">901,0 </w:t>
                  </w:r>
                  <w:proofErr w:type="gramStart"/>
                  <w:r w:rsidRPr="00223ACE">
                    <w:rPr>
                      <w:rStyle w:val="s0"/>
                      <w:sz w:val="22"/>
                      <w:szCs w:val="22"/>
                    </w:rPr>
                    <w:t>млрд.</w:t>
                  </w:r>
                  <w:proofErr w:type="gramEnd"/>
                  <w:r w:rsidRPr="00223ACE">
                    <w:rPr>
                      <w:rStyle w:val="s0"/>
                      <w:sz w:val="22"/>
                      <w:szCs w:val="22"/>
                    </w:rPr>
                    <w:t xml:space="preserve"> тенге</w:t>
                  </w:r>
                </w:p>
              </w:tc>
            </w:tr>
            <w:tr w:rsidR="000F2E84" w14:paraId="6BCE0FE3" w14:textId="77777777" w:rsidTr="00223ACE">
              <w:tc>
                <w:tcPr>
                  <w:tcW w:w="6091" w:type="dxa"/>
                  <w:shd w:val="clear" w:color="auto" w:fill="auto"/>
                  <w:vAlign w:val="bottom"/>
                </w:tcPr>
                <w:p w14:paraId="259118F8" w14:textId="77777777" w:rsidR="000F2E84" w:rsidRPr="00223ACE" w:rsidRDefault="008A2D28" w:rsidP="00223ACE">
                  <w:pPr>
                    <w:pStyle w:val="Default"/>
                    <w:spacing w:line="235" w:lineRule="auto"/>
                    <w:rPr>
                      <w:sz w:val="22"/>
                      <w:szCs w:val="22"/>
                    </w:rPr>
                  </w:pPr>
                  <w:r w:rsidRPr="00223ACE">
                    <w:rPr>
                      <w:sz w:val="22"/>
                      <w:szCs w:val="22"/>
                    </w:rPr>
                    <w:t>о</w:t>
                  </w:r>
                  <w:r w:rsidR="000F2E84" w:rsidRPr="00223ACE">
                    <w:rPr>
                      <w:sz w:val="22"/>
                      <w:szCs w:val="22"/>
                    </w:rPr>
                    <w:t>бъем розничной торговли</w:t>
                  </w:r>
                </w:p>
              </w:tc>
              <w:tc>
                <w:tcPr>
                  <w:tcW w:w="3567" w:type="dxa"/>
                  <w:shd w:val="clear" w:color="auto" w:fill="auto"/>
                  <w:vAlign w:val="center"/>
                </w:tcPr>
                <w:p w14:paraId="4A77AA53" w14:textId="77777777" w:rsidR="000F2E84" w:rsidRPr="00223ACE" w:rsidRDefault="000F2E84" w:rsidP="00223ACE">
                  <w:pPr>
                    <w:spacing w:after="0" w:line="235" w:lineRule="auto"/>
                    <w:rPr>
                      <w:rStyle w:val="s0"/>
                      <w:sz w:val="22"/>
                      <w:szCs w:val="22"/>
                    </w:rPr>
                  </w:pPr>
                  <w:r w:rsidRPr="00223ACE">
                    <w:rPr>
                      <w:rStyle w:val="s0"/>
                      <w:sz w:val="22"/>
                      <w:szCs w:val="22"/>
                    </w:rPr>
                    <w:t xml:space="preserve">4 415,8 </w:t>
                  </w:r>
                  <w:proofErr w:type="gramStart"/>
                  <w:r w:rsidRPr="00223ACE">
                    <w:rPr>
                      <w:rStyle w:val="s0"/>
                      <w:sz w:val="22"/>
                      <w:szCs w:val="22"/>
                    </w:rPr>
                    <w:t>млрд.</w:t>
                  </w:r>
                  <w:proofErr w:type="gramEnd"/>
                  <w:r w:rsidRPr="00223ACE">
                    <w:rPr>
                      <w:rStyle w:val="s0"/>
                      <w:sz w:val="22"/>
                      <w:szCs w:val="22"/>
                    </w:rPr>
                    <w:t xml:space="preserve"> тенге</w:t>
                  </w:r>
                </w:p>
              </w:tc>
            </w:tr>
            <w:tr w:rsidR="000F2E84" w14:paraId="6071F1D8" w14:textId="77777777" w:rsidTr="00223ACE">
              <w:tc>
                <w:tcPr>
                  <w:tcW w:w="6091" w:type="dxa"/>
                  <w:shd w:val="clear" w:color="auto" w:fill="auto"/>
                  <w:vAlign w:val="center"/>
                </w:tcPr>
                <w:p w14:paraId="5B445A38" w14:textId="77777777" w:rsidR="000F2E84" w:rsidRPr="00223ACE" w:rsidRDefault="008A2D28" w:rsidP="00223ACE">
                  <w:pPr>
                    <w:spacing w:after="0" w:line="235" w:lineRule="auto"/>
                    <w:rPr>
                      <w:i/>
                      <w:sz w:val="22"/>
                    </w:rPr>
                  </w:pPr>
                  <w:r w:rsidRPr="00223ACE">
                    <w:rPr>
                      <w:color w:val="000000"/>
                      <w:sz w:val="22"/>
                      <w:lang w:eastAsia="ru-RU"/>
                    </w:rPr>
                    <w:t>о</w:t>
                  </w:r>
                  <w:r w:rsidR="000F2E84" w:rsidRPr="00223ACE">
                    <w:rPr>
                      <w:color w:val="000000"/>
                      <w:sz w:val="22"/>
                      <w:lang w:eastAsia="ru-RU"/>
                    </w:rPr>
                    <w:t>бъем теневой экономки</w:t>
                  </w:r>
                </w:p>
              </w:tc>
              <w:tc>
                <w:tcPr>
                  <w:tcW w:w="3567" w:type="dxa"/>
                  <w:shd w:val="clear" w:color="auto" w:fill="auto"/>
                  <w:vAlign w:val="center"/>
                </w:tcPr>
                <w:p w14:paraId="6845FFC4" w14:textId="77777777" w:rsidR="000F2E84" w:rsidRPr="00223ACE" w:rsidRDefault="000F2E84" w:rsidP="000A43DF">
                  <w:pPr>
                    <w:spacing w:after="0" w:line="235" w:lineRule="auto"/>
                    <w:rPr>
                      <w:rStyle w:val="s0"/>
                      <w:sz w:val="22"/>
                      <w:szCs w:val="22"/>
                    </w:rPr>
                  </w:pPr>
                  <w:r w:rsidRPr="00223ACE">
                    <w:rPr>
                      <w:rStyle w:val="s0"/>
                      <w:sz w:val="22"/>
                      <w:szCs w:val="22"/>
                    </w:rPr>
                    <w:t>5 </w:t>
                  </w:r>
                  <w:r w:rsidR="00377923">
                    <w:rPr>
                      <w:rStyle w:val="s0"/>
                      <w:sz w:val="22"/>
                      <w:szCs w:val="22"/>
                    </w:rPr>
                    <w:t>549</w:t>
                  </w:r>
                  <w:r w:rsidRPr="00223ACE">
                    <w:rPr>
                      <w:rStyle w:val="s0"/>
                      <w:sz w:val="22"/>
                      <w:szCs w:val="22"/>
                    </w:rPr>
                    <w:t xml:space="preserve">,7 </w:t>
                  </w:r>
                  <w:proofErr w:type="gramStart"/>
                  <w:r w:rsidRPr="00223ACE">
                    <w:rPr>
                      <w:rStyle w:val="s0"/>
                      <w:sz w:val="22"/>
                      <w:szCs w:val="22"/>
                    </w:rPr>
                    <w:t>млр</w:t>
                  </w:r>
                  <w:r w:rsidR="000A43DF">
                    <w:rPr>
                      <w:rStyle w:val="s0"/>
                      <w:sz w:val="22"/>
                      <w:szCs w:val="22"/>
                    </w:rPr>
                    <w:t>д</w:t>
                  </w:r>
                  <w:r w:rsidRPr="00223ACE">
                    <w:rPr>
                      <w:rStyle w:val="s0"/>
                      <w:sz w:val="22"/>
                      <w:szCs w:val="22"/>
                    </w:rPr>
                    <w:t>.</w:t>
                  </w:r>
                  <w:proofErr w:type="gramEnd"/>
                  <w:r w:rsidRPr="00223ACE">
                    <w:rPr>
                      <w:rStyle w:val="s0"/>
                      <w:sz w:val="22"/>
                      <w:szCs w:val="22"/>
                    </w:rPr>
                    <w:t xml:space="preserve"> тенге</w:t>
                  </w:r>
                </w:p>
              </w:tc>
            </w:tr>
            <w:tr w:rsidR="000F2E84" w14:paraId="4D1F4AD2" w14:textId="77777777" w:rsidTr="00223ACE">
              <w:trPr>
                <w:trHeight w:val="1096"/>
              </w:trPr>
              <w:tc>
                <w:tcPr>
                  <w:tcW w:w="6091" w:type="dxa"/>
                  <w:shd w:val="clear" w:color="auto" w:fill="EEECE1"/>
                </w:tcPr>
                <w:p w14:paraId="0E57DE0A" w14:textId="77777777" w:rsidR="000F2E84" w:rsidRPr="00223ACE" w:rsidRDefault="000F2E84" w:rsidP="00223ACE">
                  <w:pPr>
                    <w:spacing w:after="0" w:line="235" w:lineRule="auto"/>
                    <w:jc w:val="both"/>
                    <w:rPr>
                      <w:rStyle w:val="s0"/>
                      <w:i/>
                      <w:szCs w:val="28"/>
                    </w:rPr>
                  </w:pPr>
                  <w:r w:rsidRPr="00223ACE">
                    <w:rPr>
                      <w:rStyle w:val="s0"/>
                      <w:i/>
                      <w:szCs w:val="28"/>
                    </w:rPr>
                    <w:t>удельный вес объема безналичных платежей и переводов денег физических лиц за товары от общего объема розничной торговли с учетом объемов теневой экономики Казахстана</w:t>
                  </w:r>
                </w:p>
              </w:tc>
              <w:tc>
                <w:tcPr>
                  <w:tcW w:w="3567" w:type="dxa"/>
                  <w:shd w:val="clear" w:color="auto" w:fill="EEECE1"/>
                  <w:vAlign w:val="center"/>
                </w:tcPr>
                <w:p w14:paraId="5BEDCEB1" w14:textId="77777777" w:rsidR="000F2E84" w:rsidRPr="00223ACE" w:rsidRDefault="000F2E84" w:rsidP="00377923">
                  <w:pPr>
                    <w:spacing w:after="0" w:line="235" w:lineRule="auto"/>
                    <w:rPr>
                      <w:rStyle w:val="s0"/>
                      <w:i/>
                      <w:szCs w:val="28"/>
                    </w:rPr>
                  </w:pPr>
                  <w:r w:rsidRPr="00223ACE">
                    <w:rPr>
                      <w:rStyle w:val="s0"/>
                      <w:i/>
                      <w:szCs w:val="28"/>
                    </w:rPr>
                    <w:t>9,</w:t>
                  </w:r>
                  <w:r w:rsidR="00377923">
                    <w:rPr>
                      <w:rStyle w:val="s0"/>
                      <w:i/>
                      <w:szCs w:val="28"/>
                    </w:rPr>
                    <w:t>0</w:t>
                  </w:r>
                  <w:r w:rsidRPr="00223ACE">
                    <w:rPr>
                      <w:rStyle w:val="s0"/>
                      <w:i/>
                      <w:szCs w:val="28"/>
                    </w:rPr>
                    <w:t>%</w:t>
                  </w:r>
                </w:p>
              </w:tc>
            </w:tr>
          </w:tbl>
          <w:p w14:paraId="4486310E" w14:textId="77777777" w:rsidR="000F2E84" w:rsidRPr="001B6FFE" w:rsidRDefault="000F2E84" w:rsidP="000613AC">
            <w:pPr>
              <w:spacing w:after="0" w:line="235" w:lineRule="auto"/>
              <w:jc w:val="both"/>
              <w:rPr>
                <w:rStyle w:val="s0"/>
              </w:rPr>
            </w:pPr>
          </w:p>
        </w:tc>
      </w:tr>
    </w:tbl>
    <w:p w14:paraId="1807E245" w14:textId="77777777" w:rsidR="002717C9" w:rsidRPr="000613AC" w:rsidRDefault="002717C9" w:rsidP="000613AC">
      <w:pPr>
        <w:spacing w:after="0" w:line="235" w:lineRule="auto"/>
        <w:ind w:firstLine="400"/>
        <w:jc w:val="both"/>
        <w:rPr>
          <w:rStyle w:val="s0"/>
          <w:sz w:val="16"/>
          <w:szCs w:val="16"/>
        </w:rPr>
      </w:pPr>
    </w:p>
    <w:p w14:paraId="01802FEF" w14:textId="77777777" w:rsidR="008A2D28" w:rsidRDefault="008A2D28" w:rsidP="000613AC">
      <w:pPr>
        <w:spacing w:after="0" w:line="235" w:lineRule="auto"/>
        <w:ind w:firstLine="400"/>
        <w:jc w:val="both"/>
        <w:rPr>
          <w:rStyle w:val="s0"/>
          <w:sz w:val="28"/>
          <w:szCs w:val="28"/>
        </w:rPr>
      </w:pPr>
      <w:r w:rsidRPr="008A2D28">
        <w:rPr>
          <w:rStyle w:val="s0"/>
          <w:b/>
          <w:sz w:val="28"/>
          <w:szCs w:val="28"/>
        </w:rPr>
        <w:t xml:space="preserve">2) </w:t>
      </w:r>
      <w:r>
        <w:rPr>
          <w:rStyle w:val="s0"/>
          <w:sz w:val="28"/>
          <w:szCs w:val="28"/>
        </w:rPr>
        <w:t xml:space="preserve">Сравнение объема </w:t>
      </w:r>
      <w:r w:rsidR="00A017B3">
        <w:rPr>
          <w:rStyle w:val="s0"/>
          <w:sz w:val="28"/>
          <w:szCs w:val="28"/>
        </w:rPr>
        <w:t xml:space="preserve">безналичных </w:t>
      </w:r>
      <w:r>
        <w:rPr>
          <w:rStyle w:val="s0"/>
          <w:sz w:val="28"/>
          <w:szCs w:val="28"/>
        </w:rPr>
        <w:t>платежей и переводов денег</w:t>
      </w:r>
      <w:r w:rsidR="00A017B3">
        <w:rPr>
          <w:rStyle w:val="s0"/>
          <w:sz w:val="28"/>
          <w:szCs w:val="28"/>
        </w:rPr>
        <w:t xml:space="preserve"> и объемов операций с наличными деньгами</w:t>
      </w:r>
      <w:r>
        <w:rPr>
          <w:rStyle w:val="s0"/>
          <w:sz w:val="28"/>
          <w:szCs w:val="28"/>
        </w:rPr>
        <w:t>, осуществленных</w:t>
      </w:r>
      <w:r w:rsidR="00F71075" w:rsidRPr="001B6FFE">
        <w:rPr>
          <w:rStyle w:val="s0"/>
          <w:sz w:val="28"/>
          <w:szCs w:val="28"/>
        </w:rPr>
        <w:t xml:space="preserve"> </w:t>
      </w:r>
      <w:r w:rsidR="00063EDF">
        <w:rPr>
          <w:rStyle w:val="s0"/>
          <w:sz w:val="28"/>
          <w:szCs w:val="28"/>
        </w:rPr>
        <w:t>посредством применения</w:t>
      </w:r>
      <w:r w:rsidRPr="001B6FFE">
        <w:rPr>
          <w:rStyle w:val="s0"/>
          <w:sz w:val="28"/>
          <w:szCs w:val="28"/>
        </w:rPr>
        <w:t xml:space="preserve"> платежных карточек </w:t>
      </w:r>
      <w:r w:rsidR="00F71075" w:rsidRPr="001B6FFE">
        <w:rPr>
          <w:rStyle w:val="s0"/>
          <w:sz w:val="28"/>
          <w:szCs w:val="28"/>
        </w:rPr>
        <w:t>через электронные термина</w:t>
      </w:r>
      <w:r>
        <w:rPr>
          <w:rStyle w:val="s0"/>
          <w:sz w:val="28"/>
          <w:szCs w:val="28"/>
        </w:rPr>
        <w:t>лы и системы удаленного доступа</w:t>
      </w:r>
      <w:r w:rsidR="00063EDF">
        <w:rPr>
          <w:rStyle w:val="s0"/>
          <w:sz w:val="28"/>
          <w:szCs w:val="28"/>
        </w:rPr>
        <w:t>,</w:t>
      </w:r>
      <w:r>
        <w:rPr>
          <w:rStyle w:val="s0"/>
          <w:sz w:val="28"/>
          <w:szCs w:val="28"/>
        </w:rPr>
        <w:t xml:space="preserve"> с использованием следующих показателей:</w:t>
      </w:r>
    </w:p>
    <w:p w14:paraId="2DBBA683" w14:textId="77777777" w:rsidR="00F71075" w:rsidRDefault="00F71075" w:rsidP="000613AC">
      <w:pPr>
        <w:spacing w:after="0" w:line="235" w:lineRule="auto"/>
        <w:ind w:firstLine="400"/>
        <w:jc w:val="both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 xml:space="preserve">1) объем безналичных платежей и переводов </w:t>
      </w:r>
      <w:proofErr w:type="gramStart"/>
      <w:r w:rsidRPr="001B6FFE">
        <w:rPr>
          <w:rStyle w:val="s0"/>
          <w:sz w:val="28"/>
          <w:szCs w:val="28"/>
        </w:rPr>
        <w:t>денег</w:t>
      </w:r>
      <w:r w:rsidR="008A2D28">
        <w:rPr>
          <w:rStyle w:val="s0"/>
          <w:sz w:val="28"/>
          <w:szCs w:val="28"/>
        </w:rPr>
        <w:t xml:space="preserve">, </w:t>
      </w:r>
      <w:r w:rsidR="008A2D28" w:rsidRPr="008A2D28">
        <w:rPr>
          <w:rStyle w:val="s0"/>
          <w:sz w:val="28"/>
          <w:szCs w:val="28"/>
        </w:rPr>
        <w:t xml:space="preserve"> </w:t>
      </w:r>
      <w:r w:rsidR="008A2D28" w:rsidRPr="001B6FFE">
        <w:rPr>
          <w:rStyle w:val="s0"/>
          <w:sz w:val="28"/>
          <w:szCs w:val="28"/>
        </w:rPr>
        <w:t>осуществленных</w:t>
      </w:r>
      <w:proofErr w:type="gramEnd"/>
      <w:r w:rsidRPr="001B6FFE">
        <w:rPr>
          <w:rStyle w:val="s0"/>
          <w:sz w:val="28"/>
          <w:szCs w:val="28"/>
        </w:rPr>
        <w:t xml:space="preserve"> </w:t>
      </w:r>
      <w:r w:rsidR="007653A6" w:rsidRPr="001B6FFE">
        <w:rPr>
          <w:rStyle w:val="s0"/>
          <w:sz w:val="28"/>
          <w:szCs w:val="28"/>
        </w:rPr>
        <w:t xml:space="preserve">на территории Казахстана </w:t>
      </w:r>
      <w:r w:rsidRPr="001B6FFE">
        <w:rPr>
          <w:rStyle w:val="s0"/>
          <w:sz w:val="28"/>
          <w:szCs w:val="28"/>
        </w:rPr>
        <w:t>с использованием платежных карточек казахстанских и иностранных эмитентов через электронные терминалы и системы удаленного доступа;</w:t>
      </w:r>
    </w:p>
    <w:p w14:paraId="12EFBC65" w14:textId="77777777" w:rsidR="008A2D28" w:rsidRDefault="008A2D28" w:rsidP="000613AC">
      <w:pPr>
        <w:spacing w:after="0" w:line="235" w:lineRule="auto"/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2) объем операций по снятию наличных денег </w:t>
      </w:r>
      <w:r w:rsidRPr="008A2D28">
        <w:rPr>
          <w:rStyle w:val="s0"/>
          <w:sz w:val="28"/>
          <w:szCs w:val="28"/>
        </w:rPr>
        <w:t xml:space="preserve">через банкоматы и иные устройства </w:t>
      </w:r>
      <w:r>
        <w:rPr>
          <w:rStyle w:val="s0"/>
          <w:sz w:val="28"/>
          <w:szCs w:val="28"/>
        </w:rPr>
        <w:t>с использованием платежных карточек</w:t>
      </w:r>
      <w:r w:rsidR="00063EDF">
        <w:rPr>
          <w:rStyle w:val="s0"/>
          <w:sz w:val="28"/>
          <w:szCs w:val="28"/>
        </w:rPr>
        <w:t xml:space="preserve"> </w:t>
      </w:r>
      <w:r w:rsidR="00063EDF" w:rsidRPr="001B6FFE">
        <w:rPr>
          <w:rStyle w:val="s0"/>
          <w:sz w:val="28"/>
          <w:szCs w:val="28"/>
        </w:rPr>
        <w:t>казахстанских и иностранных эмитентов</w:t>
      </w:r>
      <w:r w:rsidR="00063EDF">
        <w:rPr>
          <w:rStyle w:val="s0"/>
          <w:sz w:val="28"/>
          <w:szCs w:val="28"/>
        </w:rPr>
        <w:t xml:space="preserve"> на территории Казахстана</w:t>
      </w:r>
      <w:r>
        <w:rPr>
          <w:rStyle w:val="s0"/>
          <w:sz w:val="28"/>
          <w:szCs w:val="28"/>
        </w:rPr>
        <w:t>;</w:t>
      </w:r>
    </w:p>
    <w:tbl>
      <w:tblPr>
        <w:tblW w:w="9850" w:type="dxa"/>
        <w:tblLook w:val="04A0" w:firstRow="1" w:lastRow="0" w:firstColumn="1" w:lastColumn="0" w:noHBand="0" w:noVBand="1"/>
      </w:tblPr>
      <w:tblGrid>
        <w:gridCol w:w="4361"/>
        <w:gridCol w:w="567"/>
        <w:gridCol w:w="4602"/>
        <w:gridCol w:w="320"/>
      </w:tblGrid>
      <w:tr w:rsidR="00063EDF" w:rsidRPr="00E014A0" w14:paraId="17F87154" w14:textId="77777777" w:rsidTr="00E8223B">
        <w:tc>
          <w:tcPr>
            <w:tcW w:w="4361" w:type="dxa"/>
            <w:shd w:val="clear" w:color="auto" w:fill="auto"/>
            <w:vAlign w:val="center"/>
          </w:tcPr>
          <w:p w14:paraId="121B34A4" w14:textId="77777777" w:rsidR="008A2D28" w:rsidRPr="000B5DC1" w:rsidRDefault="00063EDF" w:rsidP="000613AC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     </w:t>
            </w:r>
            <w:r w:rsidR="008A2D28" w:rsidRPr="000B5DC1">
              <w:rPr>
                <w:rStyle w:val="s0"/>
                <w:sz w:val="28"/>
                <w:szCs w:val="28"/>
              </w:rPr>
              <w:t>3)</w:t>
            </w:r>
            <w:r w:rsidR="008A2D28">
              <w:rPr>
                <w:rStyle w:val="s0"/>
                <w:sz w:val="28"/>
                <w:szCs w:val="28"/>
              </w:rPr>
              <w:t xml:space="preserve"> </w:t>
            </w:r>
            <w:r w:rsidR="008A2D28" w:rsidRPr="001B6FFE">
              <w:rPr>
                <w:rStyle w:val="s0"/>
                <w:sz w:val="28"/>
                <w:szCs w:val="28"/>
              </w:rPr>
              <w:t xml:space="preserve">удельный вес объема безналичных платежей и переводов </w:t>
            </w:r>
            <w:proofErr w:type="gramStart"/>
            <w:r w:rsidR="008A2D28" w:rsidRPr="001B6FFE">
              <w:rPr>
                <w:rStyle w:val="s0"/>
                <w:sz w:val="28"/>
                <w:szCs w:val="28"/>
              </w:rPr>
              <w:t>денег</w:t>
            </w:r>
            <w:r w:rsidR="008A2D28">
              <w:rPr>
                <w:rStyle w:val="s0"/>
                <w:sz w:val="28"/>
                <w:szCs w:val="28"/>
              </w:rPr>
              <w:t xml:space="preserve">, </w:t>
            </w:r>
            <w:r w:rsidR="008A2D28" w:rsidRPr="008A2D28">
              <w:rPr>
                <w:rStyle w:val="s0"/>
                <w:sz w:val="28"/>
                <w:szCs w:val="28"/>
              </w:rPr>
              <w:t xml:space="preserve"> </w:t>
            </w:r>
            <w:r w:rsidR="008A2D28" w:rsidRPr="001B6FFE">
              <w:rPr>
                <w:rStyle w:val="s0"/>
                <w:sz w:val="28"/>
                <w:szCs w:val="28"/>
              </w:rPr>
              <w:t>осуществленных</w:t>
            </w:r>
            <w:proofErr w:type="gramEnd"/>
            <w:r w:rsidR="008A2D28" w:rsidRPr="001B6FFE">
              <w:rPr>
                <w:rStyle w:val="s0"/>
                <w:sz w:val="28"/>
                <w:szCs w:val="28"/>
              </w:rPr>
              <w:t xml:space="preserve"> на территории Казахстана с использованием платежных карточек казахстанских и иностранных эмитентов через электронные терминалы и системы удаленного доступа</w:t>
            </w:r>
            <w:r w:rsidR="008A2D28">
              <w:rPr>
                <w:rStyle w:val="s0"/>
                <w:sz w:val="28"/>
                <w:szCs w:val="28"/>
              </w:rPr>
              <w:t xml:space="preserve">, </w:t>
            </w:r>
            <w:r w:rsidR="008A2D28" w:rsidRPr="001B6FFE">
              <w:rPr>
                <w:rStyle w:val="s0"/>
                <w:sz w:val="28"/>
                <w:szCs w:val="28"/>
              </w:rPr>
              <w:t>от общего объема данных платежей и переводов денег.</w:t>
            </w:r>
          </w:p>
        </w:tc>
        <w:tc>
          <w:tcPr>
            <w:tcW w:w="567" w:type="dxa"/>
            <w:vAlign w:val="center"/>
          </w:tcPr>
          <w:p w14:paraId="38BF2D6A" w14:textId="77777777" w:rsidR="008A2D28" w:rsidRPr="000B5DC1" w:rsidRDefault="008A2D28" w:rsidP="000613AC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 xml:space="preserve">   =</w:t>
            </w:r>
          </w:p>
        </w:tc>
        <w:tc>
          <w:tcPr>
            <w:tcW w:w="4922" w:type="dxa"/>
            <w:gridSpan w:val="2"/>
            <w:shd w:val="clear" w:color="auto" w:fill="auto"/>
            <w:vAlign w:val="center"/>
          </w:tcPr>
          <w:p w14:paraId="193E15B0" w14:textId="77777777" w:rsidR="00063EDF" w:rsidRDefault="008A2D28" w:rsidP="000613AC">
            <w:pPr>
              <w:pBdr>
                <w:bottom w:val="single" w:sz="12" w:space="1" w:color="auto"/>
              </w:pBd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1B6FFE">
              <w:rPr>
                <w:rStyle w:val="s0"/>
                <w:sz w:val="28"/>
                <w:szCs w:val="28"/>
              </w:rPr>
              <w:t>объем безналичных платежей и переводов денег</w:t>
            </w:r>
            <w:r>
              <w:rPr>
                <w:rStyle w:val="s0"/>
                <w:sz w:val="28"/>
                <w:szCs w:val="28"/>
              </w:rPr>
              <w:t xml:space="preserve">, </w:t>
            </w:r>
            <w:r w:rsidRPr="008A2D28">
              <w:rPr>
                <w:rStyle w:val="s0"/>
                <w:sz w:val="28"/>
                <w:szCs w:val="28"/>
              </w:rPr>
              <w:t xml:space="preserve"> </w:t>
            </w:r>
            <w:r w:rsidRPr="001B6FFE">
              <w:rPr>
                <w:rStyle w:val="s0"/>
                <w:sz w:val="28"/>
                <w:szCs w:val="28"/>
              </w:rPr>
              <w:t>осуществленных на территории Казахстана с использованием платежных карточек казахстанских и иностранных эмитентов через электронные терминалы и системы удаленного доступа</w:t>
            </w:r>
          </w:p>
          <w:p w14:paraId="7DD2B862" w14:textId="77777777" w:rsidR="008A2D28" w:rsidRPr="000613AC" w:rsidRDefault="008A2D28" w:rsidP="000613AC">
            <w:pPr>
              <w:spacing w:after="0" w:line="235" w:lineRule="auto"/>
              <w:jc w:val="center"/>
              <w:rPr>
                <w:rStyle w:val="s0"/>
                <w:sz w:val="16"/>
                <w:szCs w:val="16"/>
              </w:rPr>
            </w:pPr>
            <w:r>
              <w:rPr>
                <w:rStyle w:val="s0"/>
                <w:sz w:val="28"/>
                <w:szCs w:val="28"/>
              </w:rPr>
              <w:t xml:space="preserve">общий объем платежей и переводов денег </w:t>
            </w:r>
            <w:r w:rsidR="00063EDF">
              <w:rPr>
                <w:rStyle w:val="s0"/>
                <w:sz w:val="28"/>
                <w:szCs w:val="28"/>
              </w:rPr>
              <w:t xml:space="preserve">с использованием платежных карточек </w:t>
            </w:r>
            <w:r w:rsidR="00063EDF" w:rsidRPr="001B6FFE">
              <w:rPr>
                <w:rStyle w:val="s0"/>
                <w:sz w:val="28"/>
                <w:szCs w:val="28"/>
              </w:rPr>
              <w:t>казахстанских и иностранных эмитентов</w:t>
            </w:r>
            <w:r w:rsidR="00063EDF">
              <w:rPr>
                <w:rStyle w:val="s0"/>
                <w:sz w:val="28"/>
                <w:szCs w:val="28"/>
              </w:rPr>
              <w:t xml:space="preserve"> на территории Казахстан</w:t>
            </w:r>
          </w:p>
        </w:tc>
      </w:tr>
      <w:tr w:rsidR="00F71075" w:rsidRPr="001B6FFE" w14:paraId="09C3B7A5" w14:textId="77777777" w:rsidTr="00223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0" w:type="dxa"/>
        </w:trPr>
        <w:tc>
          <w:tcPr>
            <w:tcW w:w="9530" w:type="dxa"/>
            <w:gridSpan w:val="3"/>
            <w:shd w:val="clear" w:color="auto" w:fill="DBE5F1"/>
          </w:tcPr>
          <w:p w14:paraId="31206262" w14:textId="77777777" w:rsidR="00F71075" w:rsidRDefault="00F71075" w:rsidP="000613AC">
            <w:pPr>
              <w:spacing w:after="0" w:line="235" w:lineRule="auto"/>
              <w:ind w:firstLine="709"/>
              <w:jc w:val="both"/>
              <w:rPr>
                <w:rStyle w:val="s0"/>
                <w:u w:val="single"/>
              </w:rPr>
            </w:pPr>
            <w:r w:rsidRPr="001B6FFE">
              <w:rPr>
                <w:rStyle w:val="s0"/>
                <w:u w:val="single"/>
              </w:rPr>
              <w:t>Для примера:</w:t>
            </w:r>
          </w:p>
          <w:p w14:paraId="426B0C4A" w14:textId="77777777" w:rsidR="00063EDF" w:rsidRPr="001B6FFE" w:rsidRDefault="00063EDF" w:rsidP="000613AC">
            <w:pPr>
              <w:spacing w:after="0" w:line="235" w:lineRule="auto"/>
              <w:ind w:firstLine="400"/>
              <w:jc w:val="both"/>
              <w:rPr>
                <w:rStyle w:val="s0"/>
                <w:u w:val="single"/>
              </w:rPr>
            </w:pPr>
            <w:r w:rsidRPr="00D84A34">
              <w:rPr>
                <w:rStyle w:val="s0"/>
                <w:b/>
                <w:szCs w:val="28"/>
              </w:rPr>
              <w:t>Платежи и переводы денег с использованием платежных карточек, осуществленные  через электронные термина</w:t>
            </w:r>
            <w:r>
              <w:rPr>
                <w:rStyle w:val="s0"/>
                <w:b/>
                <w:szCs w:val="28"/>
              </w:rPr>
              <w:t>лы и системы удаленного доступа</w:t>
            </w:r>
            <w:r w:rsidR="005F06A5">
              <w:rPr>
                <w:rStyle w:val="s0"/>
                <w:b/>
                <w:szCs w:val="28"/>
              </w:rPr>
              <w:t>, за 9 месяцев 2015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02"/>
              <w:gridCol w:w="2073"/>
              <w:gridCol w:w="1229"/>
            </w:tblGrid>
            <w:tr w:rsidR="00063EDF" w:rsidRPr="00A71506" w14:paraId="6CF1FE86" w14:textId="77777777" w:rsidTr="00223ACE">
              <w:trPr>
                <w:trHeight w:val="625"/>
              </w:trPr>
              <w:tc>
                <w:tcPr>
                  <w:tcW w:w="6033" w:type="dxa"/>
                  <w:shd w:val="clear" w:color="auto" w:fill="EEECE1"/>
                  <w:vAlign w:val="center"/>
                </w:tcPr>
                <w:p w14:paraId="1FC33FB0" w14:textId="77777777" w:rsidR="00063EDF" w:rsidRPr="00A71506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  <w:b/>
                    </w:rPr>
                  </w:pPr>
                  <w:r w:rsidRPr="00A71506">
                    <w:rPr>
                      <w:rStyle w:val="s0"/>
                      <w:b/>
                    </w:rPr>
                    <w:t>Показатель</w:t>
                  </w:r>
                </w:p>
              </w:tc>
              <w:tc>
                <w:tcPr>
                  <w:tcW w:w="2081" w:type="dxa"/>
                  <w:shd w:val="clear" w:color="auto" w:fill="EEECE1"/>
                  <w:vAlign w:val="center"/>
                </w:tcPr>
                <w:p w14:paraId="206EFD62" w14:textId="77777777" w:rsidR="00063EDF" w:rsidRPr="003A2C17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>
                    <w:rPr>
                      <w:rStyle w:val="s0"/>
                    </w:rPr>
                    <w:t>о</w:t>
                  </w:r>
                  <w:r w:rsidRPr="003A2C17">
                    <w:rPr>
                      <w:rStyle w:val="s0"/>
                    </w:rPr>
                    <w:t>бъем</w:t>
                  </w:r>
                </w:p>
                <w:p w14:paraId="5CFB6627" w14:textId="77777777" w:rsidR="00063EDF" w:rsidRPr="003A2C17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3A2C17">
                    <w:rPr>
                      <w:rStyle w:val="s0"/>
                    </w:rPr>
                    <w:t>(млрд. тенге)</w:t>
                  </w:r>
                </w:p>
              </w:tc>
              <w:tc>
                <w:tcPr>
                  <w:tcW w:w="1231" w:type="dxa"/>
                  <w:shd w:val="clear" w:color="auto" w:fill="EEECE1"/>
                  <w:vAlign w:val="center"/>
                </w:tcPr>
                <w:p w14:paraId="338ABFEF" w14:textId="77777777" w:rsidR="00063EDF" w:rsidRPr="003A2C17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3A2C17">
                    <w:rPr>
                      <w:rStyle w:val="s0"/>
                    </w:rPr>
                    <w:t>Доля</w:t>
                  </w:r>
                  <w:r>
                    <w:rPr>
                      <w:rStyle w:val="s0"/>
                    </w:rPr>
                    <w:t xml:space="preserve">, </w:t>
                  </w:r>
                  <w:r w:rsidRPr="003A2C17">
                    <w:rPr>
                      <w:rStyle w:val="s0"/>
                    </w:rPr>
                    <w:t>в %</w:t>
                  </w:r>
                </w:p>
              </w:tc>
            </w:tr>
            <w:tr w:rsidR="00063EDF" w:rsidRPr="003A2C17" w14:paraId="34C6EBF3" w14:textId="77777777" w:rsidTr="00063EDF">
              <w:tc>
                <w:tcPr>
                  <w:tcW w:w="6033" w:type="dxa"/>
                  <w:shd w:val="clear" w:color="auto" w:fill="auto"/>
                </w:tcPr>
                <w:p w14:paraId="1ABE5E8E" w14:textId="77777777" w:rsidR="00063EDF" w:rsidRPr="003A2C17" w:rsidRDefault="00063EDF" w:rsidP="000613AC">
                  <w:pPr>
                    <w:spacing w:after="0" w:line="235" w:lineRule="auto"/>
                    <w:rPr>
                      <w:rStyle w:val="s0"/>
                    </w:rPr>
                  </w:pPr>
                  <w:r w:rsidRPr="003A2C17">
                    <w:rPr>
                      <w:rStyle w:val="s0"/>
                    </w:rPr>
                    <w:t>Безналичные платежи и переводы денег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143E3B70" w14:textId="77777777" w:rsidR="00063EDF" w:rsidRPr="001D0C38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1D0C38">
                    <w:rPr>
                      <w:rStyle w:val="s0"/>
                    </w:rPr>
                    <w:t>575,6</w:t>
                  </w:r>
                </w:p>
              </w:tc>
              <w:tc>
                <w:tcPr>
                  <w:tcW w:w="1231" w:type="dxa"/>
                  <w:shd w:val="clear" w:color="auto" w:fill="F2F2F2"/>
                  <w:vAlign w:val="center"/>
                </w:tcPr>
                <w:p w14:paraId="327B06F6" w14:textId="77777777" w:rsidR="00063EDF" w:rsidRPr="001D0C38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1D0C38">
                    <w:rPr>
                      <w:rStyle w:val="s0"/>
                    </w:rPr>
                    <w:t>10,0%</w:t>
                  </w:r>
                </w:p>
              </w:tc>
            </w:tr>
            <w:tr w:rsidR="00063EDF" w:rsidRPr="00A71506" w14:paraId="4A997954" w14:textId="77777777" w:rsidTr="00063EDF">
              <w:tc>
                <w:tcPr>
                  <w:tcW w:w="6033" w:type="dxa"/>
                  <w:shd w:val="clear" w:color="auto" w:fill="auto"/>
                </w:tcPr>
                <w:p w14:paraId="4E56A849" w14:textId="77777777" w:rsidR="00063EDF" w:rsidRPr="00A71506" w:rsidRDefault="00063EDF" w:rsidP="000613AC">
                  <w:pPr>
                    <w:spacing w:after="0" w:line="235" w:lineRule="auto"/>
                    <w:rPr>
                      <w:rStyle w:val="s0"/>
                      <w:b/>
                    </w:rPr>
                  </w:pPr>
                  <w:r w:rsidRPr="003A2C17">
                    <w:rPr>
                      <w:rStyle w:val="s0"/>
                    </w:rPr>
                    <w:t>Операции по снятию наличных денег через банкоматы и иные устройства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6D82DEA5" w14:textId="77777777" w:rsidR="00063EDF" w:rsidRPr="001D0C38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1D0C38">
                    <w:rPr>
                      <w:rStyle w:val="s0"/>
                    </w:rPr>
                    <w:t>5 204,6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50A44FE2" w14:textId="77777777" w:rsidR="00063EDF" w:rsidRPr="001D0C38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</w:rPr>
                  </w:pPr>
                  <w:r w:rsidRPr="001D0C38">
                    <w:rPr>
                      <w:rStyle w:val="s0"/>
                    </w:rPr>
                    <w:t>90,0%</w:t>
                  </w:r>
                </w:p>
              </w:tc>
            </w:tr>
            <w:tr w:rsidR="00063EDF" w:rsidRPr="00A71506" w14:paraId="28DFFB2C" w14:textId="77777777" w:rsidTr="00063EDF">
              <w:tc>
                <w:tcPr>
                  <w:tcW w:w="6033" w:type="dxa"/>
                  <w:shd w:val="clear" w:color="auto" w:fill="auto"/>
                </w:tcPr>
                <w:p w14:paraId="7CD05863" w14:textId="77777777" w:rsidR="00063EDF" w:rsidRPr="00A017B3" w:rsidRDefault="00063EDF" w:rsidP="000613AC">
                  <w:pPr>
                    <w:spacing w:after="0" w:line="235" w:lineRule="auto"/>
                    <w:rPr>
                      <w:rStyle w:val="s0"/>
                      <w:b/>
                    </w:rPr>
                  </w:pPr>
                  <w:r w:rsidRPr="00A017B3">
                    <w:rPr>
                      <w:rStyle w:val="s0"/>
                      <w:b/>
                    </w:rPr>
                    <w:t>Итого</w:t>
                  </w:r>
                </w:p>
              </w:tc>
              <w:tc>
                <w:tcPr>
                  <w:tcW w:w="2081" w:type="dxa"/>
                  <w:shd w:val="clear" w:color="auto" w:fill="auto"/>
                  <w:vAlign w:val="center"/>
                </w:tcPr>
                <w:p w14:paraId="5FDBDC1A" w14:textId="77777777" w:rsidR="00063EDF" w:rsidRPr="00A017B3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  <w:b/>
                    </w:rPr>
                  </w:pPr>
                  <w:r w:rsidRPr="00A017B3">
                    <w:rPr>
                      <w:rStyle w:val="s0"/>
                      <w:b/>
                    </w:rPr>
                    <w:t>5 780,2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1097C151" w14:textId="77777777" w:rsidR="00063EDF" w:rsidRPr="00A017B3" w:rsidRDefault="00063EDF" w:rsidP="000613AC">
                  <w:pPr>
                    <w:spacing w:after="0" w:line="235" w:lineRule="auto"/>
                    <w:jc w:val="center"/>
                    <w:rPr>
                      <w:rStyle w:val="s0"/>
                      <w:b/>
                    </w:rPr>
                  </w:pPr>
                  <w:r w:rsidRPr="00A017B3">
                    <w:rPr>
                      <w:rStyle w:val="s0"/>
                      <w:b/>
                    </w:rPr>
                    <w:t>100,0%</w:t>
                  </w:r>
                </w:p>
              </w:tc>
            </w:tr>
          </w:tbl>
          <w:p w14:paraId="33B38A0C" w14:textId="77777777" w:rsidR="00F71075" w:rsidRPr="001B6FFE" w:rsidRDefault="00F71075" w:rsidP="000613AC">
            <w:pPr>
              <w:spacing w:after="0" w:line="235" w:lineRule="auto"/>
              <w:ind w:firstLine="708"/>
              <w:jc w:val="both"/>
              <w:rPr>
                <w:rStyle w:val="s0"/>
              </w:rPr>
            </w:pPr>
          </w:p>
        </w:tc>
      </w:tr>
    </w:tbl>
    <w:p w14:paraId="3468DAC8" w14:textId="77777777" w:rsidR="00F95545" w:rsidRDefault="00F95545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</w:p>
    <w:p w14:paraId="359DFA15" w14:textId="77777777" w:rsidR="00F95545" w:rsidRDefault="00063EDF" w:rsidP="003C0C24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3C0C24">
        <w:rPr>
          <w:rStyle w:val="s0"/>
          <w:b/>
          <w:sz w:val="28"/>
          <w:szCs w:val="28"/>
        </w:rPr>
        <w:t>4</w:t>
      </w:r>
      <w:r w:rsidR="00714816" w:rsidRPr="003C0C24">
        <w:rPr>
          <w:rStyle w:val="s0"/>
          <w:b/>
          <w:sz w:val="28"/>
          <w:szCs w:val="28"/>
        </w:rPr>
        <w:t>.</w:t>
      </w:r>
      <w:r w:rsidR="00714816">
        <w:rPr>
          <w:rStyle w:val="s0"/>
          <w:sz w:val="28"/>
          <w:szCs w:val="28"/>
        </w:rPr>
        <w:t xml:space="preserve"> Л</w:t>
      </w:r>
      <w:r w:rsidR="00F95545" w:rsidRPr="001B6FFE">
        <w:rPr>
          <w:rStyle w:val="s0"/>
          <w:sz w:val="28"/>
          <w:szCs w:val="28"/>
        </w:rPr>
        <w:t>иквидность</w:t>
      </w:r>
      <w:r w:rsidR="00935ADE">
        <w:rPr>
          <w:rStyle w:val="s0"/>
          <w:sz w:val="28"/>
          <w:szCs w:val="28"/>
        </w:rPr>
        <w:t xml:space="preserve"> населения и небанковских юридических лиц</w:t>
      </w:r>
      <w:r w:rsidR="00F95545" w:rsidRPr="001B6FFE">
        <w:rPr>
          <w:rStyle w:val="s0"/>
          <w:sz w:val="28"/>
          <w:szCs w:val="28"/>
        </w:rPr>
        <w:t xml:space="preserve"> для осуществления безналичных платежей и переводов денег</w:t>
      </w:r>
      <w:r w:rsidR="003C0C24">
        <w:rPr>
          <w:rStyle w:val="s0"/>
          <w:sz w:val="28"/>
          <w:szCs w:val="28"/>
        </w:rPr>
        <w:t xml:space="preserve">, при анализе </w:t>
      </w:r>
      <w:r w:rsidR="00F95545" w:rsidRPr="001B6FFE">
        <w:rPr>
          <w:rStyle w:val="s0"/>
          <w:sz w:val="28"/>
          <w:szCs w:val="28"/>
        </w:rPr>
        <w:t xml:space="preserve"> </w:t>
      </w:r>
      <w:r w:rsidR="003C0C24">
        <w:rPr>
          <w:rStyle w:val="s0"/>
          <w:sz w:val="28"/>
          <w:szCs w:val="28"/>
        </w:rPr>
        <w:t xml:space="preserve">которой используются </w:t>
      </w:r>
      <w:r w:rsidR="00F95545" w:rsidRPr="001B6FFE">
        <w:rPr>
          <w:rStyle w:val="s0"/>
          <w:sz w:val="28"/>
          <w:szCs w:val="28"/>
        </w:rPr>
        <w:t>следующие показатели: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9"/>
        <w:gridCol w:w="4925"/>
      </w:tblGrid>
      <w:tr w:rsidR="00714816" w:rsidRPr="00223ACE" w14:paraId="18302318" w14:textId="77777777" w:rsidTr="00223ACE">
        <w:tc>
          <w:tcPr>
            <w:tcW w:w="4219" w:type="dxa"/>
            <w:shd w:val="clear" w:color="auto" w:fill="auto"/>
            <w:vAlign w:val="center"/>
          </w:tcPr>
          <w:p w14:paraId="088FBFCA" w14:textId="77777777" w:rsidR="00714816" w:rsidRPr="00223ACE" w:rsidRDefault="00A77685" w:rsidP="006F170D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4.1</w:t>
            </w:r>
            <w:r w:rsidR="00714816" w:rsidRPr="00223ACE">
              <w:rPr>
                <w:rStyle w:val="s0"/>
                <w:sz w:val="28"/>
                <w:szCs w:val="28"/>
              </w:rPr>
              <w:t xml:space="preserve">) </w:t>
            </w:r>
            <w:r w:rsidR="005F06A5" w:rsidRPr="00223ACE">
              <w:rPr>
                <w:rStyle w:val="s0"/>
                <w:sz w:val="28"/>
                <w:szCs w:val="28"/>
              </w:rPr>
              <w:t xml:space="preserve">объем </w:t>
            </w:r>
            <w:r w:rsidR="006F170D">
              <w:rPr>
                <w:rStyle w:val="s0"/>
                <w:sz w:val="28"/>
                <w:szCs w:val="28"/>
              </w:rPr>
              <w:t>остатков денег на текущих банковских счетах населения и небанковских юридических лиц</w:t>
            </w:r>
            <w:r w:rsidR="006F170D">
              <w:rPr>
                <w:rStyle w:val="a7"/>
                <w:color w:val="000000"/>
                <w:szCs w:val="28"/>
              </w:rPr>
              <w:footnoteReference w:id="4"/>
            </w:r>
            <w:r w:rsidR="00714816" w:rsidRPr="00223ACE">
              <w:rPr>
                <w:rStyle w:val="s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BD58CA" w14:textId="77777777" w:rsidR="00714816" w:rsidRPr="00223ACE" w:rsidRDefault="00A77685" w:rsidP="00223ACE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 xml:space="preserve"> =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403FDE6" w14:textId="77777777" w:rsidR="00714816" w:rsidRPr="00223ACE" w:rsidRDefault="00A77685" w:rsidP="00223ACE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переводимые депозиты в национальной валюте + переводимые депозиты в иностранной валюте</w:t>
            </w:r>
          </w:p>
        </w:tc>
      </w:tr>
    </w:tbl>
    <w:p w14:paraId="09BF0E96" w14:textId="77777777" w:rsidR="006A24E6" w:rsidRDefault="006A24E6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925"/>
      </w:tblGrid>
      <w:tr w:rsidR="005F06A5" w:rsidRPr="00223ACE" w14:paraId="148DF90A" w14:textId="77777777" w:rsidTr="00223ACE">
        <w:trPr>
          <w:trHeight w:val="111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532F" w14:textId="77777777" w:rsidR="006A24E6" w:rsidRPr="00223ACE" w:rsidRDefault="006A24E6" w:rsidP="006F170D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 xml:space="preserve">4.2) удельный вес </w:t>
            </w:r>
            <w:r w:rsidR="006F170D" w:rsidRPr="00223ACE">
              <w:rPr>
                <w:rStyle w:val="s0"/>
                <w:sz w:val="28"/>
                <w:szCs w:val="28"/>
              </w:rPr>
              <w:t>объем</w:t>
            </w:r>
            <w:r w:rsidR="006F170D">
              <w:rPr>
                <w:rStyle w:val="s0"/>
                <w:sz w:val="28"/>
                <w:szCs w:val="28"/>
              </w:rPr>
              <w:t>а</w:t>
            </w:r>
            <w:r w:rsidR="006F170D" w:rsidRPr="00223ACE">
              <w:rPr>
                <w:rStyle w:val="s0"/>
                <w:sz w:val="28"/>
                <w:szCs w:val="28"/>
              </w:rPr>
              <w:t xml:space="preserve"> </w:t>
            </w:r>
            <w:r w:rsidR="006F170D">
              <w:rPr>
                <w:rStyle w:val="s0"/>
                <w:sz w:val="28"/>
                <w:szCs w:val="28"/>
              </w:rPr>
              <w:t>остатков денег на текущих банковских счетах населения и небанковских юридических лиц</w:t>
            </w:r>
            <w:r w:rsidRPr="00223ACE">
              <w:rPr>
                <w:rStyle w:val="s0"/>
                <w:sz w:val="28"/>
                <w:szCs w:val="28"/>
              </w:rPr>
              <w:t xml:space="preserve"> от  общего объема денежной массы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D883" w14:textId="77777777" w:rsidR="005F06A5" w:rsidRPr="00223ACE" w:rsidRDefault="006A24E6" w:rsidP="00223ACE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 xml:space="preserve"> </w:t>
            </w:r>
          </w:p>
          <w:p w14:paraId="30ECFA66" w14:textId="77777777" w:rsidR="005F06A5" w:rsidRPr="00223ACE" w:rsidRDefault="005F06A5" w:rsidP="00223ACE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  <w:p w14:paraId="0E4EF413" w14:textId="77777777" w:rsidR="006A24E6" w:rsidRPr="00223ACE" w:rsidRDefault="006A24E6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=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6284A" w14:textId="77777777" w:rsidR="005F06A5" w:rsidRPr="00223ACE" w:rsidRDefault="006F170D" w:rsidP="00223A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объем остатков денег на текущих банковских счетах населения и небанковских юридических лиц</w:t>
            </w:r>
          </w:p>
          <w:p w14:paraId="4F7458E0" w14:textId="77777777" w:rsidR="005F06A5" w:rsidRPr="00223ACE" w:rsidRDefault="005F06A5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М3 (денежная масса)</w:t>
            </w:r>
          </w:p>
          <w:p w14:paraId="3D8279D8" w14:textId="77777777" w:rsidR="005F06A5" w:rsidRPr="00223ACE" w:rsidRDefault="005F06A5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</w:p>
          <w:p w14:paraId="51891F98" w14:textId="77777777" w:rsidR="005F06A5" w:rsidRPr="00223ACE" w:rsidRDefault="005F06A5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</w:p>
        </w:tc>
      </w:tr>
      <w:tr w:rsidR="006A24E6" w:rsidRPr="00223ACE" w14:paraId="30391744" w14:textId="77777777" w:rsidTr="00223ACE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7C0E9" w14:textId="77777777" w:rsidR="006F170D" w:rsidRPr="006F170D" w:rsidRDefault="006F170D" w:rsidP="00223ACE">
            <w:pPr>
              <w:spacing w:after="0" w:line="240" w:lineRule="auto"/>
              <w:jc w:val="both"/>
              <w:rPr>
                <w:rStyle w:val="s0"/>
                <w:sz w:val="12"/>
                <w:szCs w:val="12"/>
              </w:rPr>
            </w:pPr>
          </w:p>
          <w:p w14:paraId="49D08109" w14:textId="77777777" w:rsidR="006A24E6" w:rsidRPr="00223ACE" w:rsidRDefault="006A24E6" w:rsidP="00223ACE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 xml:space="preserve">4.3) оборачиваемость денег по безналичным платежам </w:t>
            </w:r>
            <w:r w:rsidR="000613AC" w:rsidRPr="00223ACE">
              <w:rPr>
                <w:rStyle w:val="s0"/>
                <w:sz w:val="28"/>
                <w:szCs w:val="28"/>
              </w:rPr>
              <w:t>и переводам денег населения и небанковских юридических лиц</w:t>
            </w:r>
            <w:r w:rsidRPr="00223ACE">
              <w:rPr>
                <w:rStyle w:val="s0"/>
                <w:sz w:val="28"/>
                <w:szCs w:val="28"/>
              </w:rPr>
              <w:t xml:space="preserve"> в сравнении с оборачиваемостью наличных денег через кассы банков </w:t>
            </w:r>
          </w:p>
          <w:p w14:paraId="5EF320AB" w14:textId="77777777" w:rsidR="005F06A5" w:rsidRPr="00223ACE" w:rsidRDefault="005F06A5" w:rsidP="00223ACE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</w:tc>
      </w:tr>
      <w:tr w:rsidR="005F06A5" w:rsidRPr="00223ACE" w14:paraId="7C616BB5" w14:textId="77777777" w:rsidTr="00223ACE">
        <w:trPr>
          <w:trHeight w:val="68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E48B3" w14:textId="77777777" w:rsidR="006A24E6" w:rsidRPr="00223ACE" w:rsidRDefault="006A24E6" w:rsidP="00223ACE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4.</w:t>
            </w:r>
            <w:r w:rsidR="005F06A5" w:rsidRPr="00223ACE">
              <w:rPr>
                <w:rStyle w:val="s0"/>
                <w:sz w:val="28"/>
                <w:szCs w:val="28"/>
              </w:rPr>
              <w:t>4</w:t>
            </w:r>
            <w:r w:rsidRPr="00223ACE">
              <w:rPr>
                <w:rStyle w:val="s0"/>
                <w:sz w:val="28"/>
                <w:szCs w:val="28"/>
              </w:rPr>
              <w:t xml:space="preserve">) оборачиваемость денег </w:t>
            </w:r>
            <w:r w:rsidR="000613AC" w:rsidRPr="00223ACE">
              <w:rPr>
                <w:rStyle w:val="s0"/>
                <w:sz w:val="28"/>
                <w:szCs w:val="28"/>
              </w:rPr>
              <w:t>по безналичным платежам и переводам денег населения и небанковских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7A8F6" w14:textId="77777777" w:rsidR="006A24E6" w:rsidRPr="00223ACE" w:rsidRDefault="006A24E6" w:rsidP="00223ACE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=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9A61B" w14:textId="77777777" w:rsidR="005F06A5" w:rsidRPr="00223ACE" w:rsidRDefault="005F06A5" w:rsidP="00223AC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общий объем безналичных платежей и переводов денег</w:t>
            </w:r>
            <w:r w:rsidR="000613AC" w:rsidRPr="00223ACE">
              <w:rPr>
                <w:rStyle w:val="s0"/>
                <w:sz w:val="28"/>
                <w:szCs w:val="28"/>
              </w:rPr>
              <w:t xml:space="preserve"> населения и небанковских юридических лиц</w:t>
            </w:r>
          </w:p>
          <w:p w14:paraId="53863140" w14:textId="77777777" w:rsidR="006A24E6" w:rsidRPr="00223ACE" w:rsidRDefault="005F06A5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 xml:space="preserve">среднемесячное значение объемов </w:t>
            </w:r>
            <w:r w:rsidR="006F170D">
              <w:rPr>
                <w:rStyle w:val="s0"/>
                <w:sz w:val="28"/>
                <w:szCs w:val="28"/>
              </w:rPr>
              <w:t>остатков денег на текущих банковских счетах населения и небанковских юридических лиц</w:t>
            </w:r>
          </w:p>
          <w:p w14:paraId="5E1C3D1D" w14:textId="77777777" w:rsidR="000613AC" w:rsidRPr="00223ACE" w:rsidRDefault="000613AC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</w:p>
        </w:tc>
      </w:tr>
      <w:tr w:rsidR="005F06A5" w:rsidRPr="00223ACE" w14:paraId="188AEE84" w14:textId="77777777" w:rsidTr="00223ACE">
        <w:trPr>
          <w:trHeight w:val="68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E75B" w14:textId="77777777" w:rsidR="005F06A5" w:rsidRPr="00223ACE" w:rsidRDefault="005F06A5" w:rsidP="00223ACE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4.5) оборачиваемость наличных денег через кассы банков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1576A" w14:textId="77777777" w:rsidR="005F06A5" w:rsidRPr="00223ACE" w:rsidRDefault="005F06A5" w:rsidP="00223ACE">
            <w:pPr>
              <w:spacing w:after="0" w:line="240" w:lineRule="auto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=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350AD" w14:textId="77777777" w:rsidR="005F06A5" w:rsidRPr="00223ACE" w:rsidRDefault="005F06A5" w:rsidP="00223ACE">
            <w:pPr>
              <w:spacing w:after="0" w:line="240" w:lineRule="auto"/>
              <w:jc w:val="center"/>
              <w:rPr>
                <w:rStyle w:val="s0"/>
                <w:sz w:val="28"/>
                <w:szCs w:val="28"/>
              </w:rPr>
            </w:pPr>
            <w:r w:rsidRPr="00223ACE">
              <w:rPr>
                <w:rStyle w:val="s0"/>
                <w:sz w:val="28"/>
                <w:szCs w:val="28"/>
              </w:rPr>
              <w:t>приход наличных денег в кассы банков и организаций, осуществляющих отдельные виды банковских операций  + расход наличных денег из касс банков и организаций, осуществляющих отдельные виды банковских операций)/2/М0</w:t>
            </w:r>
          </w:p>
        </w:tc>
      </w:tr>
    </w:tbl>
    <w:p w14:paraId="24ED0690" w14:textId="77777777" w:rsidR="00F95545" w:rsidRDefault="00F9554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 xml:space="preserve">Источник данных по объему прихода наличных денег в кассы/расхода наличных денег из касс банков и организаций, осуществляющих отдельные виды банковских операций:  Отчет 10 СБ «Отчет об оборотах наличных денег (кассовые обороты)  банков и организаций, осуществляющих отдельные виды банковских операций по Республике Казахстан», представляемый </w:t>
      </w:r>
      <w:r w:rsidRPr="001B6FFE">
        <w:rPr>
          <w:rStyle w:val="s0"/>
          <w:sz w:val="28"/>
          <w:szCs w:val="28"/>
        </w:rPr>
        <w:tab/>
        <w:t xml:space="preserve">банками второго уровня и организациями, осуществляющими отдельные виды банковских операций, а также филиалами Национального Банка Республики Казахстан в соответствии с Приказом </w:t>
      </w:r>
      <w:proofErr w:type="spellStart"/>
      <w:r w:rsidRPr="001B6FFE">
        <w:rPr>
          <w:rStyle w:val="s0"/>
          <w:sz w:val="28"/>
          <w:szCs w:val="28"/>
        </w:rPr>
        <w:t>и.о</w:t>
      </w:r>
      <w:proofErr w:type="spellEnd"/>
      <w:r w:rsidRPr="001B6FFE">
        <w:rPr>
          <w:rStyle w:val="s0"/>
          <w:sz w:val="28"/>
          <w:szCs w:val="28"/>
        </w:rPr>
        <w:t>. Председателя Агентства Республики Казахстан по статистике от 21 декабря 2010 года № 351 «Об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Казахстан».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5F06A5" w:rsidRPr="001B6FFE" w14:paraId="022541C6" w14:textId="77777777" w:rsidTr="005F06A5">
        <w:tc>
          <w:tcPr>
            <w:tcW w:w="9571" w:type="dxa"/>
            <w:shd w:val="clear" w:color="auto" w:fill="DBE5F1"/>
          </w:tcPr>
          <w:p w14:paraId="3421762A" w14:textId="77777777" w:rsidR="005F06A5" w:rsidRDefault="005F06A5" w:rsidP="00223ACE">
            <w:pPr>
              <w:spacing w:after="0" w:line="240" w:lineRule="auto"/>
              <w:ind w:firstLine="709"/>
              <w:jc w:val="both"/>
              <w:rPr>
                <w:rStyle w:val="s0"/>
                <w:u w:val="single"/>
              </w:rPr>
            </w:pPr>
            <w:r w:rsidRPr="001B6FFE">
              <w:rPr>
                <w:rStyle w:val="s0"/>
                <w:u w:val="single"/>
              </w:rPr>
              <w:t>Для примера:</w:t>
            </w:r>
          </w:p>
          <w:p w14:paraId="02BEF769" w14:textId="77777777" w:rsidR="000613AC" w:rsidRPr="008863C8" w:rsidRDefault="000613AC" w:rsidP="000613AC">
            <w:pPr>
              <w:spacing w:after="0" w:line="240" w:lineRule="auto"/>
              <w:ind w:firstLine="284"/>
              <w:jc w:val="both"/>
              <w:rPr>
                <w:rStyle w:val="s0"/>
                <w:b/>
              </w:rPr>
            </w:pPr>
            <w:r w:rsidRPr="008863C8">
              <w:rPr>
                <w:rStyle w:val="s0"/>
              </w:rPr>
              <w:tab/>
            </w:r>
            <w:r w:rsidRPr="008863C8">
              <w:rPr>
                <w:rStyle w:val="s0"/>
                <w:b/>
              </w:rPr>
              <w:t>Ликвидность населения и небанковских юридических лиц для осуществления безналичных платежей и переводов денег по состоянию на 1 октября 2015 года</w:t>
            </w:r>
          </w:p>
          <w:p w14:paraId="73263BED" w14:textId="77777777" w:rsidR="000613AC" w:rsidRPr="008863C8" w:rsidRDefault="000613AC" w:rsidP="000613AC">
            <w:pPr>
              <w:spacing w:after="0" w:line="240" w:lineRule="auto"/>
              <w:ind w:firstLine="284"/>
              <w:jc w:val="both"/>
              <w:rPr>
                <w:rStyle w:val="s0"/>
                <w:b/>
              </w:rPr>
            </w:pP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0"/>
              <w:gridCol w:w="4830"/>
            </w:tblGrid>
            <w:tr w:rsidR="000613AC" w:rsidRPr="008863C8" w14:paraId="4296662E" w14:textId="77777777" w:rsidTr="00223ACE">
              <w:tc>
                <w:tcPr>
                  <w:tcW w:w="4830" w:type="dxa"/>
                  <w:shd w:val="clear" w:color="auto" w:fill="auto"/>
                </w:tcPr>
                <w:p w14:paraId="1CD5E990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rStyle w:val="s0"/>
                      <w:b/>
                    </w:rPr>
                  </w:pPr>
                  <w:r w:rsidRPr="006F170D">
                    <w:rPr>
                      <w:sz w:val="24"/>
                      <w:szCs w:val="24"/>
                    </w:rPr>
                    <w:t xml:space="preserve">объем </w:t>
                  </w:r>
                  <w:r w:rsidR="006F170D" w:rsidRPr="006F170D">
                    <w:rPr>
                      <w:rStyle w:val="s0"/>
                    </w:rPr>
                    <w:t>остатков денег на текущих банковских счетах населения и небанковских юридических лиц</w:t>
                  </w:r>
                </w:p>
              </w:tc>
              <w:tc>
                <w:tcPr>
                  <w:tcW w:w="4830" w:type="dxa"/>
                  <w:shd w:val="clear" w:color="auto" w:fill="auto"/>
                </w:tcPr>
                <w:p w14:paraId="556E0A75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 w:rsidRPr="006F170D">
                    <w:rPr>
                      <w:rStyle w:val="s0"/>
                    </w:rPr>
                    <w:t xml:space="preserve">4 138,3 млрд. тенге </w:t>
                  </w:r>
                </w:p>
                <w:p w14:paraId="79941FD7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rStyle w:val="s0"/>
                      <w:b/>
                    </w:rPr>
                  </w:pPr>
                  <w:r w:rsidRPr="006F170D">
                    <w:rPr>
                      <w:sz w:val="24"/>
                      <w:szCs w:val="24"/>
                    </w:rPr>
                    <w:t>(прирост с начала года на 18,1%)</w:t>
                  </w:r>
                </w:p>
              </w:tc>
            </w:tr>
            <w:tr w:rsidR="000613AC" w:rsidRPr="008863C8" w14:paraId="384AD557" w14:textId="77777777" w:rsidTr="00223ACE">
              <w:tc>
                <w:tcPr>
                  <w:tcW w:w="4830" w:type="dxa"/>
                  <w:shd w:val="clear" w:color="auto" w:fill="EEECE1"/>
                </w:tcPr>
                <w:p w14:paraId="1EDABBEB" w14:textId="77777777" w:rsidR="000613AC" w:rsidRPr="006F170D" w:rsidRDefault="006F170D" w:rsidP="00223AC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F170D">
                    <w:rPr>
                      <w:rStyle w:val="s0"/>
                    </w:rPr>
                    <w:t>удельный вес объема остатков денег на текущих банковских счетах населения и небанковских юридических лиц от  общего объема денежной массы</w:t>
                  </w:r>
                </w:p>
              </w:tc>
              <w:tc>
                <w:tcPr>
                  <w:tcW w:w="4830" w:type="dxa"/>
                  <w:shd w:val="clear" w:color="auto" w:fill="EEECE1"/>
                </w:tcPr>
                <w:p w14:paraId="4867EB9B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F170D">
                    <w:rPr>
                      <w:sz w:val="24"/>
                      <w:szCs w:val="24"/>
                    </w:rPr>
                    <w:t xml:space="preserve">27% </w:t>
                  </w:r>
                </w:p>
                <w:p w14:paraId="55C66CDA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613AC" w:rsidRPr="008863C8" w14:paraId="5AA5EFB9" w14:textId="77777777" w:rsidTr="00223ACE">
              <w:tc>
                <w:tcPr>
                  <w:tcW w:w="4830" w:type="dxa"/>
                  <w:shd w:val="clear" w:color="auto" w:fill="auto"/>
                </w:tcPr>
                <w:p w14:paraId="29E744E5" w14:textId="77777777" w:rsidR="000613AC" w:rsidRPr="006F170D" w:rsidRDefault="006F170D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 w:rsidRPr="006F170D">
                    <w:rPr>
                      <w:rStyle w:val="s0"/>
                    </w:rPr>
                    <w:t>общий объем безналичных платежей и переводов денег населения и небанковских юридических лиц</w:t>
                  </w:r>
                </w:p>
              </w:tc>
              <w:tc>
                <w:tcPr>
                  <w:tcW w:w="4830" w:type="dxa"/>
                  <w:shd w:val="clear" w:color="auto" w:fill="auto"/>
                </w:tcPr>
                <w:p w14:paraId="284ADA50" w14:textId="77777777" w:rsidR="000613AC" w:rsidRPr="006F170D" w:rsidRDefault="006F170D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>
                    <w:rPr>
                      <w:rStyle w:val="s0"/>
                    </w:rPr>
                    <w:t>89 573,0</w:t>
                  </w:r>
                  <w:r w:rsidR="000613AC" w:rsidRPr="006F170D">
                    <w:rPr>
                      <w:rStyle w:val="s0"/>
                    </w:rPr>
                    <w:t xml:space="preserve"> млрд. тенге</w:t>
                  </w:r>
                </w:p>
              </w:tc>
            </w:tr>
            <w:tr w:rsidR="000613AC" w:rsidRPr="008863C8" w14:paraId="289B9BFC" w14:textId="77777777" w:rsidTr="00223ACE">
              <w:tc>
                <w:tcPr>
                  <w:tcW w:w="4830" w:type="dxa"/>
                  <w:shd w:val="clear" w:color="auto" w:fill="auto"/>
                </w:tcPr>
                <w:p w14:paraId="2AEA830B" w14:textId="77777777" w:rsidR="000613AC" w:rsidRPr="006F170D" w:rsidRDefault="006F170D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 w:rsidRPr="006F170D">
                    <w:rPr>
                      <w:rStyle w:val="s0"/>
                    </w:rPr>
                    <w:t>оборачиваемость денег по безналичным платежам и переводам денег населения и небанковских юридических лиц</w:t>
                  </w:r>
                </w:p>
              </w:tc>
              <w:tc>
                <w:tcPr>
                  <w:tcW w:w="4830" w:type="dxa"/>
                  <w:shd w:val="clear" w:color="auto" w:fill="auto"/>
                </w:tcPr>
                <w:p w14:paraId="01B219FC" w14:textId="77777777" w:rsidR="000613AC" w:rsidRPr="006F170D" w:rsidRDefault="006F170D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>
                    <w:rPr>
                      <w:rStyle w:val="s0"/>
                    </w:rPr>
                    <w:t>25</w:t>
                  </w:r>
                  <w:r w:rsidR="000613AC" w:rsidRPr="006F170D">
                    <w:rPr>
                      <w:rStyle w:val="s0"/>
                    </w:rPr>
                    <w:t xml:space="preserve"> раз</w:t>
                  </w:r>
                </w:p>
              </w:tc>
            </w:tr>
            <w:tr w:rsidR="000613AC" w:rsidRPr="008863C8" w14:paraId="197EDB48" w14:textId="77777777" w:rsidTr="00223ACE">
              <w:tc>
                <w:tcPr>
                  <w:tcW w:w="4830" w:type="dxa"/>
                  <w:shd w:val="clear" w:color="auto" w:fill="auto"/>
                </w:tcPr>
                <w:p w14:paraId="74BBD84E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 w:rsidRPr="006F170D">
                    <w:rPr>
                      <w:rStyle w:val="s0"/>
                    </w:rPr>
                    <w:t>оборачиваемость наличных денег через кассы банков</w:t>
                  </w:r>
                </w:p>
              </w:tc>
              <w:tc>
                <w:tcPr>
                  <w:tcW w:w="4830" w:type="dxa"/>
                  <w:shd w:val="clear" w:color="auto" w:fill="auto"/>
                </w:tcPr>
                <w:p w14:paraId="65661D4C" w14:textId="77777777" w:rsidR="000613AC" w:rsidRPr="006F170D" w:rsidRDefault="000613AC" w:rsidP="00223ACE">
                  <w:pPr>
                    <w:spacing w:after="0" w:line="240" w:lineRule="auto"/>
                    <w:jc w:val="both"/>
                    <w:rPr>
                      <w:rStyle w:val="s0"/>
                    </w:rPr>
                  </w:pPr>
                  <w:r w:rsidRPr="006F170D">
                    <w:rPr>
                      <w:rStyle w:val="s0"/>
                    </w:rPr>
                    <w:t>12 раз</w:t>
                  </w:r>
                </w:p>
              </w:tc>
            </w:tr>
          </w:tbl>
          <w:p w14:paraId="32AF177F" w14:textId="77777777" w:rsidR="005F06A5" w:rsidRPr="001B6FFE" w:rsidRDefault="005F06A5" w:rsidP="00223ACE">
            <w:pPr>
              <w:spacing w:after="0" w:line="240" w:lineRule="auto"/>
              <w:ind w:firstLine="708"/>
              <w:jc w:val="both"/>
              <w:rPr>
                <w:rStyle w:val="s0"/>
              </w:rPr>
            </w:pPr>
          </w:p>
        </w:tc>
      </w:tr>
    </w:tbl>
    <w:p w14:paraId="6A590C37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7536782A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45ACE077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142BFCCA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768D96C3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30DDBEB0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45E9258D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1C52743B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2241C564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503E4B85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00E3FE05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4594AAFB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73703C9E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33D2721C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2B7067A0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12443B98" w14:textId="77777777" w:rsid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5EAF0138" w14:textId="77777777" w:rsidR="002A2AEF" w:rsidRPr="002A2AEF" w:rsidRDefault="002A2AEF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  <w:lang w:val="kk-KZ"/>
        </w:rPr>
      </w:pPr>
    </w:p>
    <w:p w14:paraId="7ACEBAB9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67DE554C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577B3BD2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2DB2C0C1" w14:textId="77777777" w:rsidR="005F06A5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3D99814F" w14:textId="77777777" w:rsidR="00E34F43" w:rsidRDefault="00E34F43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14:paraId="45027B55" w14:textId="77777777" w:rsidR="004E4CDC" w:rsidRPr="001B6FFE" w:rsidRDefault="004E4CDC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 xml:space="preserve">Приложение к Методике формирования </w:t>
      </w:r>
    </w:p>
    <w:p w14:paraId="0B42383C" w14:textId="77777777" w:rsidR="004E4CDC" w:rsidRPr="001B6FFE" w:rsidRDefault="004E4CDC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 xml:space="preserve">показателей по безналичным платежам </w:t>
      </w:r>
    </w:p>
    <w:p w14:paraId="06740CCC" w14:textId="77777777" w:rsidR="004E4CDC" w:rsidRPr="001B6FFE" w:rsidRDefault="004E4CDC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 xml:space="preserve">и переводам денег </w:t>
      </w:r>
    </w:p>
    <w:p w14:paraId="2D1BAE06" w14:textId="77777777" w:rsidR="004E4CDC" w:rsidRPr="001B6FFE" w:rsidRDefault="004E4CDC" w:rsidP="004E4CDC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>(сравнение с использованием наличных денег)</w:t>
      </w:r>
    </w:p>
    <w:p w14:paraId="19EFF3B3" w14:textId="77777777" w:rsidR="004E4CDC" w:rsidRPr="001B6FFE" w:rsidRDefault="004E4CDC" w:rsidP="00E00F3E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</w:p>
    <w:p w14:paraId="2564D380" w14:textId="77777777" w:rsidR="00F71075" w:rsidRPr="001B6FFE" w:rsidRDefault="004E4CDC" w:rsidP="004E4CDC">
      <w:pPr>
        <w:spacing w:after="0" w:line="240" w:lineRule="auto"/>
        <w:ind w:firstLine="400"/>
        <w:jc w:val="center"/>
        <w:rPr>
          <w:rStyle w:val="s0"/>
          <w:sz w:val="28"/>
          <w:szCs w:val="28"/>
        </w:rPr>
      </w:pPr>
      <w:r w:rsidRPr="001B6FFE">
        <w:rPr>
          <w:rStyle w:val="s0"/>
          <w:b/>
          <w:sz w:val="28"/>
          <w:szCs w:val="28"/>
        </w:rPr>
        <w:t>Потоки безналичных платежей и переводов денег на территории Республики Казахстан</w:t>
      </w:r>
      <w:r w:rsidR="00F71075" w:rsidRPr="001B6FFE">
        <w:rPr>
          <w:rStyle w:val="s0"/>
          <w:sz w:val="28"/>
          <w:szCs w:val="28"/>
        </w:rPr>
        <w:t xml:space="preserve"> </w:t>
      </w:r>
    </w:p>
    <w:p w14:paraId="28129531" w14:textId="77777777" w:rsidR="004E4CDC" w:rsidRPr="001B6FFE" w:rsidRDefault="00F71075" w:rsidP="00F71075">
      <w:pPr>
        <w:spacing w:after="0" w:line="240" w:lineRule="auto"/>
        <w:ind w:firstLine="400"/>
        <w:jc w:val="right"/>
        <w:rPr>
          <w:rStyle w:val="s0"/>
          <w:b/>
          <w:sz w:val="28"/>
          <w:szCs w:val="28"/>
        </w:rPr>
      </w:pPr>
      <w:r w:rsidRPr="001B6FFE">
        <w:rPr>
          <w:rStyle w:val="s0"/>
          <w:sz w:val="28"/>
          <w:szCs w:val="28"/>
        </w:rPr>
        <w:t>Таблица 1</w:t>
      </w:r>
    </w:p>
    <w:tbl>
      <w:tblPr>
        <w:tblW w:w="10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416"/>
      </w:tblGrid>
      <w:tr w:rsidR="00E00F3E" w:rsidRPr="001B6FFE" w14:paraId="113BD9F3" w14:textId="77777777" w:rsidTr="00A017B3">
        <w:tc>
          <w:tcPr>
            <w:tcW w:w="2410" w:type="dxa"/>
            <w:shd w:val="clear" w:color="auto" w:fill="auto"/>
            <w:vAlign w:val="center"/>
          </w:tcPr>
          <w:p w14:paraId="6BF23B69" w14:textId="77777777" w:rsidR="00E00F3E" w:rsidRPr="001B6FFE" w:rsidRDefault="00E00F3E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Наименование системы/сегмент рынка платежных услуг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DE1757" w14:textId="77777777" w:rsidR="00E00F3E" w:rsidRPr="001B6FFE" w:rsidRDefault="00E00F3E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Источник данных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1324988" w14:textId="77777777" w:rsidR="00E00F3E" w:rsidRPr="001B6FFE" w:rsidRDefault="00E00F3E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Методика формирования  данных</w:t>
            </w:r>
          </w:p>
        </w:tc>
      </w:tr>
      <w:tr w:rsidR="00E00F3E" w:rsidRPr="001B6FFE" w14:paraId="2D562AB3" w14:textId="77777777" w:rsidTr="00A017B3">
        <w:tc>
          <w:tcPr>
            <w:tcW w:w="2410" w:type="dxa"/>
            <w:shd w:val="clear" w:color="auto" w:fill="auto"/>
          </w:tcPr>
          <w:p w14:paraId="4024F633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Межбанковская система переводов денег </w:t>
            </w:r>
            <w:r w:rsidR="007653A6" w:rsidRPr="001B6FFE">
              <w:rPr>
                <w:rStyle w:val="s0"/>
              </w:rPr>
              <w:t>КЦМР</w:t>
            </w:r>
          </w:p>
        </w:tc>
        <w:tc>
          <w:tcPr>
            <w:tcW w:w="4394" w:type="dxa"/>
            <w:shd w:val="clear" w:color="auto" w:fill="auto"/>
          </w:tcPr>
          <w:p w14:paraId="6505E1D6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Статистические данные по МСПД, формируемые Национальным Банком путем прямого доступа к данным платежной системы.</w:t>
            </w:r>
          </w:p>
        </w:tc>
        <w:tc>
          <w:tcPr>
            <w:tcW w:w="3416" w:type="dxa"/>
            <w:shd w:val="clear" w:color="auto" w:fill="auto"/>
          </w:tcPr>
          <w:p w14:paraId="2DB5AA62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Суммирование данных за анализируемый период.</w:t>
            </w:r>
          </w:p>
        </w:tc>
      </w:tr>
      <w:tr w:rsidR="00E00F3E" w:rsidRPr="001B6FFE" w14:paraId="4A32B8B3" w14:textId="77777777" w:rsidTr="00A017B3">
        <w:tc>
          <w:tcPr>
            <w:tcW w:w="2410" w:type="dxa"/>
            <w:shd w:val="clear" w:color="auto" w:fill="auto"/>
          </w:tcPr>
          <w:p w14:paraId="5DB0D83D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Система межбанковского клиринга </w:t>
            </w:r>
            <w:r w:rsidR="007653A6" w:rsidRPr="001B6FFE">
              <w:rPr>
                <w:rStyle w:val="s0"/>
              </w:rPr>
              <w:t>КЦМР</w:t>
            </w:r>
          </w:p>
        </w:tc>
        <w:tc>
          <w:tcPr>
            <w:tcW w:w="4394" w:type="dxa"/>
            <w:shd w:val="clear" w:color="auto" w:fill="auto"/>
          </w:tcPr>
          <w:p w14:paraId="64647360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Статистические данные по СМК, формируемые Национальным Банком путем прямого доступа к данным платежной системы.</w:t>
            </w:r>
          </w:p>
        </w:tc>
        <w:tc>
          <w:tcPr>
            <w:tcW w:w="3416" w:type="dxa"/>
            <w:shd w:val="clear" w:color="auto" w:fill="auto"/>
          </w:tcPr>
          <w:p w14:paraId="7CAB1432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Суммирование данных за анализируемый период.</w:t>
            </w:r>
          </w:p>
        </w:tc>
      </w:tr>
      <w:tr w:rsidR="00E00F3E" w:rsidRPr="001B6FFE" w14:paraId="7A587E58" w14:textId="77777777" w:rsidTr="00A017B3">
        <w:tc>
          <w:tcPr>
            <w:tcW w:w="2410" w:type="dxa"/>
            <w:shd w:val="clear" w:color="auto" w:fill="auto"/>
          </w:tcPr>
          <w:p w14:paraId="16E492A8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Системы международных денежных переводов (</w:t>
            </w:r>
            <w:proofErr w:type="spellStart"/>
            <w:r w:rsidRPr="001B6FFE">
              <w:rPr>
                <w:rStyle w:val="s0"/>
              </w:rPr>
              <w:t>Western</w:t>
            </w:r>
            <w:proofErr w:type="spellEnd"/>
            <w:r w:rsidRPr="001B6FFE">
              <w:rPr>
                <w:rStyle w:val="s0"/>
              </w:rPr>
              <w:t xml:space="preserve"> </w:t>
            </w:r>
            <w:proofErr w:type="spellStart"/>
            <w:r w:rsidRPr="001B6FFE">
              <w:rPr>
                <w:rStyle w:val="s0"/>
              </w:rPr>
              <w:t>Union</w:t>
            </w:r>
            <w:proofErr w:type="spellEnd"/>
            <w:r w:rsidRPr="001B6FFE">
              <w:rPr>
                <w:rStyle w:val="s0"/>
              </w:rPr>
              <w:t xml:space="preserve">, Золотая корона, </w:t>
            </w:r>
            <w:proofErr w:type="spellStart"/>
            <w:r w:rsidRPr="001B6FFE">
              <w:rPr>
                <w:rStyle w:val="s0"/>
              </w:rPr>
              <w:t>Contact</w:t>
            </w:r>
            <w:proofErr w:type="spellEnd"/>
            <w:r w:rsidRPr="001B6FFE">
              <w:rPr>
                <w:rStyle w:val="s0"/>
              </w:rPr>
              <w:t xml:space="preserve"> и прочие системы)</w:t>
            </w:r>
            <w:r w:rsidR="004E4CDC" w:rsidRPr="001B6FFE">
              <w:rPr>
                <w:rStyle w:val="s0"/>
              </w:rPr>
              <w:t xml:space="preserve"> – переводы денег на территории Казахстана</w:t>
            </w:r>
          </w:p>
        </w:tc>
        <w:tc>
          <w:tcPr>
            <w:tcW w:w="4394" w:type="dxa"/>
            <w:shd w:val="clear" w:color="auto" w:fill="auto"/>
          </w:tcPr>
          <w:p w14:paraId="59DAF286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Сведения по платежам в соответствии с кодами секторов экономики и назначения платежей, представляемые банками второго уровня Республики Казахстан и АО «Казпочта» в Национальный Банк в соответствии с постановлением Правления Национального Банка Республики Казахстан от 15 ноября 1999 года № 388</w:t>
            </w:r>
            <w:r w:rsidR="00CD2003" w:rsidRPr="001B6FFE">
              <w:rPr>
                <w:rStyle w:val="s0"/>
              </w:rPr>
              <w:t xml:space="preserve"> «Об утверждении Правил применения кодов секторов экономики и назначения платежей и представления сведений по платежам в соответствии с ними»</w:t>
            </w:r>
            <w:r w:rsidRPr="001B6FFE">
              <w:rPr>
                <w:rStyle w:val="s0"/>
              </w:rPr>
              <w:t xml:space="preserve"> (далее – постановление № 388).</w:t>
            </w:r>
          </w:p>
        </w:tc>
        <w:tc>
          <w:tcPr>
            <w:tcW w:w="3416" w:type="dxa"/>
            <w:shd w:val="clear" w:color="auto" w:fill="auto"/>
          </w:tcPr>
          <w:p w14:paraId="3F96E110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Свод и обработка представляемой информации осуществляется посредством Комплекса задач «Статистика платежей», выгрузка данных по следующим параметрам:</w:t>
            </w:r>
          </w:p>
          <w:p w14:paraId="1A44E93F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1) источник информации – 02 – банки второго уровня;</w:t>
            </w:r>
          </w:p>
          <w:p w14:paraId="60B4E5D5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2) среда проведения платежа - 04 - система переводов денег на территории Республики Казахстан;</w:t>
            </w:r>
          </w:p>
          <w:p w14:paraId="16E21551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3) признаки платежа: 01, 03, 05, 07, 09 – отправленные платежи.</w:t>
            </w:r>
          </w:p>
        </w:tc>
      </w:tr>
      <w:tr w:rsidR="00E00F3E" w:rsidRPr="001B6FFE" w14:paraId="5C5D4750" w14:textId="77777777" w:rsidTr="00A017B3">
        <w:tc>
          <w:tcPr>
            <w:tcW w:w="2410" w:type="dxa"/>
            <w:shd w:val="clear" w:color="auto" w:fill="auto"/>
          </w:tcPr>
          <w:p w14:paraId="2FF3DF78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Корреспондентские счета, открытые между банками </w:t>
            </w:r>
            <w:r w:rsidR="00003F23" w:rsidRPr="001B6FFE">
              <w:rPr>
                <w:rStyle w:val="s0"/>
              </w:rPr>
              <w:t>– платежи и переводы денег на территории Казахстана</w:t>
            </w:r>
          </w:p>
        </w:tc>
        <w:tc>
          <w:tcPr>
            <w:tcW w:w="4394" w:type="dxa"/>
            <w:shd w:val="clear" w:color="auto" w:fill="auto"/>
          </w:tcPr>
          <w:p w14:paraId="39D0CED8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Сведения по платежам в соответствии с кодами секторов экономики и назначения платежей, представляемые банками второго уровня Республики Казахстан и АО «Казпочта» в Национальный Банк в соответствии </w:t>
            </w:r>
            <w:r w:rsidR="00B541C1">
              <w:rPr>
                <w:rStyle w:val="s0"/>
              </w:rPr>
              <w:t xml:space="preserve">с </w:t>
            </w:r>
            <w:r w:rsidRPr="001B6FFE">
              <w:rPr>
                <w:rStyle w:val="s0"/>
              </w:rPr>
              <w:t>постановлением № 388.</w:t>
            </w:r>
          </w:p>
          <w:p w14:paraId="1A9BFC8D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</w:p>
        </w:tc>
        <w:tc>
          <w:tcPr>
            <w:tcW w:w="3416" w:type="dxa"/>
            <w:shd w:val="clear" w:color="auto" w:fill="auto"/>
          </w:tcPr>
          <w:p w14:paraId="6D347D05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Свод и обработка представляемой информации осуществляется посредством Комплекса задач «Статистика платежей», выгрузка данных по следующим параметрам:</w:t>
            </w:r>
          </w:p>
          <w:p w14:paraId="11AD13D1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1) источник информации – 02 – банки второго уровня;</w:t>
            </w:r>
          </w:p>
          <w:p w14:paraId="37DDFB17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2) среда проведения платежа - 06 - корреспондентские счета ностро и лоро, за исключением корреспондентского счета в Национальном Банке, в пределах Республики Казахстан;</w:t>
            </w:r>
          </w:p>
          <w:p w14:paraId="59F663BE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3) признаки платежа: 01, 03, 05, 07, 09 – отправленные платежи.</w:t>
            </w:r>
          </w:p>
        </w:tc>
      </w:tr>
      <w:tr w:rsidR="00E00F3E" w:rsidRPr="001B6FFE" w14:paraId="2953B8F7" w14:textId="77777777" w:rsidTr="00A017B3">
        <w:tc>
          <w:tcPr>
            <w:tcW w:w="2410" w:type="dxa"/>
            <w:shd w:val="clear" w:color="auto" w:fill="auto"/>
          </w:tcPr>
          <w:p w14:paraId="0185B95C" w14:textId="77777777" w:rsidR="00E00F3E" w:rsidRPr="001B6FFE" w:rsidRDefault="00003F23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Платежи и переводы денег на территории Казахстана с использованием платежных карточек </w:t>
            </w:r>
            <w:r w:rsidR="00E00F3E" w:rsidRPr="001B6FFE">
              <w:rPr>
                <w:rStyle w:val="s0"/>
              </w:rPr>
              <w:t xml:space="preserve"> </w:t>
            </w:r>
            <w:r w:rsidRPr="001B6FFE">
              <w:rPr>
                <w:rStyle w:val="s0"/>
              </w:rPr>
              <w:t>казахстанских и иностранных эмитентов</w:t>
            </w:r>
            <w:r w:rsidR="00E00F3E" w:rsidRPr="001B6FFE">
              <w:rPr>
                <w:rStyle w:val="s0"/>
              </w:rPr>
              <w:t>, а также без их использования через электронные терминалы и системы удаленного доступа</w:t>
            </w:r>
          </w:p>
        </w:tc>
        <w:tc>
          <w:tcPr>
            <w:tcW w:w="4394" w:type="dxa"/>
            <w:shd w:val="clear" w:color="auto" w:fill="auto"/>
          </w:tcPr>
          <w:p w14:paraId="0224A41D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Сведения по </w:t>
            </w:r>
            <w:r w:rsidR="00CD2003" w:rsidRPr="001B6FFE">
              <w:rPr>
                <w:rStyle w:val="s0"/>
              </w:rPr>
              <w:t xml:space="preserve">объемам безналичных платежей с использованием платежных карточек и без </w:t>
            </w:r>
            <w:r w:rsidR="007F4280" w:rsidRPr="001B6FFE">
              <w:rPr>
                <w:rStyle w:val="s0"/>
              </w:rPr>
              <w:t>их</w:t>
            </w:r>
            <w:r w:rsidR="00CD2003" w:rsidRPr="001B6FFE">
              <w:rPr>
                <w:rStyle w:val="s0"/>
              </w:rPr>
              <w:t xml:space="preserve"> использования, проведенных через электронные терминалы и системы удаленного доступа, представляемые банками и организациями, осуществляющими отдельные виды банковских операций, </w:t>
            </w:r>
            <w:r w:rsidR="00003F23" w:rsidRPr="001B6FFE">
              <w:rPr>
                <w:rStyle w:val="s0"/>
              </w:rPr>
              <w:t xml:space="preserve">в Национальный Банк </w:t>
            </w:r>
            <w:r w:rsidR="00CD2003" w:rsidRPr="001B6FFE">
              <w:rPr>
                <w:rStyle w:val="s0"/>
              </w:rPr>
              <w:t xml:space="preserve">в соответствии с постановлением Правления Национального Банка Республики Казахстан от 29 марта 2010 года № 16 «Об утверждении Правил представления сведений по платежам и переводам денег, осуществленным через электронные терминалы и системы удаленного доступа, </w:t>
            </w:r>
            <w:r w:rsidR="00CD2003" w:rsidRPr="001B6FFE">
              <w:rPr>
                <w:rStyle w:val="s0"/>
              </w:rPr>
              <w:br/>
              <w:t>а также с использованием электронных денег» (далее – постановление № 16).</w:t>
            </w:r>
          </w:p>
        </w:tc>
        <w:tc>
          <w:tcPr>
            <w:tcW w:w="3416" w:type="dxa"/>
            <w:shd w:val="clear" w:color="auto" w:fill="auto"/>
          </w:tcPr>
          <w:p w14:paraId="52B8AE06" w14:textId="77777777" w:rsidR="00CD2003" w:rsidRPr="001B6FFE" w:rsidRDefault="00CD2003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Выгрузка и о</w:t>
            </w:r>
            <w:r w:rsidR="00E00F3E" w:rsidRPr="001B6FFE">
              <w:rPr>
                <w:rStyle w:val="s0"/>
              </w:rPr>
              <w:t xml:space="preserve">бработка представляемой информации осуществляется посредством </w:t>
            </w:r>
            <w:r w:rsidRPr="001B6FFE">
              <w:rPr>
                <w:rStyle w:val="s0"/>
              </w:rPr>
              <w:t>АИП «Статистика</w:t>
            </w:r>
            <w:r w:rsidR="00E00F3E" w:rsidRPr="001B6FFE">
              <w:rPr>
                <w:rStyle w:val="s0"/>
              </w:rPr>
              <w:t>»</w:t>
            </w:r>
            <w:r w:rsidRPr="001B6FFE">
              <w:rPr>
                <w:rStyle w:val="s0"/>
              </w:rPr>
              <w:t>.</w:t>
            </w:r>
          </w:p>
          <w:p w14:paraId="11F8F814" w14:textId="77777777" w:rsidR="007F4280" w:rsidRPr="001B6FFE" w:rsidRDefault="007F4280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Использование данных по безналичным платежам и переводам денег, осуществленным с использованием платежной карточки, а также без использования платежной карточки путем перевода денег с банковского счета.</w:t>
            </w:r>
          </w:p>
          <w:p w14:paraId="1751E4F8" w14:textId="77777777" w:rsidR="00003F23" w:rsidRPr="001B6FFE" w:rsidRDefault="00003F23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Выбора по следующим признакам платежа:</w:t>
            </w:r>
          </w:p>
          <w:p w14:paraId="3BC9BF6F" w14:textId="77777777" w:rsidR="00003F23" w:rsidRPr="001B6FFE" w:rsidRDefault="00003F23" w:rsidP="00DB1FFD">
            <w:pPr>
              <w:spacing w:after="0" w:line="240" w:lineRule="auto"/>
              <w:ind w:firstLine="40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6F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 - операции, совершенные с использованием платежных карточек банка в собственной сети;</w:t>
            </w:r>
          </w:p>
          <w:p w14:paraId="45C1C7C9" w14:textId="77777777" w:rsidR="00DA5AE5" w:rsidRPr="001B6FFE" w:rsidRDefault="00DA5AE5" w:rsidP="00DA5AE5">
            <w:pPr>
              <w:spacing w:after="0" w:line="240" w:lineRule="auto"/>
              <w:ind w:firstLine="40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B6F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IV - операции, совершенные в сети обслуживания банка с использованием платежных карточек, выпущенных эмитентами Республики Казахстан, за исключением платежных карточек банка;</w:t>
            </w:r>
          </w:p>
          <w:p w14:paraId="361A4848" w14:textId="77777777" w:rsidR="00E00F3E" w:rsidRPr="001B6FFE" w:rsidRDefault="00003F23" w:rsidP="00DB1FFD">
            <w:pPr>
              <w:spacing w:after="0" w:line="240" w:lineRule="auto"/>
              <w:ind w:firstLine="400"/>
              <w:jc w:val="both"/>
              <w:rPr>
                <w:rStyle w:val="s0"/>
              </w:rPr>
            </w:pPr>
            <w:r w:rsidRPr="001B6F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V - операции, совершенные в собственной сети банка с использованием платежных карточек эмитентов-нерезидентов Республики Казахстан.</w:t>
            </w:r>
          </w:p>
        </w:tc>
      </w:tr>
      <w:tr w:rsidR="00E00F3E" w:rsidRPr="001B6FFE" w14:paraId="5BA85CC9" w14:textId="77777777" w:rsidTr="00A017B3">
        <w:tc>
          <w:tcPr>
            <w:tcW w:w="2410" w:type="dxa"/>
            <w:shd w:val="clear" w:color="auto" w:fill="auto"/>
          </w:tcPr>
          <w:p w14:paraId="0BEBA829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Электронные деньги</w:t>
            </w:r>
          </w:p>
        </w:tc>
        <w:tc>
          <w:tcPr>
            <w:tcW w:w="4394" w:type="dxa"/>
            <w:shd w:val="clear" w:color="auto" w:fill="auto"/>
          </w:tcPr>
          <w:p w14:paraId="6A9EEADC" w14:textId="77777777" w:rsidR="00E00F3E" w:rsidRPr="001B6FFE" w:rsidRDefault="007F4280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Сведения о количестве и объемах операций,</w:t>
            </w:r>
            <w:r w:rsidRPr="001B6FFE">
              <w:rPr>
                <w:rStyle w:val="s0"/>
              </w:rPr>
              <w:br/>
              <w:t>проведенных с использованием электронных денег</w:t>
            </w:r>
            <w:r w:rsidR="00E00F3E" w:rsidRPr="001B6FFE">
              <w:rPr>
                <w:rStyle w:val="s0"/>
              </w:rPr>
              <w:t xml:space="preserve">, представляемые </w:t>
            </w:r>
            <w:r w:rsidRPr="001B6FFE">
              <w:rPr>
                <w:rStyle w:val="s0"/>
              </w:rPr>
              <w:t xml:space="preserve">банками – эмитентами электронных денег </w:t>
            </w:r>
            <w:r w:rsidR="00003F23" w:rsidRPr="001B6FFE">
              <w:rPr>
                <w:rStyle w:val="s0"/>
              </w:rPr>
              <w:t>в Национальный Банк в соответствии с постановлением № 16.</w:t>
            </w:r>
            <w:r w:rsidRPr="001B6FFE">
              <w:rPr>
                <w:rStyle w:val="s0"/>
              </w:rPr>
              <w:t xml:space="preserve"> </w:t>
            </w:r>
          </w:p>
        </w:tc>
        <w:tc>
          <w:tcPr>
            <w:tcW w:w="3416" w:type="dxa"/>
            <w:shd w:val="clear" w:color="auto" w:fill="auto"/>
          </w:tcPr>
          <w:p w14:paraId="6DA4DC13" w14:textId="77777777" w:rsidR="00003F23" w:rsidRPr="001B6FFE" w:rsidRDefault="00003F23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Выгрузка и обработка представляемой информации осуществляется посредством АИП «Статистика».</w:t>
            </w:r>
          </w:p>
          <w:p w14:paraId="689BC328" w14:textId="77777777" w:rsidR="00003F23" w:rsidRPr="001B6FFE" w:rsidRDefault="00003F23" w:rsidP="00DB1FFD">
            <w:pPr>
              <w:spacing w:after="0" w:line="240" w:lineRule="auto"/>
              <w:jc w:val="both"/>
              <w:rPr>
                <w:rStyle w:val="s0"/>
              </w:rPr>
            </w:pPr>
          </w:p>
          <w:p w14:paraId="3A9AB1EB" w14:textId="77777777" w:rsidR="00E00F3E" w:rsidRPr="001B6FFE" w:rsidRDefault="00E00F3E" w:rsidP="00DB1FFD">
            <w:pPr>
              <w:spacing w:after="20" w:line="240" w:lineRule="auto"/>
              <w:jc w:val="both"/>
              <w:rPr>
                <w:rStyle w:val="s0"/>
              </w:rPr>
            </w:pPr>
          </w:p>
        </w:tc>
      </w:tr>
      <w:tr w:rsidR="00E00F3E" w:rsidRPr="001B6FFE" w14:paraId="2680F6C6" w14:textId="77777777" w:rsidTr="00A017B3">
        <w:tc>
          <w:tcPr>
            <w:tcW w:w="2410" w:type="dxa"/>
            <w:shd w:val="clear" w:color="auto" w:fill="auto"/>
          </w:tcPr>
          <w:p w14:paraId="64FC71BF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Система </w:t>
            </w:r>
            <w:r w:rsidR="00766B55" w:rsidRPr="001B6FFE">
              <w:rPr>
                <w:rStyle w:val="s0"/>
              </w:rPr>
              <w:t xml:space="preserve">обработки розничных платежей населения </w:t>
            </w:r>
            <w:r w:rsidRPr="001B6FFE">
              <w:rPr>
                <w:rStyle w:val="s0"/>
              </w:rPr>
              <w:t xml:space="preserve">КЦМР Авангард </w:t>
            </w:r>
            <w:proofErr w:type="spellStart"/>
            <w:r w:rsidRPr="001B6FFE">
              <w:rPr>
                <w:rStyle w:val="s0"/>
              </w:rPr>
              <w:t>Plat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43A4875A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Статистические данные по </w:t>
            </w:r>
            <w:r w:rsidR="00003F23" w:rsidRPr="001B6FFE">
              <w:rPr>
                <w:rStyle w:val="s0"/>
              </w:rPr>
              <w:t xml:space="preserve">Системе обработки розничных платежей населения КЦМР Авангард </w:t>
            </w:r>
            <w:proofErr w:type="spellStart"/>
            <w:r w:rsidR="00003F23" w:rsidRPr="001B6FFE">
              <w:rPr>
                <w:rStyle w:val="s0"/>
              </w:rPr>
              <w:t>Plat</w:t>
            </w:r>
            <w:proofErr w:type="spellEnd"/>
            <w:r w:rsidRPr="001B6FFE">
              <w:rPr>
                <w:rStyle w:val="s0"/>
              </w:rPr>
              <w:t xml:space="preserve">, </w:t>
            </w:r>
            <w:r w:rsidR="00003F23" w:rsidRPr="001B6FFE">
              <w:rPr>
                <w:rStyle w:val="s0"/>
              </w:rPr>
              <w:t>представляемые КЦМР в Национальный Банк.</w:t>
            </w:r>
          </w:p>
        </w:tc>
        <w:tc>
          <w:tcPr>
            <w:tcW w:w="3416" w:type="dxa"/>
            <w:shd w:val="clear" w:color="auto" w:fill="auto"/>
          </w:tcPr>
          <w:p w14:paraId="19E94ECE" w14:textId="77777777" w:rsidR="00E00F3E" w:rsidRPr="001B6FFE" w:rsidRDefault="00E00F3E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Суммирование данных за анализируемый период.</w:t>
            </w:r>
          </w:p>
        </w:tc>
      </w:tr>
    </w:tbl>
    <w:p w14:paraId="3C87DDC6" w14:textId="77777777" w:rsidR="00F05752" w:rsidRPr="001B6FFE" w:rsidRDefault="00E34F43" w:rsidP="00E34F43">
      <w:pPr>
        <w:tabs>
          <w:tab w:val="left" w:pos="615"/>
          <w:tab w:val="center" w:pos="4877"/>
        </w:tabs>
        <w:spacing w:after="0" w:line="240" w:lineRule="auto"/>
        <w:ind w:firstLine="400"/>
        <w:jc w:val="center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>П</w:t>
      </w:r>
      <w:r w:rsidR="004E4CDC" w:rsidRPr="001B6FFE">
        <w:rPr>
          <w:rStyle w:val="s0"/>
          <w:b/>
          <w:sz w:val="28"/>
          <w:szCs w:val="28"/>
        </w:rPr>
        <w:t>отоки безналичных платежей и переводов денег,</w:t>
      </w:r>
    </w:p>
    <w:p w14:paraId="4353D896" w14:textId="77777777" w:rsidR="004E4CDC" w:rsidRPr="001B6FFE" w:rsidRDefault="004E4CDC" w:rsidP="007653A6">
      <w:pPr>
        <w:spacing w:after="0" w:line="240" w:lineRule="auto"/>
        <w:ind w:firstLine="400"/>
        <w:jc w:val="center"/>
        <w:rPr>
          <w:rStyle w:val="s0"/>
          <w:b/>
          <w:sz w:val="28"/>
          <w:szCs w:val="28"/>
        </w:rPr>
      </w:pPr>
      <w:r w:rsidRPr="001B6FFE">
        <w:rPr>
          <w:rStyle w:val="s0"/>
          <w:b/>
          <w:sz w:val="28"/>
          <w:szCs w:val="28"/>
        </w:rPr>
        <w:t>отправленных за рубеж</w:t>
      </w:r>
    </w:p>
    <w:p w14:paraId="02A8BC4D" w14:textId="77777777" w:rsidR="004E4CDC" w:rsidRPr="001B6FFE" w:rsidRDefault="00F05752" w:rsidP="00F05752">
      <w:pPr>
        <w:spacing w:after="0" w:line="240" w:lineRule="auto"/>
        <w:ind w:firstLine="400"/>
        <w:jc w:val="right"/>
        <w:rPr>
          <w:rStyle w:val="s0"/>
          <w:sz w:val="28"/>
          <w:szCs w:val="28"/>
        </w:rPr>
      </w:pPr>
      <w:r w:rsidRPr="001B6FFE">
        <w:rPr>
          <w:rStyle w:val="s0"/>
          <w:sz w:val="28"/>
          <w:szCs w:val="28"/>
        </w:rPr>
        <w:t>Таблица 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4961"/>
      </w:tblGrid>
      <w:tr w:rsidR="004E4CDC" w:rsidRPr="001B6FFE" w14:paraId="5C77C27F" w14:textId="77777777" w:rsidTr="00A017B3">
        <w:tc>
          <w:tcPr>
            <w:tcW w:w="2127" w:type="dxa"/>
            <w:shd w:val="clear" w:color="auto" w:fill="auto"/>
            <w:vAlign w:val="center"/>
          </w:tcPr>
          <w:p w14:paraId="1E4C863B" w14:textId="77777777" w:rsidR="004E4CDC" w:rsidRPr="001B6FFE" w:rsidRDefault="004E4CDC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Наименование системы/сегмент рынка платежных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8C63802" w14:textId="77777777" w:rsidR="004E4CDC" w:rsidRPr="001B6FFE" w:rsidRDefault="004E4CDC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Источник данных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5FACDF" w14:textId="77777777" w:rsidR="004E4CDC" w:rsidRPr="001B6FFE" w:rsidRDefault="004E4CDC" w:rsidP="00DB1FFD">
            <w:pPr>
              <w:spacing w:after="0" w:line="240" w:lineRule="auto"/>
              <w:jc w:val="center"/>
              <w:rPr>
                <w:rStyle w:val="s0"/>
              </w:rPr>
            </w:pPr>
            <w:r w:rsidRPr="001B6FFE">
              <w:rPr>
                <w:rStyle w:val="s0"/>
              </w:rPr>
              <w:t>Методика формирования  данных</w:t>
            </w:r>
          </w:p>
        </w:tc>
      </w:tr>
      <w:tr w:rsidR="004E4CDC" w:rsidRPr="001B6FFE" w14:paraId="388C493F" w14:textId="77777777" w:rsidTr="00A017B3">
        <w:tc>
          <w:tcPr>
            <w:tcW w:w="2127" w:type="dxa"/>
            <w:shd w:val="clear" w:color="auto" w:fill="auto"/>
          </w:tcPr>
          <w:p w14:paraId="796D7A05" w14:textId="77777777" w:rsidR="004E4CDC" w:rsidRPr="001B6FFE" w:rsidRDefault="004E4CDC" w:rsidP="00DB1FF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B6FFE">
              <w:rPr>
                <w:rStyle w:val="s0"/>
              </w:rPr>
              <w:t>Системы международных денежных переводов (</w:t>
            </w:r>
            <w:proofErr w:type="spellStart"/>
            <w:r w:rsidRPr="001B6FFE">
              <w:rPr>
                <w:rStyle w:val="s0"/>
              </w:rPr>
              <w:t>Western</w:t>
            </w:r>
            <w:proofErr w:type="spellEnd"/>
            <w:r w:rsidRPr="001B6FFE">
              <w:rPr>
                <w:rStyle w:val="s0"/>
              </w:rPr>
              <w:t xml:space="preserve"> </w:t>
            </w:r>
            <w:proofErr w:type="spellStart"/>
            <w:r w:rsidRPr="001B6FFE">
              <w:rPr>
                <w:rStyle w:val="s0"/>
              </w:rPr>
              <w:t>Union</w:t>
            </w:r>
            <w:proofErr w:type="spellEnd"/>
            <w:r w:rsidRPr="001B6FFE">
              <w:rPr>
                <w:rStyle w:val="s0"/>
              </w:rPr>
              <w:t xml:space="preserve">, Золотая корона, </w:t>
            </w:r>
            <w:proofErr w:type="spellStart"/>
            <w:r w:rsidRPr="001B6FFE">
              <w:rPr>
                <w:rStyle w:val="s0"/>
              </w:rPr>
              <w:t>Contact</w:t>
            </w:r>
            <w:proofErr w:type="spellEnd"/>
            <w:r w:rsidRPr="001B6FFE">
              <w:rPr>
                <w:rStyle w:val="s0"/>
              </w:rPr>
              <w:t xml:space="preserve"> и прочие системы) – переводы денег, отправленные за рубеж</w:t>
            </w:r>
          </w:p>
        </w:tc>
        <w:tc>
          <w:tcPr>
            <w:tcW w:w="3118" w:type="dxa"/>
            <w:shd w:val="clear" w:color="auto" w:fill="auto"/>
          </w:tcPr>
          <w:p w14:paraId="77EF03A1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Сведения по платежам в соответствии с кодами секторов экономики и назначения платежей, представляемые банками второго уровня Республики Казахстан и АО «Казпочта» в Национальный Банк в соответствии с постановлением </w:t>
            </w:r>
            <w:r w:rsidR="007653A6" w:rsidRPr="001B6FFE">
              <w:rPr>
                <w:rStyle w:val="s0"/>
              </w:rPr>
              <w:t>№ 388</w:t>
            </w:r>
            <w:r w:rsidRPr="001B6FFE">
              <w:rPr>
                <w:rStyle w:val="s0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276B3465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Свод и обработка представляемой информации осуществляется посредством Комплекса задач «Статистика платежей», выгрузка данных по следующим параметрам:</w:t>
            </w:r>
          </w:p>
          <w:p w14:paraId="56C5D8BD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1) источник информации – 02 – банки второго уровня;</w:t>
            </w:r>
          </w:p>
          <w:p w14:paraId="7F18A086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2) среда проведения платежа - 05 - система переводов денег за рубеж/из-за рубежа;</w:t>
            </w:r>
          </w:p>
          <w:p w14:paraId="6ED33B06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3) признаки платежа: 01, 03, 05, 07, 09 – отправленные платежи.</w:t>
            </w:r>
          </w:p>
        </w:tc>
      </w:tr>
      <w:tr w:rsidR="004E4CDC" w:rsidRPr="001B6FFE" w14:paraId="53AF68BB" w14:textId="77777777" w:rsidTr="00A017B3">
        <w:tc>
          <w:tcPr>
            <w:tcW w:w="2127" w:type="dxa"/>
            <w:shd w:val="clear" w:color="auto" w:fill="auto"/>
          </w:tcPr>
          <w:p w14:paraId="78E2B74C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Корреспондентские счета, открытые между банками – платежи и переводы денег, отправленные за рубеж</w:t>
            </w:r>
          </w:p>
        </w:tc>
        <w:tc>
          <w:tcPr>
            <w:tcW w:w="3118" w:type="dxa"/>
            <w:shd w:val="clear" w:color="auto" w:fill="auto"/>
          </w:tcPr>
          <w:p w14:paraId="2C9ECE67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Сведения по платежам в соответствии с кодами секторов экономики и назначения платежей, представляемые банками второго уровня Республики Казахстан и АО «Казпочта» в Национальный Банк в соответствии</w:t>
            </w:r>
            <w:r w:rsidR="00B541C1">
              <w:rPr>
                <w:rStyle w:val="s0"/>
              </w:rPr>
              <w:t xml:space="preserve"> с</w:t>
            </w:r>
            <w:r w:rsidRPr="001B6FFE">
              <w:rPr>
                <w:rStyle w:val="s0"/>
              </w:rPr>
              <w:t xml:space="preserve"> постановлением № 388.</w:t>
            </w:r>
          </w:p>
          <w:p w14:paraId="63611F8E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</w:p>
        </w:tc>
        <w:tc>
          <w:tcPr>
            <w:tcW w:w="4961" w:type="dxa"/>
            <w:shd w:val="clear" w:color="auto" w:fill="auto"/>
          </w:tcPr>
          <w:p w14:paraId="20047822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Свод и обработка представляемой информации осуществляется посредством Комплекса задач «Статистика платежей», выгрузка данных по следующим параметрам:</w:t>
            </w:r>
          </w:p>
          <w:p w14:paraId="66817941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1) источник информации – 02 – банки второго уровня;</w:t>
            </w:r>
          </w:p>
          <w:p w14:paraId="1015A8B4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2) среда проведения платежа - 07 - корреспондентские счета ностро и лоро, за исключением корреспондентского счета в Национальном Банке, за рубеж/из-за рубежа; </w:t>
            </w:r>
          </w:p>
          <w:p w14:paraId="29F5BF0F" w14:textId="77777777" w:rsidR="004E4CDC" w:rsidRPr="001B6FFE" w:rsidRDefault="004E4CDC" w:rsidP="00DB1FFD">
            <w:pPr>
              <w:spacing w:after="2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3) признаки платежа: 01, 03, 05, 07, 09 – отправленные платежи.</w:t>
            </w:r>
          </w:p>
        </w:tc>
      </w:tr>
      <w:tr w:rsidR="004E4CDC" w:rsidRPr="00E00F3E" w14:paraId="56B4E88C" w14:textId="77777777" w:rsidTr="00A017B3">
        <w:tc>
          <w:tcPr>
            <w:tcW w:w="2127" w:type="dxa"/>
            <w:shd w:val="clear" w:color="auto" w:fill="auto"/>
          </w:tcPr>
          <w:p w14:paraId="0B51B650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Платежи и переводы денег, проведенные за рубежом, с использованием платежных карточек  казахстанских эмитентов</w:t>
            </w:r>
          </w:p>
        </w:tc>
        <w:tc>
          <w:tcPr>
            <w:tcW w:w="3118" w:type="dxa"/>
            <w:shd w:val="clear" w:color="auto" w:fill="auto"/>
          </w:tcPr>
          <w:p w14:paraId="58CBCF83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 xml:space="preserve">Сведения по объемам безналичных платежей с использованием платежных карточек и без их использования, проведенных через электронные терминалы и системы удаленного доступа, представляемые банками и организациями, осуществляющими отдельные виды банковских операций, в Национальный Банк в соответствии с постановлением </w:t>
            </w:r>
            <w:r w:rsidR="007653A6" w:rsidRPr="001B6FFE">
              <w:rPr>
                <w:rStyle w:val="s0"/>
              </w:rPr>
              <w:t>№ 16.</w:t>
            </w:r>
          </w:p>
        </w:tc>
        <w:tc>
          <w:tcPr>
            <w:tcW w:w="4961" w:type="dxa"/>
            <w:shd w:val="clear" w:color="auto" w:fill="auto"/>
          </w:tcPr>
          <w:p w14:paraId="1DE4B420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Выгрузка и обработка представляемой информации осуществляется посредством АИП «Статистика».</w:t>
            </w:r>
          </w:p>
          <w:p w14:paraId="69DEF9CD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Использование данных по безналичным платежам и переводам денег, осуществленным с использованием платежной карточки, а также без использования платежной карточки путем перевода денег с банковского счета.</w:t>
            </w:r>
          </w:p>
          <w:p w14:paraId="2A2226EF" w14:textId="77777777" w:rsidR="004E4CDC" w:rsidRPr="001B6FFE" w:rsidRDefault="004E4CDC" w:rsidP="00DB1FFD">
            <w:pPr>
              <w:spacing w:after="0" w:line="240" w:lineRule="auto"/>
              <w:jc w:val="both"/>
              <w:rPr>
                <w:rStyle w:val="s0"/>
              </w:rPr>
            </w:pPr>
            <w:r w:rsidRPr="001B6FFE">
              <w:rPr>
                <w:rStyle w:val="s0"/>
              </w:rPr>
              <w:t>Выбора по следующим признакам платежа:</w:t>
            </w:r>
          </w:p>
          <w:p w14:paraId="7B3C6328" w14:textId="77777777" w:rsidR="004E4CDC" w:rsidRPr="00DB1FFD" w:rsidRDefault="004E4CDC" w:rsidP="00DB1FFD">
            <w:pPr>
              <w:spacing w:after="0" w:line="240" w:lineRule="auto"/>
              <w:jc w:val="both"/>
              <w:rPr>
                <w:rStyle w:val="s0"/>
                <w:rFonts w:eastAsia="Times New Roman"/>
                <w:lang w:eastAsia="ru-RU"/>
              </w:rPr>
            </w:pPr>
            <w:r w:rsidRPr="001B6FFE">
              <w:rPr>
                <w:rStyle w:val="s0"/>
              </w:rPr>
              <w:t>III - операции, совершенные с использованием платежных карточек банка в сети другого банка за пределами Республики Казахстан.</w:t>
            </w:r>
          </w:p>
        </w:tc>
      </w:tr>
    </w:tbl>
    <w:p w14:paraId="754A15CD" w14:textId="77777777" w:rsidR="004E4CDC" w:rsidRDefault="004E4CDC" w:rsidP="007653A6">
      <w:pPr>
        <w:spacing w:after="0" w:line="240" w:lineRule="auto"/>
        <w:jc w:val="both"/>
        <w:rPr>
          <w:rStyle w:val="s0"/>
          <w:sz w:val="28"/>
          <w:szCs w:val="28"/>
        </w:rPr>
      </w:pPr>
    </w:p>
    <w:p w14:paraId="36335C99" w14:textId="77777777" w:rsidR="00E34F43" w:rsidRDefault="00E34F43" w:rsidP="00AE4746">
      <w:pPr>
        <w:spacing w:after="0" w:line="240" w:lineRule="auto"/>
        <w:jc w:val="center"/>
        <w:rPr>
          <w:b/>
          <w:spacing w:val="-4"/>
          <w:szCs w:val="28"/>
        </w:rPr>
      </w:pPr>
    </w:p>
    <w:sectPr w:rsidR="00E34F43" w:rsidSect="00714816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544B" w14:textId="77777777" w:rsidR="007268AA" w:rsidRDefault="007268AA" w:rsidP="00623FF2">
      <w:pPr>
        <w:spacing w:after="0" w:line="240" w:lineRule="auto"/>
      </w:pPr>
      <w:r>
        <w:separator/>
      </w:r>
    </w:p>
  </w:endnote>
  <w:endnote w:type="continuationSeparator" w:id="0">
    <w:p w14:paraId="65BEFDD9" w14:textId="77777777" w:rsidR="007268AA" w:rsidRDefault="007268AA" w:rsidP="0062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3AE" w14:textId="77777777" w:rsidR="007268AA" w:rsidRDefault="007268AA" w:rsidP="00623FF2">
      <w:pPr>
        <w:spacing w:after="0" w:line="240" w:lineRule="auto"/>
      </w:pPr>
      <w:r>
        <w:separator/>
      </w:r>
    </w:p>
  </w:footnote>
  <w:footnote w:type="continuationSeparator" w:id="0">
    <w:p w14:paraId="18DD07E5" w14:textId="77777777" w:rsidR="007268AA" w:rsidRDefault="007268AA" w:rsidP="00623FF2">
      <w:pPr>
        <w:spacing w:after="0" w:line="240" w:lineRule="auto"/>
      </w:pPr>
      <w:r>
        <w:continuationSeparator/>
      </w:r>
    </w:p>
  </w:footnote>
  <w:footnote w:id="1">
    <w:p w14:paraId="43ECA1FA" w14:textId="77777777" w:rsidR="00535799" w:rsidRDefault="00535799" w:rsidP="00714816">
      <w:pPr>
        <w:pStyle w:val="a5"/>
        <w:spacing w:after="0" w:line="240" w:lineRule="auto"/>
      </w:pPr>
      <w:r>
        <w:rPr>
          <w:rStyle w:val="a7"/>
        </w:rPr>
        <w:footnoteRef/>
      </w:r>
      <w:r>
        <w:t xml:space="preserve"> КНП – код назначения платежа</w:t>
      </w:r>
    </w:p>
  </w:footnote>
  <w:footnote w:id="2">
    <w:p w14:paraId="680EBB4D" w14:textId="77777777" w:rsidR="000B5DC1" w:rsidRPr="003A2C17" w:rsidRDefault="000B5DC1" w:rsidP="00E8223B">
      <w:pPr>
        <w:pStyle w:val="a5"/>
        <w:spacing w:after="0" w:line="216" w:lineRule="auto"/>
        <w:jc w:val="both"/>
        <w:rPr>
          <w:sz w:val="16"/>
          <w:szCs w:val="16"/>
        </w:rPr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По Авангард </w:t>
      </w:r>
      <w:r w:rsidRPr="003A2C17">
        <w:rPr>
          <w:sz w:val="16"/>
          <w:szCs w:val="16"/>
          <w:lang w:val="en-US"/>
        </w:rPr>
        <w:t>Plat</w:t>
      </w:r>
      <w:r w:rsidRPr="003A2C17">
        <w:rPr>
          <w:sz w:val="16"/>
          <w:szCs w:val="16"/>
        </w:rPr>
        <w:t xml:space="preserve"> отсутствует возможность выделения отдельно платежей за товары и услуги, в связи с чем, в соответствии с основным назначением системы использован весь объем данных через систему.</w:t>
      </w:r>
    </w:p>
  </w:footnote>
  <w:footnote w:id="3">
    <w:p w14:paraId="18345DC1" w14:textId="77777777" w:rsidR="00377923" w:rsidRDefault="00377923" w:rsidP="003F4FF4">
      <w:pPr>
        <w:pStyle w:val="a5"/>
        <w:spacing w:after="0" w:line="216" w:lineRule="auto"/>
        <w:jc w:val="both"/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В объеме платежей за товары и услуги учитывается дополнительно объем теневой экономики, </w:t>
      </w:r>
      <w:r w:rsidR="00FE0C94">
        <w:rPr>
          <w:sz w:val="16"/>
          <w:szCs w:val="16"/>
        </w:rPr>
        <w:t>к</w:t>
      </w:r>
      <w:r w:rsidRPr="003A2C17">
        <w:rPr>
          <w:sz w:val="16"/>
          <w:szCs w:val="16"/>
        </w:rPr>
        <w:t>оторый согласно оце</w:t>
      </w:r>
      <w:r>
        <w:rPr>
          <w:sz w:val="16"/>
          <w:szCs w:val="16"/>
        </w:rPr>
        <w:t xml:space="preserve">нкам </w:t>
      </w:r>
      <w:r w:rsidR="00FE0C94">
        <w:rPr>
          <w:sz w:val="16"/>
          <w:szCs w:val="16"/>
        </w:rPr>
        <w:t>(</w:t>
      </w:r>
      <w:r w:rsidR="00FE0C94" w:rsidRPr="003A2C17">
        <w:rPr>
          <w:sz w:val="16"/>
          <w:szCs w:val="16"/>
        </w:rPr>
        <w:t>в интервью газете «Свобода Слова» (18.05.2015 года)</w:t>
      </w:r>
      <w:r w:rsidR="00FE0C94">
        <w:rPr>
          <w:sz w:val="16"/>
          <w:szCs w:val="16"/>
        </w:rPr>
        <w:t xml:space="preserve"> </w:t>
      </w:r>
      <w:r>
        <w:rPr>
          <w:sz w:val="16"/>
          <w:szCs w:val="16"/>
        </w:rPr>
        <w:t>состав</w:t>
      </w:r>
      <w:r w:rsidR="00FE0C94">
        <w:rPr>
          <w:sz w:val="16"/>
          <w:szCs w:val="16"/>
        </w:rPr>
        <w:t>ляет</w:t>
      </w:r>
      <w:r>
        <w:rPr>
          <w:sz w:val="16"/>
          <w:szCs w:val="16"/>
        </w:rPr>
        <w:t xml:space="preserve"> около 20% от ВВП </w:t>
      </w:r>
      <w:r w:rsidRPr="003A2C17">
        <w:rPr>
          <w:sz w:val="16"/>
          <w:szCs w:val="16"/>
        </w:rPr>
        <w:t xml:space="preserve"> (5,</w:t>
      </w:r>
      <w:r>
        <w:rPr>
          <w:sz w:val="16"/>
          <w:szCs w:val="16"/>
        </w:rPr>
        <w:t>5</w:t>
      </w:r>
      <w:r w:rsidRPr="003A2C17">
        <w:rPr>
          <w:sz w:val="16"/>
          <w:szCs w:val="16"/>
        </w:rPr>
        <w:t xml:space="preserve"> трлн. тенге</w:t>
      </w:r>
      <w:r>
        <w:rPr>
          <w:sz w:val="16"/>
          <w:szCs w:val="16"/>
        </w:rPr>
        <w:t xml:space="preserve">  - 20% от ВВП за 9 месяцев 2015 года</w:t>
      </w:r>
      <w:r w:rsidRPr="003A2C17">
        <w:rPr>
          <w:sz w:val="16"/>
          <w:szCs w:val="16"/>
        </w:rPr>
        <w:t>).</w:t>
      </w:r>
    </w:p>
  </w:footnote>
  <w:footnote w:id="4">
    <w:p w14:paraId="2BFD745B" w14:textId="77777777" w:rsidR="006F170D" w:rsidRDefault="006F170D" w:rsidP="009512C1">
      <w:pPr>
        <w:pStyle w:val="a5"/>
        <w:spacing w:after="0" w:line="240" w:lineRule="auto"/>
        <w:jc w:val="both"/>
      </w:pPr>
      <w:r>
        <w:rPr>
          <w:rStyle w:val="a7"/>
        </w:rPr>
        <w:footnoteRef/>
      </w:r>
      <w:r>
        <w:t xml:space="preserve"> За исключением банков второго уровня РК и Национального Банка Республики Казахстан.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12877" w14:textId="77777777" w:rsidR="00196B72" w:rsidRDefault="00196B7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E0C9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5F9"/>
    <w:multiLevelType w:val="hybridMultilevel"/>
    <w:tmpl w:val="502405A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24404C"/>
    <w:multiLevelType w:val="hybridMultilevel"/>
    <w:tmpl w:val="BDF86D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A2A5A"/>
    <w:multiLevelType w:val="hybridMultilevel"/>
    <w:tmpl w:val="17F43B0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C44767A"/>
    <w:multiLevelType w:val="hybridMultilevel"/>
    <w:tmpl w:val="D110D6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258B1"/>
    <w:multiLevelType w:val="hybridMultilevel"/>
    <w:tmpl w:val="A1802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5E5973"/>
    <w:multiLevelType w:val="hybridMultilevel"/>
    <w:tmpl w:val="C7964CF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8E066A"/>
    <w:multiLevelType w:val="hybridMultilevel"/>
    <w:tmpl w:val="71DA1D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A91"/>
    <w:rsid w:val="00003F23"/>
    <w:rsid w:val="00014445"/>
    <w:rsid w:val="000218D8"/>
    <w:rsid w:val="0003344D"/>
    <w:rsid w:val="00034485"/>
    <w:rsid w:val="00040D3A"/>
    <w:rsid w:val="000415BC"/>
    <w:rsid w:val="00042A11"/>
    <w:rsid w:val="00043373"/>
    <w:rsid w:val="00056973"/>
    <w:rsid w:val="000613AC"/>
    <w:rsid w:val="00063EDF"/>
    <w:rsid w:val="0007423E"/>
    <w:rsid w:val="00075BEA"/>
    <w:rsid w:val="00077283"/>
    <w:rsid w:val="00077FC0"/>
    <w:rsid w:val="000A43DF"/>
    <w:rsid w:val="000A707D"/>
    <w:rsid w:val="000B03CA"/>
    <w:rsid w:val="000B5DC1"/>
    <w:rsid w:val="000B7F83"/>
    <w:rsid w:val="000C2F4D"/>
    <w:rsid w:val="000C474D"/>
    <w:rsid w:val="000D2DAB"/>
    <w:rsid w:val="000D4D03"/>
    <w:rsid w:val="000E54B1"/>
    <w:rsid w:val="000F2E84"/>
    <w:rsid w:val="000F62B5"/>
    <w:rsid w:val="00110C93"/>
    <w:rsid w:val="00110DE7"/>
    <w:rsid w:val="00110EED"/>
    <w:rsid w:val="0014255D"/>
    <w:rsid w:val="0015261A"/>
    <w:rsid w:val="00173C87"/>
    <w:rsid w:val="00174FAC"/>
    <w:rsid w:val="00180746"/>
    <w:rsid w:val="001843A4"/>
    <w:rsid w:val="00186EA6"/>
    <w:rsid w:val="00196B72"/>
    <w:rsid w:val="001B64D6"/>
    <w:rsid w:val="001B6FFE"/>
    <w:rsid w:val="001C4697"/>
    <w:rsid w:val="001C5A75"/>
    <w:rsid w:val="001D004A"/>
    <w:rsid w:val="001D06A2"/>
    <w:rsid w:val="001E7762"/>
    <w:rsid w:val="001F1515"/>
    <w:rsid w:val="001F1AC5"/>
    <w:rsid w:val="002070A2"/>
    <w:rsid w:val="0020766A"/>
    <w:rsid w:val="002152AA"/>
    <w:rsid w:val="002224EE"/>
    <w:rsid w:val="00223858"/>
    <w:rsid w:val="00223ACE"/>
    <w:rsid w:val="00225F65"/>
    <w:rsid w:val="0024744B"/>
    <w:rsid w:val="002717C9"/>
    <w:rsid w:val="00271CFC"/>
    <w:rsid w:val="00291D59"/>
    <w:rsid w:val="00292C33"/>
    <w:rsid w:val="002A1C8D"/>
    <w:rsid w:val="002A2AEF"/>
    <w:rsid w:val="002A3EF4"/>
    <w:rsid w:val="002A4F0D"/>
    <w:rsid w:val="002A5D01"/>
    <w:rsid w:val="002B231E"/>
    <w:rsid w:val="002B3829"/>
    <w:rsid w:val="002B7C8E"/>
    <w:rsid w:val="002C199D"/>
    <w:rsid w:val="002D1D24"/>
    <w:rsid w:val="002E2068"/>
    <w:rsid w:val="00300F9E"/>
    <w:rsid w:val="00305243"/>
    <w:rsid w:val="00312204"/>
    <w:rsid w:val="0032352F"/>
    <w:rsid w:val="00326067"/>
    <w:rsid w:val="003538E9"/>
    <w:rsid w:val="003641C3"/>
    <w:rsid w:val="0037718B"/>
    <w:rsid w:val="00377923"/>
    <w:rsid w:val="00386B7F"/>
    <w:rsid w:val="003871B6"/>
    <w:rsid w:val="00393996"/>
    <w:rsid w:val="003B635B"/>
    <w:rsid w:val="003C0C24"/>
    <w:rsid w:val="003D08DC"/>
    <w:rsid w:val="003D1D5A"/>
    <w:rsid w:val="003D3E9D"/>
    <w:rsid w:val="003D5453"/>
    <w:rsid w:val="003E36A1"/>
    <w:rsid w:val="003E4775"/>
    <w:rsid w:val="003E6FBE"/>
    <w:rsid w:val="003F37AD"/>
    <w:rsid w:val="003F4660"/>
    <w:rsid w:val="003F4FD1"/>
    <w:rsid w:val="003F4FF4"/>
    <w:rsid w:val="0040068B"/>
    <w:rsid w:val="0040663D"/>
    <w:rsid w:val="00407CE9"/>
    <w:rsid w:val="0042345F"/>
    <w:rsid w:val="0042543E"/>
    <w:rsid w:val="004354B9"/>
    <w:rsid w:val="00435A96"/>
    <w:rsid w:val="004362D6"/>
    <w:rsid w:val="00436366"/>
    <w:rsid w:val="00437091"/>
    <w:rsid w:val="004370C5"/>
    <w:rsid w:val="00455671"/>
    <w:rsid w:val="00461455"/>
    <w:rsid w:val="00464B23"/>
    <w:rsid w:val="004661D3"/>
    <w:rsid w:val="00472F94"/>
    <w:rsid w:val="00475C6A"/>
    <w:rsid w:val="00482C85"/>
    <w:rsid w:val="00484B27"/>
    <w:rsid w:val="00487EE8"/>
    <w:rsid w:val="004922FA"/>
    <w:rsid w:val="00492BF4"/>
    <w:rsid w:val="004B2BDB"/>
    <w:rsid w:val="004C2946"/>
    <w:rsid w:val="004C377A"/>
    <w:rsid w:val="004C50BE"/>
    <w:rsid w:val="004C5CB3"/>
    <w:rsid w:val="004C6523"/>
    <w:rsid w:val="004E24AF"/>
    <w:rsid w:val="004E4CDC"/>
    <w:rsid w:val="004E5F77"/>
    <w:rsid w:val="004E74BE"/>
    <w:rsid w:val="004F0278"/>
    <w:rsid w:val="00506BE2"/>
    <w:rsid w:val="00506D1B"/>
    <w:rsid w:val="00512F01"/>
    <w:rsid w:val="0051506B"/>
    <w:rsid w:val="0051699F"/>
    <w:rsid w:val="00521844"/>
    <w:rsid w:val="00525C3E"/>
    <w:rsid w:val="0053049F"/>
    <w:rsid w:val="005332E0"/>
    <w:rsid w:val="005334EB"/>
    <w:rsid w:val="00534E50"/>
    <w:rsid w:val="00535799"/>
    <w:rsid w:val="00535883"/>
    <w:rsid w:val="0053639D"/>
    <w:rsid w:val="005500D9"/>
    <w:rsid w:val="00550D14"/>
    <w:rsid w:val="00551F25"/>
    <w:rsid w:val="005616EA"/>
    <w:rsid w:val="00564364"/>
    <w:rsid w:val="005708BB"/>
    <w:rsid w:val="00573064"/>
    <w:rsid w:val="00581190"/>
    <w:rsid w:val="005817AA"/>
    <w:rsid w:val="00587E26"/>
    <w:rsid w:val="00595689"/>
    <w:rsid w:val="005956E9"/>
    <w:rsid w:val="005B5AC3"/>
    <w:rsid w:val="005D538F"/>
    <w:rsid w:val="005D5620"/>
    <w:rsid w:val="005F06A5"/>
    <w:rsid w:val="005F14A0"/>
    <w:rsid w:val="00600E7F"/>
    <w:rsid w:val="006023FF"/>
    <w:rsid w:val="00603064"/>
    <w:rsid w:val="006047B7"/>
    <w:rsid w:val="006049C6"/>
    <w:rsid w:val="006072B7"/>
    <w:rsid w:val="00612E75"/>
    <w:rsid w:val="00623FF2"/>
    <w:rsid w:val="00632AE2"/>
    <w:rsid w:val="0063797C"/>
    <w:rsid w:val="00645E66"/>
    <w:rsid w:val="00647A76"/>
    <w:rsid w:val="006503FA"/>
    <w:rsid w:val="006518CD"/>
    <w:rsid w:val="006573EF"/>
    <w:rsid w:val="006625B7"/>
    <w:rsid w:val="0066504F"/>
    <w:rsid w:val="00672566"/>
    <w:rsid w:val="0067772A"/>
    <w:rsid w:val="00677ECC"/>
    <w:rsid w:val="00680EC6"/>
    <w:rsid w:val="00684A01"/>
    <w:rsid w:val="006A120D"/>
    <w:rsid w:val="006A24E6"/>
    <w:rsid w:val="006A7F60"/>
    <w:rsid w:val="006B47CE"/>
    <w:rsid w:val="006C0FC0"/>
    <w:rsid w:val="006D2A3F"/>
    <w:rsid w:val="006E2195"/>
    <w:rsid w:val="006F170D"/>
    <w:rsid w:val="006F2F95"/>
    <w:rsid w:val="00702662"/>
    <w:rsid w:val="00714816"/>
    <w:rsid w:val="00721ED2"/>
    <w:rsid w:val="007268AA"/>
    <w:rsid w:val="00727B9E"/>
    <w:rsid w:val="007368DD"/>
    <w:rsid w:val="00752299"/>
    <w:rsid w:val="0075712A"/>
    <w:rsid w:val="007607F4"/>
    <w:rsid w:val="007653A6"/>
    <w:rsid w:val="00766B55"/>
    <w:rsid w:val="007807EF"/>
    <w:rsid w:val="00782DA1"/>
    <w:rsid w:val="0079684A"/>
    <w:rsid w:val="007A56AF"/>
    <w:rsid w:val="007B1C09"/>
    <w:rsid w:val="007B2B00"/>
    <w:rsid w:val="007B3704"/>
    <w:rsid w:val="007C1501"/>
    <w:rsid w:val="007C3FD3"/>
    <w:rsid w:val="007C5178"/>
    <w:rsid w:val="007C5E40"/>
    <w:rsid w:val="007D32E2"/>
    <w:rsid w:val="007D75B3"/>
    <w:rsid w:val="007F1CA0"/>
    <w:rsid w:val="007F4280"/>
    <w:rsid w:val="007F5ED4"/>
    <w:rsid w:val="00811AC7"/>
    <w:rsid w:val="008143F6"/>
    <w:rsid w:val="00830E63"/>
    <w:rsid w:val="00833715"/>
    <w:rsid w:val="008372FD"/>
    <w:rsid w:val="00846A78"/>
    <w:rsid w:val="00861FF0"/>
    <w:rsid w:val="00867544"/>
    <w:rsid w:val="00877A8B"/>
    <w:rsid w:val="008823EB"/>
    <w:rsid w:val="008863C8"/>
    <w:rsid w:val="0089017E"/>
    <w:rsid w:val="00891AC0"/>
    <w:rsid w:val="008950D1"/>
    <w:rsid w:val="00896115"/>
    <w:rsid w:val="008A2D28"/>
    <w:rsid w:val="008A3295"/>
    <w:rsid w:val="008A3A18"/>
    <w:rsid w:val="008A5362"/>
    <w:rsid w:val="008A5A47"/>
    <w:rsid w:val="008A5EBB"/>
    <w:rsid w:val="008B26ED"/>
    <w:rsid w:val="008D1F32"/>
    <w:rsid w:val="008D4B09"/>
    <w:rsid w:val="008E0F76"/>
    <w:rsid w:val="008E55BA"/>
    <w:rsid w:val="008E5688"/>
    <w:rsid w:val="008F38ED"/>
    <w:rsid w:val="009107C1"/>
    <w:rsid w:val="00912ABA"/>
    <w:rsid w:val="009145BA"/>
    <w:rsid w:val="00923983"/>
    <w:rsid w:val="00923DAD"/>
    <w:rsid w:val="009276E2"/>
    <w:rsid w:val="00930F6B"/>
    <w:rsid w:val="00935ADE"/>
    <w:rsid w:val="00935D0A"/>
    <w:rsid w:val="00944003"/>
    <w:rsid w:val="009512C1"/>
    <w:rsid w:val="00960432"/>
    <w:rsid w:val="0096550F"/>
    <w:rsid w:val="0097409B"/>
    <w:rsid w:val="009957AD"/>
    <w:rsid w:val="00997DD1"/>
    <w:rsid w:val="009A2AA7"/>
    <w:rsid w:val="009A6099"/>
    <w:rsid w:val="009A66E4"/>
    <w:rsid w:val="009B47A9"/>
    <w:rsid w:val="009D63B4"/>
    <w:rsid w:val="009F4DBB"/>
    <w:rsid w:val="00A017B3"/>
    <w:rsid w:val="00A165A0"/>
    <w:rsid w:val="00A20391"/>
    <w:rsid w:val="00A24E44"/>
    <w:rsid w:val="00A2663B"/>
    <w:rsid w:val="00A27432"/>
    <w:rsid w:val="00A46805"/>
    <w:rsid w:val="00A500C4"/>
    <w:rsid w:val="00A578EC"/>
    <w:rsid w:val="00A77685"/>
    <w:rsid w:val="00A82136"/>
    <w:rsid w:val="00AA29FD"/>
    <w:rsid w:val="00AB1AB9"/>
    <w:rsid w:val="00AC211B"/>
    <w:rsid w:val="00AE371B"/>
    <w:rsid w:val="00AE4746"/>
    <w:rsid w:val="00AE547D"/>
    <w:rsid w:val="00B0480F"/>
    <w:rsid w:val="00B1173C"/>
    <w:rsid w:val="00B14089"/>
    <w:rsid w:val="00B235BB"/>
    <w:rsid w:val="00B26910"/>
    <w:rsid w:val="00B35555"/>
    <w:rsid w:val="00B35D4B"/>
    <w:rsid w:val="00B36ABA"/>
    <w:rsid w:val="00B373BA"/>
    <w:rsid w:val="00B41027"/>
    <w:rsid w:val="00B43547"/>
    <w:rsid w:val="00B44E4D"/>
    <w:rsid w:val="00B541C1"/>
    <w:rsid w:val="00B55C62"/>
    <w:rsid w:val="00B621D9"/>
    <w:rsid w:val="00B635B9"/>
    <w:rsid w:val="00B751B2"/>
    <w:rsid w:val="00B77DC7"/>
    <w:rsid w:val="00B80288"/>
    <w:rsid w:val="00B83C5B"/>
    <w:rsid w:val="00B85F69"/>
    <w:rsid w:val="00BB7452"/>
    <w:rsid w:val="00BC1A91"/>
    <w:rsid w:val="00BC1ED0"/>
    <w:rsid w:val="00BC4958"/>
    <w:rsid w:val="00BD3525"/>
    <w:rsid w:val="00BF4357"/>
    <w:rsid w:val="00BF5EC1"/>
    <w:rsid w:val="00BF653B"/>
    <w:rsid w:val="00C04367"/>
    <w:rsid w:val="00C12D3D"/>
    <w:rsid w:val="00C168EF"/>
    <w:rsid w:val="00C169A8"/>
    <w:rsid w:val="00C23C98"/>
    <w:rsid w:val="00C27E1B"/>
    <w:rsid w:val="00C33942"/>
    <w:rsid w:val="00C3636B"/>
    <w:rsid w:val="00C4680E"/>
    <w:rsid w:val="00C51228"/>
    <w:rsid w:val="00C65A0D"/>
    <w:rsid w:val="00C91FB6"/>
    <w:rsid w:val="00C92D49"/>
    <w:rsid w:val="00CA39DF"/>
    <w:rsid w:val="00CB64A6"/>
    <w:rsid w:val="00CB70DF"/>
    <w:rsid w:val="00CC1F07"/>
    <w:rsid w:val="00CC3E66"/>
    <w:rsid w:val="00CD2003"/>
    <w:rsid w:val="00CD5656"/>
    <w:rsid w:val="00CE70A3"/>
    <w:rsid w:val="00D048BA"/>
    <w:rsid w:val="00D173AE"/>
    <w:rsid w:val="00D25AF3"/>
    <w:rsid w:val="00D25B05"/>
    <w:rsid w:val="00D34B51"/>
    <w:rsid w:val="00D37115"/>
    <w:rsid w:val="00D44B3A"/>
    <w:rsid w:val="00D518F8"/>
    <w:rsid w:val="00D51CB0"/>
    <w:rsid w:val="00D52D89"/>
    <w:rsid w:val="00D57ED7"/>
    <w:rsid w:val="00D63010"/>
    <w:rsid w:val="00D86F41"/>
    <w:rsid w:val="00DA240C"/>
    <w:rsid w:val="00DA5AE5"/>
    <w:rsid w:val="00DA717E"/>
    <w:rsid w:val="00DB1FFD"/>
    <w:rsid w:val="00DB5DB9"/>
    <w:rsid w:val="00DB63D6"/>
    <w:rsid w:val="00DC3592"/>
    <w:rsid w:val="00DD25C2"/>
    <w:rsid w:val="00DD4CC9"/>
    <w:rsid w:val="00DE312D"/>
    <w:rsid w:val="00DF75AE"/>
    <w:rsid w:val="00E00F3E"/>
    <w:rsid w:val="00E03A5E"/>
    <w:rsid w:val="00E03DB0"/>
    <w:rsid w:val="00E03E46"/>
    <w:rsid w:val="00E22740"/>
    <w:rsid w:val="00E32709"/>
    <w:rsid w:val="00E32B18"/>
    <w:rsid w:val="00E34F43"/>
    <w:rsid w:val="00E35820"/>
    <w:rsid w:val="00E37D1C"/>
    <w:rsid w:val="00E537A8"/>
    <w:rsid w:val="00E5483E"/>
    <w:rsid w:val="00E564BE"/>
    <w:rsid w:val="00E6151C"/>
    <w:rsid w:val="00E66509"/>
    <w:rsid w:val="00E66C7D"/>
    <w:rsid w:val="00E70406"/>
    <w:rsid w:val="00E72FDB"/>
    <w:rsid w:val="00E8223B"/>
    <w:rsid w:val="00E860DE"/>
    <w:rsid w:val="00EA2274"/>
    <w:rsid w:val="00EA45ED"/>
    <w:rsid w:val="00EA759C"/>
    <w:rsid w:val="00EB1390"/>
    <w:rsid w:val="00EB36E1"/>
    <w:rsid w:val="00EC5004"/>
    <w:rsid w:val="00EC7A5F"/>
    <w:rsid w:val="00EE077B"/>
    <w:rsid w:val="00EE5B62"/>
    <w:rsid w:val="00EF0DA7"/>
    <w:rsid w:val="00EF1E15"/>
    <w:rsid w:val="00EF3576"/>
    <w:rsid w:val="00EF4EC6"/>
    <w:rsid w:val="00F02ABE"/>
    <w:rsid w:val="00F05752"/>
    <w:rsid w:val="00F17F06"/>
    <w:rsid w:val="00F20201"/>
    <w:rsid w:val="00F24DCC"/>
    <w:rsid w:val="00F250E1"/>
    <w:rsid w:val="00F26D54"/>
    <w:rsid w:val="00F306C4"/>
    <w:rsid w:val="00F50B4A"/>
    <w:rsid w:val="00F605E8"/>
    <w:rsid w:val="00F71075"/>
    <w:rsid w:val="00F72BD4"/>
    <w:rsid w:val="00F85022"/>
    <w:rsid w:val="00F87EB3"/>
    <w:rsid w:val="00F93BF9"/>
    <w:rsid w:val="00F95545"/>
    <w:rsid w:val="00FA1E60"/>
    <w:rsid w:val="00FA46A8"/>
    <w:rsid w:val="00FA53C6"/>
    <w:rsid w:val="00FB2259"/>
    <w:rsid w:val="00FB4F7D"/>
    <w:rsid w:val="00FB696B"/>
    <w:rsid w:val="00FB7BDD"/>
    <w:rsid w:val="00FE0C94"/>
    <w:rsid w:val="00FE6899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6E61"/>
  <w15:chartTrackingRefBased/>
  <w15:docId w15:val="{13A5B29B-64E1-473A-80C8-B3F9936F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3A"/>
    <w:pPr>
      <w:spacing w:after="200" w:line="276" w:lineRule="auto"/>
    </w:pPr>
    <w:rPr>
      <w:rFonts w:ascii="Times New Roman" w:hAnsi="Times New Roman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styleId="a3">
    <w:name w:val="Hyperlink"/>
    <w:uiPriority w:val="99"/>
    <w:unhideWhenUsed/>
    <w:rsid w:val="005708BB"/>
    <w:rPr>
      <w:color w:val="0000FF"/>
      <w:u w:val="single"/>
    </w:rPr>
  </w:style>
  <w:style w:type="character" w:customStyle="1" w:styleId="s0">
    <w:name w:val="s0"/>
    <w:rsid w:val="00DC35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DC35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50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23FF2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623FF2"/>
    <w:rPr>
      <w:rFonts w:ascii="Times New Roman" w:hAnsi="Times New Roman"/>
      <w:lang w:eastAsia="en-US"/>
    </w:rPr>
  </w:style>
  <w:style w:type="character" w:styleId="a7">
    <w:name w:val="footnote reference"/>
    <w:uiPriority w:val="99"/>
    <w:semiHidden/>
    <w:unhideWhenUsed/>
    <w:rsid w:val="00623FF2"/>
    <w:rPr>
      <w:vertAlign w:val="superscript"/>
    </w:rPr>
  </w:style>
  <w:style w:type="paragraph" w:styleId="2">
    <w:name w:val="Body Text Indent 2"/>
    <w:basedOn w:val="a"/>
    <w:link w:val="20"/>
    <w:rsid w:val="00A578EC"/>
    <w:pPr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A578EC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rsid w:val="003E36A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rsid w:val="003E36A1"/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3E36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E36A1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5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569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7701A4-5CD3-42CC-B9FB-D4E9BC23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Raiymbek Shaimerdenov</dc:creator>
  <cp:keywords/>
  <cp:lastModifiedBy>Сакен Озаев</cp:lastModifiedBy>
  <cp:revision>2</cp:revision>
  <cp:lastPrinted>2015-11-27T12:59:00Z</cp:lastPrinted>
  <dcterms:created xsi:type="dcterms:W3CDTF">2019-11-29T04:05:00Z</dcterms:created>
  <dcterms:modified xsi:type="dcterms:W3CDTF">2019-11-29T04:05:00Z</dcterms:modified>
</cp:coreProperties>
</file>