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FF7"/>
        <w:tblLayout w:type="fixed"/>
        <w:tblLook w:val="01E0" w:firstRow="1" w:lastRow="1" w:firstColumn="1" w:lastColumn="1" w:noHBand="0" w:noVBand="0"/>
      </w:tblPr>
      <w:tblGrid>
        <w:gridCol w:w="11054"/>
      </w:tblGrid>
      <w:tr w:rsidR="0074153B" w:rsidRPr="00F15138" w14:paraId="0B3C5CEA" w14:textId="77777777" w:rsidTr="00F15138">
        <w:trPr>
          <w:trHeight w:val="13940"/>
        </w:trPr>
        <w:tc>
          <w:tcPr>
            <w:tcW w:w="11054" w:type="dxa"/>
            <w:shd w:val="clear" w:color="auto" w:fill="F7FFF7"/>
          </w:tcPr>
          <w:bookmarkStart w:id="0" w:name="_GoBack"/>
          <w:bookmarkEnd w:id="0"/>
          <w:p w14:paraId="52D6B2A9" w14:textId="77777777" w:rsidR="0074153B" w:rsidRPr="00F15138" w:rsidRDefault="0074153B" w:rsidP="00F15138">
            <w:pPr>
              <w:ind w:right="-185" w:hanging="180"/>
              <w:jc w:val="center"/>
              <w:rPr>
                <w:rFonts w:eastAsia="MS Mincho"/>
                <w:sz w:val="26"/>
                <w:szCs w:val="26"/>
                <w:lang w:eastAsia="ja-JP"/>
              </w:rPr>
            </w:pPr>
            <w:r w:rsidRPr="00F15138">
              <w:rPr>
                <w:rFonts w:eastAsia="MS Mincho"/>
                <w:noProof/>
                <w:sz w:val="26"/>
                <w:szCs w:val="26"/>
              </w:rPr>
            </w:r>
            <w:r w:rsidRPr="00F15138">
              <w:rPr>
                <w:rFonts w:eastAsia="MS Mincho"/>
                <w:sz w:val="26"/>
                <w:szCs w:val="26"/>
                <w:lang w:eastAsia="ja-JP"/>
              </w:rPr>
              <w:pict w14:anchorId="39818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547.4pt;height:71.4pt;mso-position-horizontal-relative:char;mso-position-vertical-relative:line">
                  <v:imagedata r:id="rId7" o:title="header" blacklevel="7864f"/>
                  <w10:wrap type="none"/>
                  <w10:anchorlock/>
                </v:shape>
              </w:pict>
            </w:r>
          </w:p>
          <w:p w14:paraId="1190ECD1" w14:textId="77777777" w:rsidR="0074153B" w:rsidRPr="00F15138" w:rsidRDefault="0074153B" w:rsidP="00F15138">
            <w:pPr>
              <w:jc w:val="center"/>
              <w:rPr>
                <w:rFonts w:eastAsia="MS Mincho"/>
                <w:sz w:val="26"/>
                <w:szCs w:val="26"/>
                <w:lang w:eastAsia="ja-JP"/>
              </w:rPr>
            </w:pPr>
          </w:p>
          <w:p w14:paraId="7FD9C538" w14:textId="77777777" w:rsidR="0074153B" w:rsidRPr="00F15138" w:rsidRDefault="0074153B" w:rsidP="00F15138">
            <w:pPr>
              <w:jc w:val="center"/>
              <w:rPr>
                <w:rFonts w:eastAsia="MS Mincho"/>
                <w:sz w:val="26"/>
                <w:szCs w:val="26"/>
                <w:lang w:eastAsia="ja-JP"/>
              </w:rPr>
            </w:pPr>
          </w:p>
          <w:p w14:paraId="606FF77E" w14:textId="77777777" w:rsidR="0074153B" w:rsidRPr="00F15138" w:rsidRDefault="0074153B" w:rsidP="00F15138">
            <w:pPr>
              <w:jc w:val="center"/>
              <w:rPr>
                <w:rFonts w:eastAsia="MS Mincho"/>
                <w:sz w:val="26"/>
                <w:szCs w:val="26"/>
                <w:lang w:eastAsia="ja-JP"/>
              </w:rPr>
            </w:pPr>
          </w:p>
          <w:p w14:paraId="42768A3E" w14:textId="77777777" w:rsidR="0074153B" w:rsidRPr="00F15138" w:rsidRDefault="0074153B" w:rsidP="00F15138">
            <w:pPr>
              <w:jc w:val="center"/>
              <w:rPr>
                <w:rFonts w:eastAsia="MS Mincho"/>
                <w:sz w:val="26"/>
                <w:szCs w:val="26"/>
                <w:lang w:eastAsia="ja-JP"/>
              </w:rPr>
            </w:pPr>
          </w:p>
          <w:p w14:paraId="58A254D3" w14:textId="77777777" w:rsidR="0074153B" w:rsidRPr="00F15138" w:rsidRDefault="0074153B" w:rsidP="00F15138">
            <w:pPr>
              <w:jc w:val="center"/>
              <w:rPr>
                <w:rFonts w:eastAsia="MS Mincho"/>
                <w:sz w:val="26"/>
                <w:szCs w:val="26"/>
                <w:lang w:eastAsia="ja-JP"/>
              </w:rPr>
            </w:pPr>
          </w:p>
          <w:p w14:paraId="669CF67F" w14:textId="77777777" w:rsidR="0074153B" w:rsidRPr="00F15138" w:rsidRDefault="0074153B" w:rsidP="00F15138">
            <w:pPr>
              <w:ind w:firstLine="37"/>
              <w:jc w:val="center"/>
              <w:rPr>
                <w:rFonts w:eastAsia="MS Mincho"/>
                <w:sz w:val="26"/>
                <w:szCs w:val="26"/>
                <w:lang w:eastAsia="ja-JP"/>
              </w:rPr>
            </w:pPr>
          </w:p>
          <w:p w14:paraId="2EA949CB" w14:textId="77777777" w:rsidR="0074153B" w:rsidRPr="00F15138" w:rsidRDefault="0074153B" w:rsidP="00F15138">
            <w:pPr>
              <w:jc w:val="center"/>
              <w:rPr>
                <w:b/>
                <w:shadow/>
                <w:color w:val="003300"/>
                <w:spacing w:val="4"/>
                <w:sz w:val="40"/>
                <w:szCs w:val="40"/>
              </w:rPr>
            </w:pPr>
            <w:r w:rsidRPr="00F15138">
              <w:rPr>
                <w:b/>
                <w:shadow/>
                <w:color w:val="003300"/>
                <w:spacing w:val="4"/>
                <w:sz w:val="40"/>
                <w:szCs w:val="40"/>
              </w:rPr>
              <w:t xml:space="preserve">OVERSIGHT OF PAYMENT SYSTEMS </w:t>
            </w:r>
          </w:p>
          <w:p w14:paraId="2F80BA8D" w14:textId="77777777" w:rsidR="0074153B" w:rsidRPr="00F15138" w:rsidRDefault="0074153B" w:rsidP="00F15138">
            <w:pPr>
              <w:jc w:val="center"/>
              <w:rPr>
                <w:b/>
                <w:shadow/>
                <w:color w:val="003300"/>
                <w:spacing w:val="4"/>
                <w:sz w:val="40"/>
                <w:szCs w:val="40"/>
              </w:rPr>
            </w:pPr>
            <w:r w:rsidRPr="00F15138">
              <w:rPr>
                <w:b/>
                <w:shadow/>
                <w:color w:val="003300"/>
                <w:spacing w:val="4"/>
                <w:sz w:val="40"/>
                <w:szCs w:val="40"/>
              </w:rPr>
              <w:t>OF KAZAKHSTAN</w:t>
            </w:r>
          </w:p>
          <w:p w14:paraId="788189D6" w14:textId="77777777" w:rsidR="0074153B" w:rsidRPr="00F15138" w:rsidRDefault="0074153B" w:rsidP="00F15138">
            <w:pPr>
              <w:jc w:val="center"/>
              <w:rPr>
                <w:b/>
                <w:shadow/>
                <w:color w:val="F9EE59"/>
                <w:spacing w:val="4"/>
                <w:sz w:val="26"/>
                <w:szCs w:val="26"/>
              </w:rPr>
            </w:pPr>
          </w:p>
          <w:p w14:paraId="1C91D60C" w14:textId="77777777" w:rsidR="0074153B" w:rsidRPr="00F15138" w:rsidRDefault="0074153B" w:rsidP="00F15138">
            <w:pPr>
              <w:jc w:val="center"/>
              <w:rPr>
                <w:rFonts w:eastAsia="MS Mincho"/>
                <w:sz w:val="26"/>
                <w:szCs w:val="26"/>
                <w:lang w:eastAsia="ja-JP"/>
              </w:rPr>
            </w:pPr>
          </w:p>
          <w:p w14:paraId="21CD5537" w14:textId="77777777" w:rsidR="0074153B" w:rsidRPr="00F15138" w:rsidRDefault="0074153B" w:rsidP="00F15138">
            <w:pPr>
              <w:jc w:val="center"/>
              <w:rPr>
                <w:rFonts w:eastAsia="MS Mincho"/>
                <w:sz w:val="26"/>
                <w:szCs w:val="26"/>
                <w:lang w:eastAsia="ja-JP"/>
              </w:rPr>
            </w:pPr>
          </w:p>
          <w:p w14:paraId="5D4AE410" w14:textId="77777777" w:rsidR="0074153B" w:rsidRPr="00F15138" w:rsidRDefault="0074153B" w:rsidP="00F15138">
            <w:pPr>
              <w:jc w:val="center"/>
              <w:rPr>
                <w:rFonts w:eastAsia="MS Mincho"/>
                <w:sz w:val="26"/>
                <w:szCs w:val="26"/>
                <w:lang w:eastAsia="ja-JP"/>
              </w:rPr>
            </w:pPr>
            <w:r w:rsidRPr="00F15138">
              <w:rPr>
                <w:rFonts w:eastAsia="MS Mincho"/>
                <w:sz w:val="26"/>
                <w:szCs w:val="26"/>
                <w:lang w:eastAsia="ja-JP"/>
              </w:rPr>
              <w:pict w14:anchorId="3E5862B0">
                <v:shape id="_x0000_i1026" type="#_x0000_t75" style="width:222pt;height:154.8pt">
                  <v:imagedata r:id="rId8" o:title="Рисунок2"/>
                </v:shape>
              </w:pict>
            </w:r>
          </w:p>
          <w:p w14:paraId="1D1C25C9" w14:textId="77777777" w:rsidR="0074153B" w:rsidRPr="00F15138" w:rsidRDefault="0074153B" w:rsidP="00F15138">
            <w:pPr>
              <w:jc w:val="center"/>
              <w:rPr>
                <w:rFonts w:eastAsia="MS Mincho"/>
                <w:sz w:val="26"/>
                <w:szCs w:val="26"/>
                <w:lang w:eastAsia="ja-JP"/>
              </w:rPr>
            </w:pPr>
          </w:p>
          <w:p w14:paraId="5BE2600B" w14:textId="77777777" w:rsidR="0074153B" w:rsidRPr="00F15138" w:rsidRDefault="0074153B" w:rsidP="00F15138">
            <w:pPr>
              <w:jc w:val="center"/>
              <w:rPr>
                <w:rFonts w:eastAsia="MS Mincho"/>
                <w:sz w:val="26"/>
                <w:szCs w:val="26"/>
                <w:lang w:eastAsia="ja-JP"/>
              </w:rPr>
            </w:pPr>
          </w:p>
          <w:p w14:paraId="168B5F8A" w14:textId="77777777" w:rsidR="0074153B" w:rsidRPr="00F15138" w:rsidRDefault="0074153B" w:rsidP="00F15138">
            <w:pPr>
              <w:ind w:right="397"/>
              <w:jc w:val="right"/>
              <w:rPr>
                <w:b/>
                <w:sz w:val="26"/>
                <w:szCs w:val="26"/>
              </w:rPr>
            </w:pPr>
          </w:p>
          <w:p w14:paraId="7BDCE6EE" w14:textId="77777777" w:rsidR="0074153B" w:rsidRPr="00F15138" w:rsidRDefault="0074153B" w:rsidP="00F15138">
            <w:pPr>
              <w:ind w:right="397"/>
              <w:jc w:val="right"/>
              <w:rPr>
                <w:b/>
                <w:sz w:val="26"/>
                <w:szCs w:val="26"/>
              </w:rPr>
            </w:pPr>
          </w:p>
          <w:p w14:paraId="64942255" w14:textId="77777777" w:rsidR="0074153B" w:rsidRPr="00F15138" w:rsidRDefault="0074153B" w:rsidP="00F15138">
            <w:pPr>
              <w:ind w:right="397"/>
              <w:jc w:val="right"/>
              <w:rPr>
                <w:b/>
                <w:sz w:val="26"/>
                <w:szCs w:val="26"/>
              </w:rPr>
            </w:pPr>
          </w:p>
          <w:p w14:paraId="21F60A0C" w14:textId="77777777" w:rsidR="0074153B" w:rsidRPr="00F15138" w:rsidRDefault="0074153B" w:rsidP="00F15138">
            <w:pPr>
              <w:ind w:right="397"/>
              <w:jc w:val="right"/>
              <w:rPr>
                <w:b/>
                <w:sz w:val="26"/>
                <w:szCs w:val="26"/>
              </w:rPr>
            </w:pPr>
          </w:p>
          <w:p w14:paraId="76EC28CD" w14:textId="77777777" w:rsidR="0074153B" w:rsidRPr="00F15138" w:rsidRDefault="0074153B" w:rsidP="00F15138">
            <w:pPr>
              <w:ind w:right="397"/>
              <w:jc w:val="right"/>
              <w:rPr>
                <w:b/>
                <w:sz w:val="26"/>
                <w:szCs w:val="26"/>
              </w:rPr>
            </w:pPr>
          </w:p>
          <w:p w14:paraId="5CE63463" w14:textId="77777777" w:rsidR="0074153B" w:rsidRPr="00F15138" w:rsidRDefault="0074153B" w:rsidP="00F15138">
            <w:pPr>
              <w:jc w:val="center"/>
              <w:rPr>
                <w:b/>
                <w:shadow/>
                <w:color w:val="003300"/>
                <w:spacing w:val="4"/>
                <w:sz w:val="32"/>
                <w:szCs w:val="32"/>
              </w:rPr>
            </w:pPr>
            <w:r w:rsidRPr="00F15138">
              <w:rPr>
                <w:b/>
                <w:shadow/>
                <w:color w:val="003300"/>
                <w:spacing w:val="4"/>
                <w:sz w:val="32"/>
                <w:szCs w:val="32"/>
              </w:rPr>
              <w:t xml:space="preserve">Prepared by Payment System Department </w:t>
            </w:r>
          </w:p>
          <w:p w14:paraId="067493CF" w14:textId="77777777" w:rsidR="0074153B" w:rsidRPr="00F15138" w:rsidRDefault="0074153B" w:rsidP="00F15138">
            <w:pPr>
              <w:jc w:val="center"/>
              <w:rPr>
                <w:b/>
                <w:shadow/>
                <w:color w:val="003300"/>
                <w:spacing w:val="4"/>
                <w:sz w:val="32"/>
                <w:szCs w:val="32"/>
              </w:rPr>
            </w:pPr>
            <w:r w:rsidRPr="00F15138">
              <w:rPr>
                <w:b/>
                <w:shadow/>
                <w:color w:val="003300"/>
                <w:spacing w:val="4"/>
                <w:sz w:val="32"/>
                <w:szCs w:val="32"/>
              </w:rPr>
              <w:t>of the National Bank of Kazakhstan</w:t>
            </w:r>
          </w:p>
          <w:p w14:paraId="41571782" w14:textId="77777777" w:rsidR="0074153B" w:rsidRPr="00F15138" w:rsidRDefault="0074153B" w:rsidP="00F15138">
            <w:pPr>
              <w:jc w:val="center"/>
              <w:rPr>
                <w:b/>
                <w:shadow/>
                <w:color w:val="003300"/>
                <w:spacing w:val="4"/>
                <w:sz w:val="32"/>
                <w:szCs w:val="32"/>
                <w:lang w:val="en-US"/>
              </w:rPr>
            </w:pPr>
          </w:p>
          <w:p w14:paraId="452DAF9E" w14:textId="77777777" w:rsidR="0074153B" w:rsidRPr="00F15138" w:rsidRDefault="0074153B" w:rsidP="00F15138">
            <w:pPr>
              <w:jc w:val="center"/>
              <w:rPr>
                <w:rFonts w:eastAsia="MS Mincho"/>
                <w:i/>
                <w:color w:val="003300"/>
                <w:sz w:val="32"/>
                <w:szCs w:val="32"/>
                <w:lang w:eastAsia="ja-JP"/>
              </w:rPr>
            </w:pPr>
          </w:p>
          <w:p w14:paraId="04B70EA1" w14:textId="77777777" w:rsidR="0074153B" w:rsidRPr="00F15138" w:rsidRDefault="0074153B" w:rsidP="00F15138">
            <w:pPr>
              <w:jc w:val="center"/>
              <w:rPr>
                <w:rFonts w:eastAsia="MS Mincho"/>
                <w:color w:val="003300"/>
                <w:sz w:val="32"/>
                <w:szCs w:val="32"/>
                <w:lang w:eastAsia="ja-JP"/>
              </w:rPr>
            </w:pPr>
          </w:p>
          <w:p w14:paraId="7DB8DBE0" w14:textId="77777777" w:rsidR="0074153B" w:rsidRPr="00F15138" w:rsidRDefault="0074153B" w:rsidP="00F15138">
            <w:pPr>
              <w:jc w:val="center"/>
              <w:rPr>
                <w:rFonts w:eastAsia="MS Mincho"/>
                <w:color w:val="003300"/>
                <w:sz w:val="32"/>
                <w:szCs w:val="32"/>
                <w:lang w:eastAsia="ja-JP"/>
              </w:rPr>
            </w:pPr>
          </w:p>
          <w:p w14:paraId="37D812B7" w14:textId="77777777" w:rsidR="0074153B" w:rsidRPr="00F15138" w:rsidRDefault="0074153B" w:rsidP="00F15138">
            <w:pPr>
              <w:jc w:val="center"/>
              <w:rPr>
                <w:rFonts w:eastAsia="MS Mincho"/>
                <w:color w:val="003300"/>
                <w:sz w:val="32"/>
                <w:szCs w:val="32"/>
                <w:lang w:eastAsia="ja-JP"/>
              </w:rPr>
            </w:pPr>
          </w:p>
          <w:p w14:paraId="7752D782" w14:textId="77777777" w:rsidR="0074153B" w:rsidRPr="00F15138" w:rsidRDefault="0074153B" w:rsidP="00F15138">
            <w:pPr>
              <w:jc w:val="center"/>
              <w:rPr>
                <w:b/>
                <w:shadow/>
                <w:color w:val="003300"/>
                <w:spacing w:val="4"/>
                <w:sz w:val="32"/>
                <w:szCs w:val="32"/>
              </w:rPr>
            </w:pPr>
            <w:r w:rsidRPr="00F15138">
              <w:rPr>
                <w:b/>
                <w:shadow/>
                <w:color w:val="003300"/>
                <w:spacing w:val="4"/>
                <w:sz w:val="32"/>
                <w:szCs w:val="32"/>
              </w:rPr>
              <w:t>Almaty, June, 2011</w:t>
            </w:r>
          </w:p>
          <w:p w14:paraId="40229F0C" w14:textId="77777777" w:rsidR="0074153B" w:rsidRPr="00F15138" w:rsidRDefault="0074153B" w:rsidP="00F15138">
            <w:pPr>
              <w:jc w:val="center"/>
              <w:rPr>
                <w:rFonts w:eastAsia="MS Mincho"/>
                <w:sz w:val="26"/>
                <w:szCs w:val="26"/>
                <w:lang w:eastAsia="ja-JP"/>
              </w:rPr>
            </w:pPr>
          </w:p>
        </w:tc>
      </w:tr>
    </w:tbl>
    <w:p w14:paraId="25C53069" w14:textId="77777777" w:rsidR="0074153B" w:rsidRPr="00C92379" w:rsidRDefault="00C92379" w:rsidP="0074153B">
      <w:pPr>
        <w:pStyle w:val="a3"/>
        <w:suppressAutoHyphens/>
        <w:rPr>
          <w:color w:val="008000"/>
          <w:sz w:val="32"/>
          <w:szCs w:val="32"/>
          <w:lang w:val="en-US"/>
        </w:rPr>
      </w:pPr>
      <w:r>
        <w:rPr>
          <w:color w:val="008000"/>
          <w:sz w:val="32"/>
          <w:szCs w:val="32"/>
          <w:lang w:val="en-US"/>
        </w:rPr>
        <w:lastRenderedPageBreak/>
        <w:t>CONTENTS</w:t>
      </w:r>
    </w:p>
    <w:p w14:paraId="18DEF6DA" w14:textId="77777777" w:rsidR="0074153B" w:rsidRPr="00D9502B" w:rsidRDefault="0074153B" w:rsidP="0074153B">
      <w:pPr>
        <w:pStyle w:val="a3"/>
        <w:suppressAutoHyphens/>
        <w:rPr>
          <w:sz w:val="26"/>
          <w:szCs w:val="26"/>
        </w:rPr>
      </w:pPr>
    </w:p>
    <w:p w14:paraId="3CB0C058" w14:textId="77777777" w:rsidR="00F66D11" w:rsidRPr="00F66D11" w:rsidRDefault="0074153B">
      <w:pPr>
        <w:pStyle w:val="aff8"/>
        <w:tabs>
          <w:tab w:val="right" w:leader="dot" w:pos="9628"/>
        </w:tabs>
        <w:rPr>
          <w:noProof/>
        </w:rPr>
      </w:pPr>
      <w:r w:rsidRPr="00F66D11">
        <w:rPr>
          <w:bCs/>
          <w:caps/>
          <w:noProof/>
          <w:sz w:val="26"/>
          <w:szCs w:val="26"/>
          <w:lang w:eastAsia="en-US"/>
        </w:rPr>
        <w:fldChar w:fldCharType="begin"/>
      </w:r>
      <w:r w:rsidRPr="00F66D11">
        <w:rPr>
          <w:bCs/>
          <w:caps/>
          <w:noProof/>
          <w:sz w:val="26"/>
          <w:szCs w:val="26"/>
          <w:lang w:eastAsia="en-US"/>
        </w:rPr>
        <w:instrText xml:space="preserve"> TOC \o "1-1" \a \a \a </w:instrText>
      </w:r>
      <w:r w:rsidRPr="00F66D11">
        <w:rPr>
          <w:bCs/>
          <w:caps/>
          <w:noProof/>
          <w:sz w:val="26"/>
          <w:szCs w:val="26"/>
          <w:lang w:eastAsia="en-US"/>
        </w:rPr>
        <w:fldChar w:fldCharType="separate"/>
      </w:r>
      <w:r w:rsidR="00F66D11" w:rsidRPr="00F66D11">
        <w:rPr>
          <w:noProof/>
          <w:snapToGrid w:val="0"/>
        </w:rPr>
        <w:t>INTRODUCTION</w:t>
      </w:r>
      <w:r w:rsidR="00F66D11" w:rsidRPr="00F66D11">
        <w:rPr>
          <w:noProof/>
        </w:rPr>
        <w:tab/>
      </w:r>
      <w:r w:rsidR="00F66D11" w:rsidRPr="00F66D11">
        <w:rPr>
          <w:noProof/>
        </w:rPr>
        <w:fldChar w:fldCharType="begin"/>
      </w:r>
      <w:r w:rsidR="00F66D11" w:rsidRPr="00F66D11">
        <w:rPr>
          <w:noProof/>
        </w:rPr>
        <w:instrText xml:space="preserve"> PAGEREF _Toc300930870 \h </w:instrText>
      </w:r>
      <w:r w:rsidR="00914F12" w:rsidRPr="00F66D11">
        <w:rPr>
          <w:noProof/>
        </w:rPr>
      </w:r>
      <w:r w:rsidR="00F66D11" w:rsidRPr="00F66D11">
        <w:rPr>
          <w:noProof/>
        </w:rPr>
        <w:fldChar w:fldCharType="separate"/>
      </w:r>
      <w:r w:rsidR="00F66D11" w:rsidRPr="00F66D11">
        <w:rPr>
          <w:noProof/>
        </w:rPr>
        <w:t>2</w:t>
      </w:r>
      <w:r w:rsidR="00F66D11" w:rsidRPr="00F66D11">
        <w:rPr>
          <w:noProof/>
        </w:rPr>
        <w:fldChar w:fldCharType="end"/>
      </w:r>
    </w:p>
    <w:p w14:paraId="63CFBDD1" w14:textId="77777777" w:rsidR="00F66D11" w:rsidRPr="00F66D11" w:rsidRDefault="00F66D11">
      <w:pPr>
        <w:pStyle w:val="aff8"/>
        <w:tabs>
          <w:tab w:val="right" w:leader="dot" w:pos="9628"/>
        </w:tabs>
        <w:rPr>
          <w:noProof/>
          <w:lang w:val="en-US"/>
        </w:rPr>
      </w:pPr>
      <w:r w:rsidRPr="00F66D11">
        <w:rPr>
          <w:noProof/>
          <w:snapToGrid w:val="0"/>
          <w:lang w:val="en-US"/>
        </w:rPr>
        <w:t>OVERVIEW OF DEVELOPMENT OF PAYMENT SYSTEMS IN KAZAKHSTAN</w:t>
      </w:r>
      <w:r w:rsidRPr="00F66D11">
        <w:rPr>
          <w:noProof/>
          <w:lang w:val="en-US"/>
        </w:rPr>
        <w:tab/>
      </w:r>
      <w:r w:rsidRPr="00F66D11">
        <w:rPr>
          <w:noProof/>
        </w:rPr>
        <w:fldChar w:fldCharType="begin"/>
      </w:r>
      <w:r w:rsidRPr="00F66D11">
        <w:rPr>
          <w:noProof/>
          <w:lang w:val="en-US"/>
        </w:rPr>
        <w:instrText xml:space="preserve"> PAGEREF _Toc300930871 \h </w:instrText>
      </w:r>
      <w:r w:rsidR="00914F12" w:rsidRPr="00F66D11">
        <w:rPr>
          <w:noProof/>
        </w:rPr>
      </w:r>
      <w:r w:rsidRPr="00F66D11">
        <w:rPr>
          <w:noProof/>
        </w:rPr>
        <w:fldChar w:fldCharType="separate"/>
      </w:r>
      <w:r w:rsidRPr="00F66D11">
        <w:rPr>
          <w:noProof/>
          <w:lang w:val="en-US"/>
        </w:rPr>
        <w:t>3</w:t>
      </w:r>
      <w:r w:rsidRPr="00F66D11">
        <w:rPr>
          <w:noProof/>
        </w:rPr>
        <w:fldChar w:fldCharType="end"/>
      </w:r>
    </w:p>
    <w:p w14:paraId="33B1F090" w14:textId="77777777" w:rsidR="00F66D11" w:rsidRPr="00F66D11" w:rsidRDefault="00F66D11">
      <w:pPr>
        <w:pStyle w:val="aff8"/>
        <w:tabs>
          <w:tab w:val="right" w:leader="dot" w:pos="9628"/>
        </w:tabs>
        <w:rPr>
          <w:noProof/>
          <w:lang w:val="en-US"/>
        </w:rPr>
      </w:pPr>
      <w:r w:rsidRPr="00F66D11">
        <w:rPr>
          <w:noProof/>
          <w:snapToGrid w:val="0"/>
          <w:lang w:val="en-US"/>
        </w:rPr>
        <w:t>OVERSIGHT OF PAYMENT SYSTEMS: INTERNATIONAL EXPERIENCE AND KAZAKHSTAN</w:t>
      </w:r>
      <w:r w:rsidRPr="00F66D11">
        <w:rPr>
          <w:noProof/>
          <w:lang w:val="en-US"/>
        </w:rPr>
        <w:tab/>
      </w:r>
      <w:r w:rsidRPr="00F66D11">
        <w:rPr>
          <w:noProof/>
        </w:rPr>
        <w:fldChar w:fldCharType="begin"/>
      </w:r>
      <w:r w:rsidRPr="00F66D11">
        <w:rPr>
          <w:noProof/>
          <w:lang w:val="en-US"/>
        </w:rPr>
        <w:instrText xml:space="preserve"> PAGEREF _Toc300930872 \h </w:instrText>
      </w:r>
      <w:r w:rsidR="00914F12" w:rsidRPr="00F66D11">
        <w:rPr>
          <w:noProof/>
        </w:rPr>
      </w:r>
      <w:r w:rsidRPr="00F66D11">
        <w:rPr>
          <w:noProof/>
        </w:rPr>
        <w:fldChar w:fldCharType="separate"/>
      </w:r>
      <w:r w:rsidRPr="00F66D11">
        <w:rPr>
          <w:noProof/>
          <w:lang w:val="en-US"/>
        </w:rPr>
        <w:t>8</w:t>
      </w:r>
      <w:r w:rsidRPr="00F66D11">
        <w:rPr>
          <w:noProof/>
        </w:rPr>
        <w:fldChar w:fldCharType="end"/>
      </w:r>
    </w:p>
    <w:p w14:paraId="4C66A4E5" w14:textId="77777777" w:rsidR="00F66D11" w:rsidRPr="00F66D11" w:rsidRDefault="00F66D11">
      <w:pPr>
        <w:pStyle w:val="aff8"/>
        <w:tabs>
          <w:tab w:val="right" w:leader="dot" w:pos="9628"/>
        </w:tabs>
        <w:rPr>
          <w:noProof/>
          <w:lang w:val="en-US"/>
        </w:rPr>
      </w:pPr>
      <w:r w:rsidRPr="00F66D11">
        <w:rPr>
          <w:noProof/>
          <w:snapToGrid w:val="0"/>
          <w:lang w:val="en-US"/>
        </w:rPr>
        <w:t>PAYMENT SYSTEMS OF KAZAKHSTAN</w:t>
      </w:r>
      <w:r w:rsidRPr="00F66D11">
        <w:rPr>
          <w:noProof/>
          <w:lang w:val="en-US"/>
        </w:rPr>
        <w:tab/>
      </w:r>
      <w:r w:rsidRPr="00F66D11">
        <w:rPr>
          <w:noProof/>
        </w:rPr>
        <w:fldChar w:fldCharType="begin"/>
      </w:r>
      <w:r w:rsidRPr="00F66D11">
        <w:rPr>
          <w:noProof/>
          <w:lang w:val="en-US"/>
        </w:rPr>
        <w:instrText xml:space="preserve"> PAGEREF _Toc300930873 \h </w:instrText>
      </w:r>
      <w:r w:rsidR="00914F12" w:rsidRPr="00F66D11">
        <w:rPr>
          <w:noProof/>
        </w:rPr>
      </w:r>
      <w:r w:rsidRPr="00F66D11">
        <w:rPr>
          <w:noProof/>
        </w:rPr>
        <w:fldChar w:fldCharType="separate"/>
      </w:r>
      <w:r w:rsidRPr="00F66D11">
        <w:rPr>
          <w:noProof/>
          <w:lang w:val="en-US"/>
        </w:rPr>
        <w:t>13</w:t>
      </w:r>
      <w:r w:rsidRPr="00F66D11">
        <w:rPr>
          <w:noProof/>
        </w:rPr>
        <w:fldChar w:fldCharType="end"/>
      </w:r>
    </w:p>
    <w:p w14:paraId="18D0C434" w14:textId="77777777" w:rsidR="00F66D11" w:rsidRPr="00F66D11" w:rsidRDefault="00F66D11">
      <w:pPr>
        <w:pStyle w:val="aff8"/>
        <w:tabs>
          <w:tab w:val="right" w:leader="dot" w:pos="9628"/>
        </w:tabs>
        <w:rPr>
          <w:noProof/>
          <w:lang w:val="en-US"/>
        </w:rPr>
      </w:pPr>
      <w:r w:rsidRPr="00F66D11">
        <w:rPr>
          <w:noProof/>
          <w:snapToGrid w:val="0"/>
          <w:lang w:val="en-US"/>
        </w:rPr>
        <w:t>INTERBANK SYSTEM OF MONEY TRANSFER</w:t>
      </w:r>
      <w:r w:rsidRPr="00F66D11">
        <w:rPr>
          <w:noProof/>
          <w:lang w:val="en-US"/>
        </w:rPr>
        <w:tab/>
      </w:r>
      <w:r w:rsidRPr="00F66D11">
        <w:rPr>
          <w:noProof/>
        </w:rPr>
        <w:fldChar w:fldCharType="begin"/>
      </w:r>
      <w:r w:rsidRPr="00F66D11">
        <w:rPr>
          <w:noProof/>
          <w:lang w:val="en-US"/>
        </w:rPr>
        <w:instrText xml:space="preserve"> PAGEREF _Toc300930874 \h </w:instrText>
      </w:r>
      <w:r w:rsidR="00914F12" w:rsidRPr="00F66D11">
        <w:rPr>
          <w:noProof/>
        </w:rPr>
      </w:r>
      <w:r w:rsidRPr="00F66D11">
        <w:rPr>
          <w:noProof/>
        </w:rPr>
        <w:fldChar w:fldCharType="separate"/>
      </w:r>
      <w:r w:rsidRPr="00F66D11">
        <w:rPr>
          <w:noProof/>
          <w:lang w:val="en-US"/>
        </w:rPr>
        <w:t>15</w:t>
      </w:r>
      <w:r w:rsidRPr="00F66D11">
        <w:rPr>
          <w:noProof/>
        </w:rPr>
        <w:fldChar w:fldCharType="end"/>
      </w:r>
    </w:p>
    <w:p w14:paraId="1C03BEA8" w14:textId="77777777" w:rsidR="00F66D11" w:rsidRPr="00F66D11" w:rsidRDefault="00F66D11">
      <w:pPr>
        <w:pStyle w:val="aff8"/>
        <w:tabs>
          <w:tab w:val="right" w:leader="dot" w:pos="9628"/>
        </w:tabs>
        <w:rPr>
          <w:noProof/>
          <w:lang w:val="en-US"/>
        </w:rPr>
      </w:pPr>
      <w:r w:rsidRPr="00F66D11">
        <w:rPr>
          <w:noProof/>
          <w:snapToGrid w:val="0"/>
          <w:lang w:val="en-US"/>
        </w:rPr>
        <w:t>INTERBANK CLEARING SYSTEM</w:t>
      </w:r>
      <w:r w:rsidRPr="00F66D11">
        <w:rPr>
          <w:noProof/>
          <w:lang w:val="en-US"/>
        </w:rPr>
        <w:tab/>
      </w:r>
      <w:r w:rsidRPr="00F66D11">
        <w:rPr>
          <w:noProof/>
        </w:rPr>
        <w:fldChar w:fldCharType="begin"/>
      </w:r>
      <w:r w:rsidRPr="00F66D11">
        <w:rPr>
          <w:noProof/>
          <w:lang w:val="en-US"/>
        </w:rPr>
        <w:instrText xml:space="preserve"> PAGEREF _Toc300930875 \h </w:instrText>
      </w:r>
      <w:r w:rsidR="00914F12" w:rsidRPr="00F66D11">
        <w:rPr>
          <w:noProof/>
        </w:rPr>
      </w:r>
      <w:r w:rsidRPr="00F66D11">
        <w:rPr>
          <w:noProof/>
        </w:rPr>
        <w:fldChar w:fldCharType="separate"/>
      </w:r>
      <w:r w:rsidRPr="00F66D11">
        <w:rPr>
          <w:noProof/>
          <w:lang w:val="en-US"/>
        </w:rPr>
        <w:t>24</w:t>
      </w:r>
      <w:r w:rsidRPr="00F66D11">
        <w:rPr>
          <w:noProof/>
        </w:rPr>
        <w:fldChar w:fldCharType="end"/>
      </w:r>
    </w:p>
    <w:p w14:paraId="56B5FC9C" w14:textId="77777777" w:rsidR="00F66D11" w:rsidRPr="00F66D11" w:rsidRDefault="00F66D11">
      <w:pPr>
        <w:pStyle w:val="aff8"/>
        <w:tabs>
          <w:tab w:val="right" w:leader="dot" w:pos="9628"/>
        </w:tabs>
        <w:rPr>
          <w:noProof/>
          <w:lang w:val="en-US"/>
        </w:rPr>
      </w:pPr>
      <w:r w:rsidRPr="00F66D11">
        <w:rPr>
          <w:noProof/>
          <w:snapToGrid w:val="0"/>
          <w:lang w:val="en-US"/>
        </w:rPr>
        <w:t>SYSTEM OF INTERBANK CORRESPONDENT RELATIONS</w:t>
      </w:r>
      <w:r w:rsidRPr="00F66D11">
        <w:rPr>
          <w:noProof/>
          <w:lang w:val="en-US"/>
        </w:rPr>
        <w:tab/>
      </w:r>
      <w:r w:rsidRPr="00F66D11">
        <w:rPr>
          <w:noProof/>
        </w:rPr>
        <w:fldChar w:fldCharType="begin"/>
      </w:r>
      <w:r w:rsidRPr="00F66D11">
        <w:rPr>
          <w:noProof/>
          <w:lang w:val="en-US"/>
        </w:rPr>
        <w:instrText xml:space="preserve"> PAGEREF _Toc300930876 \h </w:instrText>
      </w:r>
      <w:r w:rsidR="00914F12" w:rsidRPr="00F66D11">
        <w:rPr>
          <w:noProof/>
        </w:rPr>
      </w:r>
      <w:r w:rsidRPr="00F66D11">
        <w:rPr>
          <w:noProof/>
        </w:rPr>
        <w:fldChar w:fldCharType="separate"/>
      </w:r>
      <w:r w:rsidRPr="00F66D11">
        <w:rPr>
          <w:noProof/>
          <w:lang w:val="en-US"/>
        </w:rPr>
        <w:t>28</w:t>
      </w:r>
      <w:r w:rsidRPr="00F66D11">
        <w:rPr>
          <w:noProof/>
        </w:rPr>
        <w:fldChar w:fldCharType="end"/>
      </w:r>
    </w:p>
    <w:p w14:paraId="1EA8D4C0" w14:textId="77777777" w:rsidR="00F66D11" w:rsidRPr="00F66D11" w:rsidRDefault="00F66D11">
      <w:pPr>
        <w:pStyle w:val="aff8"/>
        <w:tabs>
          <w:tab w:val="right" w:leader="dot" w:pos="9628"/>
        </w:tabs>
        <w:rPr>
          <w:noProof/>
          <w:lang w:val="en-US"/>
        </w:rPr>
      </w:pPr>
      <w:r w:rsidRPr="00F66D11">
        <w:rPr>
          <w:noProof/>
          <w:snapToGrid w:val="0"/>
          <w:lang w:val="en-US"/>
        </w:rPr>
        <w:t>PAYMENT INSTRUMENTS</w:t>
      </w:r>
      <w:r w:rsidRPr="00F66D11">
        <w:rPr>
          <w:noProof/>
          <w:lang w:val="en-US"/>
        </w:rPr>
        <w:tab/>
      </w:r>
      <w:r w:rsidRPr="00F66D11">
        <w:rPr>
          <w:noProof/>
        </w:rPr>
        <w:fldChar w:fldCharType="begin"/>
      </w:r>
      <w:r w:rsidRPr="00F66D11">
        <w:rPr>
          <w:noProof/>
          <w:lang w:val="en-US"/>
        </w:rPr>
        <w:instrText xml:space="preserve"> PAGEREF _Toc300930877 \h </w:instrText>
      </w:r>
      <w:r w:rsidR="00914F12" w:rsidRPr="00F66D11">
        <w:rPr>
          <w:noProof/>
        </w:rPr>
      </w:r>
      <w:r w:rsidRPr="00F66D11">
        <w:rPr>
          <w:noProof/>
        </w:rPr>
        <w:fldChar w:fldCharType="separate"/>
      </w:r>
      <w:r w:rsidRPr="00F66D11">
        <w:rPr>
          <w:noProof/>
          <w:lang w:val="en-US"/>
        </w:rPr>
        <w:t>30</w:t>
      </w:r>
      <w:r w:rsidRPr="00F66D11">
        <w:rPr>
          <w:noProof/>
        </w:rPr>
        <w:fldChar w:fldCharType="end"/>
      </w:r>
    </w:p>
    <w:p w14:paraId="4DF688B0" w14:textId="77777777" w:rsidR="00F66D11" w:rsidRPr="00F66D11" w:rsidRDefault="00F66D11">
      <w:pPr>
        <w:pStyle w:val="aff8"/>
        <w:tabs>
          <w:tab w:val="right" w:leader="dot" w:pos="9628"/>
        </w:tabs>
        <w:rPr>
          <w:noProof/>
          <w:lang w:val="en-US"/>
        </w:rPr>
      </w:pPr>
      <w:r w:rsidRPr="00F66D11">
        <w:rPr>
          <w:noProof/>
          <w:snapToGrid w:val="0"/>
          <w:lang w:val="en-US"/>
        </w:rPr>
        <w:t>PAYMENT CARDS</w:t>
      </w:r>
      <w:r w:rsidRPr="00F66D11">
        <w:rPr>
          <w:noProof/>
          <w:lang w:val="en-US"/>
        </w:rPr>
        <w:tab/>
      </w:r>
      <w:r w:rsidRPr="00F66D11">
        <w:rPr>
          <w:noProof/>
        </w:rPr>
        <w:fldChar w:fldCharType="begin"/>
      </w:r>
      <w:r w:rsidRPr="00F66D11">
        <w:rPr>
          <w:noProof/>
          <w:lang w:val="en-US"/>
        </w:rPr>
        <w:instrText xml:space="preserve"> PAGEREF _Toc300930878 \h </w:instrText>
      </w:r>
      <w:r w:rsidR="00914F12" w:rsidRPr="00F66D11">
        <w:rPr>
          <w:noProof/>
        </w:rPr>
      </w:r>
      <w:r w:rsidRPr="00F66D11">
        <w:rPr>
          <w:noProof/>
        </w:rPr>
        <w:fldChar w:fldCharType="separate"/>
      </w:r>
      <w:r w:rsidRPr="00F66D11">
        <w:rPr>
          <w:noProof/>
          <w:lang w:val="en-US"/>
        </w:rPr>
        <w:t>33</w:t>
      </w:r>
      <w:r w:rsidRPr="00F66D11">
        <w:rPr>
          <w:noProof/>
        </w:rPr>
        <w:fldChar w:fldCharType="end"/>
      </w:r>
    </w:p>
    <w:p w14:paraId="05E6B7F6" w14:textId="77777777" w:rsidR="00F66D11" w:rsidRPr="00F66D11" w:rsidRDefault="00F66D11">
      <w:pPr>
        <w:pStyle w:val="aff8"/>
        <w:tabs>
          <w:tab w:val="right" w:leader="dot" w:pos="9628"/>
        </w:tabs>
        <w:rPr>
          <w:noProof/>
          <w:lang w:val="en-US"/>
        </w:rPr>
      </w:pPr>
      <w:r w:rsidRPr="00F66D11">
        <w:rPr>
          <w:noProof/>
          <w:snapToGrid w:val="0"/>
          <w:lang w:val="en-US"/>
        </w:rPr>
        <w:t>INTERNATIONAL MONEY TRANSFER SYSTEM</w:t>
      </w:r>
      <w:r w:rsidRPr="00F66D11">
        <w:rPr>
          <w:noProof/>
          <w:lang w:val="en-US"/>
        </w:rPr>
        <w:tab/>
      </w:r>
      <w:r w:rsidRPr="00F66D11">
        <w:rPr>
          <w:noProof/>
        </w:rPr>
        <w:fldChar w:fldCharType="begin"/>
      </w:r>
      <w:r w:rsidRPr="00F66D11">
        <w:rPr>
          <w:noProof/>
          <w:lang w:val="en-US"/>
        </w:rPr>
        <w:instrText xml:space="preserve"> PAGEREF _Toc300930879 \h </w:instrText>
      </w:r>
      <w:r w:rsidR="00914F12" w:rsidRPr="00F66D11">
        <w:rPr>
          <w:noProof/>
        </w:rPr>
      </w:r>
      <w:r w:rsidRPr="00F66D11">
        <w:rPr>
          <w:noProof/>
        </w:rPr>
        <w:fldChar w:fldCharType="separate"/>
      </w:r>
      <w:r w:rsidRPr="00F66D11">
        <w:rPr>
          <w:noProof/>
          <w:lang w:val="en-US"/>
        </w:rPr>
        <w:t>46</w:t>
      </w:r>
      <w:r w:rsidRPr="00F66D11">
        <w:rPr>
          <w:noProof/>
        </w:rPr>
        <w:fldChar w:fldCharType="end"/>
      </w:r>
    </w:p>
    <w:p w14:paraId="7F2BFAAE" w14:textId="77777777" w:rsidR="00F66D11" w:rsidRPr="00F66D11" w:rsidRDefault="00F66D11">
      <w:pPr>
        <w:pStyle w:val="aff8"/>
        <w:tabs>
          <w:tab w:val="right" w:leader="dot" w:pos="9628"/>
        </w:tabs>
        <w:rPr>
          <w:noProof/>
          <w:lang w:val="en-US"/>
        </w:rPr>
      </w:pPr>
      <w:r w:rsidRPr="00F66D11">
        <w:rPr>
          <w:noProof/>
          <w:snapToGrid w:val="0"/>
          <w:lang w:val="en-US"/>
        </w:rPr>
        <w:t>CROSS-BORDER PAYMENTS OF TRADE TURNOVERS</w:t>
      </w:r>
      <w:r w:rsidRPr="00F66D11">
        <w:rPr>
          <w:noProof/>
          <w:lang w:val="en-US"/>
        </w:rPr>
        <w:tab/>
      </w:r>
      <w:r w:rsidRPr="00F66D11">
        <w:rPr>
          <w:noProof/>
        </w:rPr>
        <w:fldChar w:fldCharType="begin"/>
      </w:r>
      <w:r w:rsidRPr="00F66D11">
        <w:rPr>
          <w:noProof/>
          <w:lang w:val="en-US"/>
        </w:rPr>
        <w:instrText xml:space="preserve"> PAGEREF _Toc300930880 \h </w:instrText>
      </w:r>
      <w:r w:rsidR="00914F12" w:rsidRPr="00F66D11">
        <w:rPr>
          <w:noProof/>
        </w:rPr>
      </w:r>
      <w:r w:rsidRPr="00F66D11">
        <w:rPr>
          <w:noProof/>
        </w:rPr>
        <w:fldChar w:fldCharType="separate"/>
      </w:r>
      <w:r w:rsidRPr="00F66D11">
        <w:rPr>
          <w:noProof/>
          <w:lang w:val="en-US"/>
        </w:rPr>
        <w:t>49</w:t>
      </w:r>
      <w:r w:rsidRPr="00F66D11">
        <w:rPr>
          <w:noProof/>
        </w:rPr>
        <w:fldChar w:fldCharType="end"/>
      </w:r>
    </w:p>
    <w:p w14:paraId="553CECC1" w14:textId="77777777" w:rsidR="00F66D11" w:rsidRPr="00F66D11" w:rsidRDefault="00F66D11">
      <w:pPr>
        <w:pStyle w:val="aff8"/>
        <w:tabs>
          <w:tab w:val="right" w:leader="dot" w:pos="9628"/>
        </w:tabs>
        <w:rPr>
          <w:noProof/>
        </w:rPr>
      </w:pPr>
      <w:r w:rsidRPr="00F66D11">
        <w:rPr>
          <w:noProof/>
          <w:snapToGrid w:val="0"/>
        </w:rPr>
        <w:t>CONCLUSION</w:t>
      </w:r>
      <w:r w:rsidRPr="00F66D11">
        <w:rPr>
          <w:noProof/>
        </w:rPr>
        <w:tab/>
      </w:r>
      <w:r w:rsidRPr="00F66D11">
        <w:rPr>
          <w:noProof/>
        </w:rPr>
        <w:fldChar w:fldCharType="begin"/>
      </w:r>
      <w:r w:rsidRPr="00F66D11">
        <w:rPr>
          <w:noProof/>
        </w:rPr>
        <w:instrText xml:space="preserve"> PAGEREF _Toc300930881 \h </w:instrText>
      </w:r>
      <w:r w:rsidR="00914F12" w:rsidRPr="00F66D11">
        <w:rPr>
          <w:noProof/>
        </w:rPr>
      </w:r>
      <w:r w:rsidRPr="00F66D11">
        <w:rPr>
          <w:noProof/>
        </w:rPr>
        <w:fldChar w:fldCharType="separate"/>
      </w:r>
      <w:r w:rsidRPr="00F66D11">
        <w:rPr>
          <w:noProof/>
        </w:rPr>
        <w:t>54</w:t>
      </w:r>
      <w:r w:rsidRPr="00F66D11">
        <w:rPr>
          <w:noProof/>
        </w:rPr>
        <w:fldChar w:fldCharType="end"/>
      </w:r>
    </w:p>
    <w:p w14:paraId="1D539895" w14:textId="77777777" w:rsidR="0074153B" w:rsidRPr="00D9502B" w:rsidRDefault="0074153B" w:rsidP="0074153B">
      <w:pPr>
        <w:tabs>
          <w:tab w:val="right" w:leader="dot" w:pos="9724"/>
        </w:tabs>
        <w:spacing w:line="360" w:lineRule="auto"/>
        <w:outlineLvl w:val="1"/>
        <w:rPr>
          <w:b/>
          <w:sz w:val="26"/>
          <w:szCs w:val="26"/>
          <w:lang w:val="kk-KZ"/>
        </w:rPr>
      </w:pPr>
      <w:r w:rsidRPr="00F66D11">
        <w:rPr>
          <w:bCs/>
          <w:caps/>
          <w:noProof/>
          <w:sz w:val="26"/>
          <w:szCs w:val="26"/>
          <w:lang w:eastAsia="en-US"/>
        </w:rPr>
        <w:fldChar w:fldCharType="end"/>
      </w:r>
    </w:p>
    <w:p w14:paraId="2B115842" w14:textId="77777777" w:rsidR="0074153B" w:rsidRDefault="0074153B" w:rsidP="0074153B">
      <w:pPr>
        <w:jc w:val="center"/>
        <w:rPr>
          <w:b/>
          <w:sz w:val="26"/>
          <w:szCs w:val="26"/>
          <w:lang w:val="kk-KZ"/>
        </w:rPr>
      </w:pPr>
    </w:p>
    <w:p w14:paraId="5373A46E" w14:textId="77777777" w:rsidR="0074153B" w:rsidRDefault="0074153B" w:rsidP="0074153B">
      <w:pPr>
        <w:jc w:val="center"/>
        <w:rPr>
          <w:b/>
          <w:sz w:val="26"/>
          <w:szCs w:val="26"/>
          <w:lang w:val="kk-KZ"/>
        </w:rPr>
      </w:pPr>
    </w:p>
    <w:p w14:paraId="1678029B" w14:textId="77777777" w:rsidR="0074153B" w:rsidRDefault="0074153B" w:rsidP="0074153B">
      <w:pPr>
        <w:jc w:val="center"/>
        <w:rPr>
          <w:b/>
          <w:sz w:val="26"/>
          <w:szCs w:val="26"/>
          <w:lang w:val="kk-KZ"/>
        </w:rPr>
      </w:pPr>
    </w:p>
    <w:p w14:paraId="1508A457" w14:textId="77777777" w:rsidR="0074153B" w:rsidRDefault="0074153B" w:rsidP="0074153B">
      <w:pPr>
        <w:jc w:val="center"/>
        <w:rPr>
          <w:rFonts w:eastAsia="Times New Roman"/>
          <w:snapToGrid w:val="0"/>
          <w:color w:val="008000"/>
          <w:sz w:val="32"/>
          <w:szCs w:val="32"/>
        </w:rPr>
      </w:pPr>
    </w:p>
    <w:p w14:paraId="079561A5" w14:textId="77777777" w:rsidR="0074153B" w:rsidRDefault="0074153B" w:rsidP="0074153B">
      <w:pPr>
        <w:jc w:val="center"/>
        <w:rPr>
          <w:rFonts w:eastAsia="Times New Roman"/>
          <w:snapToGrid w:val="0"/>
          <w:color w:val="008000"/>
          <w:sz w:val="32"/>
          <w:szCs w:val="32"/>
        </w:rPr>
      </w:pPr>
    </w:p>
    <w:p w14:paraId="08CFA7B9" w14:textId="77777777" w:rsidR="00791932" w:rsidRPr="0074153B" w:rsidRDefault="0074153B" w:rsidP="0074153B">
      <w:pPr>
        <w:pStyle w:val="1"/>
        <w:tabs>
          <w:tab w:val="left" w:pos="561"/>
        </w:tabs>
        <w:spacing w:line="240" w:lineRule="auto"/>
        <w:ind w:left="0" w:right="0" w:firstLine="0"/>
        <w:jc w:val="center"/>
        <w:rPr>
          <w:rFonts w:eastAsia="Times New Roman"/>
          <w:snapToGrid w:val="0"/>
          <w:color w:val="008000"/>
          <w:sz w:val="32"/>
          <w:szCs w:val="32"/>
        </w:rPr>
      </w:pPr>
      <w:r>
        <w:rPr>
          <w:rFonts w:eastAsia="Times New Roman"/>
          <w:snapToGrid w:val="0"/>
          <w:color w:val="008000"/>
          <w:sz w:val="32"/>
          <w:szCs w:val="32"/>
        </w:rPr>
        <w:br w:type="page"/>
      </w:r>
      <w:bookmarkStart w:id="1" w:name="_Toc300930870"/>
      <w:r w:rsidR="00791932" w:rsidRPr="0074153B">
        <w:rPr>
          <w:rFonts w:eastAsia="Times New Roman"/>
          <w:snapToGrid w:val="0"/>
          <w:color w:val="008000"/>
          <w:sz w:val="32"/>
          <w:szCs w:val="32"/>
        </w:rPr>
        <w:lastRenderedPageBreak/>
        <w:t>INTRODUCTION</w:t>
      </w:r>
      <w:bookmarkEnd w:id="1"/>
    </w:p>
    <w:p w14:paraId="21622133" w14:textId="77777777" w:rsidR="0074153B" w:rsidRDefault="0074153B" w:rsidP="00276036">
      <w:pPr>
        <w:ind w:firstLine="720"/>
        <w:jc w:val="both"/>
        <w:rPr>
          <w:rStyle w:val="apple-style-span"/>
          <w:sz w:val="26"/>
          <w:szCs w:val="26"/>
          <w:shd w:val="clear" w:color="auto" w:fill="FFFFFF"/>
        </w:rPr>
      </w:pPr>
    </w:p>
    <w:p w14:paraId="4CA075D2"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shd w:val="clear" w:color="auto" w:fill="FFFFFF"/>
          <w:lang w:val="en-US"/>
        </w:rPr>
        <w:t>Safe and secure payment systems enhance the stability of the financial system as a whole, provide effic</w:t>
      </w:r>
      <w:r w:rsidR="00B10D96" w:rsidRPr="0074153B">
        <w:rPr>
          <w:rStyle w:val="apple-style-span"/>
          <w:sz w:val="26"/>
          <w:szCs w:val="26"/>
          <w:shd w:val="clear" w:color="auto" w:fill="FFFFFF"/>
          <w:lang w:val="en-US"/>
        </w:rPr>
        <w:t>ient use of financial resources</w:t>
      </w:r>
      <w:r w:rsidRPr="0074153B">
        <w:rPr>
          <w:rStyle w:val="apple-style-span"/>
          <w:sz w:val="26"/>
          <w:szCs w:val="26"/>
          <w:shd w:val="clear" w:color="auto" w:fill="FFFFFF"/>
          <w:lang w:val="en-US"/>
        </w:rPr>
        <w:t xml:space="preserve"> and ensure timely settlement between buyers and sellers. Improvement of the payment system and the right choice its further development are among top priorities of the National Bank of Kazakhstan.</w:t>
      </w:r>
    </w:p>
    <w:p w14:paraId="42D4E064"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 xml:space="preserve">Therefore the </w:t>
      </w:r>
      <w:r w:rsidR="00B10D96" w:rsidRPr="0074153B">
        <w:rPr>
          <w:rStyle w:val="apple-style-span"/>
          <w:sz w:val="26"/>
          <w:szCs w:val="26"/>
          <w:shd w:val="clear" w:color="auto" w:fill="FFFFFF"/>
          <w:lang w:val="en-US"/>
        </w:rPr>
        <w:t xml:space="preserve">Law of the Republic of Kazakhstan «About the </w:t>
      </w:r>
      <w:r w:rsidRPr="0074153B">
        <w:rPr>
          <w:rStyle w:val="apple-style-span"/>
          <w:sz w:val="26"/>
          <w:szCs w:val="26"/>
          <w:shd w:val="clear" w:color="auto" w:fill="FFFFFF"/>
          <w:lang w:val="en-US"/>
        </w:rPr>
        <w:t>National Bank of Kazakhstan</w:t>
      </w:r>
      <w:r w:rsidR="00B10D96" w:rsidRPr="0074153B">
        <w:rPr>
          <w:rStyle w:val="apple-style-span"/>
          <w:sz w:val="26"/>
          <w:szCs w:val="26"/>
          <w:shd w:val="clear" w:color="auto" w:fill="FFFFFF"/>
          <w:lang w:val="en-US"/>
        </w:rPr>
        <w:t>»</w:t>
      </w:r>
      <w:r w:rsidRPr="0074153B">
        <w:rPr>
          <w:rStyle w:val="apple-style-span"/>
          <w:sz w:val="26"/>
          <w:szCs w:val="26"/>
          <w:shd w:val="clear" w:color="auto" w:fill="FFFFFF"/>
          <w:lang w:val="en-US"/>
        </w:rPr>
        <w:t xml:space="preserve"> attributes the operation of payment systems to one of the main objectives of the National Bank of Kazakhstan.</w:t>
      </w:r>
    </w:p>
    <w:p w14:paraId="7BB133C4"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shd w:val="clear" w:color="auto" w:fill="FFFFFF"/>
          <w:lang w:val="en-US"/>
        </w:rPr>
        <w:t>Work on the implementation of payment systems</w:t>
      </w:r>
      <w:r w:rsidR="00B10D96" w:rsidRPr="0074153B">
        <w:rPr>
          <w:rStyle w:val="apple-style-span"/>
          <w:sz w:val="26"/>
          <w:szCs w:val="26"/>
          <w:shd w:val="clear" w:color="auto" w:fill="FFFFFF"/>
          <w:lang w:val="en-US"/>
        </w:rPr>
        <w:t>,</w:t>
      </w:r>
      <w:r w:rsidRPr="0074153B">
        <w:rPr>
          <w:rStyle w:val="apple-style-span"/>
          <w:sz w:val="26"/>
          <w:szCs w:val="26"/>
          <w:shd w:val="clear" w:color="auto" w:fill="FFFFFF"/>
          <w:lang w:val="en-US"/>
        </w:rPr>
        <w:t xml:space="preserve"> ensuring timely payments between businesses and characterized by minimal risk in payments and money transfers, was commenced by the National Bank since independence in 1991, and as a result of this work for over ten years two national payment systems successfully operate and develop on the territory of Kazakhstan: Interbank System of Money Transfer (ISMT) and Interbank Clearing System. </w:t>
      </w:r>
      <w:r w:rsidRPr="0074153B">
        <w:rPr>
          <w:rStyle w:val="apple-style-span"/>
          <w:sz w:val="26"/>
          <w:szCs w:val="26"/>
          <w:lang w:val="en-US"/>
        </w:rPr>
        <w:t>At the same time experts of the international financial institutions (International Monetary Fund, World Bank) have repeatedly noted the high efficiency and reliability of payment systems of Kazakhstan, ensuring timely settlement of payments and money transfers. Experts of the International Monetary Fund assess that the payment systems of Kazakhstan fully comply with all 10 key principles established by the Bank for International Settlements for systemically important payment systems (international standards in the field of payment systems).</w:t>
      </w:r>
    </w:p>
    <w:p w14:paraId="581BE56E"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In order to maintain and improve the payment systems of Kazakhstan, the National Bank approves regulations on certain issues of payments and money transfers. At the same time activities aimed at improving the performance of payment systems, introduction of new payment instruments, as well as the work to ensure sufficient legal basis for the use of innovative payment instruments is carried out on a regular basis.</w:t>
      </w:r>
    </w:p>
    <w:p w14:paraId="413D9749"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One of the main functions of the National Bank in the field of payments and money transfers is </w:t>
      </w:r>
      <w:r w:rsidR="00B10D96" w:rsidRPr="0074153B">
        <w:rPr>
          <w:rStyle w:val="apple-style-span"/>
          <w:sz w:val="26"/>
          <w:szCs w:val="26"/>
          <w:lang w:val="en-US"/>
        </w:rPr>
        <w:t>oversight</w:t>
      </w:r>
      <w:r w:rsidRPr="0074153B">
        <w:rPr>
          <w:rStyle w:val="apple-style-span"/>
          <w:sz w:val="26"/>
          <w:szCs w:val="26"/>
          <w:lang w:val="en-US"/>
        </w:rPr>
        <w:t xml:space="preserve"> of payment systems that allows to estimate the operational level of payment systems in the country, as well as to analyze the effectiveness of certain markets payment facilities.</w:t>
      </w:r>
    </w:p>
    <w:p w14:paraId="72E19BB1" w14:textId="77777777" w:rsidR="00791932" w:rsidRPr="0074153B" w:rsidRDefault="00B10D96" w:rsidP="00276036">
      <w:pPr>
        <w:ind w:firstLine="720"/>
        <w:jc w:val="both"/>
        <w:rPr>
          <w:rStyle w:val="apple-converted-space"/>
          <w:sz w:val="26"/>
          <w:szCs w:val="26"/>
          <w:lang w:val="en-US"/>
        </w:rPr>
      </w:pPr>
      <w:r w:rsidRPr="0074153B">
        <w:rPr>
          <w:rStyle w:val="apple-style-span"/>
          <w:sz w:val="26"/>
          <w:szCs w:val="26"/>
          <w:lang w:val="en-US"/>
        </w:rPr>
        <w:t>«</w:t>
      </w:r>
      <w:r w:rsidR="00834E53" w:rsidRPr="0074153B">
        <w:rPr>
          <w:rStyle w:val="apple-style-span"/>
          <w:sz w:val="26"/>
          <w:szCs w:val="26"/>
          <w:lang w:val="en-US"/>
        </w:rPr>
        <w:t>O</w:t>
      </w:r>
      <w:r w:rsidR="00791932" w:rsidRPr="0074153B">
        <w:rPr>
          <w:rStyle w:val="apple-style-span"/>
          <w:sz w:val="26"/>
          <w:szCs w:val="26"/>
          <w:lang w:val="en-US"/>
        </w:rPr>
        <w:t>versight of payment systems of Kazakhstan</w:t>
      </w:r>
      <w:r w:rsidRPr="0074153B">
        <w:rPr>
          <w:rStyle w:val="apple-style-span"/>
          <w:sz w:val="26"/>
          <w:szCs w:val="26"/>
          <w:lang w:val="en-US"/>
        </w:rPr>
        <w:t>»</w:t>
      </w:r>
      <w:r w:rsidR="00791932" w:rsidRPr="0074153B">
        <w:rPr>
          <w:rStyle w:val="apple-style-span"/>
          <w:sz w:val="26"/>
          <w:szCs w:val="26"/>
          <w:lang w:val="en-US"/>
        </w:rPr>
        <w:t xml:space="preserve"> collection is dedicated to the 20th anniversary of independence of the country and reflects the results of development of national payment systems and other payment facilities over the past ten years.</w:t>
      </w:r>
    </w:p>
    <w:p w14:paraId="541EBCC7"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This collection reflects the major steps in reforming the payment systems, analyses the functions of the National Bank </w:t>
      </w:r>
      <w:r w:rsidR="00B10D96" w:rsidRPr="0074153B">
        <w:rPr>
          <w:rStyle w:val="apple-style-span"/>
          <w:sz w:val="26"/>
          <w:szCs w:val="26"/>
          <w:lang w:val="en-US"/>
        </w:rPr>
        <w:t>of oversight</w:t>
      </w:r>
      <w:r w:rsidRPr="0074153B">
        <w:rPr>
          <w:rStyle w:val="apple-style-span"/>
          <w:sz w:val="26"/>
          <w:szCs w:val="26"/>
          <w:lang w:val="en-US"/>
        </w:rPr>
        <w:t xml:space="preserve"> of payment systems, presents statistical data on operation of national payment systems, analysis of operation of the system of correspondent relations between banks in Kazakhstan and the use of payment instruments in the country. As well the information on the development of payment cards markets and systems for international money transfers is provided therein.</w:t>
      </w:r>
    </w:p>
    <w:p w14:paraId="3A3CF24A" w14:textId="77777777" w:rsidR="00791932" w:rsidRPr="0074153B" w:rsidRDefault="00791932" w:rsidP="00276036">
      <w:pPr>
        <w:ind w:firstLine="720"/>
        <w:jc w:val="both"/>
        <w:rPr>
          <w:rStyle w:val="apple-style-span"/>
          <w:sz w:val="26"/>
          <w:szCs w:val="26"/>
          <w:lang w:val="en-US"/>
        </w:rPr>
      </w:pPr>
    </w:p>
    <w:p w14:paraId="4F27CC1C" w14:textId="77777777" w:rsidR="00B10D96" w:rsidRPr="0074153B" w:rsidRDefault="00B10D96" w:rsidP="00276036">
      <w:pPr>
        <w:ind w:firstLine="720"/>
        <w:jc w:val="both"/>
        <w:rPr>
          <w:rStyle w:val="apple-style-span"/>
          <w:sz w:val="26"/>
          <w:szCs w:val="26"/>
          <w:lang w:val="en-US"/>
        </w:rPr>
      </w:pPr>
    </w:p>
    <w:p w14:paraId="44CE3619" w14:textId="77777777" w:rsidR="00B10D96" w:rsidRPr="0074153B" w:rsidRDefault="00B10D96" w:rsidP="00276036">
      <w:pPr>
        <w:ind w:firstLine="720"/>
        <w:jc w:val="both"/>
        <w:rPr>
          <w:rStyle w:val="apple-style-span"/>
          <w:sz w:val="26"/>
          <w:szCs w:val="26"/>
          <w:lang w:val="en-US"/>
        </w:rPr>
      </w:pPr>
    </w:p>
    <w:p w14:paraId="35FE3473" w14:textId="77777777" w:rsidR="00B10D96" w:rsidRPr="0074153B" w:rsidRDefault="00B10D96" w:rsidP="00276036">
      <w:pPr>
        <w:ind w:firstLine="720"/>
        <w:jc w:val="both"/>
        <w:rPr>
          <w:rStyle w:val="apple-style-span"/>
          <w:sz w:val="26"/>
          <w:szCs w:val="26"/>
          <w:lang w:val="en-US"/>
        </w:rPr>
      </w:pPr>
    </w:p>
    <w:p w14:paraId="742EF1AC" w14:textId="77777777" w:rsidR="00B10D96" w:rsidRPr="0074153B" w:rsidRDefault="00B10D96" w:rsidP="00276036">
      <w:pPr>
        <w:ind w:firstLine="720"/>
        <w:jc w:val="both"/>
        <w:rPr>
          <w:rStyle w:val="apple-style-span"/>
          <w:sz w:val="26"/>
          <w:szCs w:val="26"/>
          <w:lang w:val="en-US"/>
        </w:rPr>
      </w:pPr>
    </w:p>
    <w:p w14:paraId="47FA41C7" w14:textId="77777777" w:rsidR="00B10D96" w:rsidRPr="0074153B" w:rsidRDefault="00B10D96" w:rsidP="00276036">
      <w:pPr>
        <w:ind w:firstLine="720"/>
        <w:jc w:val="both"/>
        <w:rPr>
          <w:rStyle w:val="apple-style-span"/>
          <w:sz w:val="26"/>
          <w:szCs w:val="26"/>
          <w:lang w:val="en-US"/>
        </w:rPr>
      </w:pPr>
    </w:p>
    <w:p w14:paraId="66BA5784" w14:textId="77777777" w:rsidR="00B10D96" w:rsidRPr="0074153B" w:rsidRDefault="00B10D96" w:rsidP="00276036">
      <w:pPr>
        <w:ind w:firstLine="720"/>
        <w:jc w:val="both"/>
        <w:rPr>
          <w:rStyle w:val="apple-style-span"/>
          <w:sz w:val="26"/>
          <w:szCs w:val="26"/>
          <w:lang w:val="en-US"/>
        </w:rPr>
      </w:pPr>
    </w:p>
    <w:p w14:paraId="15BC5632" w14:textId="77777777" w:rsidR="00791932" w:rsidRPr="0074153B" w:rsidRDefault="00791932" w:rsidP="0074153B">
      <w:pPr>
        <w:pStyle w:val="1"/>
        <w:tabs>
          <w:tab w:val="left" w:pos="561"/>
          <w:tab w:val="left" w:pos="7740"/>
        </w:tabs>
        <w:spacing w:line="240" w:lineRule="auto"/>
        <w:ind w:left="1440" w:right="1898" w:firstLine="0"/>
        <w:jc w:val="center"/>
        <w:rPr>
          <w:rFonts w:eastAsia="Times New Roman"/>
          <w:snapToGrid w:val="0"/>
          <w:color w:val="008000"/>
          <w:sz w:val="32"/>
          <w:szCs w:val="32"/>
          <w:lang w:val="en-US"/>
        </w:rPr>
      </w:pPr>
      <w:bookmarkStart w:id="2" w:name="_Toc300930871"/>
      <w:r w:rsidRPr="0074153B">
        <w:rPr>
          <w:rFonts w:eastAsia="Times New Roman"/>
          <w:snapToGrid w:val="0"/>
          <w:color w:val="008000"/>
          <w:sz w:val="32"/>
          <w:szCs w:val="32"/>
          <w:lang w:val="en-US"/>
        </w:rPr>
        <w:lastRenderedPageBreak/>
        <w:t>OVERVIEW OF DEVELOPMENT OF PAYMENT SYSTEMS IN KAZAKHSTAN</w:t>
      </w:r>
      <w:bookmarkEnd w:id="2"/>
    </w:p>
    <w:p w14:paraId="75437D93" w14:textId="77777777" w:rsidR="00791932" w:rsidRPr="0074153B" w:rsidRDefault="00791932" w:rsidP="00C33FCE">
      <w:pPr>
        <w:ind w:firstLine="720"/>
        <w:jc w:val="both"/>
        <w:rPr>
          <w:rStyle w:val="apple-style-span"/>
          <w:sz w:val="26"/>
          <w:szCs w:val="26"/>
          <w:lang w:val="en-US"/>
        </w:rPr>
      </w:pPr>
    </w:p>
    <w:p w14:paraId="39356032" w14:textId="77777777" w:rsidR="00C33FCE" w:rsidRPr="0074153B" w:rsidRDefault="00C33FCE" w:rsidP="00C33FCE">
      <w:pPr>
        <w:ind w:firstLine="720"/>
        <w:jc w:val="both"/>
        <w:rPr>
          <w:rStyle w:val="apple-style-span"/>
          <w:sz w:val="26"/>
          <w:szCs w:val="26"/>
          <w:lang w:val="en-US"/>
        </w:rPr>
      </w:pPr>
    </w:p>
    <w:p w14:paraId="4FB8384D"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Proclamation of sovereignty by Kazakhstan and transition to a market economy resulted in the need of structural reform of the economy, including the financial system. Major importance then was construction of a fundamentally new payment system with distinguished reliability and efficiency. The main objectives of the payment system reforms of the Republic of Kazakhstan were the acceleration of payments settlements between banks and their customers (at the beginning of the 90s completion of one payment took 3-12 days), as well as a wide introduction to circulation of various payment instruments (orders, checks, payment requests). In construction of a modern payment system, the National Bank of Kazakhstan studied the experience of the European Union, Eastern Europe, Baltic and CIS countries.</w:t>
      </w:r>
    </w:p>
    <w:p w14:paraId="6954CF84"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The first step in reforming the payment system was transition in 1991 of interbranch turnovers accounts (</w:t>
      </w:r>
      <w:r w:rsidR="00AA2559" w:rsidRPr="0074153B">
        <w:rPr>
          <w:sz w:val="26"/>
          <w:szCs w:val="26"/>
          <w:lang w:val="en-US"/>
        </w:rPr>
        <w:t>IBT</w:t>
      </w:r>
      <w:r w:rsidRPr="0074153B">
        <w:rPr>
          <w:rStyle w:val="apple-style-span"/>
          <w:sz w:val="26"/>
          <w:szCs w:val="26"/>
          <w:lang w:val="en-US"/>
        </w:rPr>
        <w:t xml:space="preserve">) of commercial banks to correspondent accounts opened in branches of </w:t>
      </w:r>
      <w:r w:rsidR="008A4206">
        <w:rPr>
          <w:rStyle w:val="apple-style-span"/>
          <w:sz w:val="26"/>
          <w:szCs w:val="26"/>
          <w:lang w:val="en-US"/>
        </w:rPr>
        <w:t xml:space="preserve">the </w:t>
      </w:r>
      <w:r w:rsidRPr="0074153B">
        <w:rPr>
          <w:rStyle w:val="apple-style-span"/>
          <w:sz w:val="26"/>
          <w:szCs w:val="26"/>
          <w:lang w:val="en-US"/>
        </w:rPr>
        <w:t xml:space="preserve">National Bank of Kazakhstan, which allowed to close </w:t>
      </w:r>
      <w:r w:rsidR="00AA2559" w:rsidRPr="0074153B">
        <w:rPr>
          <w:rStyle w:val="apple-style-span"/>
          <w:sz w:val="26"/>
          <w:szCs w:val="26"/>
          <w:lang w:val="en-US"/>
        </w:rPr>
        <w:t>IBT</w:t>
      </w:r>
      <w:r w:rsidRPr="0074153B">
        <w:rPr>
          <w:rStyle w:val="apple-style-span"/>
          <w:sz w:val="26"/>
          <w:szCs w:val="26"/>
          <w:lang w:val="en-US"/>
        </w:rPr>
        <w:t>s, to adjust the organization of interbank settlements and to enforce cash servicing of commercial banks (Kredsotsbank, Promstroybank, Agroprombank, Savings Bank).</w:t>
      </w:r>
    </w:p>
    <w:p w14:paraId="75A9EA38"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With the collapse of the Soviet Union and the acquisition by post-Soviet countries of state independence in 1992, correspondent accounts to implement trade and business settlements were opened for national/central banks of CIS countries. Transactions on these accounts commenced from July 1, 1992.</w:t>
      </w:r>
    </w:p>
    <w:p w14:paraId="128B5C6F"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In</w:t>
      </w:r>
      <w:r w:rsidR="00AA2559" w:rsidRPr="0074153B">
        <w:rPr>
          <w:rStyle w:val="apple-style-span"/>
          <w:sz w:val="26"/>
          <w:szCs w:val="26"/>
          <w:lang w:val="en-US"/>
        </w:rPr>
        <w:t xml:space="preserve"> 1992, in order to ensure inter</w:t>
      </w:r>
      <w:r w:rsidRPr="0074153B">
        <w:rPr>
          <w:rStyle w:val="apple-style-span"/>
          <w:sz w:val="26"/>
          <w:szCs w:val="26"/>
          <w:lang w:val="en-US"/>
        </w:rPr>
        <w:t>bank settlements the National Bank established cash-and-settlement centers in all districts, cities, municipalities of regional centers and in the city of Alma-Ata. By mid-1992 19 regional and 274 district cash-and-settlement centers of the National Bank operated in Kazakhstan.</w:t>
      </w:r>
    </w:p>
    <w:p w14:paraId="0765CBFE"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lang w:val="en-US"/>
        </w:rPr>
        <w:t xml:space="preserve">In the course of 1993, the National Bank carried out offset of mutual debts between business entities both domestically and abroad. </w:t>
      </w:r>
      <w:r w:rsidRPr="0074153B">
        <w:rPr>
          <w:rStyle w:val="apple-style-span"/>
          <w:sz w:val="26"/>
          <w:szCs w:val="26"/>
          <w:shd w:val="clear" w:color="auto" w:fill="FFFFFF"/>
          <w:lang w:val="en-US"/>
        </w:rPr>
        <w:t>In the same year implementation of electronic payments in settlements between regions of Kazakhstan was started due to availability of hardware in order to prevent the use of fraud advices and accelerate payments.</w:t>
      </w:r>
    </w:p>
    <w:p w14:paraId="674F958E"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In 1994, the public treasury obligations were first time issued by the Ministry of Finance of Kazakhstan.</w:t>
      </w:r>
      <w:r w:rsidRPr="0074153B">
        <w:rPr>
          <w:rStyle w:val="apple-converted-space"/>
          <w:sz w:val="26"/>
          <w:szCs w:val="26"/>
          <w:lang w:val="en-US"/>
        </w:rPr>
        <w:t xml:space="preserve"> </w:t>
      </w:r>
      <w:r w:rsidRPr="0074153B">
        <w:rPr>
          <w:rStyle w:val="apple-style-span"/>
          <w:sz w:val="26"/>
          <w:szCs w:val="26"/>
          <w:lang w:val="en-US"/>
        </w:rPr>
        <w:t xml:space="preserve">The Central government securities </w:t>
      </w:r>
      <w:r w:rsidR="00720D8C" w:rsidRPr="0074153B">
        <w:rPr>
          <w:rStyle w:val="apple-style-span"/>
          <w:sz w:val="26"/>
          <w:szCs w:val="26"/>
          <w:lang w:val="en-US"/>
        </w:rPr>
        <w:t>d</w:t>
      </w:r>
      <w:r w:rsidRPr="0074153B">
        <w:rPr>
          <w:rStyle w:val="apple-style-span"/>
          <w:sz w:val="26"/>
          <w:szCs w:val="26"/>
          <w:lang w:val="en-US"/>
        </w:rPr>
        <w:t>epository was established in the same year.</w:t>
      </w:r>
    </w:p>
    <w:p w14:paraId="732950F5"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shd w:val="clear" w:color="auto" w:fill="FFFFFF"/>
          <w:lang w:val="en-US"/>
        </w:rPr>
        <w:t>An important step was establishment in 1995, the first in Kazakhstan of Almaty clearing house (ACH), which operated under multilateral netting method.</w:t>
      </w:r>
      <w:r w:rsidRPr="0074153B">
        <w:rPr>
          <w:rStyle w:val="apple-converted-space"/>
          <w:sz w:val="26"/>
          <w:szCs w:val="26"/>
          <w:shd w:val="clear" w:color="auto" w:fill="FFFFFF"/>
          <w:lang w:val="en-US"/>
        </w:rPr>
        <w:t xml:space="preserve"> </w:t>
      </w:r>
      <w:r w:rsidRPr="0074153B">
        <w:rPr>
          <w:rStyle w:val="apple-style-span"/>
          <w:sz w:val="26"/>
          <w:szCs w:val="26"/>
          <w:lang w:val="en-US"/>
        </w:rPr>
        <w:t>The disadvantage of this system was that the participating banks at the end of the day had to exchange payment orders on paper.</w:t>
      </w:r>
      <w:r w:rsidRPr="0074153B">
        <w:rPr>
          <w:rStyle w:val="apple-converted-space"/>
          <w:sz w:val="26"/>
          <w:szCs w:val="26"/>
          <w:lang w:val="en-US"/>
        </w:rPr>
        <w:t xml:space="preserve"> </w:t>
      </w:r>
      <w:r w:rsidRPr="0074153B">
        <w:rPr>
          <w:rStyle w:val="apple-style-span"/>
          <w:sz w:val="26"/>
          <w:szCs w:val="26"/>
          <w:lang w:val="en-US"/>
        </w:rPr>
        <w:t>In 1995 the National Bank with the countries of the ruble zone carried out reconciliations and settlements of balances on correspondent accounts of national banks, as well as conducted preparation of relevant international agreements.</w:t>
      </w:r>
    </w:p>
    <w:p w14:paraId="1313C82F"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1996, the National Bank undertook a number of measures for the development of payment systems:</w:t>
      </w:r>
    </w:p>
    <w:p w14:paraId="78F36C3E" w14:textId="77777777" w:rsidR="00791932" w:rsidRPr="0074153B" w:rsidRDefault="00791932" w:rsidP="00914F12">
      <w:pPr>
        <w:numPr>
          <w:ilvl w:val="0"/>
          <w:numId w:val="4"/>
        </w:numPr>
        <w:tabs>
          <w:tab w:val="clear" w:pos="1635"/>
          <w:tab w:val="num" w:pos="720"/>
        </w:tabs>
        <w:ind w:left="720" w:hanging="360"/>
        <w:jc w:val="both"/>
        <w:rPr>
          <w:rStyle w:val="apple-converted-space"/>
          <w:sz w:val="26"/>
          <w:szCs w:val="26"/>
          <w:lang w:val="en-US"/>
        </w:rPr>
      </w:pPr>
      <w:r w:rsidRPr="0074153B">
        <w:rPr>
          <w:rStyle w:val="apple-style-span"/>
          <w:sz w:val="26"/>
          <w:szCs w:val="26"/>
          <w:lang w:val="en-US"/>
        </w:rPr>
        <w:t xml:space="preserve">Establishment of regional clearing houses under the regional branches of </w:t>
      </w:r>
      <w:r w:rsidR="008A4206">
        <w:rPr>
          <w:rStyle w:val="apple-style-span"/>
          <w:sz w:val="26"/>
          <w:szCs w:val="26"/>
          <w:lang w:val="en-US"/>
        </w:rPr>
        <w:t xml:space="preserve">the </w:t>
      </w:r>
      <w:r w:rsidRPr="0074153B">
        <w:rPr>
          <w:rStyle w:val="apple-style-span"/>
          <w:sz w:val="26"/>
          <w:szCs w:val="26"/>
          <w:lang w:val="en-US"/>
        </w:rPr>
        <w:t>National Bank, which carried out the interbank clearing of intra-regional payments;</w:t>
      </w:r>
    </w:p>
    <w:p w14:paraId="2D8C7711" w14:textId="77777777" w:rsidR="00791932" w:rsidRPr="0074153B" w:rsidRDefault="00791932" w:rsidP="00914F12">
      <w:pPr>
        <w:numPr>
          <w:ilvl w:val="0"/>
          <w:numId w:val="4"/>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shd w:val="clear" w:color="auto" w:fill="FFFFFF"/>
          <w:lang w:val="en-US"/>
        </w:rPr>
        <w:lastRenderedPageBreak/>
        <w:t xml:space="preserve">Regulatory adoption of the </w:t>
      </w:r>
      <w:r w:rsidR="00AA2559" w:rsidRPr="0074153B">
        <w:rPr>
          <w:rStyle w:val="apple-style-span"/>
          <w:sz w:val="26"/>
          <w:szCs w:val="26"/>
          <w:shd w:val="clear" w:color="auto" w:fill="FFFFFF"/>
          <w:lang w:val="kk-KZ"/>
        </w:rPr>
        <w:t>«</w:t>
      </w:r>
      <w:r w:rsidRPr="0074153B">
        <w:rPr>
          <w:rStyle w:val="apple-style-span"/>
          <w:sz w:val="26"/>
          <w:szCs w:val="26"/>
          <w:shd w:val="clear" w:color="auto" w:fill="FFFFFF"/>
          <w:lang w:val="en-US"/>
        </w:rPr>
        <w:t>electronic payment order</w:t>
      </w:r>
      <w:r w:rsidR="00AA2559" w:rsidRPr="0074153B">
        <w:rPr>
          <w:rStyle w:val="apple-style-span"/>
          <w:sz w:val="26"/>
          <w:szCs w:val="26"/>
          <w:shd w:val="clear" w:color="auto" w:fill="FFFFFF"/>
          <w:lang w:val="en-US"/>
        </w:rPr>
        <w:t>»</w:t>
      </w:r>
      <w:r w:rsidRPr="0074153B">
        <w:rPr>
          <w:rStyle w:val="apple-style-span"/>
          <w:sz w:val="26"/>
          <w:szCs w:val="26"/>
          <w:shd w:val="clear" w:color="auto" w:fill="FFFFFF"/>
          <w:lang w:val="en-US"/>
        </w:rPr>
        <w:t xml:space="preserve"> concept, development and implementation of SWIFT-like formats of electronic messages for exchange of information between the participants of the payment system;</w:t>
      </w:r>
    </w:p>
    <w:p w14:paraId="00C09A6D" w14:textId="77777777" w:rsidR="00791932" w:rsidRPr="0074153B" w:rsidRDefault="00791932" w:rsidP="00914F12">
      <w:pPr>
        <w:numPr>
          <w:ilvl w:val="0"/>
          <w:numId w:val="4"/>
        </w:numPr>
        <w:tabs>
          <w:tab w:val="clear" w:pos="1635"/>
          <w:tab w:val="num" w:pos="720"/>
        </w:tabs>
        <w:ind w:left="720" w:hanging="360"/>
        <w:jc w:val="both"/>
        <w:rPr>
          <w:rStyle w:val="apple-converted-space"/>
          <w:sz w:val="26"/>
          <w:szCs w:val="26"/>
          <w:lang w:val="en-US"/>
        </w:rPr>
      </w:pPr>
      <w:r w:rsidRPr="0074153B">
        <w:rPr>
          <w:rStyle w:val="apple-style-span"/>
          <w:sz w:val="26"/>
          <w:szCs w:val="26"/>
          <w:lang w:val="en-US"/>
        </w:rPr>
        <w:t xml:space="preserve">Reorganization of the Almaty clearing house into RSE </w:t>
      </w:r>
      <w:r w:rsidR="00AA2559" w:rsidRPr="0074153B">
        <w:rPr>
          <w:rStyle w:val="apple-style-span"/>
          <w:sz w:val="26"/>
          <w:szCs w:val="26"/>
          <w:lang w:val="en-US"/>
        </w:rPr>
        <w:t>«</w:t>
      </w:r>
      <w:r w:rsidRPr="0074153B">
        <w:rPr>
          <w:rStyle w:val="apple-style-span"/>
          <w:sz w:val="26"/>
          <w:szCs w:val="26"/>
          <w:lang w:val="en-US"/>
        </w:rPr>
        <w:t>Kazakhstan Interbank Settlement Centre of the National Bank of Kazakhstan</w:t>
      </w:r>
      <w:r w:rsidR="008A4206" w:rsidRPr="008A4206">
        <w:rPr>
          <w:rStyle w:val="apple-style-span"/>
          <w:sz w:val="26"/>
          <w:szCs w:val="26"/>
          <w:lang w:val="en-US"/>
        </w:rPr>
        <w:t>»</w:t>
      </w:r>
      <w:r w:rsidRPr="0074153B">
        <w:rPr>
          <w:rStyle w:val="apple-style-span"/>
          <w:sz w:val="26"/>
          <w:szCs w:val="26"/>
          <w:lang w:val="en-US"/>
        </w:rPr>
        <w:t xml:space="preserve"> (KISC), which by now is an operator of payment systems.</w:t>
      </w:r>
    </w:p>
    <w:p w14:paraId="77F0F381" w14:textId="77777777" w:rsidR="00791932" w:rsidRPr="00FE1E50" w:rsidRDefault="00791932" w:rsidP="00C33FCE">
      <w:pPr>
        <w:ind w:firstLine="720"/>
        <w:jc w:val="both"/>
        <w:rPr>
          <w:rStyle w:val="apple-converted-space"/>
          <w:sz w:val="26"/>
          <w:szCs w:val="26"/>
        </w:rPr>
      </w:pPr>
      <w:r w:rsidRPr="0074153B">
        <w:rPr>
          <w:rStyle w:val="apple-style-span"/>
          <w:sz w:val="26"/>
          <w:szCs w:val="26"/>
          <w:shd w:val="clear" w:color="auto" w:fill="FFFFFF"/>
          <w:lang w:val="en-US"/>
        </w:rPr>
        <w:t xml:space="preserve">The key point contributing to acceleration of the processing of interbank payments was the establishment in August 1996 of the system of large-value payments on the basis of KISC, performing settlements on a gross basis and having characteristics of a prospective </w:t>
      </w:r>
      <w:r w:rsidR="00AA2559" w:rsidRPr="0074153B">
        <w:rPr>
          <w:rStyle w:val="apple-style-span"/>
          <w:sz w:val="26"/>
          <w:szCs w:val="26"/>
          <w:shd w:val="clear" w:color="auto" w:fill="FFFFFF"/>
          <w:lang w:val="en-US"/>
        </w:rPr>
        <w:t xml:space="preserve">real time </w:t>
      </w:r>
      <w:r w:rsidRPr="0074153B">
        <w:rPr>
          <w:rStyle w:val="apple-style-span"/>
          <w:sz w:val="26"/>
          <w:szCs w:val="26"/>
          <w:shd w:val="clear" w:color="auto" w:fill="FFFFFF"/>
          <w:lang w:val="en-US"/>
        </w:rPr>
        <w:t xml:space="preserve">gross settlement </w:t>
      </w:r>
      <w:r w:rsidR="00AA2559" w:rsidRPr="0074153B">
        <w:rPr>
          <w:rStyle w:val="apple-style-span"/>
          <w:sz w:val="26"/>
          <w:szCs w:val="26"/>
          <w:shd w:val="clear" w:color="auto" w:fill="FFFFFF"/>
          <w:lang w:val="en-US"/>
        </w:rPr>
        <w:t xml:space="preserve">system </w:t>
      </w:r>
      <w:r w:rsidRPr="0074153B">
        <w:rPr>
          <w:rStyle w:val="apple-style-span"/>
          <w:sz w:val="26"/>
          <w:szCs w:val="26"/>
          <w:shd w:val="clear" w:color="auto" w:fill="FFFFFF"/>
          <w:lang w:val="en-US"/>
        </w:rPr>
        <w:t>(RTGS - real time gross settlement system).</w:t>
      </w:r>
      <w:r w:rsidRPr="0074153B">
        <w:rPr>
          <w:rStyle w:val="apple-converted-space"/>
          <w:sz w:val="26"/>
          <w:szCs w:val="26"/>
          <w:shd w:val="clear" w:color="auto" w:fill="FFFFFF"/>
          <w:lang w:val="en-US"/>
        </w:rPr>
        <w:t xml:space="preserve"> </w:t>
      </w:r>
      <w:r w:rsidRPr="0074153B">
        <w:rPr>
          <w:rStyle w:val="apple-style-span"/>
          <w:sz w:val="26"/>
          <w:szCs w:val="26"/>
          <w:lang w:val="en-US"/>
        </w:rPr>
        <w:t>The experience of Switzerland, in particular, the experience of construction of SIC system (Swiss Interbank Clearing) was taken as the basis of Kazakhstan's large-value payments system.</w:t>
      </w:r>
      <w:r w:rsidRPr="0074153B">
        <w:rPr>
          <w:rStyle w:val="apple-converted-space"/>
          <w:sz w:val="26"/>
          <w:szCs w:val="26"/>
          <w:lang w:val="en-US"/>
        </w:rPr>
        <w:t xml:space="preserve"> </w:t>
      </w:r>
      <w:r w:rsidRPr="0074153B">
        <w:rPr>
          <w:rStyle w:val="apple-style-span"/>
          <w:sz w:val="26"/>
          <w:szCs w:val="26"/>
          <w:lang w:val="en-US"/>
        </w:rPr>
        <w:t>In the short term the large-value payment system has become very popular due to electronic data that does not require paper confirmation, speed and reliability of money transfers, as well as high levels of security.</w:t>
      </w:r>
    </w:p>
    <w:p w14:paraId="71BA86A2"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shd w:val="clear" w:color="auto" w:fill="FFFFFF"/>
          <w:lang w:val="en-US"/>
        </w:rPr>
        <w:t>An important event, contributing to improving the payment system, was the centralization of correspondent accounts of commercial banks in the head office of the National Bank, which was carried out between October and November 1998.</w:t>
      </w:r>
      <w:r w:rsidRPr="0074153B">
        <w:rPr>
          <w:rStyle w:val="apple-converted-space"/>
          <w:sz w:val="26"/>
          <w:szCs w:val="26"/>
          <w:shd w:val="clear" w:color="auto" w:fill="FFFFFF"/>
          <w:lang w:val="en-US"/>
        </w:rPr>
        <w:t xml:space="preserve"> </w:t>
      </w:r>
      <w:r w:rsidRPr="0074153B">
        <w:rPr>
          <w:rStyle w:val="apple-style-span"/>
          <w:sz w:val="26"/>
          <w:szCs w:val="26"/>
          <w:lang w:val="en-US"/>
        </w:rPr>
        <w:t>Centralization of correspondent accounts allowed the National Bank to carry out efficiently the functions of the settlement bank and the banker's bank, improve the control functions over the payment system and banking system as a whole.</w:t>
      </w:r>
    </w:p>
    <w:p w14:paraId="1BCBFA74"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shd w:val="clear" w:color="auto" w:fill="FFFFFF"/>
          <w:lang w:val="en-US"/>
        </w:rPr>
        <w:t>In order to create competition in the retail payments market and improve the  quality of rendered services in the banking, the activity of clearing houses under regional branches of the National Bank was ceased in Kazakhstan from August 1, 1999.</w:t>
      </w:r>
      <w:r w:rsidRPr="0074153B">
        <w:rPr>
          <w:rStyle w:val="apple-converted-space"/>
          <w:sz w:val="26"/>
          <w:szCs w:val="26"/>
          <w:shd w:val="clear" w:color="auto" w:fill="FFFFFF"/>
          <w:lang w:val="en-US"/>
        </w:rPr>
        <w:t xml:space="preserve"> </w:t>
      </w:r>
      <w:r w:rsidRPr="0074153B">
        <w:rPr>
          <w:rStyle w:val="apple-style-span"/>
          <w:sz w:val="26"/>
          <w:szCs w:val="26"/>
          <w:lang w:val="en-US"/>
        </w:rPr>
        <w:t>Herewith the decision was made to establish in Kazakhstan the clearing system similar to U.S. Automated Clearing House (the system of multilateral netting of counter obligations, operating without the prior deposit of funds and with the final settlement of net positions of participants in the gross system) - Interbank Clearing System, which operates successfully in the present</w:t>
      </w:r>
      <w:r w:rsidRPr="0074153B">
        <w:rPr>
          <w:rStyle w:val="apple-converted-space"/>
          <w:sz w:val="26"/>
          <w:szCs w:val="26"/>
          <w:lang w:val="en-US"/>
        </w:rPr>
        <w:t xml:space="preserve"> </w:t>
      </w:r>
      <w:r w:rsidRPr="0074153B">
        <w:rPr>
          <w:rStyle w:val="apple-style-span"/>
          <w:sz w:val="26"/>
          <w:szCs w:val="26"/>
          <w:lang w:val="en-US"/>
        </w:rPr>
        <w:t>.</w:t>
      </w:r>
    </w:p>
    <w:p w14:paraId="7B53E285"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 xml:space="preserve">In June 1998, the </w:t>
      </w:r>
      <w:r w:rsidR="00AA2559" w:rsidRPr="0074153B">
        <w:rPr>
          <w:rStyle w:val="apple-style-span"/>
          <w:sz w:val="26"/>
          <w:szCs w:val="26"/>
          <w:lang w:val="en-US"/>
        </w:rPr>
        <w:t>Law of the Republic of Kazakhstan «On p</w:t>
      </w:r>
      <w:r w:rsidRPr="0074153B">
        <w:rPr>
          <w:rStyle w:val="apple-style-span"/>
          <w:sz w:val="26"/>
          <w:szCs w:val="26"/>
          <w:lang w:val="en-US"/>
        </w:rPr>
        <w:t>ayments and remittances</w:t>
      </w:r>
      <w:r w:rsidR="00AA2559" w:rsidRPr="0074153B">
        <w:rPr>
          <w:rStyle w:val="apple-style-span"/>
          <w:sz w:val="26"/>
          <w:szCs w:val="26"/>
          <w:lang w:val="en-US"/>
        </w:rPr>
        <w:t>»</w:t>
      </w:r>
      <w:r w:rsidRPr="0074153B">
        <w:rPr>
          <w:rStyle w:val="apple-style-span"/>
          <w:sz w:val="26"/>
          <w:szCs w:val="26"/>
          <w:lang w:val="en-US"/>
        </w:rPr>
        <w:t xml:space="preserve"> was adopted which is the basic document regulating payment and money transfers in the Republic of Kazakhstan, and the works on developing the regulatory framework of the National Bank in this area were commenced.</w:t>
      </w:r>
    </w:p>
    <w:p w14:paraId="5C25F2DD"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shd w:val="clear" w:color="auto" w:fill="FFFFFF"/>
          <w:lang w:val="en-US"/>
        </w:rPr>
        <w:t xml:space="preserve">As a result of further improvement of the regulatory and technological base to meet the growing needs of the banking and financial sectors in the safe and efficient payment system with final settlements on the same day, the system of large-value payments in February 2000 was transformed into the </w:t>
      </w:r>
      <w:r w:rsidR="006B0FCD" w:rsidRPr="0074153B">
        <w:rPr>
          <w:rStyle w:val="apple-style-span"/>
          <w:sz w:val="26"/>
          <w:szCs w:val="26"/>
          <w:shd w:val="clear" w:color="auto" w:fill="FFFFFF"/>
          <w:lang w:val="en-US"/>
        </w:rPr>
        <w:t xml:space="preserve">Interbank System of Money Transfer </w:t>
      </w:r>
      <w:r w:rsidRPr="0074153B">
        <w:rPr>
          <w:rStyle w:val="apple-style-span"/>
          <w:sz w:val="26"/>
          <w:szCs w:val="26"/>
          <w:shd w:val="clear" w:color="auto" w:fill="FFFFFF"/>
          <w:lang w:val="en-US"/>
        </w:rPr>
        <w:t>(</w:t>
      </w:r>
      <w:r w:rsidR="006B0FCD" w:rsidRPr="0074153B">
        <w:rPr>
          <w:rStyle w:val="apple-style-span"/>
          <w:sz w:val="26"/>
          <w:szCs w:val="26"/>
          <w:shd w:val="clear" w:color="auto" w:fill="FFFFFF"/>
          <w:lang w:val="en-US"/>
        </w:rPr>
        <w:t>ISMT</w:t>
      </w:r>
      <w:r w:rsidRPr="0074153B">
        <w:rPr>
          <w:rStyle w:val="apple-style-span"/>
          <w:sz w:val="26"/>
          <w:szCs w:val="26"/>
          <w:shd w:val="clear" w:color="auto" w:fill="FFFFFF"/>
          <w:lang w:val="en-US"/>
        </w:rPr>
        <w:t>), functioning</w:t>
      </w:r>
      <w:r w:rsidRPr="0074153B">
        <w:rPr>
          <w:rStyle w:val="apple-converted-space"/>
          <w:sz w:val="26"/>
          <w:szCs w:val="26"/>
          <w:shd w:val="clear" w:color="auto" w:fill="FFFFFF"/>
          <w:lang w:val="en-US"/>
        </w:rPr>
        <w:t xml:space="preserve"> </w:t>
      </w:r>
      <w:r w:rsidRPr="0074153B">
        <w:rPr>
          <w:rStyle w:val="apple-style-span"/>
          <w:sz w:val="26"/>
          <w:szCs w:val="26"/>
          <w:lang w:val="en-US"/>
        </w:rPr>
        <w:t>in real time and being a systemically important payment system in Kazakhstan.</w:t>
      </w:r>
    </w:p>
    <w:p w14:paraId="36E2ED84"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For any country establishment of RTGS system is the highest priority in the financial sector.</w:t>
      </w:r>
      <w:r w:rsidRPr="0074153B">
        <w:rPr>
          <w:rStyle w:val="apple-converted-space"/>
          <w:sz w:val="26"/>
          <w:szCs w:val="26"/>
          <w:lang w:val="en-US"/>
        </w:rPr>
        <w:t xml:space="preserve"> A</w:t>
      </w:r>
      <w:r w:rsidRPr="0074153B">
        <w:rPr>
          <w:rStyle w:val="apple-style-span"/>
          <w:sz w:val="26"/>
          <w:szCs w:val="26"/>
          <w:shd w:val="clear" w:color="auto" w:fill="FFFFFF"/>
          <w:lang w:val="en-US"/>
        </w:rPr>
        <w:t>vailability of this system is characterized by stable functioning of the banking system of the country.</w:t>
      </w:r>
      <w:r w:rsidRPr="0074153B">
        <w:rPr>
          <w:rStyle w:val="apple-converted-space"/>
          <w:sz w:val="26"/>
          <w:szCs w:val="26"/>
          <w:shd w:val="clear" w:color="auto" w:fill="FFFFFF"/>
          <w:lang w:val="en-US"/>
        </w:rPr>
        <w:t xml:space="preserve"> </w:t>
      </w:r>
      <w:r w:rsidRPr="0074153B">
        <w:rPr>
          <w:rStyle w:val="apple-style-span"/>
          <w:sz w:val="26"/>
          <w:szCs w:val="26"/>
          <w:lang w:val="en-US"/>
        </w:rPr>
        <w:t>Worldwide, there are common standards that establish appropriate requirements for the construction of such systems.</w:t>
      </w:r>
      <w:r w:rsidRPr="0074153B">
        <w:rPr>
          <w:rStyle w:val="apple-converted-space"/>
          <w:sz w:val="26"/>
          <w:szCs w:val="26"/>
          <w:lang w:val="en-US"/>
        </w:rPr>
        <w:t xml:space="preserve"> </w:t>
      </w:r>
      <w:r w:rsidRPr="0074153B">
        <w:rPr>
          <w:rStyle w:val="apple-style-span"/>
          <w:sz w:val="26"/>
          <w:szCs w:val="26"/>
          <w:lang w:val="en-US"/>
        </w:rPr>
        <w:t xml:space="preserve">Thus, implementation of </w:t>
      </w:r>
      <w:r w:rsidR="006B0FCD" w:rsidRPr="0074153B">
        <w:rPr>
          <w:rStyle w:val="apple-style-span"/>
          <w:sz w:val="26"/>
          <w:szCs w:val="26"/>
          <w:lang w:val="en-US"/>
        </w:rPr>
        <w:t>ISMT</w:t>
      </w:r>
      <w:r w:rsidRPr="0074153B">
        <w:rPr>
          <w:rStyle w:val="apple-style-span"/>
          <w:sz w:val="26"/>
          <w:szCs w:val="26"/>
          <w:lang w:val="en-US"/>
        </w:rPr>
        <w:t xml:space="preserve"> was an important next step in development of the payment systems of Kazakhstan, which allowed improve mechanisms of monitoring of systems and risk management of liquidity of banks participating in the system.</w:t>
      </w:r>
    </w:p>
    <w:p w14:paraId="3ABEA3A4"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 xml:space="preserve">In 2003 and 2005 the experts of the International Monetary Fund and World Bank, assessed the payment systems of Kazakhstan according to which the payment systems of </w:t>
      </w:r>
      <w:r w:rsidRPr="0074153B">
        <w:rPr>
          <w:rStyle w:val="apple-style-span"/>
          <w:sz w:val="26"/>
          <w:szCs w:val="26"/>
          <w:lang w:val="en-US"/>
        </w:rPr>
        <w:lastRenderedPageBreak/>
        <w:t>Kazakhstan were admitted fully complying with international standards, including all the 10 key principles established by the Bank for International Settlements for systemically important payment systems.</w:t>
      </w:r>
      <w:r w:rsidRPr="0074153B">
        <w:rPr>
          <w:rStyle w:val="apple-converted-space"/>
          <w:sz w:val="26"/>
          <w:szCs w:val="26"/>
          <w:lang w:val="en-US"/>
        </w:rPr>
        <w:t xml:space="preserve"> </w:t>
      </w:r>
      <w:r w:rsidRPr="0074153B">
        <w:rPr>
          <w:rStyle w:val="apple-style-span"/>
          <w:sz w:val="26"/>
          <w:szCs w:val="26"/>
          <w:shd w:val="clear" w:color="auto" w:fill="FFFFFF"/>
          <w:lang w:val="en-US"/>
        </w:rPr>
        <w:t>As well the Red Book on Payment Systems was published in November 2003, describing the main features of the payment systems of Kazakhstan.</w:t>
      </w:r>
      <w:r w:rsidRPr="0074153B">
        <w:rPr>
          <w:rStyle w:val="apple-converted-space"/>
          <w:sz w:val="26"/>
          <w:szCs w:val="26"/>
          <w:shd w:val="clear" w:color="auto" w:fill="FFFFFF"/>
          <w:lang w:val="en-US"/>
        </w:rPr>
        <w:t xml:space="preserve"> </w:t>
      </w:r>
      <w:r w:rsidRPr="0074153B">
        <w:rPr>
          <w:rStyle w:val="apple-style-span"/>
          <w:sz w:val="26"/>
          <w:szCs w:val="26"/>
          <w:lang w:val="en-US"/>
        </w:rPr>
        <w:t>In April 2006, was published the Silver Book on payment, clearing and settlement systems in Kazakhstan.</w:t>
      </w:r>
    </w:p>
    <w:p w14:paraId="3E989761"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lang w:val="en-US"/>
        </w:rPr>
        <w:t>In 2007, the works started on construction of a new Backup Center of the National Bank of Kazakhstan in Astana.</w:t>
      </w:r>
      <w:r w:rsidRPr="0074153B">
        <w:rPr>
          <w:rStyle w:val="apple-converted-space"/>
          <w:sz w:val="26"/>
          <w:szCs w:val="26"/>
          <w:lang w:val="en-US"/>
        </w:rPr>
        <w:t xml:space="preserve"> </w:t>
      </w:r>
      <w:r w:rsidR="00AA2559" w:rsidRPr="0074153B">
        <w:rPr>
          <w:rStyle w:val="apple-style-span"/>
          <w:sz w:val="26"/>
          <w:szCs w:val="26"/>
          <w:shd w:val="clear" w:color="auto" w:fill="FFFFFF"/>
          <w:lang w:val="en-US"/>
        </w:rPr>
        <w:t>«</w:t>
      </w:r>
      <w:r w:rsidRPr="0074153B">
        <w:rPr>
          <w:rStyle w:val="apple-style-span"/>
          <w:sz w:val="26"/>
          <w:szCs w:val="26"/>
          <w:shd w:val="clear" w:color="auto" w:fill="FFFFFF"/>
          <w:lang w:val="en-US"/>
        </w:rPr>
        <w:t>Backup Center of the National Bank of Kazakhstan «Q-BRO» was established under the Resolution of the Board of the National Bank of April 30, 2007 № 51, the main aim of which is construction of the Backup Center and its further commissioning.</w:t>
      </w:r>
    </w:p>
    <w:p w14:paraId="7EF4450B"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order to use the official language in payments and money transfers, the transition of payment systems of Kazakhstan to the use of the new code table with the Kazakh language symbols, based on standards ST RK 1048-2002</w:t>
      </w:r>
      <w:r w:rsidR="00AA2559" w:rsidRPr="0074153B">
        <w:rPr>
          <w:rStyle w:val="apple-style-span"/>
          <w:sz w:val="26"/>
          <w:szCs w:val="26"/>
          <w:shd w:val="clear" w:color="auto" w:fill="FFFFFF"/>
          <w:lang w:val="en-US"/>
        </w:rPr>
        <w:t>,</w:t>
      </w:r>
      <w:r w:rsidRPr="0074153B">
        <w:rPr>
          <w:rStyle w:val="apple-style-span"/>
          <w:sz w:val="26"/>
          <w:szCs w:val="26"/>
          <w:shd w:val="clear" w:color="auto" w:fill="FFFFFF"/>
          <w:lang w:val="en-US"/>
        </w:rPr>
        <w:t xml:space="preserve"> was conducted on December 1, 2008.</w:t>
      </w:r>
    </w:p>
    <w:p w14:paraId="7C09AAE8"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lang w:val="en-US"/>
        </w:rPr>
        <w:t>In 2009-2010, the National Bank to improve operational reliability and operational efficiency of payment systems of Kazakhstan carried out works on upgrading the technical infrastructure of national payment systems and their transition to a new software-hardware platform.</w:t>
      </w:r>
      <w:r w:rsidRPr="0074153B">
        <w:rPr>
          <w:rStyle w:val="apple-converted-space"/>
          <w:sz w:val="26"/>
          <w:szCs w:val="26"/>
          <w:lang w:val="en-US"/>
        </w:rPr>
        <w:t xml:space="preserve"> T</w:t>
      </w:r>
      <w:r w:rsidRPr="0074153B">
        <w:rPr>
          <w:rStyle w:val="apple-style-span"/>
          <w:sz w:val="26"/>
          <w:szCs w:val="26"/>
          <w:shd w:val="clear" w:color="auto" w:fill="FFFFFF"/>
          <w:lang w:val="en-US"/>
        </w:rPr>
        <w:t>ransition to new versions of payment systems (</w:t>
      </w:r>
      <w:r w:rsidR="006B0FCD" w:rsidRPr="0074153B">
        <w:rPr>
          <w:rStyle w:val="apple-style-span"/>
          <w:sz w:val="26"/>
          <w:szCs w:val="26"/>
          <w:shd w:val="clear" w:color="auto" w:fill="FFFFFF"/>
          <w:lang w:val="en-US"/>
        </w:rPr>
        <w:t>ISMT</w:t>
      </w:r>
      <w:r w:rsidRPr="0074153B">
        <w:rPr>
          <w:rStyle w:val="apple-style-span"/>
          <w:sz w:val="26"/>
          <w:szCs w:val="26"/>
          <w:shd w:val="clear" w:color="auto" w:fill="FFFFFF"/>
          <w:lang w:val="en-US"/>
        </w:rPr>
        <w:t>-2, Interbank Clearing System-2) was carried out on June 7, 2010, characterized by a high level of security and a significant increase in capacities.</w:t>
      </w:r>
      <w:r w:rsidRPr="0074153B">
        <w:rPr>
          <w:rStyle w:val="apple-converted-space"/>
          <w:sz w:val="26"/>
          <w:szCs w:val="26"/>
          <w:shd w:val="clear" w:color="auto" w:fill="FFFFFF"/>
          <w:lang w:val="en-US"/>
        </w:rPr>
        <w:t xml:space="preserve"> </w:t>
      </w:r>
      <w:r w:rsidRPr="0074153B">
        <w:rPr>
          <w:rStyle w:val="apple-style-span"/>
          <w:sz w:val="26"/>
          <w:szCs w:val="26"/>
          <w:lang w:val="en-US"/>
        </w:rPr>
        <w:t>All components of the new payment systems are designed subject to requirements of economy and to maximize use of resources, ensure the required level of security and accessibility, and compatibility with standards applicable in the financial sector.</w:t>
      </w:r>
      <w:r w:rsidRPr="0074153B">
        <w:rPr>
          <w:rStyle w:val="apple-converted-space"/>
          <w:sz w:val="26"/>
          <w:szCs w:val="26"/>
          <w:lang w:val="en-US"/>
        </w:rPr>
        <w:t xml:space="preserve"> </w:t>
      </w:r>
      <w:r w:rsidRPr="0074153B">
        <w:rPr>
          <w:rStyle w:val="apple-style-span"/>
          <w:sz w:val="26"/>
          <w:szCs w:val="26"/>
          <w:shd w:val="clear" w:color="auto" w:fill="FFFFFF"/>
          <w:lang w:val="en-US"/>
        </w:rPr>
        <w:t>Setting and putting into trial operation of the cluster software have been accomplished allowing operate the servers of the primary and backup centers of payment systems as a whole.</w:t>
      </w:r>
    </w:p>
    <w:p w14:paraId="19EE867C"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In 2009, in order to develop a coordinated policy in priority areas of development of payment systems and efficient collaboration in realization of projects of national importance, relating to the infrastructure of payment systems of Kazakhstan, an advisory body - the National Payments Council was established under the National Bank.</w:t>
      </w:r>
    </w:p>
    <w:p w14:paraId="6EAA14CB"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One of the major projects of the National Bank in recent years was the reform of client’s bank accounts, which was launched in 2005 and successfully completed in 2010. The Client’s bank account</w:t>
      </w:r>
      <w:r w:rsidRPr="0074153B">
        <w:rPr>
          <w:rStyle w:val="apple-style-span"/>
          <w:sz w:val="26"/>
          <w:szCs w:val="26"/>
          <w:lang w:val="en-US"/>
        </w:rPr>
        <w:t xml:space="preserve"> (a unique identification code of the client) is an obligatory detail of a payment document and contains the information necessary to identify the client.</w:t>
      </w:r>
      <w:r w:rsidRPr="0074153B">
        <w:rPr>
          <w:rStyle w:val="apple-converted-space"/>
          <w:sz w:val="26"/>
          <w:szCs w:val="26"/>
          <w:lang w:val="en-US"/>
        </w:rPr>
        <w:t xml:space="preserve"> </w:t>
      </w:r>
      <w:r w:rsidRPr="0074153B">
        <w:rPr>
          <w:rStyle w:val="apple-style-span"/>
          <w:sz w:val="26"/>
          <w:szCs w:val="26"/>
          <w:shd w:val="clear" w:color="auto" w:fill="FFFFFF"/>
          <w:lang w:val="en-US"/>
        </w:rPr>
        <w:t>The structure of the client’s bank account was used prior to the reform and consisted of 9 symbols and included a number of the balance account, the conditional number of the bank or organization, and control key calculated based on the bank identification code.</w:t>
      </w:r>
      <w:r w:rsidRPr="0074153B">
        <w:rPr>
          <w:rStyle w:val="apple-converted-space"/>
          <w:sz w:val="26"/>
          <w:szCs w:val="26"/>
          <w:shd w:val="clear" w:color="auto" w:fill="FFFFFF"/>
          <w:lang w:val="en-US"/>
        </w:rPr>
        <w:t xml:space="preserve"> </w:t>
      </w:r>
      <w:r w:rsidRPr="0074153B">
        <w:rPr>
          <w:rStyle w:val="apple-style-span"/>
          <w:sz w:val="26"/>
          <w:szCs w:val="26"/>
          <w:lang w:val="en-US"/>
        </w:rPr>
        <w:t>However, 9-symbol structure of the account did not fully reflect the needs of banks in the information contained in it.</w:t>
      </w:r>
      <w:r w:rsidRPr="0074153B">
        <w:rPr>
          <w:rStyle w:val="apple-converted-space"/>
          <w:sz w:val="26"/>
          <w:szCs w:val="26"/>
          <w:lang w:val="en-US"/>
        </w:rPr>
        <w:t xml:space="preserve"> </w:t>
      </w:r>
      <w:r w:rsidRPr="0074153B">
        <w:rPr>
          <w:rStyle w:val="apple-style-span"/>
          <w:sz w:val="26"/>
          <w:szCs w:val="26"/>
          <w:shd w:val="clear" w:color="auto" w:fill="FFFFFF"/>
          <w:lang w:val="en-US"/>
        </w:rPr>
        <w:t>In this connection, the National Bank raised the question of the need to improve the structure and length of the client’s bank account and bank identification code that identifies the financial institution when making payments and money transfers.</w:t>
      </w:r>
    </w:p>
    <w:p w14:paraId="0DEC901B"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shd w:val="clear" w:color="auto" w:fill="FFFFFF"/>
          <w:lang w:val="en-US"/>
        </w:rPr>
        <w:t>In order to create favorable conditions for future integration processes as a basis for a new structure of client’s bank account and bank identification code were used international standards ISO 13616: IBAN (International Bank Account Number) and ISO 9362: BIC (Bank Identifier Codes</w:t>
      </w:r>
      <w:r w:rsidRPr="0074153B">
        <w:rPr>
          <w:rStyle w:val="apple-style-span"/>
          <w:sz w:val="26"/>
          <w:szCs w:val="26"/>
          <w:lang w:val="en-US"/>
        </w:rPr>
        <w:t>), respectively.</w:t>
      </w:r>
      <w:r w:rsidRPr="0074153B">
        <w:rPr>
          <w:rStyle w:val="apple-converted-space"/>
          <w:sz w:val="26"/>
          <w:szCs w:val="26"/>
          <w:lang w:val="en-US"/>
        </w:rPr>
        <w:t xml:space="preserve"> </w:t>
      </w:r>
      <w:r w:rsidRPr="0074153B">
        <w:rPr>
          <w:rStyle w:val="apple-style-span"/>
          <w:sz w:val="26"/>
          <w:szCs w:val="26"/>
          <w:lang w:val="en-US"/>
        </w:rPr>
        <w:t>Application of bank details standards widely used in the financial community is aimed at improving the identification of banks and their customers in the payment systems of Kazakhstan, automation and acceleration of processing of domestic and international payments, compliance with the principle of STP (Straight through processing).</w:t>
      </w:r>
    </w:p>
    <w:p w14:paraId="47612610"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order to successfully implement this reform an extensive work was carried out for five years, which included the following milestones:</w:t>
      </w:r>
    </w:p>
    <w:p w14:paraId="74FE0DE0" w14:textId="77777777" w:rsidR="00791932" w:rsidRPr="0074153B" w:rsidRDefault="00791932" w:rsidP="00914F12">
      <w:pPr>
        <w:numPr>
          <w:ilvl w:val="0"/>
          <w:numId w:val="5"/>
        </w:numPr>
        <w:tabs>
          <w:tab w:val="clear" w:pos="1635"/>
          <w:tab w:val="num" w:pos="720"/>
        </w:tabs>
        <w:ind w:left="720" w:hanging="360"/>
        <w:jc w:val="both"/>
        <w:rPr>
          <w:rStyle w:val="apple-converted-space"/>
          <w:sz w:val="26"/>
          <w:szCs w:val="26"/>
          <w:lang w:val="en-US"/>
        </w:rPr>
      </w:pPr>
      <w:r w:rsidRPr="0074153B">
        <w:rPr>
          <w:rStyle w:val="apple-style-span"/>
          <w:sz w:val="26"/>
          <w:szCs w:val="26"/>
          <w:shd w:val="clear" w:color="auto" w:fill="FFFFFF"/>
          <w:lang w:val="en-US"/>
        </w:rPr>
        <w:t xml:space="preserve">2005-2006 – establishing of Working Group from representatives of the National Bank, the largest commercial banks, State Enterprise </w:t>
      </w:r>
      <w:r w:rsidR="00AA2559" w:rsidRPr="0074153B">
        <w:rPr>
          <w:rStyle w:val="apple-style-span"/>
          <w:sz w:val="26"/>
          <w:szCs w:val="26"/>
          <w:shd w:val="clear" w:color="auto" w:fill="FFFFFF"/>
          <w:lang w:val="en-US"/>
        </w:rPr>
        <w:t>«</w:t>
      </w:r>
      <w:r w:rsidR="00AA2559" w:rsidRPr="0074153B">
        <w:rPr>
          <w:rStyle w:val="apple-style-span"/>
          <w:sz w:val="26"/>
          <w:szCs w:val="26"/>
          <w:lang w:val="en-US"/>
        </w:rPr>
        <w:t>State c</w:t>
      </w:r>
      <w:r w:rsidRPr="0074153B">
        <w:rPr>
          <w:rStyle w:val="apple-style-span"/>
          <w:sz w:val="26"/>
          <w:szCs w:val="26"/>
          <w:lang w:val="en-US"/>
        </w:rPr>
        <w:t xml:space="preserve">enter </w:t>
      </w:r>
      <w:r w:rsidR="00AA2559" w:rsidRPr="0074153B">
        <w:rPr>
          <w:rStyle w:val="apple-style-span"/>
          <w:sz w:val="26"/>
          <w:szCs w:val="26"/>
          <w:lang w:val="en-US"/>
        </w:rPr>
        <w:t>on</w:t>
      </w:r>
      <w:r w:rsidRPr="0074153B">
        <w:rPr>
          <w:rStyle w:val="apple-converted-space"/>
          <w:sz w:val="26"/>
          <w:szCs w:val="26"/>
          <w:lang w:val="en-US"/>
        </w:rPr>
        <w:t xml:space="preserve"> </w:t>
      </w:r>
      <w:r w:rsidR="00AA2559" w:rsidRPr="0074153B">
        <w:rPr>
          <w:rStyle w:val="apple-style-span"/>
          <w:sz w:val="26"/>
          <w:szCs w:val="26"/>
          <w:shd w:val="clear" w:color="auto" w:fill="FFFFFF"/>
          <w:lang w:val="en-US"/>
        </w:rPr>
        <w:t>pension payment»</w:t>
      </w:r>
      <w:r w:rsidRPr="0074153B">
        <w:rPr>
          <w:rStyle w:val="apple-style-span"/>
          <w:sz w:val="26"/>
          <w:szCs w:val="26"/>
          <w:shd w:val="clear" w:color="auto" w:fill="FFFFFF"/>
          <w:lang w:val="en-US"/>
        </w:rPr>
        <w:t>, the Ministry of Finance of the Republic of Kazakhstan in order to study the materials and decide on the specific structure of a new bank account number, assigned by banks to their</w:t>
      </w:r>
      <w:r w:rsidRPr="0074153B">
        <w:rPr>
          <w:rStyle w:val="apple-converted-space"/>
          <w:sz w:val="26"/>
          <w:szCs w:val="26"/>
          <w:shd w:val="clear" w:color="auto" w:fill="FFFFFF"/>
          <w:lang w:val="en-US"/>
        </w:rPr>
        <w:t xml:space="preserve"> </w:t>
      </w:r>
      <w:r w:rsidRPr="0074153B">
        <w:rPr>
          <w:rStyle w:val="apple-style-span"/>
          <w:sz w:val="26"/>
          <w:szCs w:val="26"/>
          <w:lang w:val="en-US"/>
        </w:rPr>
        <w:t>customers;</w:t>
      </w:r>
    </w:p>
    <w:p w14:paraId="516730F3" w14:textId="77777777" w:rsidR="00791932" w:rsidRPr="0074153B" w:rsidRDefault="00791932" w:rsidP="00914F12">
      <w:pPr>
        <w:numPr>
          <w:ilvl w:val="0"/>
          <w:numId w:val="5"/>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shd w:val="clear" w:color="auto" w:fill="FFFFFF"/>
          <w:lang w:val="en-US"/>
        </w:rPr>
        <w:t>2007-2008 - development, negotiation, approval and registration in the Ministry of Justice of the Republic of Kazakhstan the regulations governing the assignment of new bank account numbers of customers and bank identification codes, as well as the necessary preparatory work for the transition of clients to new bank accounts;</w:t>
      </w:r>
    </w:p>
    <w:p w14:paraId="7ECDCDBD" w14:textId="77777777" w:rsidR="00791932" w:rsidRPr="0074153B" w:rsidRDefault="00791932" w:rsidP="00914F12">
      <w:pPr>
        <w:numPr>
          <w:ilvl w:val="0"/>
          <w:numId w:val="5"/>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lang w:val="en-US"/>
        </w:rPr>
        <w:t xml:space="preserve">2008-2009 - coordination of activity on generation of new bank account numbers to clients by financial institutions, including the National Bank, conclusion of  additional agreements with customers to notify them of the assigned bank account numbers, determination of exchange schemes with the State Enterprise </w:t>
      </w:r>
      <w:r w:rsidR="00AA2559" w:rsidRPr="0074153B">
        <w:rPr>
          <w:rStyle w:val="apple-style-span"/>
          <w:sz w:val="26"/>
          <w:szCs w:val="26"/>
          <w:shd w:val="clear" w:color="auto" w:fill="FFFFFF"/>
          <w:lang w:val="en-US"/>
        </w:rPr>
        <w:t>«</w:t>
      </w:r>
      <w:r w:rsidR="00AA2559" w:rsidRPr="0074153B">
        <w:rPr>
          <w:rStyle w:val="apple-style-span"/>
          <w:sz w:val="26"/>
          <w:szCs w:val="26"/>
          <w:lang w:val="en-US"/>
        </w:rPr>
        <w:t>State center on</w:t>
      </w:r>
      <w:r w:rsidR="00AA2559" w:rsidRPr="0074153B">
        <w:rPr>
          <w:rStyle w:val="apple-converted-space"/>
          <w:sz w:val="26"/>
          <w:szCs w:val="26"/>
          <w:lang w:val="en-US"/>
        </w:rPr>
        <w:t xml:space="preserve"> </w:t>
      </w:r>
      <w:r w:rsidR="00AA2559" w:rsidRPr="0074153B">
        <w:rPr>
          <w:rStyle w:val="apple-style-span"/>
          <w:sz w:val="26"/>
          <w:szCs w:val="26"/>
          <w:shd w:val="clear" w:color="auto" w:fill="FFFFFF"/>
          <w:lang w:val="en-US"/>
        </w:rPr>
        <w:t>pension payment»</w:t>
      </w:r>
      <w:r w:rsidRPr="0074153B">
        <w:rPr>
          <w:rStyle w:val="apple-style-span"/>
          <w:sz w:val="26"/>
          <w:szCs w:val="26"/>
          <w:shd w:val="clear" w:color="auto" w:fill="FFFFFF"/>
          <w:lang w:val="en-US"/>
        </w:rPr>
        <w:t xml:space="preserve"> and pension funds of information on the new numbers of bank accounts of recipients of pensions, allowances and other benefits, development of technical specifications;</w:t>
      </w:r>
    </w:p>
    <w:p w14:paraId="385AC857" w14:textId="77777777" w:rsidR="00791932" w:rsidRPr="0074153B" w:rsidRDefault="00791932" w:rsidP="00914F12">
      <w:pPr>
        <w:numPr>
          <w:ilvl w:val="0"/>
          <w:numId w:val="5"/>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shd w:val="clear" w:color="auto" w:fill="FFFFFF"/>
          <w:lang w:val="en-US"/>
        </w:rPr>
        <w:t>2009-2010 - participation in regular testing of financial institutions, KISC and the National Bank on the transition to new bank accounts, conduct the necessary coordination and explanatory work, preparation of regulatory documents.</w:t>
      </w:r>
    </w:p>
    <w:p w14:paraId="0DC4950A" w14:textId="77777777" w:rsidR="00791932" w:rsidRPr="0074153B" w:rsidRDefault="00791932" w:rsidP="00C33FCE">
      <w:pPr>
        <w:ind w:firstLine="720"/>
        <w:jc w:val="both"/>
        <w:rPr>
          <w:rStyle w:val="apple-style-span"/>
          <w:sz w:val="26"/>
          <w:szCs w:val="26"/>
          <w:shd w:val="clear" w:color="auto" w:fill="FFFFFF"/>
          <w:lang w:val="en-US"/>
        </w:rPr>
      </w:pPr>
      <w:r w:rsidRPr="0074153B">
        <w:rPr>
          <w:rStyle w:val="apple-style-span"/>
          <w:sz w:val="26"/>
          <w:szCs w:val="26"/>
          <w:shd w:val="clear" w:color="auto" w:fill="FFFFFF"/>
          <w:lang w:val="en-US"/>
        </w:rPr>
        <w:t>As a result of conducted works on June 7, 2010 was exercised transition of the banking and payment systems of Kazakhstan to the new bank account numbers and bank identification codes.</w:t>
      </w:r>
    </w:p>
    <w:p w14:paraId="49965588"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2009-2010, the National Bank jointly with the concerned government authorities of the Republic of Kazakhstan (Ministry of Finance of the Republic of Kazakhstan, Ministry of Justice of the Republic of Kazakhstan, Ministry of Labour and Social security of the Republic of Kazakhstan) were involved in transition of national payment systems and information systems of second-tier banks to the use</w:t>
      </w:r>
      <w:r w:rsidRPr="0074153B">
        <w:rPr>
          <w:rStyle w:val="apple-converted-space"/>
          <w:sz w:val="26"/>
          <w:szCs w:val="26"/>
          <w:shd w:val="clear" w:color="auto" w:fill="FFFFFF"/>
          <w:lang w:val="en-US"/>
        </w:rPr>
        <w:t xml:space="preserve"> of </w:t>
      </w:r>
      <w:r w:rsidR="00FE1E50">
        <w:rPr>
          <w:rStyle w:val="apple-style-span"/>
          <w:sz w:val="26"/>
          <w:szCs w:val="26"/>
          <w:shd w:val="clear" w:color="auto" w:fill="FFFFFF"/>
          <w:lang w:val="en-US"/>
        </w:rPr>
        <w:t>identification numbers (IIN</w:t>
      </w:r>
      <w:r w:rsidR="00FE1E50" w:rsidRPr="00FE1E50">
        <w:rPr>
          <w:rStyle w:val="apple-style-span"/>
          <w:sz w:val="26"/>
          <w:szCs w:val="26"/>
          <w:shd w:val="clear" w:color="auto" w:fill="FFFFFF"/>
          <w:lang w:val="en-US"/>
        </w:rPr>
        <w:t>/</w:t>
      </w:r>
      <w:r w:rsidRPr="0074153B">
        <w:rPr>
          <w:rStyle w:val="apple-style-span"/>
          <w:sz w:val="26"/>
          <w:szCs w:val="26"/>
          <w:shd w:val="clear" w:color="auto" w:fill="FFFFFF"/>
          <w:lang w:val="en-US"/>
        </w:rPr>
        <w:t xml:space="preserve">BIN) within the enforcement of </w:t>
      </w:r>
      <w:r w:rsidR="00913C34" w:rsidRPr="0074153B">
        <w:rPr>
          <w:rStyle w:val="apple-style-span"/>
          <w:sz w:val="26"/>
          <w:szCs w:val="26"/>
          <w:shd w:val="clear" w:color="auto" w:fill="FFFFFF"/>
          <w:lang w:val="en-US"/>
        </w:rPr>
        <w:t xml:space="preserve">Law of the Republic of Kazakhstan «On the </w:t>
      </w:r>
      <w:r w:rsidRPr="0074153B">
        <w:rPr>
          <w:rStyle w:val="apple-style-span"/>
          <w:sz w:val="26"/>
          <w:szCs w:val="26"/>
          <w:shd w:val="clear" w:color="auto" w:fill="FFFFFF"/>
          <w:lang w:val="en-US"/>
        </w:rPr>
        <w:t>National registers of identification numbers</w:t>
      </w:r>
      <w:r w:rsidR="00913C34" w:rsidRPr="0074153B">
        <w:rPr>
          <w:rStyle w:val="apple-style-span"/>
          <w:sz w:val="26"/>
          <w:szCs w:val="26"/>
          <w:shd w:val="clear" w:color="auto" w:fill="FFFFFF"/>
          <w:lang w:val="en-US"/>
        </w:rPr>
        <w:t xml:space="preserve">» </w:t>
      </w:r>
      <w:r w:rsidRPr="0074153B">
        <w:rPr>
          <w:rStyle w:val="apple-style-span"/>
          <w:sz w:val="26"/>
          <w:szCs w:val="26"/>
          <w:shd w:val="clear" w:color="auto" w:fill="FFFFFF"/>
          <w:lang w:val="en-US"/>
        </w:rPr>
        <w:t>aimed to unify the system of the state identification of individuals and entities in the state information systems.</w:t>
      </w:r>
    </w:p>
    <w:p w14:paraId="275C2563" w14:textId="77777777" w:rsidR="00791932" w:rsidRPr="0074153B" w:rsidRDefault="00791932" w:rsidP="00C33FCE">
      <w:pPr>
        <w:ind w:firstLine="720"/>
        <w:jc w:val="both"/>
        <w:rPr>
          <w:rStyle w:val="apple-converted-space"/>
          <w:sz w:val="26"/>
          <w:szCs w:val="26"/>
          <w:lang w:val="en-US"/>
        </w:rPr>
      </w:pPr>
      <w:r w:rsidRPr="0074153B">
        <w:rPr>
          <w:rStyle w:val="apple-style-span"/>
          <w:sz w:val="26"/>
          <w:szCs w:val="26"/>
          <w:lang w:val="en-US"/>
        </w:rPr>
        <w:t>As part of this work in 2010 were adopted the following documents:</w:t>
      </w:r>
    </w:p>
    <w:p w14:paraId="15131EC9" w14:textId="77777777" w:rsidR="00791932" w:rsidRPr="0074153B" w:rsidRDefault="00276036" w:rsidP="00914F12">
      <w:pPr>
        <w:numPr>
          <w:ilvl w:val="0"/>
          <w:numId w:val="6"/>
        </w:numPr>
        <w:tabs>
          <w:tab w:val="clear" w:pos="1770"/>
          <w:tab w:val="num" w:pos="720"/>
        </w:tabs>
        <w:ind w:left="720" w:hanging="360"/>
        <w:jc w:val="both"/>
        <w:rPr>
          <w:rStyle w:val="apple-converted-space"/>
          <w:sz w:val="26"/>
          <w:szCs w:val="26"/>
          <w:shd w:val="clear" w:color="auto" w:fill="FFFFFF"/>
          <w:lang w:val="en-US"/>
        </w:rPr>
      </w:pPr>
      <w:r w:rsidRPr="0074153B">
        <w:rPr>
          <w:spacing w:val="-2"/>
          <w:sz w:val="26"/>
          <w:szCs w:val="26"/>
          <w:lang w:val="en-US"/>
        </w:rPr>
        <w:t>Resolution of the Board of the National Bank of the Republic of Kazakhstan</w:t>
      </w:r>
      <w:r w:rsidRPr="0074153B">
        <w:rPr>
          <w:rStyle w:val="apple-style-span"/>
          <w:sz w:val="26"/>
          <w:szCs w:val="26"/>
          <w:shd w:val="clear" w:color="auto" w:fill="FFFFFF"/>
          <w:lang w:val="en-US"/>
        </w:rPr>
        <w:t xml:space="preserve"> </w:t>
      </w:r>
      <w:r w:rsidR="00791932" w:rsidRPr="0074153B">
        <w:rPr>
          <w:rStyle w:val="apple-style-span"/>
          <w:sz w:val="26"/>
          <w:szCs w:val="26"/>
          <w:shd w:val="clear" w:color="auto" w:fill="FFFFFF"/>
          <w:lang w:val="en-US"/>
        </w:rPr>
        <w:t xml:space="preserve">on </w:t>
      </w:r>
      <w:r w:rsidR="00720D8C" w:rsidRPr="0074153B">
        <w:rPr>
          <w:rStyle w:val="apple-style-span"/>
          <w:sz w:val="26"/>
          <w:szCs w:val="26"/>
          <w:shd w:val="clear" w:color="auto" w:fill="FFFFFF"/>
          <w:lang w:val="en-US"/>
        </w:rPr>
        <w:t>29.11.2010</w:t>
      </w:r>
      <w:r w:rsidR="00791932" w:rsidRPr="0074153B">
        <w:rPr>
          <w:rStyle w:val="apple-style-span"/>
          <w:sz w:val="26"/>
          <w:szCs w:val="26"/>
          <w:shd w:val="clear" w:color="auto" w:fill="FFFFFF"/>
          <w:lang w:val="en-US"/>
        </w:rPr>
        <w:t xml:space="preserve"> № 101 </w:t>
      </w:r>
      <w:r w:rsidRPr="0074153B">
        <w:rPr>
          <w:rStyle w:val="apple-style-span"/>
          <w:sz w:val="26"/>
          <w:szCs w:val="26"/>
          <w:shd w:val="clear" w:color="auto" w:fill="FFFFFF"/>
          <w:lang w:val="en-US"/>
        </w:rPr>
        <w:t>«</w:t>
      </w:r>
      <w:r w:rsidR="00791932" w:rsidRPr="0074153B">
        <w:rPr>
          <w:rStyle w:val="apple-style-span"/>
          <w:sz w:val="26"/>
          <w:szCs w:val="26"/>
          <w:shd w:val="clear" w:color="auto" w:fill="FFFFFF"/>
          <w:lang w:val="en-US"/>
        </w:rPr>
        <w:t>On carrying out preparatory activities related to the transition to the use of identification numbers</w:t>
      </w:r>
      <w:r w:rsidRPr="0074153B">
        <w:rPr>
          <w:rStyle w:val="apple-style-span"/>
          <w:sz w:val="26"/>
          <w:szCs w:val="26"/>
          <w:shd w:val="clear" w:color="auto" w:fill="FFFFFF"/>
          <w:lang w:val="en-US"/>
        </w:rPr>
        <w:t>»</w:t>
      </w:r>
      <w:r w:rsidR="00791932" w:rsidRPr="0074153B">
        <w:rPr>
          <w:rStyle w:val="apple-style-span"/>
          <w:sz w:val="26"/>
          <w:szCs w:val="26"/>
          <w:shd w:val="clear" w:color="auto" w:fill="FFFFFF"/>
          <w:lang w:val="en-US"/>
        </w:rPr>
        <w:t>;</w:t>
      </w:r>
    </w:p>
    <w:p w14:paraId="1990B401" w14:textId="77777777" w:rsidR="00791932" w:rsidRPr="0074153B" w:rsidRDefault="00791932" w:rsidP="00914F12">
      <w:pPr>
        <w:numPr>
          <w:ilvl w:val="0"/>
          <w:numId w:val="6"/>
        </w:numPr>
        <w:tabs>
          <w:tab w:val="clear" w:pos="1770"/>
          <w:tab w:val="num" w:pos="720"/>
        </w:tabs>
        <w:ind w:left="720" w:hanging="360"/>
        <w:jc w:val="both"/>
        <w:rPr>
          <w:rStyle w:val="apple-converted-space"/>
          <w:sz w:val="26"/>
          <w:szCs w:val="26"/>
          <w:shd w:val="clear" w:color="auto" w:fill="FFFFFF"/>
          <w:lang w:val="en-US"/>
        </w:rPr>
      </w:pPr>
      <w:r w:rsidRPr="0074153B">
        <w:rPr>
          <w:rStyle w:val="apple-style-span"/>
          <w:sz w:val="26"/>
          <w:szCs w:val="26"/>
          <w:lang w:val="en-US"/>
        </w:rPr>
        <w:t xml:space="preserve">Resolution of the Chairman of the National Bank </w:t>
      </w:r>
      <w:r w:rsidR="00276036" w:rsidRPr="0074153B">
        <w:rPr>
          <w:spacing w:val="-2"/>
          <w:sz w:val="26"/>
          <w:szCs w:val="26"/>
          <w:lang w:val="en-US"/>
        </w:rPr>
        <w:t>of the Republic of Kazakhstan</w:t>
      </w:r>
      <w:r w:rsidR="00276036" w:rsidRPr="0074153B">
        <w:rPr>
          <w:rStyle w:val="apple-style-span"/>
          <w:sz w:val="26"/>
          <w:szCs w:val="26"/>
          <w:shd w:val="clear" w:color="auto" w:fill="FFFFFF"/>
          <w:lang w:val="en-US"/>
        </w:rPr>
        <w:t xml:space="preserve"> </w:t>
      </w:r>
      <w:r w:rsidR="00720D8C" w:rsidRPr="0074153B">
        <w:rPr>
          <w:rStyle w:val="apple-style-span"/>
          <w:sz w:val="26"/>
          <w:szCs w:val="26"/>
          <w:lang w:val="en-US"/>
        </w:rPr>
        <w:t xml:space="preserve">on </w:t>
      </w:r>
      <w:r w:rsidRPr="0074153B">
        <w:rPr>
          <w:rStyle w:val="apple-style-span"/>
          <w:sz w:val="26"/>
          <w:szCs w:val="26"/>
          <w:lang w:val="en-US"/>
        </w:rPr>
        <w:t xml:space="preserve"> 25.11.2010</w:t>
      </w:r>
      <w:r w:rsidRPr="0074153B">
        <w:rPr>
          <w:rStyle w:val="apple-converted-space"/>
          <w:sz w:val="26"/>
          <w:szCs w:val="26"/>
          <w:lang w:val="en-US"/>
        </w:rPr>
        <w:t xml:space="preserve"> </w:t>
      </w:r>
      <w:r w:rsidRPr="0074153B">
        <w:rPr>
          <w:rStyle w:val="apple-style-span"/>
          <w:sz w:val="26"/>
          <w:szCs w:val="26"/>
          <w:shd w:val="clear" w:color="auto" w:fill="FFFFFF"/>
          <w:lang w:val="en-US"/>
        </w:rPr>
        <w:t xml:space="preserve">№ 96 </w:t>
      </w:r>
      <w:r w:rsidR="00276036" w:rsidRPr="0074153B">
        <w:rPr>
          <w:rStyle w:val="apple-style-span"/>
          <w:sz w:val="26"/>
          <w:szCs w:val="26"/>
          <w:shd w:val="clear" w:color="auto" w:fill="FFFFFF"/>
          <w:lang w:val="en-US"/>
        </w:rPr>
        <w:t>«</w:t>
      </w:r>
      <w:r w:rsidRPr="0074153B">
        <w:rPr>
          <w:rStyle w:val="apple-style-span"/>
          <w:sz w:val="26"/>
          <w:szCs w:val="26"/>
          <w:shd w:val="clear" w:color="auto" w:fill="FFFFFF"/>
          <w:lang w:val="en-US"/>
        </w:rPr>
        <w:t>On Approval of the Action Plan of the National Bank of Kazakhstan for the transition to the use of identification numbers and appointment of a working group for the testing of payment systems of Kazakhstan</w:t>
      </w:r>
      <w:r w:rsidR="00276036" w:rsidRPr="0074153B">
        <w:rPr>
          <w:rStyle w:val="apple-style-span"/>
          <w:sz w:val="26"/>
          <w:szCs w:val="26"/>
          <w:shd w:val="clear" w:color="auto" w:fill="FFFFFF"/>
          <w:lang w:val="en-US"/>
        </w:rPr>
        <w:t>»</w:t>
      </w:r>
      <w:r w:rsidRPr="0074153B">
        <w:rPr>
          <w:rStyle w:val="apple-style-span"/>
          <w:sz w:val="26"/>
          <w:szCs w:val="26"/>
          <w:shd w:val="clear" w:color="auto" w:fill="FFFFFF"/>
          <w:lang w:val="en-US"/>
        </w:rPr>
        <w:t>;</w:t>
      </w:r>
    </w:p>
    <w:p w14:paraId="5F563991" w14:textId="77777777" w:rsidR="00791932" w:rsidRPr="0074153B" w:rsidRDefault="00791932" w:rsidP="00914F12">
      <w:pPr>
        <w:numPr>
          <w:ilvl w:val="0"/>
          <w:numId w:val="6"/>
        </w:numPr>
        <w:tabs>
          <w:tab w:val="clear" w:pos="1770"/>
          <w:tab w:val="num" w:pos="720"/>
        </w:tabs>
        <w:ind w:left="720" w:hanging="360"/>
        <w:jc w:val="both"/>
        <w:rPr>
          <w:rStyle w:val="apple-converted-space"/>
          <w:sz w:val="26"/>
          <w:szCs w:val="26"/>
          <w:lang w:val="en-US"/>
        </w:rPr>
      </w:pPr>
      <w:r w:rsidRPr="0074153B">
        <w:rPr>
          <w:rStyle w:val="apple-style-span"/>
          <w:sz w:val="26"/>
          <w:szCs w:val="26"/>
          <w:lang w:val="en-US"/>
        </w:rPr>
        <w:t xml:space="preserve">the testing plan of interaction of automated information subsystems of </w:t>
      </w:r>
      <w:r w:rsidR="00720D8C" w:rsidRPr="0074153B">
        <w:rPr>
          <w:rStyle w:val="apple-style-span"/>
          <w:sz w:val="26"/>
          <w:szCs w:val="26"/>
          <w:lang w:val="en-US"/>
        </w:rPr>
        <w:t xml:space="preserve">the National Bank </w:t>
      </w:r>
      <w:r w:rsidR="00720D8C" w:rsidRPr="0074153B">
        <w:rPr>
          <w:spacing w:val="-2"/>
          <w:sz w:val="26"/>
          <w:szCs w:val="26"/>
          <w:lang w:val="en-US"/>
        </w:rPr>
        <w:t>of Kazakhstan</w:t>
      </w:r>
      <w:r w:rsidRPr="0074153B">
        <w:rPr>
          <w:rStyle w:val="apple-style-span"/>
          <w:sz w:val="26"/>
          <w:szCs w:val="26"/>
          <w:lang w:val="en-US"/>
        </w:rPr>
        <w:t xml:space="preserve">, users of payment systems and software-and-hardware complex of payment systems of RSE </w:t>
      </w:r>
      <w:r w:rsidR="00276036" w:rsidRPr="0074153B">
        <w:rPr>
          <w:rStyle w:val="apple-style-span"/>
          <w:sz w:val="26"/>
          <w:szCs w:val="26"/>
          <w:lang w:val="en-US"/>
        </w:rPr>
        <w:t>«</w:t>
      </w:r>
      <w:r w:rsidRPr="0074153B">
        <w:rPr>
          <w:rStyle w:val="apple-style-span"/>
          <w:sz w:val="26"/>
          <w:szCs w:val="26"/>
          <w:lang w:val="en-US"/>
        </w:rPr>
        <w:t>KISC of NB</w:t>
      </w:r>
      <w:r w:rsidR="00720D8C" w:rsidRPr="0074153B">
        <w:rPr>
          <w:rStyle w:val="apple-style-span"/>
          <w:sz w:val="26"/>
          <w:szCs w:val="26"/>
          <w:lang w:val="en-US"/>
        </w:rPr>
        <w:t>R</w:t>
      </w:r>
      <w:r w:rsidRPr="0074153B">
        <w:rPr>
          <w:rStyle w:val="apple-style-span"/>
          <w:sz w:val="26"/>
          <w:szCs w:val="26"/>
          <w:lang w:val="en-US"/>
        </w:rPr>
        <w:t>K</w:t>
      </w:r>
      <w:r w:rsidR="00276036" w:rsidRPr="0074153B">
        <w:rPr>
          <w:rStyle w:val="apple-style-span"/>
          <w:sz w:val="26"/>
          <w:szCs w:val="26"/>
          <w:lang w:val="en-US"/>
        </w:rPr>
        <w:t>»</w:t>
      </w:r>
      <w:r w:rsidRPr="0074153B">
        <w:rPr>
          <w:rStyle w:val="apple-style-span"/>
          <w:sz w:val="26"/>
          <w:szCs w:val="26"/>
          <w:lang w:val="en-US"/>
        </w:rPr>
        <w:t xml:space="preserve"> for the transition to the use of identification numbers.</w:t>
      </w:r>
    </w:p>
    <w:p w14:paraId="09EB5A27"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early 2011 was carried out a number of tests to verify the readiness of payment systems of Kazakhstan, automated systems of the National Bank and users of payment systems for the transition to the use of personal identification numbers.</w:t>
      </w:r>
    </w:p>
    <w:p w14:paraId="24EE41EB" w14:textId="77777777" w:rsidR="00B10D96" w:rsidRPr="0074153B" w:rsidRDefault="00791932" w:rsidP="00C33FCE">
      <w:pPr>
        <w:ind w:firstLine="720"/>
        <w:jc w:val="both"/>
        <w:rPr>
          <w:rStyle w:val="apple-converted-space"/>
          <w:sz w:val="26"/>
          <w:szCs w:val="26"/>
          <w:lang w:val="en-US"/>
        </w:rPr>
      </w:pPr>
      <w:r w:rsidRPr="0074153B">
        <w:rPr>
          <w:rStyle w:val="apple-style-span"/>
          <w:sz w:val="26"/>
          <w:szCs w:val="26"/>
          <w:lang w:val="en-US"/>
        </w:rPr>
        <w:t>One of the priorities of the National Bank for the efficient functioning of payment systems is to create a new backup center in Astana, which guarantees continuous operation of the National Bank and payment systems in the event of contingencies and emergencies in the location of the main center.</w:t>
      </w:r>
      <w:r w:rsidRPr="0074153B">
        <w:rPr>
          <w:rStyle w:val="apple-converted-space"/>
          <w:sz w:val="26"/>
          <w:szCs w:val="26"/>
          <w:lang w:val="en-US"/>
        </w:rPr>
        <w:t xml:space="preserve"> </w:t>
      </w:r>
      <w:r w:rsidRPr="0074153B">
        <w:rPr>
          <w:rStyle w:val="apple-style-span"/>
          <w:sz w:val="26"/>
          <w:szCs w:val="26"/>
          <w:shd w:val="clear" w:color="auto" w:fill="FFFFFF"/>
          <w:lang w:val="en-US"/>
        </w:rPr>
        <w:t>Creation of the Backup Center of the National Bank should raise the level of fault tolerance of information systems of the National Bank and KISC against other (human, social, political, business) risks - regardless of their geographic locations, by backup of data, duplication of software and hardware systems and telecommunication equipment of critically important information</w:t>
      </w:r>
      <w:r w:rsidRPr="0074153B">
        <w:rPr>
          <w:rStyle w:val="apple-converted-space"/>
          <w:sz w:val="26"/>
          <w:szCs w:val="26"/>
          <w:shd w:val="clear" w:color="auto" w:fill="FFFFFF"/>
          <w:lang w:val="en-US"/>
        </w:rPr>
        <w:t xml:space="preserve"> </w:t>
      </w:r>
      <w:r w:rsidRPr="0074153B">
        <w:rPr>
          <w:rStyle w:val="apple-style-span"/>
          <w:sz w:val="26"/>
          <w:szCs w:val="26"/>
          <w:lang w:val="en-US"/>
        </w:rPr>
        <w:t>systems.</w:t>
      </w:r>
      <w:r w:rsidRPr="0074153B">
        <w:rPr>
          <w:rStyle w:val="apple-converted-space"/>
          <w:sz w:val="26"/>
          <w:szCs w:val="26"/>
          <w:lang w:val="en-US"/>
        </w:rPr>
        <w:t xml:space="preserve"> </w:t>
      </w:r>
      <w:r w:rsidRPr="0074153B">
        <w:rPr>
          <w:rStyle w:val="apple-style-span"/>
          <w:sz w:val="26"/>
          <w:szCs w:val="26"/>
          <w:shd w:val="clear" w:color="auto" w:fill="FFFFFF"/>
          <w:lang w:val="en-US"/>
        </w:rPr>
        <w:t>Backup Center must provide execution of the following tasks: to backup the information of the maximum possible number of information systems, in the event of local emergencies to ensure the ability to connect users of the Head Office to separate critically important information systems restored in the backup center and in the event of total destruction of buildings in the Head Office in Almaty</w:t>
      </w:r>
      <w:r w:rsidRPr="0074153B">
        <w:rPr>
          <w:rStyle w:val="apple-converted-space"/>
          <w:sz w:val="26"/>
          <w:szCs w:val="26"/>
          <w:shd w:val="clear" w:color="auto" w:fill="FFFFFF"/>
          <w:lang w:val="en-US"/>
        </w:rPr>
        <w:t xml:space="preserve"> to </w:t>
      </w:r>
      <w:r w:rsidRPr="0074153B">
        <w:rPr>
          <w:rStyle w:val="apple-style-span"/>
          <w:sz w:val="26"/>
          <w:szCs w:val="26"/>
          <w:lang w:val="en-US"/>
        </w:rPr>
        <w:t>ensure restoration of critically important information systems and workplaces in the Backup Center.</w:t>
      </w:r>
      <w:r w:rsidRPr="0074153B">
        <w:rPr>
          <w:rStyle w:val="apple-converted-space"/>
          <w:sz w:val="26"/>
          <w:szCs w:val="26"/>
          <w:lang w:val="en-US"/>
        </w:rPr>
        <w:t xml:space="preserve"> </w:t>
      </w:r>
      <w:r w:rsidRPr="0074153B">
        <w:rPr>
          <w:rStyle w:val="apple-style-span"/>
          <w:sz w:val="26"/>
          <w:szCs w:val="26"/>
          <w:lang w:val="en-US"/>
        </w:rPr>
        <w:t>In general, the Backup Center will improve safety and reliability of the National Bank not only in the event of a major earthquake, but in the case of any other force majeure in the location of the main center.</w:t>
      </w:r>
      <w:r w:rsidRPr="0074153B">
        <w:rPr>
          <w:rStyle w:val="apple-converted-space"/>
          <w:sz w:val="26"/>
          <w:szCs w:val="26"/>
          <w:lang w:val="en-US"/>
        </w:rPr>
        <w:t xml:space="preserve"> </w:t>
      </w:r>
    </w:p>
    <w:p w14:paraId="63638D3D"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lang w:val="en-US"/>
        </w:rPr>
        <w:t>In 2010, the works on construction of a new Backup Center were continued, the applications of non-bank institutions to allocate additional spaces in the planned building of the Backup Center of the National Bank for storing their backup data were considered, a number of meetings were held to discuss issues, including with companies specializing in the design</w:t>
      </w:r>
      <w:r w:rsidRPr="0074153B">
        <w:rPr>
          <w:rStyle w:val="apple-converted-space"/>
          <w:sz w:val="26"/>
          <w:szCs w:val="26"/>
          <w:lang w:val="en-US"/>
        </w:rPr>
        <w:t xml:space="preserve"> </w:t>
      </w:r>
      <w:r w:rsidRPr="0074153B">
        <w:rPr>
          <w:rStyle w:val="apple-style-span"/>
          <w:sz w:val="26"/>
          <w:szCs w:val="26"/>
          <w:lang w:val="en-US"/>
        </w:rPr>
        <w:t>and construction of data-centers.</w:t>
      </w:r>
      <w:r w:rsidRPr="0074153B">
        <w:rPr>
          <w:rStyle w:val="apple-converted-space"/>
          <w:sz w:val="26"/>
          <w:szCs w:val="26"/>
          <w:lang w:val="en-US"/>
        </w:rPr>
        <w:t xml:space="preserve"> </w:t>
      </w:r>
      <w:r w:rsidRPr="0074153B">
        <w:rPr>
          <w:rStyle w:val="apple-style-span"/>
          <w:sz w:val="26"/>
          <w:szCs w:val="26"/>
          <w:shd w:val="clear" w:color="auto" w:fill="FFFFFF"/>
          <w:lang w:val="en-US"/>
        </w:rPr>
        <w:t>The draft technical specifications for public procurement of consulting services for pre-design and design, construction and commissioning of the Backup Center was considered.</w:t>
      </w:r>
    </w:p>
    <w:p w14:paraId="7D2E5830" w14:textId="77777777" w:rsidR="00791932" w:rsidRPr="0074153B" w:rsidRDefault="00791932" w:rsidP="00276036">
      <w:pPr>
        <w:ind w:firstLine="720"/>
        <w:jc w:val="both"/>
        <w:rPr>
          <w:rStyle w:val="apple-style-span"/>
          <w:sz w:val="26"/>
          <w:szCs w:val="26"/>
          <w:lang w:val="en-US"/>
        </w:rPr>
      </w:pPr>
    </w:p>
    <w:p w14:paraId="75FA3361" w14:textId="77777777" w:rsidR="00B10D96" w:rsidRPr="0074153B" w:rsidRDefault="00B10D96" w:rsidP="00276036">
      <w:pPr>
        <w:ind w:firstLine="720"/>
        <w:jc w:val="both"/>
        <w:rPr>
          <w:rStyle w:val="apple-style-span"/>
          <w:sz w:val="26"/>
          <w:szCs w:val="26"/>
          <w:lang w:val="en-US"/>
        </w:rPr>
      </w:pPr>
    </w:p>
    <w:p w14:paraId="1A91F984" w14:textId="77777777" w:rsidR="00B10D96" w:rsidRPr="0074153B" w:rsidRDefault="00B10D96" w:rsidP="00276036">
      <w:pPr>
        <w:ind w:firstLine="720"/>
        <w:jc w:val="both"/>
        <w:rPr>
          <w:rStyle w:val="apple-style-span"/>
          <w:sz w:val="26"/>
          <w:szCs w:val="26"/>
        </w:rPr>
      </w:pPr>
    </w:p>
    <w:p w14:paraId="6D1DF85E" w14:textId="77777777" w:rsidR="006654C9" w:rsidRPr="0074153B" w:rsidRDefault="006654C9" w:rsidP="00276036">
      <w:pPr>
        <w:ind w:firstLine="720"/>
        <w:jc w:val="both"/>
        <w:rPr>
          <w:rStyle w:val="apple-style-span"/>
          <w:sz w:val="26"/>
          <w:szCs w:val="26"/>
        </w:rPr>
      </w:pPr>
    </w:p>
    <w:p w14:paraId="31CE2FED" w14:textId="77777777" w:rsidR="00C33FCE" w:rsidRPr="0074153B" w:rsidRDefault="00C33FCE" w:rsidP="00276036">
      <w:pPr>
        <w:ind w:firstLine="720"/>
        <w:jc w:val="both"/>
        <w:rPr>
          <w:rStyle w:val="apple-style-span"/>
          <w:sz w:val="26"/>
          <w:szCs w:val="26"/>
        </w:rPr>
      </w:pPr>
    </w:p>
    <w:p w14:paraId="4E1161A7" w14:textId="77777777" w:rsidR="00C33FCE" w:rsidRPr="0074153B" w:rsidRDefault="00C33FCE" w:rsidP="00276036">
      <w:pPr>
        <w:ind w:firstLine="720"/>
        <w:jc w:val="both"/>
        <w:rPr>
          <w:rStyle w:val="apple-style-span"/>
          <w:sz w:val="26"/>
          <w:szCs w:val="26"/>
        </w:rPr>
      </w:pPr>
    </w:p>
    <w:p w14:paraId="0BDC133F" w14:textId="77777777" w:rsidR="00C33FCE" w:rsidRPr="0074153B" w:rsidRDefault="00C33FCE" w:rsidP="00276036">
      <w:pPr>
        <w:ind w:firstLine="720"/>
        <w:jc w:val="both"/>
        <w:rPr>
          <w:rStyle w:val="apple-style-span"/>
          <w:sz w:val="26"/>
          <w:szCs w:val="26"/>
        </w:rPr>
      </w:pPr>
    </w:p>
    <w:p w14:paraId="14DB079E" w14:textId="77777777" w:rsidR="00C33FCE" w:rsidRPr="0074153B" w:rsidRDefault="00C33FCE" w:rsidP="00276036">
      <w:pPr>
        <w:ind w:firstLine="720"/>
        <w:jc w:val="both"/>
        <w:rPr>
          <w:rStyle w:val="apple-style-span"/>
          <w:sz w:val="26"/>
          <w:szCs w:val="26"/>
        </w:rPr>
      </w:pPr>
    </w:p>
    <w:p w14:paraId="31C006ED" w14:textId="77777777" w:rsidR="00C33FCE" w:rsidRPr="0074153B" w:rsidRDefault="00C33FCE" w:rsidP="00276036">
      <w:pPr>
        <w:ind w:firstLine="720"/>
        <w:jc w:val="both"/>
        <w:rPr>
          <w:rStyle w:val="apple-style-span"/>
          <w:sz w:val="26"/>
          <w:szCs w:val="26"/>
        </w:rPr>
      </w:pPr>
    </w:p>
    <w:p w14:paraId="2ED6735D" w14:textId="77777777" w:rsidR="00C33FCE" w:rsidRPr="0074153B" w:rsidRDefault="00C33FCE" w:rsidP="00276036">
      <w:pPr>
        <w:ind w:firstLine="720"/>
        <w:jc w:val="both"/>
        <w:rPr>
          <w:rStyle w:val="apple-style-span"/>
          <w:sz w:val="26"/>
          <w:szCs w:val="26"/>
        </w:rPr>
      </w:pPr>
    </w:p>
    <w:p w14:paraId="74147246" w14:textId="77777777" w:rsidR="00C33FCE" w:rsidRPr="0074153B" w:rsidRDefault="00C33FCE" w:rsidP="00276036">
      <w:pPr>
        <w:ind w:firstLine="720"/>
        <w:jc w:val="both"/>
        <w:rPr>
          <w:rStyle w:val="apple-style-span"/>
          <w:sz w:val="26"/>
          <w:szCs w:val="26"/>
        </w:rPr>
      </w:pPr>
    </w:p>
    <w:p w14:paraId="4F70F02C" w14:textId="77777777" w:rsidR="00C33FCE" w:rsidRPr="0074153B" w:rsidRDefault="00C33FCE" w:rsidP="00276036">
      <w:pPr>
        <w:ind w:firstLine="720"/>
        <w:jc w:val="both"/>
        <w:rPr>
          <w:rStyle w:val="apple-style-span"/>
          <w:sz w:val="26"/>
          <w:szCs w:val="26"/>
        </w:rPr>
      </w:pPr>
    </w:p>
    <w:p w14:paraId="3ABAB4DB" w14:textId="77777777" w:rsidR="00C33FCE" w:rsidRPr="0074153B" w:rsidRDefault="00C33FCE" w:rsidP="00276036">
      <w:pPr>
        <w:ind w:firstLine="720"/>
        <w:jc w:val="both"/>
        <w:rPr>
          <w:rStyle w:val="apple-style-span"/>
          <w:sz w:val="26"/>
          <w:szCs w:val="26"/>
        </w:rPr>
      </w:pPr>
    </w:p>
    <w:p w14:paraId="27B90C7A" w14:textId="77777777" w:rsidR="00C33FCE" w:rsidRPr="0074153B" w:rsidRDefault="00C33FCE" w:rsidP="00276036">
      <w:pPr>
        <w:ind w:firstLine="720"/>
        <w:jc w:val="both"/>
        <w:rPr>
          <w:rStyle w:val="apple-style-span"/>
          <w:sz w:val="26"/>
          <w:szCs w:val="26"/>
        </w:rPr>
      </w:pPr>
    </w:p>
    <w:p w14:paraId="012072C6" w14:textId="77777777" w:rsidR="00C33FCE" w:rsidRPr="0074153B" w:rsidRDefault="00C33FCE" w:rsidP="00276036">
      <w:pPr>
        <w:ind w:firstLine="720"/>
        <w:jc w:val="both"/>
        <w:rPr>
          <w:rStyle w:val="apple-style-span"/>
          <w:sz w:val="26"/>
          <w:szCs w:val="26"/>
        </w:rPr>
      </w:pPr>
    </w:p>
    <w:p w14:paraId="54DFD039" w14:textId="77777777" w:rsidR="00C33FCE" w:rsidRPr="0074153B" w:rsidRDefault="00C33FCE" w:rsidP="00276036">
      <w:pPr>
        <w:ind w:firstLine="720"/>
        <w:jc w:val="both"/>
        <w:rPr>
          <w:rStyle w:val="apple-style-span"/>
          <w:sz w:val="26"/>
          <w:szCs w:val="26"/>
        </w:rPr>
      </w:pPr>
    </w:p>
    <w:p w14:paraId="294400B0" w14:textId="77777777" w:rsidR="00C33FCE" w:rsidRPr="0074153B" w:rsidRDefault="00C33FCE" w:rsidP="00276036">
      <w:pPr>
        <w:ind w:firstLine="720"/>
        <w:jc w:val="both"/>
        <w:rPr>
          <w:rStyle w:val="apple-style-span"/>
          <w:sz w:val="26"/>
          <w:szCs w:val="26"/>
        </w:rPr>
      </w:pPr>
    </w:p>
    <w:p w14:paraId="30DB270C" w14:textId="77777777" w:rsidR="00C33FCE" w:rsidRPr="0074153B" w:rsidRDefault="00C33FCE" w:rsidP="00276036">
      <w:pPr>
        <w:ind w:firstLine="720"/>
        <w:jc w:val="both"/>
        <w:rPr>
          <w:rStyle w:val="apple-style-span"/>
          <w:sz w:val="26"/>
          <w:szCs w:val="26"/>
        </w:rPr>
      </w:pPr>
    </w:p>
    <w:p w14:paraId="6275B94B" w14:textId="77777777" w:rsidR="00791932" w:rsidRPr="0074153B" w:rsidRDefault="00791932" w:rsidP="0074153B">
      <w:pPr>
        <w:pStyle w:val="1"/>
        <w:tabs>
          <w:tab w:val="left" w:pos="561"/>
        </w:tabs>
        <w:spacing w:line="240" w:lineRule="auto"/>
        <w:ind w:left="0" w:right="818" w:firstLine="540"/>
        <w:jc w:val="center"/>
        <w:rPr>
          <w:rFonts w:eastAsia="Times New Roman"/>
          <w:snapToGrid w:val="0"/>
          <w:color w:val="008000"/>
          <w:sz w:val="32"/>
          <w:szCs w:val="32"/>
          <w:lang w:val="en-US"/>
        </w:rPr>
      </w:pPr>
      <w:bookmarkStart w:id="3" w:name="_Toc300930872"/>
      <w:r w:rsidRPr="0074153B">
        <w:rPr>
          <w:rFonts w:eastAsia="Times New Roman"/>
          <w:snapToGrid w:val="0"/>
          <w:color w:val="008000"/>
          <w:sz w:val="32"/>
          <w:szCs w:val="32"/>
          <w:lang w:val="en-US"/>
        </w:rPr>
        <w:t>OVERSIGHT OF PAYMENT SYSTEMS: INTERNATIONAL EXPERIENCE AND KAZAKHSTAN</w:t>
      </w:r>
      <w:bookmarkEnd w:id="3"/>
    </w:p>
    <w:p w14:paraId="59526C74" w14:textId="77777777" w:rsidR="00F67629" w:rsidRPr="0074153B" w:rsidRDefault="00F67629" w:rsidP="00276036">
      <w:pPr>
        <w:ind w:firstLine="720"/>
        <w:jc w:val="both"/>
        <w:rPr>
          <w:sz w:val="26"/>
          <w:szCs w:val="26"/>
          <w:shd w:val="clear" w:color="auto" w:fill="FFFFFF"/>
          <w:lang w:val="en-US"/>
        </w:rPr>
      </w:pPr>
    </w:p>
    <w:p w14:paraId="4A1781CC"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lang w:val="en-US"/>
        </w:rPr>
        <w:t xml:space="preserve">The payment system is a mechanism for making payments and money transfers from one bank account to another, according to the laws, rules and standards established in this country. </w:t>
      </w:r>
      <w:r w:rsidRPr="0074153B">
        <w:rPr>
          <w:rStyle w:val="apple-style-span"/>
          <w:sz w:val="26"/>
          <w:szCs w:val="26"/>
          <w:shd w:val="clear" w:color="auto" w:fill="FFFFFF"/>
          <w:lang w:val="en-US"/>
        </w:rPr>
        <w:t>The effectiveness of the functioning of financial markets and the banking sector of the economy largely depends on the country's current payment system.</w:t>
      </w:r>
    </w:p>
    <w:p w14:paraId="02DB38EB"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In this connection, ensuring the safe and efficient operation of payment systems is one of the main objectives of central banks. According to international terminology, </w:t>
      </w:r>
      <w:r w:rsidR="00C33FCE" w:rsidRPr="0074153B">
        <w:rPr>
          <w:rStyle w:val="apple-style-span"/>
          <w:sz w:val="26"/>
          <w:szCs w:val="26"/>
          <w:lang w:val="en-US"/>
        </w:rPr>
        <w:t>oversight</w:t>
      </w:r>
      <w:r w:rsidRPr="0074153B">
        <w:rPr>
          <w:rStyle w:val="apple-style-span"/>
          <w:sz w:val="26"/>
          <w:szCs w:val="26"/>
          <w:lang w:val="en-US"/>
        </w:rPr>
        <w:t xml:space="preserve"> of the payment and settlement systems is the function of the central bank, which objectives of reliability and efficiency are achieved by monitoring existing and planned systems, assessing their compliance with these objectives and, if necessary, to initiate change.</w:t>
      </w:r>
    </w:p>
    <w:p w14:paraId="2F233FA0"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In the implementation of payment systems oversight, specific attention is paid to the international standards developed by the Committee on Payment and Settlement Systems of the Bank for International Settlements, including the following basic principles:</w:t>
      </w:r>
    </w:p>
    <w:p w14:paraId="764CB610" w14:textId="77777777" w:rsidR="00791932" w:rsidRPr="0074153B" w:rsidRDefault="00C33FCE" w:rsidP="00914F12">
      <w:pPr>
        <w:numPr>
          <w:ilvl w:val="0"/>
          <w:numId w:val="5"/>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shd w:val="clear" w:color="auto" w:fill="FFFFFF"/>
          <w:lang w:val="en-US"/>
        </w:rPr>
        <w:t>t</w:t>
      </w:r>
      <w:r w:rsidR="00791932" w:rsidRPr="0074153B">
        <w:rPr>
          <w:rStyle w:val="apple-style-span"/>
          <w:sz w:val="26"/>
          <w:szCs w:val="26"/>
          <w:shd w:val="clear" w:color="auto" w:fill="FFFFFF"/>
          <w:lang w:val="en-US"/>
        </w:rPr>
        <w:t>ransparency (the central bank should publicly announce its oversight policy, including requirements and policy standards for the systems and criteria for determining the systems to which they apply);</w:t>
      </w:r>
    </w:p>
    <w:p w14:paraId="77F18BF4" w14:textId="77777777" w:rsidR="00791932" w:rsidRPr="0074153B" w:rsidRDefault="00C33FCE" w:rsidP="00914F12">
      <w:pPr>
        <w:numPr>
          <w:ilvl w:val="0"/>
          <w:numId w:val="5"/>
        </w:numPr>
        <w:tabs>
          <w:tab w:val="clear" w:pos="1635"/>
          <w:tab w:val="num" w:pos="720"/>
        </w:tabs>
        <w:ind w:left="720" w:hanging="360"/>
        <w:jc w:val="both"/>
        <w:rPr>
          <w:rStyle w:val="apple-converted-space"/>
          <w:sz w:val="26"/>
          <w:szCs w:val="26"/>
          <w:lang w:val="en-US"/>
        </w:rPr>
      </w:pPr>
      <w:r w:rsidRPr="0074153B">
        <w:rPr>
          <w:rStyle w:val="apple-style-span"/>
          <w:sz w:val="26"/>
          <w:szCs w:val="26"/>
          <w:lang w:val="en-US"/>
        </w:rPr>
        <w:t>i</w:t>
      </w:r>
      <w:r w:rsidR="00791932" w:rsidRPr="0074153B">
        <w:rPr>
          <w:rStyle w:val="apple-style-span"/>
          <w:sz w:val="26"/>
          <w:szCs w:val="26"/>
          <w:lang w:val="en-US"/>
        </w:rPr>
        <w:t>nternational standards (central banks should, when necessary, adopt international standards on payment and settlement systems);</w:t>
      </w:r>
    </w:p>
    <w:p w14:paraId="0893117F" w14:textId="77777777" w:rsidR="00791932" w:rsidRPr="0074153B" w:rsidRDefault="00C33FCE" w:rsidP="00914F12">
      <w:pPr>
        <w:numPr>
          <w:ilvl w:val="0"/>
          <w:numId w:val="5"/>
        </w:numPr>
        <w:tabs>
          <w:tab w:val="clear" w:pos="1635"/>
          <w:tab w:val="num" w:pos="720"/>
        </w:tabs>
        <w:ind w:left="720" w:hanging="360"/>
        <w:jc w:val="both"/>
        <w:rPr>
          <w:rStyle w:val="apple-converted-space"/>
          <w:sz w:val="26"/>
          <w:szCs w:val="26"/>
          <w:lang w:val="en-US"/>
        </w:rPr>
      </w:pPr>
      <w:r w:rsidRPr="0074153B">
        <w:rPr>
          <w:rStyle w:val="apple-style-span"/>
          <w:sz w:val="26"/>
          <w:szCs w:val="26"/>
          <w:lang w:val="en-US"/>
        </w:rPr>
        <w:t>e</w:t>
      </w:r>
      <w:r w:rsidR="00791932" w:rsidRPr="0074153B">
        <w:rPr>
          <w:rStyle w:val="apple-style-span"/>
          <w:sz w:val="26"/>
          <w:szCs w:val="26"/>
          <w:lang w:val="en-US"/>
        </w:rPr>
        <w:t>ffective powers and capabilities (central banks should have the authority and capacity to effectively fulfill its oversight responsibilities);</w:t>
      </w:r>
    </w:p>
    <w:p w14:paraId="0D12E060" w14:textId="77777777" w:rsidR="00791932" w:rsidRPr="0074153B" w:rsidRDefault="00C33FCE" w:rsidP="00914F12">
      <w:pPr>
        <w:numPr>
          <w:ilvl w:val="0"/>
          <w:numId w:val="5"/>
        </w:numPr>
        <w:tabs>
          <w:tab w:val="clear" w:pos="1635"/>
          <w:tab w:val="num" w:pos="720"/>
        </w:tabs>
        <w:ind w:left="720" w:hanging="360"/>
        <w:jc w:val="both"/>
        <w:rPr>
          <w:rStyle w:val="apple-converted-space"/>
          <w:sz w:val="26"/>
          <w:szCs w:val="26"/>
          <w:lang w:val="en-US"/>
        </w:rPr>
      </w:pPr>
      <w:r w:rsidRPr="0074153B">
        <w:rPr>
          <w:rStyle w:val="apple-style-span"/>
          <w:sz w:val="26"/>
          <w:szCs w:val="26"/>
          <w:lang w:val="en-US"/>
        </w:rPr>
        <w:t>s</w:t>
      </w:r>
      <w:r w:rsidR="00791932" w:rsidRPr="0074153B">
        <w:rPr>
          <w:rStyle w:val="apple-style-span"/>
          <w:sz w:val="26"/>
          <w:szCs w:val="26"/>
          <w:lang w:val="en-US"/>
        </w:rPr>
        <w:t>equence (oversight standards must be applied consistently to comparable payment and settlement systems, including systems that are managed by the central bank itself);</w:t>
      </w:r>
    </w:p>
    <w:p w14:paraId="28366EEF" w14:textId="77777777" w:rsidR="00791932" w:rsidRPr="0074153B" w:rsidRDefault="00C33FCE" w:rsidP="00914F12">
      <w:pPr>
        <w:numPr>
          <w:ilvl w:val="0"/>
          <w:numId w:val="5"/>
        </w:numPr>
        <w:tabs>
          <w:tab w:val="clear" w:pos="1635"/>
          <w:tab w:val="num" w:pos="720"/>
        </w:tabs>
        <w:ind w:left="720" w:hanging="360"/>
        <w:jc w:val="both"/>
        <w:rPr>
          <w:rStyle w:val="apple-converted-space"/>
          <w:sz w:val="26"/>
          <w:szCs w:val="26"/>
          <w:shd w:val="clear" w:color="auto" w:fill="FFFFFF"/>
          <w:lang w:val="en-US"/>
        </w:rPr>
      </w:pPr>
      <w:r w:rsidRPr="0074153B">
        <w:rPr>
          <w:rStyle w:val="apple-style-span"/>
          <w:sz w:val="26"/>
          <w:szCs w:val="26"/>
          <w:shd w:val="clear" w:color="auto" w:fill="FFFFFF"/>
          <w:lang w:val="en-US"/>
        </w:rPr>
        <w:t>c</w:t>
      </w:r>
      <w:r w:rsidR="00791932" w:rsidRPr="0074153B">
        <w:rPr>
          <w:rStyle w:val="apple-style-span"/>
          <w:sz w:val="26"/>
          <w:szCs w:val="26"/>
          <w:shd w:val="clear" w:color="auto" w:fill="FFFFFF"/>
          <w:lang w:val="en-US"/>
        </w:rPr>
        <w:t>ooperation with other authorities (central banks, while ensuring the reliability and efficiency of payment and settlement systems must cooperate with other relevant central banks and official institutions).</w:t>
      </w:r>
    </w:p>
    <w:p w14:paraId="4B4A992C"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It should be noted that the issue of the importance of payment systems oversight was raised in the 90s. </w:t>
      </w:r>
      <w:r w:rsidRPr="0074153B">
        <w:rPr>
          <w:rStyle w:val="apple-style-span"/>
          <w:sz w:val="26"/>
          <w:szCs w:val="26"/>
          <w:shd w:val="clear" w:color="auto" w:fill="FFFFFF"/>
          <w:lang w:val="en-US"/>
        </w:rPr>
        <w:t xml:space="preserve">Thus, the Report of the Committee on Interbank Netting schemes of the central banks of the Group of Ten (the Lamfalussy Report, the Bank for International Settlements, 1990) states that central banks oversight the development of their domestic interbank market and the payment and settlement systems to ensure the operation of these markets. </w:t>
      </w:r>
      <w:r w:rsidRPr="0074153B">
        <w:rPr>
          <w:rStyle w:val="apple-style-span"/>
          <w:sz w:val="26"/>
          <w:szCs w:val="26"/>
          <w:lang w:val="en-US"/>
        </w:rPr>
        <w:t>Acting as the main providers of interbank settlements and lenders of last resort, central banks have a particular interest in the management policies of banks for credit and liquidity, as well as payment procedures, binding their credit risk and liquidity risk with the national banking system and estimate the ability of banks to withstand adverse changes without applying to emergency support from the central bank. This supervision over the national payment system serves for coordination of the various functions of the central bank and may also include the coordination of responsibilities of monetary and supervising authorities.</w:t>
      </w:r>
    </w:p>
    <w:p w14:paraId="07E2F85E"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The powers of many central banks in the oversight of payment systems are defined by laws and include the development of the regulatory framework for payments and money transfers, monitoring, data collection and analysis of statistical data and evaluation of functioning of payment systems.</w:t>
      </w:r>
    </w:p>
    <w:p w14:paraId="295ED749"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Thus, in accordance with the </w:t>
      </w:r>
      <w:r w:rsidR="00C33FCE" w:rsidRPr="0074153B">
        <w:rPr>
          <w:rStyle w:val="apple-style-span"/>
          <w:sz w:val="26"/>
          <w:szCs w:val="26"/>
          <w:lang w:val="en-US"/>
        </w:rPr>
        <w:t>«</w:t>
      </w:r>
      <w:r w:rsidRPr="0074153B">
        <w:rPr>
          <w:rStyle w:val="apple-style-span"/>
          <w:sz w:val="26"/>
          <w:szCs w:val="26"/>
          <w:lang w:val="en-US"/>
        </w:rPr>
        <w:t>Central Bank of Russian Federation</w:t>
      </w:r>
      <w:r w:rsidR="00C33FCE" w:rsidRPr="0074153B">
        <w:rPr>
          <w:rStyle w:val="apple-style-span"/>
          <w:sz w:val="26"/>
          <w:szCs w:val="26"/>
          <w:lang w:val="en-US"/>
        </w:rPr>
        <w:t xml:space="preserve">» </w:t>
      </w:r>
      <w:r w:rsidRPr="0074153B">
        <w:rPr>
          <w:rStyle w:val="apple-style-span"/>
          <w:sz w:val="26"/>
          <w:szCs w:val="26"/>
          <w:lang w:val="en-US"/>
        </w:rPr>
        <w:t>Federal Law one of the objectives of the Bank of Russia is to ensure efficient and smooth operation of payment systems. The Central Bank of the Russian Federation under the law establishes rules for settlements in the country, provides account servicing of budgets at all levels of budget system of the Russian Federation through settlements on behalf of the authorized bodies of executive power and state extra-budgetary funds, which are assigned to perform and execute the budgets. The Bank of Russia is the body coordinating, regulating and licensing the organization of the settlement, including clearing systems, in the Russian Federation, as well as sets the rules, forms, terms and standards of settlement activity.</w:t>
      </w:r>
    </w:p>
    <w:p w14:paraId="3675DAA5"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lang w:val="en-US"/>
        </w:rPr>
        <w:t xml:space="preserve">In accordance with the Banking Code of the Republic of Belarus one of the main objectives of the National Bank of Belarus is the organization of an efficient, reliable and secure payment system. </w:t>
      </w:r>
      <w:r w:rsidRPr="0074153B">
        <w:rPr>
          <w:rStyle w:val="apple-style-span"/>
          <w:sz w:val="26"/>
          <w:szCs w:val="26"/>
          <w:shd w:val="clear" w:color="auto" w:fill="FFFFFF"/>
          <w:lang w:val="en-US"/>
        </w:rPr>
        <w:t xml:space="preserve">In pursuit of this objective the National Bank manages the operation of the payment system of the Republic of Belarus and </w:t>
      </w:r>
      <w:r w:rsidR="00C33FCE" w:rsidRPr="0074153B">
        <w:rPr>
          <w:rStyle w:val="apple-style-span"/>
          <w:sz w:val="26"/>
          <w:szCs w:val="26"/>
          <w:shd w:val="clear" w:color="auto" w:fill="FFFFFF"/>
          <w:lang w:val="en-US"/>
        </w:rPr>
        <w:t>oversight</w:t>
      </w:r>
      <w:r w:rsidRPr="0074153B">
        <w:rPr>
          <w:rStyle w:val="apple-style-span"/>
          <w:sz w:val="26"/>
          <w:szCs w:val="26"/>
          <w:shd w:val="clear" w:color="auto" w:fill="FFFFFF"/>
          <w:lang w:val="en-US"/>
        </w:rPr>
        <w:t xml:space="preserve"> by setting rules for making payments, tariff policy, liquidity management, as well as through the collection, storage and analysis of indicators characterizing the status of the payment system of the Republic of Belarus.</w:t>
      </w:r>
    </w:p>
    <w:p w14:paraId="6251BE96"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According to the Monetary and Financial Code, the Bank of France ensures smooth operation and security of payment systems in the context of the objectives of the European System of Central Banks to ensure continuous operation of payment systems.</w:t>
      </w:r>
    </w:p>
    <w:p w14:paraId="750967BE"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shd w:val="clear" w:color="auto" w:fill="FFFFFF"/>
          <w:lang w:val="en-US"/>
        </w:rPr>
        <w:t xml:space="preserve">Memorandum of Understanding between the Ministry of Finance, the Bank of England and Financial Services (1997) envisages that the Bank of England is responsible for the overall stability of the financial system as a whole, including the infrastructure of the financial system and payment systems in particular. </w:t>
      </w:r>
      <w:r w:rsidRPr="0074153B">
        <w:rPr>
          <w:rStyle w:val="apple-style-span"/>
          <w:sz w:val="26"/>
          <w:szCs w:val="26"/>
          <w:lang w:val="en-US"/>
        </w:rPr>
        <w:t>The Bank of England on an annual basis from January 2005 publishes a report on oversight of payment systems, which describes the Bank's activity in this area.</w:t>
      </w:r>
    </w:p>
    <w:p w14:paraId="04DDC968" w14:textId="77777777" w:rsidR="00791932" w:rsidRPr="0074153B" w:rsidRDefault="00791932" w:rsidP="00C33FCE">
      <w:pPr>
        <w:ind w:firstLine="720"/>
        <w:jc w:val="both"/>
        <w:rPr>
          <w:rStyle w:val="apple-converted-space"/>
          <w:sz w:val="26"/>
          <w:szCs w:val="26"/>
          <w:shd w:val="clear" w:color="auto" w:fill="FFFFFF"/>
          <w:lang w:val="en-US"/>
        </w:rPr>
      </w:pPr>
      <w:r w:rsidRPr="0074153B">
        <w:rPr>
          <w:rStyle w:val="apple-style-span"/>
          <w:sz w:val="26"/>
          <w:szCs w:val="26"/>
          <w:lang w:val="en-US"/>
        </w:rPr>
        <w:t xml:space="preserve">In the Republic of Kazakhstan supervision on behalf of the government over the functioning and development of payment systems is carried out by the National Bank of Kazakhstan. </w:t>
      </w:r>
      <w:r w:rsidRPr="0074153B">
        <w:rPr>
          <w:rStyle w:val="apple-style-span"/>
          <w:sz w:val="26"/>
          <w:szCs w:val="26"/>
          <w:shd w:val="clear" w:color="auto" w:fill="FFFFFF"/>
          <w:lang w:val="en-US"/>
        </w:rPr>
        <w:t xml:space="preserve">In accordance with Article 7 of the </w:t>
      </w:r>
      <w:r w:rsidR="00C33FCE" w:rsidRPr="0074153B">
        <w:rPr>
          <w:rStyle w:val="apple-style-span"/>
          <w:sz w:val="26"/>
          <w:szCs w:val="26"/>
          <w:shd w:val="clear" w:color="auto" w:fill="FFFFFF"/>
          <w:lang w:val="en-US"/>
        </w:rPr>
        <w:t xml:space="preserve">Law of the Republic of Kazakhstan «About the </w:t>
      </w:r>
      <w:r w:rsidRPr="0074153B">
        <w:rPr>
          <w:rStyle w:val="apple-style-span"/>
          <w:sz w:val="26"/>
          <w:szCs w:val="26"/>
          <w:shd w:val="clear" w:color="auto" w:fill="FFFFFF"/>
          <w:lang w:val="en-US"/>
        </w:rPr>
        <w:t>National Bank of Kazakhstan</w:t>
      </w:r>
      <w:r w:rsidR="00C33FCE" w:rsidRPr="0074153B">
        <w:rPr>
          <w:rStyle w:val="apple-style-span"/>
          <w:sz w:val="26"/>
          <w:szCs w:val="26"/>
          <w:shd w:val="clear" w:color="auto" w:fill="FFFFFF"/>
          <w:lang w:val="en-US"/>
        </w:rPr>
        <w:t>»</w:t>
      </w:r>
      <w:r w:rsidRPr="0074153B">
        <w:rPr>
          <w:rStyle w:val="apple-style-span"/>
          <w:sz w:val="26"/>
          <w:szCs w:val="26"/>
          <w:shd w:val="clear" w:color="auto" w:fill="FFFFFF"/>
          <w:lang w:val="en-US"/>
        </w:rPr>
        <w:t xml:space="preserve"> one of the main objectives of the National Bank is to ensure the functioning of payment systems.</w:t>
      </w:r>
    </w:p>
    <w:p w14:paraId="4B84451E"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lang w:val="en-US"/>
        </w:rPr>
        <w:t xml:space="preserve">Within the frameworks of achieving of this objective the National Bank of Kazakhstan is assigned the specific functions (Article 8 of the </w:t>
      </w:r>
      <w:r w:rsidR="002A16D9" w:rsidRPr="0074153B">
        <w:rPr>
          <w:rStyle w:val="apple-style-span"/>
          <w:sz w:val="26"/>
          <w:szCs w:val="26"/>
          <w:lang w:val="en-US"/>
        </w:rPr>
        <w:t xml:space="preserve">Law of the Republic of Kazakhstan «About the </w:t>
      </w:r>
      <w:r w:rsidRPr="0074153B">
        <w:rPr>
          <w:rStyle w:val="apple-style-span"/>
          <w:sz w:val="26"/>
          <w:szCs w:val="26"/>
          <w:lang w:val="en-US"/>
        </w:rPr>
        <w:t>National Bank of Kazakhstan</w:t>
      </w:r>
      <w:r w:rsidR="002A16D9" w:rsidRPr="0074153B">
        <w:rPr>
          <w:rStyle w:val="apple-style-span"/>
          <w:sz w:val="26"/>
          <w:szCs w:val="26"/>
          <w:lang w:val="en-US"/>
        </w:rPr>
        <w:t>»</w:t>
      </w:r>
      <w:r w:rsidRPr="0074153B">
        <w:rPr>
          <w:rStyle w:val="apple-style-span"/>
          <w:sz w:val="26"/>
          <w:szCs w:val="26"/>
          <w:lang w:val="en-US"/>
        </w:rPr>
        <w:t xml:space="preserve">). The </w:t>
      </w:r>
      <w:r w:rsidRPr="0074153B">
        <w:rPr>
          <w:rStyle w:val="apple-style-span"/>
          <w:sz w:val="26"/>
          <w:szCs w:val="26"/>
          <w:shd w:val="clear" w:color="auto" w:fill="FFFFFF"/>
          <w:lang w:val="en-US"/>
        </w:rPr>
        <w:t>National Bank of Kazakhstan approves regulations on individual issues of payments and money transfers, defines the procedure for opening and maintaining correspondent accounts with banks and institutions performing certain types of banking operations, procedures for transfer operations, interbank clearing, issuing of payment cards, determines the order, the system and the form of payments and money transfers in the Republic of Kazakhstan, establish the order, form and terms of reporting and information on payments and money transfers.</w:t>
      </w:r>
    </w:p>
    <w:p w14:paraId="2C5C5B6D"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The main law in the field of payments and money transfers is the </w:t>
      </w:r>
      <w:r w:rsidR="002A16D9" w:rsidRPr="0074153B">
        <w:rPr>
          <w:rStyle w:val="apple-style-span"/>
          <w:sz w:val="26"/>
          <w:szCs w:val="26"/>
          <w:lang w:val="en-US"/>
        </w:rPr>
        <w:t>Law</w:t>
      </w:r>
      <w:r w:rsidRPr="0074153B">
        <w:rPr>
          <w:rStyle w:val="apple-style-span"/>
          <w:sz w:val="26"/>
          <w:szCs w:val="26"/>
          <w:lang w:val="en-US"/>
        </w:rPr>
        <w:t xml:space="preserve"> adopted on 29.06.1998, № 237</w:t>
      </w:r>
      <w:r w:rsidR="002A16D9" w:rsidRPr="0074153B">
        <w:rPr>
          <w:rStyle w:val="apple-style-span"/>
          <w:sz w:val="26"/>
          <w:szCs w:val="26"/>
          <w:lang w:val="en-US"/>
        </w:rPr>
        <w:t>-I «On payments and remittances»</w:t>
      </w:r>
      <w:r w:rsidRPr="0074153B">
        <w:rPr>
          <w:rStyle w:val="apple-style-span"/>
          <w:sz w:val="26"/>
          <w:szCs w:val="26"/>
          <w:lang w:val="en-US"/>
        </w:rPr>
        <w:t>, which regulates relations arising in the implementation of payments and money transfers in the Republic of Kazakhstan, except for the relations connected with the money transfer by postal services organizations.</w:t>
      </w:r>
    </w:p>
    <w:p w14:paraId="6E2C4208"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However, as noted above, the two national payment system (</w:t>
      </w:r>
      <w:r w:rsidR="006B0FCD" w:rsidRPr="0074153B">
        <w:rPr>
          <w:rStyle w:val="apple-style-span"/>
          <w:sz w:val="26"/>
          <w:szCs w:val="26"/>
          <w:lang w:val="en-US"/>
        </w:rPr>
        <w:t>ISMT</w:t>
      </w:r>
      <w:r w:rsidRPr="0074153B">
        <w:rPr>
          <w:rStyle w:val="apple-style-span"/>
          <w:sz w:val="26"/>
          <w:szCs w:val="26"/>
          <w:lang w:val="en-US"/>
        </w:rPr>
        <w:t xml:space="preserve"> and Interbank Clearing System) currently operate in Kazakhstan. The functioning procedures of these payment systems are defined by the National Bank in the relevant laws and regulations.</w:t>
      </w:r>
    </w:p>
    <w:p w14:paraId="32EE1A27"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In addition, the National Bank has developed certain rules, regulations, defining procedures, systems and forms of cashless payments for all banks and organizations engaged in certain types of banking operations in the Republic of Kazakhstan.</w:t>
      </w:r>
    </w:p>
    <w:p w14:paraId="736E1DB6" w14:textId="77777777" w:rsidR="00791932" w:rsidRPr="0074153B" w:rsidRDefault="00791932" w:rsidP="00276036">
      <w:pPr>
        <w:ind w:firstLine="720"/>
        <w:jc w:val="both"/>
        <w:rPr>
          <w:rStyle w:val="apple-converted-space"/>
          <w:sz w:val="26"/>
          <w:szCs w:val="26"/>
          <w:shd w:val="clear" w:color="auto" w:fill="FFFFFF"/>
          <w:lang w:val="kk-KZ"/>
        </w:rPr>
      </w:pPr>
      <w:r w:rsidRPr="0074153B">
        <w:rPr>
          <w:rStyle w:val="apple-style-span"/>
          <w:sz w:val="26"/>
          <w:szCs w:val="26"/>
          <w:lang w:val="en-US"/>
        </w:rPr>
        <w:t>One of the main functions of the National Bank is an organ</w:t>
      </w:r>
      <w:r w:rsidR="002A16D9" w:rsidRPr="0074153B">
        <w:rPr>
          <w:rStyle w:val="apple-style-span"/>
          <w:sz w:val="26"/>
          <w:szCs w:val="26"/>
          <w:lang w:val="en-US"/>
        </w:rPr>
        <w:t xml:space="preserve">ization, as well as </w:t>
      </w:r>
      <w:r w:rsidRPr="0074153B">
        <w:rPr>
          <w:rStyle w:val="apple-style-span"/>
          <w:sz w:val="26"/>
          <w:szCs w:val="26"/>
          <w:lang w:val="en-US"/>
        </w:rPr>
        <w:t xml:space="preserve">oversight of payment systems that ensure timely and smooth conduct of money transfers between banks, institutions performing certain types of banking transactions, in KZT, establishing requirements for the institutional arrangements and program and technical </w:t>
      </w:r>
      <w:r w:rsidRPr="0074153B">
        <w:rPr>
          <w:rStyle w:val="apple-style-span"/>
          <w:sz w:val="26"/>
          <w:szCs w:val="26"/>
          <w:shd w:val="clear" w:color="auto" w:fill="FFFFFF"/>
          <w:lang w:val="en-US"/>
        </w:rPr>
        <w:t>means providing access to payment systems to the banks and institutions performing certain types of banking transactions.</w:t>
      </w:r>
    </w:p>
    <w:p w14:paraId="6276BD43" w14:textId="77777777" w:rsidR="00791932" w:rsidRPr="0074153B" w:rsidRDefault="002A16D9" w:rsidP="00276036">
      <w:pPr>
        <w:ind w:firstLine="720"/>
        <w:jc w:val="both"/>
        <w:rPr>
          <w:rStyle w:val="apple-converted-space"/>
          <w:sz w:val="26"/>
          <w:szCs w:val="26"/>
          <w:lang w:val="en-US"/>
        </w:rPr>
      </w:pPr>
      <w:r w:rsidRPr="0074153B">
        <w:rPr>
          <w:rStyle w:val="apple-style-span"/>
          <w:sz w:val="26"/>
          <w:szCs w:val="26"/>
          <w:lang w:val="en-US"/>
        </w:rPr>
        <w:t>In order to oversight</w:t>
      </w:r>
      <w:r w:rsidR="00791932" w:rsidRPr="0074153B">
        <w:rPr>
          <w:rStyle w:val="apple-style-span"/>
          <w:sz w:val="26"/>
          <w:szCs w:val="26"/>
          <w:lang w:val="en-US"/>
        </w:rPr>
        <w:t xml:space="preserve"> </w:t>
      </w:r>
      <w:r w:rsidRPr="0074153B">
        <w:rPr>
          <w:rStyle w:val="apple-style-span"/>
          <w:sz w:val="26"/>
          <w:szCs w:val="26"/>
          <w:lang w:val="en-US"/>
        </w:rPr>
        <w:t xml:space="preserve">of </w:t>
      </w:r>
      <w:r w:rsidR="00791932" w:rsidRPr="0074153B">
        <w:rPr>
          <w:rStyle w:val="apple-style-span"/>
          <w:sz w:val="26"/>
          <w:szCs w:val="26"/>
          <w:lang w:val="en-US"/>
        </w:rPr>
        <w:t xml:space="preserve">payment systems the National Bank of Kazakhstan shall have the right (Article 48 of the </w:t>
      </w:r>
      <w:r w:rsidRPr="0074153B">
        <w:rPr>
          <w:rStyle w:val="apple-style-span"/>
          <w:sz w:val="26"/>
          <w:szCs w:val="26"/>
          <w:lang w:val="en-US"/>
        </w:rPr>
        <w:t xml:space="preserve">Law of the Republic of Kazakhstan </w:t>
      </w:r>
      <w:r w:rsidR="00791932" w:rsidRPr="0074153B">
        <w:rPr>
          <w:rStyle w:val="apple-style-span"/>
          <w:sz w:val="26"/>
          <w:szCs w:val="26"/>
          <w:lang w:val="en-US"/>
        </w:rPr>
        <w:t>«</w:t>
      </w:r>
      <w:r w:rsidRPr="0074153B">
        <w:rPr>
          <w:rStyle w:val="apple-style-span"/>
          <w:sz w:val="26"/>
          <w:szCs w:val="26"/>
          <w:lang w:val="en-US"/>
        </w:rPr>
        <w:t>About the</w:t>
      </w:r>
      <w:r w:rsidR="00791932" w:rsidRPr="0074153B">
        <w:rPr>
          <w:rStyle w:val="apple-style-span"/>
          <w:sz w:val="26"/>
          <w:szCs w:val="26"/>
          <w:lang w:val="en-US"/>
        </w:rPr>
        <w:t xml:space="preserve"> National Bank of Kazakhstan»):</w:t>
      </w:r>
    </w:p>
    <w:p w14:paraId="00478DC8" w14:textId="77777777" w:rsidR="00791932" w:rsidRPr="0074153B" w:rsidRDefault="00791932" w:rsidP="00914F12">
      <w:pPr>
        <w:numPr>
          <w:ilvl w:val="0"/>
          <w:numId w:val="7"/>
        </w:numPr>
        <w:tabs>
          <w:tab w:val="clear" w:pos="1080"/>
          <w:tab w:val="num" w:pos="720"/>
        </w:tabs>
        <w:ind w:left="720"/>
        <w:jc w:val="both"/>
        <w:rPr>
          <w:rStyle w:val="apple-converted-space"/>
          <w:sz w:val="26"/>
          <w:szCs w:val="26"/>
          <w:lang w:val="en-US"/>
        </w:rPr>
      </w:pPr>
      <w:r w:rsidRPr="0074153B">
        <w:rPr>
          <w:rStyle w:val="apple-style-span"/>
          <w:sz w:val="26"/>
          <w:szCs w:val="26"/>
          <w:lang w:val="en-US"/>
        </w:rPr>
        <w:t>to establish procedures for oversight of payment systems;</w:t>
      </w:r>
    </w:p>
    <w:p w14:paraId="5416EE59" w14:textId="77777777" w:rsidR="00791932" w:rsidRPr="0074153B" w:rsidRDefault="00791932" w:rsidP="00914F12">
      <w:pPr>
        <w:numPr>
          <w:ilvl w:val="0"/>
          <w:numId w:val="7"/>
        </w:numPr>
        <w:tabs>
          <w:tab w:val="clear" w:pos="1080"/>
          <w:tab w:val="num" w:pos="720"/>
        </w:tabs>
        <w:ind w:left="720"/>
        <w:jc w:val="both"/>
        <w:rPr>
          <w:rStyle w:val="apple-converted-space"/>
          <w:sz w:val="26"/>
          <w:szCs w:val="26"/>
          <w:shd w:val="clear" w:color="auto" w:fill="FFFFFF"/>
          <w:lang w:val="en-US"/>
        </w:rPr>
      </w:pPr>
      <w:r w:rsidRPr="0074153B">
        <w:rPr>
          <w:rStyle w:val="apple-style-span"/>
          <w:sz w:val="26"/>
          <w:szCs w:val="26"/>
          <w:shd w:val="clear" w:color="auto" w:fill="FFFFFF"/>
          <w:lang w:val="en-US"/>
        </w:rPr>
        <w:t>to adopt regulations defining the conditions and procedure for organization and operation of payment systems;</w:t>
      </w:r>
    </w:p>
    <w:p w14:paraId="0EC2AB1F" w14:textId="77777777" w:rsidR="00791932" w:rsidRPr="0074153B" w:rsidRDefault="00791932" w:rsidP="00914F12">
      <w:pPr>
        <w:numPr>
          <w:ilvl w:val="0"/>
          <w:numId w:val="7"/>
        </w:numPr>
        <w:tabs>
          <w:tab w:val="clear" w:pos="1080"/>
          <w:tab w:val="num" w:pos="720"/>
        </w:tabs>
        <w:ind w:left="720"/>
        <w:jc w:val="both"/>
        <w:rPr>
          <w:rStyle w:val="apple-converted-space"/>
          <w:sz w:val="26"/>
          <w:szCs w:val="26"/>
          <w:lang w:val="en-US"/>
        </w:rPr>
      </w:pPr>
      <w:r w:rsidRPr="0074153B">
        <w:rPr>
          <w:rStyle w:val="apple-style-span"/>
          <w:sz w:val="26"/>
          <w:szCs w:val="26"/>
          <w:lang w:val="en-US"/>
        </w:rPr>
        <w:t>monitor payment systems;</w:t>
      </w:r>
    </w:p>
    <w:p w14:paraId="5D2B7D81" w14:textId="77777777" w:rsidR="00791932" w:rsidRPr="0074153B" w:rsidRDefault="00791932" w:rsidP="00914F12">
      <w:pPr>
        <w:numPr>
          <w:ilvl w:val="0"/>
          <w:numId w:val="7"/>
        </w:numPr>
        <w:tabs>
          <w:tab w:val="clear" w:pos="1080"/>
          <w:tab w:val="num" w:pos="720"/>
        </w:tabs>
        <w:ind w:left="720"/>
        <w:jc w:val="both"/>
        <w:rPr>
          <w:rStyle w:val="apple-converted-space"/>
          <w:sz w:val="26"/>
          <w:szCs w:val="26"/>
          <w:lang w:val="en-US"/>
        </w:rPr>
      </w:pPr>
      <w:r w:rsidRPr="0074153B">
        <w:rPr>
          <w:rStyle w:val="apple-style-span"/>
          <w:sz w:val="26"/>
          <w:szCs w:val="26"/>
          <w:lang w:val="en-US"/>
        </w:rPr>
        <w:t>to inspect the organization and functioning of payment systems;</w:t>
      </w:r>
    </w:p>
    <w:p w14:paraId="687AB55F" w14:textId="77777777" w:rsidR="00791932" w:rsidRPr="0074153B" w:rsidRDefault="00791932" w:rsidP="00914F12">
      <w:pPr>
        <w:numPr>
          <w:ilvl w:val="0"/>
          <w:numId w:val="7"/>
        </w:numPr>
        <w:tabs>
          <w:tab w:val="clear" w:pos="1080"/>
          <w:tab w:val="num" w:pos="720"/>
        </w:tabs>
        <w:ind w:left="720"/>
        <w:jc w:val="both"/>
        <w:rPr>
          <w:rStyle w:val="apple-converted-space"/>
          <w:sz w:val="26"/>
          <w:szCs w:val="26"/>
          <w:lang w:val="en-US"/>
        </w:rPr>
      </w:pPr>
      <w:r w:rsidRPr="0074153B">
        <w:rPr>
          <w:rStyle w:val="apple-style-span"/>
          <w:sz w:val="26"/>
          <w:szCs w:val="26"/>
          <w:lang w:val="en-US"/>
        </w:rPr>
        <w:t>to obtain information on payments and money transfers, payment systems of the participants and operators of payment systems;</w:t>
      </w:r>
    </w:p>
    <w:p w14:paraId="468CF2D9" w14:textId="77777777" w:rsidR="00791932" w:rsidRPr="0074153B" w:rsidRDefault="00791932" w:rsidP="00914F12">
      <w:pPr>
        <w:numPr>
          <w:ilvl w:val="0"/>
          <w:numId w:val="7"/>
        </w:numPr>
        <w:tabs>
          <w:tab w:val="clear" w:pos="1080"/>
          <w:tab w:val="num" w:pos="720"/>
        </w:tabs>
        <w:ind w:left="720"/>
        <w:jc w:val="both"/>
        <w:rPr>
          <w:rStyle w:val="apple-converted-space"/>
          <w:sz w:val="26"/>
          <w:szCs w:val="26"/>
          <w:lang w:val="en-US"/>
        </w:rPr>
      </w:pPr>
      <w:r w:rsidRPr="0074153B">
        <w:rPr>
          <w:rStyle w:val="apple-style-span"/>
          <w:sz w:val="26"/>
          <w:szCs w:val="26"/>
          <w:lang w:val="en-US"/>
        </w:rPr>
        <w:t xml:space="preserve">to effect </w:t>
      </w:r>
      <w:r w:rsidR="005C13E4" w:rsidRPr="0074153B">
        <w:rPr>
          <w:rStyle w:val="apple-style-span"/>
          <w:sz w:val="26"/>
          <w:szCs w:val="26"/>
          <w:lang w:val="en-US"/>
        </w:rPr>
        <w:t>inspection</w:t>
      </w:r>
      <w:r w:rsidRPr="0074153B">
        <w:rPr>
          <w:rStyle w:val="apple-style-span"/>
          <w:sz w:val="26"/>
          <w:szCs w:val="26"/>
          <w:lang w:val="en-US"/>
        </w:rPr>
        <w:t xml:space="preserve">s of participants </w:t>
      </w:r>
      <w:r w:rsidR="005C13E4" w:rsidRPr="0074153B">
        <w:rPr>
          <w:rStyle w:val="apple-style-span"/>
          <w:sz w:val="26"/>
          <w:szCs w:val="26"/>
          <w:lang w:val="en-US"/>
        </w:rPr>
        <w:t xml:space="preserve">of </w:t>
      </w:r>
      <w:r w:rsidRPr="0074153B">
        <w:rPr>
          <w:rStyle w:val="apple-style-span"/>
          <w:sz w:val="26"/>
          <w:szCs w:val="26"/>
          <w:lang w:val="en-US"/>
        </w:rPr>
        <w:t>payment systems.</w:t>
      </w:r>
    </w:p>
    <w:p w14:paraId="284D59E8"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The order of </w:t>
      </w:r>
      <w:r w:rsidR="005C13E4" w:rsidRPr="0074153B">
        <w:rPr>
          <w:rStyle w:val="apple-style-span"/>
          <w:sz w:val="26"/>
          <w:szCs w:val="26"/>
          <w:lang w:val="en-US"/>
        </w:rPr>
        <w:t>oversight</w:t>
      </w:r>
      <w:r w:rsidRPr="0074153B">
        <w:rPr>
          <w:rStyle w:val="apple-style-span"/>
          <w:sz w:val="26"/>
          <w:szCs w:val="26"/>
          <w:lang w:val="en-US"/>
        </w:rPr>
        <w:t xml:space="preserve"> of payment system is conducted by Payment Systems Department of the National Bank, as well as objects of oversight is established by </w:t>
      </w:r>
      <w:r w:rsidR="005C13E4" w:rsidRPr="0074153B">
        <w:rPr>
          <w:rStyle w:val="apple-style-span"/>
          <w:sz w:val="26"/>
          <w:szCs w:val="26"/>
          <w:lang w:val="en-US"/>
        </w:rPr>
        <w:t xml:space="preserve">Rules of </w:t>
      </w:r>
      <w:r w:rsidRPr="0074153B">
        <w:rPr>
          <w:rStyle w:val="apple-style-span"/>
          <w:sz w:val="26"/>
          <w:szCs w:val="26"/>
          <w:lang w:val="en-US"/>
        </w:rPr>
        <w:t>oversight</w:t>
      </w:r>
      <w:r w:rsidR="005C13E4" w:rsidRPr="0074153B">
        <w:rPr>
          <w:rStyle w:val="apple-style-span"/>
          <w:sz w:val="26"/>
          <w:szCs w:val="26"/>
          <w:lang w:val="en-US"/>
        </w:rPr>
        <w:t xml:space="preserve"> </w:t>
      </w:r>
      <w:r w:rsidRPr="0074153B">
        <w:rPr>
          <w:rStyle w:val="apple-style-span"/>
          <w:sz w:val="26"/>
          <w:szCs w:val="26"/>
          <w:lang w:val="en-US"/>
        </w:rPr>
        <w:t xml:space="preserve">of payment system, approved by the Board of Directors of the National Bank of </w:t>
      </w:r>
      <w:r w:rsidR="005C13E4" w:rsidRPr="0074153B">
        <w:rPr>
          <w:rStyle w:val="apple-style-span"/>
          <w:sz w:val="26"/>
          <w:szCs w:val="26"/>
          <w:lang w:val="en-US"/>
        </w:rPr>
        <w:t xml:space="preserve">the Republic of </w:t>
      </w:r>
      <w:r w:rsidRPr="0074153B">
        <w:rPr>
          <w:rStyle w:val="apple-style-span"/>
          <w:sz w:val="26"/>
          <w:szCs w:val="26"/>
          <w:lang w:val="en-US"/>
        </w:rPr>
        <w:t>Kazakhstan on May 23, 2007 № 108.</w:t>
      </w:r>
    </w:p>
    <w:p w14:paraId="3A7EE269"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 xml:space="preserve">The objects of oversight of payment systems are </w:t>
      </w:r>
      <w:r w:rsidR="006B0FCD" w:rsidRPr="0074153B">
        <w:rPr>
          <w:rStyle w:val="apple-style-span"/>
          <w:sz w:val="26"/>
          <w:szCs w:val="26"/>
          <w:lang w:val="en-US"/>
        </w:rPr>
        <w:t>ISMT</w:t>
      </w:r>
      <w:r w:rsidRPr="0074153B">
        <w:rPr>
          <w:rStyle w:val="apple-style-span"/>
          <w:sz w:val="26"/>
          <w:szCs w:val="26"/>
          <w:lang w:val="en-US"/>
        </w:rPr>
        <w:t xml:space="preserve">, Interbank Clearing System, </w:t>
      </w:r>
      <w:r w:rsidR="005C13E4" w:rsidRPr="0074153B">
        <w:rPr>
          <w:rStyle w:val="apple-style-span"/>
          <w:sz w:val="26"/>
          <w:szCs w:val="26"/>
          <w:lang w:val="en-US"/>
        </w:rPr>
        <w:t>system of inter</w:t>
      </w:r>
      <w:r w:rsidRPr="0074153B">
        <w:rPr>
          <w:rStyle w:val="apple-style-span"/>
          <w:sz w:val="26"/>
          <w:szCs w:val="26"/>
          <w:lang w:val="en-US"/>
        </w:rPr>
        <w:t>banks correspondent relations, payment instruments, payment cards market and international money transfer system.</w:t>
      </w:r>
    </w:p>
    <w:p w14:paraId="30C0BAC6"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The purpose of oversight of payment system is to ensure the effective operation of payment systems of KISC and other objects of supervision.</w:t>
      </w:r>
    </w:p>
    <w:p w14:paraId="6CCA1598"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shd w:val="clear" w:color="auto" w:fill="FFFFFF"/>
          <w:lang w:val="en-US"/>
        </w:rPr>
        <w:t>The main tasks of oversight of payment systems:</w:t>
      </w:r>
    </w:p>
    <w:p w14:paraId="1FAB55FE" w14:textId="77777777" w:rsidR="00791932" w:rsidRPr="0074153B" w:rsidRDefault="00791932" w:rsidP="00914F12">
      <w:pPr>
        <w:numPr>
          <w:ilvl w:val="0"/>
          <w:numId w:val="3"/>
        </w:numPr>
        <w:tabs>
          <w:tab w:val="clear" w:pos="720"/>
          <w:tab w:val="num" w:pos="1080"/>
        </w:tabs>
        <w:ind w:left="0" w:firstLine="720"/>
        <w:jc w:val="both"/>
        <w:rPr>
          <w:rFonts w:eastAsia="Times New Roman"/>
          <w:sz w:val="26"/>
          <w:szCs w:val="26"/>
        </w:rPr>
      </w:pPr>
      <w:r w:rsidRPr="0074153B">
        <w:rPr>
          <w:rFonts w:eastAsia="Times New Roman"/>
          <w:sz w:val="26"/>
          <w:szCs w:val="26"/>
        </w:rPr>
        <w:t>monitoring, analysis and evaluation of the functioning of payment systems in order to maintain their stability and security, development of proposals for further development of payment systems;</w:t>
      </w:r>
    </w:p>
    <w:p w14:paraId="0B0EA8CD" w14:textId="77777777" w:rsidR="00791932" w:rsidRPr="0074153B" w:rsidRDefault="00791932" w:rsidP="00276036">
      <w:pPr>
        <w:ind w:firstLine="720"/>
        <w:jc w:val="both"/>
        <w:rPr>
          <w:rStyle w:val="apple-style-span"/>
          <w:sz w:val="26"/>
          <w:szCs w:val="26"/>
          <w:shd w:val="clear" w:color="auto" w:fill="FFFFFF"/>
          <w:lang w:val="en-US"/>
        </w:rPr>
      </w:pPr>
      <w:r w:rsidRPr="0074153B">
        <w:rPr>
          <w:rStyle w:val="apple-style-span"/>
          <w:sz w:val="26"/>
          <w:szCs w:val="26"/>
          <w:shd w:val="clear" w:color="auto" w:fill="FFFFFF"/>
          <w:lang w:val="en-US"/>
        </w:rPr>
        <w:t xml:space="preserve">Monitoring of payment systems is the monitoring of ISMT and the Interbank Clearing System, carried out in order to manage, minimize, and predict the risks arising from effecting the payments and money transfers by users of payment systems. </w:t>
      </w:r>
      <w:r w:rsidRPr="0074153B">
        <w:rPr>
          <w:rStyle w:val="apple-style-span"/>
          <w:sz w:val="26"/>
          <w:szCs w:val="26"/>
          <w:lang w:val="en-US"/>
        </w:rPr>
        <w:t xml:space="preserve">The National Bank of Kazakhstan installed software for the monitoring by using real-time view of payments effected by users of payment systems during the transaction day of the system, users liquidity analysis and risk assessment, arising from users during the transaction day. </w:t>
      </w:r>
      <w:r w:rsidRPr="0074153B">
        <w:rPr>
          <w:rStyle w:val="apple-style-span"/>
          <w:sz w:val="26"/>
          <w:szCs w:val="26"/>
          <w:shd w:val="clear" w:color="auto" w:fill="FFFFFF"/>
          <w:lang w:val="en-US"/>
        </w:rPr>
        <w:t>If the users have insufficient funds in the system for payments, the National Bank jointly with the users take steps to identify additional sources of funding and attracting of funds to users and thereby reducing the risk of payments default in the system.</w:t>
      </w:r>
    </w:p>
    <w:p w14:paraId="4C6E6470"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lang w:val="en-US"/>
        </w:rPr>
        <w:t>Analysis and evaluation of the functioning of payment systems</w:t>
      </w:r>
      <w:r w:rsidR="00B633F8" w:rsidRPr="0074153B">
        <w:rPr>
          <w:rStyle w:val="apple-style-span"/>
          <w:sz w:val="26"/>
          <w:szCs w:val="26"/>
          <w:lang w:val="en-US"/>
        </w:rPr>
        <w:t xml:space="preserve"> are conducted </w:t>
      </w:r>
      <w:r w:rsidRPr="0074153B">
        <w:rPr>
          <w:rStyle w:val="apple-style-span"/>
          <w:sz w:val="26"/>
          <w:szCs w:val="26"/>
          <w:lang w:val="en-US"/>
        </w:rPr>
        <w:t xml:space="preserve">on the basis of information about the payment systems users and operators. In carrying out the analysis of the functioning of payment systems, the evaluation and analysis of the functioning of the </w:t>
      </w:r>
      <w:r w:rsidR="006B0FCD" w:rsidRPr="0074153B">
        <w:rPr>
          <w:rStyle w:val="apple-style-span"/>
          <w:sz w:val="26"/>
          <w:szCs w:val="26"/>
          <w:lang w:val="en-US"/>
        </w:rPr>
        <w:t>ISMT</w:t>
      </w:r>
      <w:r w:rsidRPr="0074153B">
        <w:rPr>
          <w:rStyle w:val="apple-style-span"/>
          <w:sz w:val="26"/>
          <w:szCs w:val="26"/>
          <w:lang w:val="en-US"/>
        </w:rPr>
        <w:t xml:space="preserve"> and Interbank Clearing System, the payment flows under a uniform classification code of the payment purpose in payment systems, and so on is performed.</w:t>
      </w:r>
    </w:p>
    <w:p w14:paraId="420FFDB8" w14:textId="77777777" w:rsidR="00791932" w:rsidRPr="0074153B" w:rsidRDefault="00B633F8"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m</w:t>
      </w:r>
      <w:r w:rsidR="00791932" w:rsidRPr="0074153B">
        <w:rPr>
          <w:rFonts w:eastAsia="Times New Roman"/>
          <w:sz w:val="26"/>
          <w:szCs w:val="26"/>
          <w:lang w:val="en-US"/>
        </w:rPr>
        <w:t>anagement and minimization of risks arising in payment systems;</w:t>
      </w:r>
    </w:p>
    <w:p w14:paraId="7A855E4C" w14:textId="77777777" w:rsidR="00791932" w:rsidRPr="0074153B" w:rsidRDefault="00791932" w:rsidP="00276036">
      <w:pPr>
        <w:ind w:firstLine="720"/>
        <w:jc w:val="both"/>
        <w:rPr>
          <w:rStyle w:val="apple-style-span"/>
          <w:color w:val="0000FF"/>
          <w:sz w:val="26"/>
          <w:szCs w:val="26"/>
          <w:lang w:val="en-US"/>
        </w:rPr>
      </w:pPr>
      <w:r w:rsidRPr="0074153B">
        <w:rPr>
          <w:rStyle w:val="apple-style-span"/>
          <w:sz w:val="26"/>
          <w:szCs w:val="26"/>
          <w:shd w:val="clear" w:color="auto" w:fill="FFFFFF"/>
          <w:lang w:val="en-US"/>
        </w:rPr>
        <w:t xml:space="preserve">In order to ensure safe and efficient operation of payment systems the National Bank analyzes risks that arise in payment systems, uses the methods of managing and minimizing risk. </w:t>
      </w:r>
      <w:r w:rsidRPr="0074153B">
        <w:rPr>
          <w:rStyle w:val="apple-style-span"/>
          <w:sz w:val="26"/>
          <w:szCs w:val="26"/>
          <w:lang w:val="en-US"/>
        </w:rPr>
        <w:t xml:space="preserve">In order to minimize the occurrence of credit, liquidity and systemic risks in payment systems, the Payment </w:t>
      </w:r>
      <w:r w:rsidR="00200905" w:rsidRPr="0074153B">
        <w:rPr>
          <w:rStyle w:val="apple-style-span"/>
          <w:sz w:val="26"/>
          <w:szCs w:val="26"/>
          <w:lang w:val="en-US"/>
        </w:rPr>
        <w:t>S</w:t>
      </w:r>
      <w:r w:rsidRPr="0074153B">
        <w:rPr>
          <w:rStyle w:val="apple-style-span"/>
          <w:sz w:val="26"/>
          <w:szCs w:val="26"/>
          <w:lang w:val="en-US"/>
        </w:rPr>
        <w:t xml:space="preserve">ystems </w:t>
      </w:r>
      <w:r w:rsidR="00200905" w:rsidRPr="0074153B">
        <w:rPr>
          <w:rStyle w:val="apple-style-span"/>
          <w:sz w:val="26"/>
          <w:szCs w:val="26"/>
          <w:lang w:val="en-US"/>
        </w:rPr>
        <w:t>De</w:t>
      </w:r>
      <w:r w:rsidRPr="0074153B">
        <w:rPr>
          <w:rStyle w:val="apple-style-span"/>
          <w:sz w:val="26"/>
          <w:szCs w:val="26"/>
          <w:lang w:val="en-US"/>
        </w:rPr>
        <w:t xml:space="preserve">partment of the National Bank calculates the turnover ratio and liquidity ratio of money in </w:t>
      </w:r>
      <w:r w:rsidR="006B0FCD" w:rsidRPr="0074153B">
        <w:rPr>
          <w:rStyle w:val="apple-style-span"/>
          <w:sz w:val="26"/>
          <w:szCs w:val="26"/>
          <w:lang w:val="en-US"/>
        </w:rPr>
        <w:t>ISMT</w:t>
      </w:r>
      <w:r w:rsidRPr="0074153B">
        <w:rPr>
          <w:rStyle w:val="apple-style-span"/>
          <w:sz w:val="26"/>
          <w:szCs w:val="26"/>
          <w:lang w:val="en-US"/>
        </w:rPr>
        <w:t>, conducts analysis on payment documents unexecuted due to lack of sufficient funds at the end of the transaction day. In order to manage and minimize technical, operational risks and the risk of fraud, the officials of the Payment Systems Department inspect the organization and functioning of payment systems, carry out analysis of recovery plan of payment systems for emergencies jointly with KISC, take part in KISC works for transition of payment systems to backup servers not rare than once every six months.</w:t>
      </w:r>
      <w:r w:rsidRPr="0074153B">
        <w:rPr>
          <w:rStyle w:val="apple-style-span"/>
          <w:color w:val="0000FF"/>
          <w:sz w:val="26"/>
          <w:szCs w:val="26"/>
          <w:lang w:val="en-US"/>
        </w:rPr>
        <w:t xml:space="preserve"> </w:t>
      </w:r>
    </w:p>
    <w:p w14:paraId="697F7D5F" w14:textId="77777777" w:rsidR="00791932" w:rsidRPr="0074153B" w:rsidRDefault="00200905"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a</w:t>
      </w:r>
      <w:r w:rsidR="00791932" w:rsidRPr="0074153B">
        <w:rPr>
          <w:rFonts w:eastAsia="Times New Roman"/>
          <w:sz w:val="26"/>
          <w:szCs w:val="26"/>
          <w:lang w:val="en-US"/>
        </w:rPr>
        <w:t>nalysis of the system</w:t>
      </w:r>
      <w:r w:rsidRPr="0074153B">
        <w:rPr>
          <w:rFonts w:eastAsia="Times New Roman"/>
          <w:sz w:val="26"/>
          <w:szCs w:val="26"/>
          <w:lang w:val="en-US"/>
        </w:rPr>
        <w:t xml:space="preserve"> of inter</w:t>
      </w:r>
      <w:r w:rsidR="00791932" w:rsidRPr="0074153B">
        <w:rPr>
          <w:rFonts w:eastAsia="Times New Roman"/>
          <w:sz w:val="26"/>
          <w:szCs w:val="26"/>
          <w:lang w:val="en-US"/>
        </w:rPr>
        <w:t>bank correspondent relations between banks in order to ensure reliable settlement of payments through correspondent accounts in KZT opened between banks, and between banks and institutions performing certain types of banking activities (hereinafter - the correspondent accounts between banks);</w:t>
      </w:r>
    </w:p>
    <w:p w14:paraId="5AF997C7" w14:textId="77777777" w:rsidR="00791932" w:rsidRPr="0074153B" w:rsidRDefault="00791932"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 xml:space="preserve">analysis of </w:t>
      </w:r>
      <w:r w:rsidR="00550CA2" w:rsidRPr="0074153B">
        <w:rPr>
          <w:rFonts w:eastAsia="Times New Roman"/>
          <w:sz w:val="26"/>
          <w:szCs w:val="26"/>
          <w:lang w:val="en-US"/>
        </w:rPr>
        <w:t xml:space="preserve">use </w:t>
      </w:r>
      <w:r w:rsidRPr="0074153B">
        <w:rPr>
          <w:rFonts w:eastAsia="Times New Roman"/>
          <w:sz w:val="26"/>
          <w:szCs w:val="26"/>
          <w:lang w:val="en-US"/>
        </w:rPr>
        <w:t xml:space="preserve">of payment instruments in order to improve </w:t>
      </w:r>
      <w:r w:rsidR="00DC2617" w:rsidRPr="0074153B">
        <w:rPr>
          <w:rFonts w:eastAsia="Times New Roman"/>
          <w:sz w:val="26"/>
          <w:szCs w:val="26"/>
          <w:lang w:val="en-US"/>
        </w:rPr>
        <w:t>the usable</w:t>
      </w:r>
      <w:r w:rsidRPr="0074153B">
        <w:rPr>
          <w:rFonts w:eastAsia="Times New Roman"/>
          <w:sz w:val="26"/>
          <w:szCs w:val="26"/>
          <w:lang w:val="en-US"/>
        </w:rPr>
        <w:t xml:space="preserve"> and introduction of new methods of payments and transfers;</w:t>
      </w:r>
    </w:p>
    <w:p w14:paraId="34408735" w14:textId="77777777" w:rsidR="00791932" w:rsidRPr="0074153B" w:rsidRDefault="00DC2617"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a</w:t>
      </w:r>
      <w:r w:rsidR="00791932" w:rsidRPr="0074153B">
        <w:rPr>
          <w:rFonts w:eastAsia="Times New Roman"/>
          <w:sz w:val="26"/>
          <w:szCs w:val="26"/>
          <w:lang w:val="en-US"/>
        </w:rPr>
        <w:t>nalysis of the market development of payment cards in order to ensure convenient, safe and timely conduct by individuals and legal entities of the Republic of Kazakhstan of payments using payment cards, and development of new types of payment cards and services with their use;</w:t>
      </w:r>
    </w:p>
    <w:p w14:paraId="2A8FD4E5" w14:textId="77777777" w:rsidR="00791932" w:rsidRPr="0074153B" w:rsidRDefault="00DC2617"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a</w:t>
      </w:r>
      <w:r w:rsidR="00791932" w:rsidRPr="0074153B">
        <w:rPr>
          <w:rFonts w:eastAsia="Times New Roman"/>
          <w:sz w:val="26"/>
          <w:szCs w:val="26"/>
          <w:lang w:val="en-US"/>
        </w:rPr>
        <w:t>nalysis of systems of international money transfers;</w:t>
      </w:r>
    </w:p>
    <w:p w14:paraId="6AE72A75" w14:textId="77777777" w:rsidR="00791932" w:rsidRPr="0074153B" w:rsidRDefault="00791932" w:rsidP="00914F12">
      <w:pPr>
        <w:numPr>
          <w:ilvl w:val="0"/>
          <w:numId w:val="3"/>
        </w:numPr>
        <w:tabs>
          <w:tab w:val="clear" w:pos="720"/>
          <w:tab w:val="num" w:pos="1080"/>
        </w:tabs>
        <w:ind w:left="0" w:firstLine="720"/>
        <w:jc w:val="both"/>
        <w:rPr>
          <w:rFonts w:eastAsia="Times New Roman"/>
          <w:sz w:val="26"/>
          <w:szCs w:val="26"/>
          <w:lang w:val="en-US"/>
        </w:rPr>
      </w:pPr>
      <w:r w:rsidRPr="0074153B">
        <w:rPr>
          <w:rFonts w:eastAsia="Times New Roman"/>
          <w:sz w:val="26"/>
          <w:szCs w:val="26"/>
          <w:lang w:val="en-US"/>
        </w:rPr>
        <w:t xml:space="preserve">maintain public confidence in oversight of payment systems and other objects of supervision the field </w:t>
      </w:r>
      <w:r w:rsidR="003D0727">
        <w:rPr>
          <w:rFonts w:eastAsia="Times New Roman"/>
          <w:sz w:val="26"/>
          <w:szCs w:val="26"/>
          <w:lang w:val="en-US"/>
        </w:rPr>
        <w:t>of payments and money transfers</w:t>
      </w:r>
      <w:r w:rsidR="003D0727" w:rsidRPr="003D0727">
        <w:rPr>
          <w:rFonts w:eastAsia="Times New Roman"/>
          <w:sz w:val="26"/>
          <w:szCs w:val="26"/>
          <w:lang w:val="en-US"/>
        </w:rPr>
        <w:t>.</w:t>
      </w:r>
    </w:p>
    <w:p w14:paraId="4154BF78" w14:textId="77777777" w:rsidR="00791932" w:rsidRPr="0074153B" w:rsidRDefault="00791932" w:rsidP="00DC2617">
      <w:pPr>
        <w:ind w:firstLine="720"/>
        <w:jc w:val="both"/>
        <w:rPr>
          <w:rStyle w:val="apple-style-span"/>
          <w:sz w:val="26"/>
          <w:szCs w:val="26"/>
          <w:lang w:val="en-US"/>
        </w:rPr>
      </w:pPr>
      <w:r w:rsidRPr="0074153B">
        <w:rPr>
          <w:rStyle w:val="apple-style-span"/>
          <w:sz w:val="26"/>
          <w:szCs w:val="26"/>
          <w:lang w:val="en-US"/>
        </w:rPr>
        <w:t xml:space="preserve">In addition, in order to ensure the safety of the payments the Payment Systems Department of the National Bank inspects workplace safety (software installed) of banks and other </w:t>
      </w:r>
      <w:r w:rsidR="00F67629" w:rsidRPr="0074153B">
        <w:rPr>
          <w:rStyle w:val="apple-style-span"/>
          <w:sz w:val="26"/>
          <w:szCs w:val="26"/>
          <w:lang w:val="en-US"/>
        </w:rPr>
        <w:t>participants</w:t>
      </w:r>
      <w:r w:rsidRPr="0074153B">
        <w:rPr>
          <w:rStyle w:val="apple-style-span"/>
          <w:sz w:val="26"/>
          <w:szCs w:val="26"/>
          <w:lang w:val="en-US"/>
        </w:rPr>
        <w:t xml:space="preserve"> for compliance with the instructions on the requirements for institutional arrangements and software-and-hardware providing access to banks and institutions performing certain types of banking operations to payment systems of KISC.</w:t>
      </w:r>
    </w:p>
    <w:p w14:paraId="6B4226E6" w14:textId="77777777" w:rsidR="00791932" w:rsidRPr="0074153B" w:rsidRDefault="00791932" w:rsidP="00DC2617">
      <w:pPr>
        <w:ind w:firstLine="720"/>
        <w:jc w:val="both"/>
        <w:rPr>
          <w:rStyle w:val="apple-style-span"/>
          <w:sz w:val="26"/>
          <w:szCs w:val="26"/>
          <w:lang w:val="en-US"/>
        </w:rPr>
      </w:pPr>
      <w:r w:rsidRPr="0074153B">
        <w:rPr>
          <w:rStyle w:val="apple-style-span"/>
          <w:sz w:val="26"/>
          <w:szCs w:val="26"/>
          <w:lang w:val="en-US"/>
        </w:rPr>
        <w:t xml:space="preserve">The National Bank also considers claims of individuals and entities with respect to violations of legal requirements by banks in the area of payments and money transfers, which are mainly associated with delayed/incorrect execution or non-execution of instructions for payments and money transfers, as well as the </w:t>
      </w:r>
      <w:r w:rsidR="00F67629" w:rsidRPr="0074153B">
        <w:rPr>
          <w:rStyle w:val="apple-style-span"/>
          <w:sz w:val="26"/>
          <w:szCs w:val="26"/>
          <w:lang w:val="en-US"/>
        </w:rPr>
        <w:t>question</w:t>
      </w:r>
      <w:r w:rsidRPr="0074153B">
        <w:rPr>
          <w:rStyle w:val="apple-style-span"/>
          <w:sz w:val="26"/>
          <w:szCs w:val="26"/>
          <w:lang w:val="en-US"/>
        </w:rPr>
        <w:t xml:space="preserve">s of </w:t>
      </w:r>
      <w:r w:rsidR="00F67629" w:rsidRPr="0074153B">
        <w:rPr>
          <w:rStyle w:val="apple-style-span"/>
          <w:sz w:val="26"/>
          <w:szCs w:val="26"/>
          <w:lang w:val="en-US"/>
        </w:rPr>
        <w:t>issue</w:t>
      </w:r>
      <w:r w:rsidRPr="0074153B">
        <w:rPr>
          <w:rStyle w:val="apple-style-span"/>
          <w:sz w:val="26"/>
          <w:szCs w:val="26"/>
          <w:lang w:val="en-US"/>
        </w:rPr>
        <w:t xml:space="preserve"> and use of payment cards. Thus, in 2010, the Payment Systems Department of the National Bank of </w:t>
      </w:r>
      <w:r w:rsidR="00F67629" w:rsidRPr="0074153B">
        <w:rPr>
          <w:rStyle w:val="apple-style-span"/>
          <w:sz w:val="26"/>
          <w:szCs w:val="26"/>
          <w:lang w:val="en-US"/>
        </w:rPr>
        <w:t xml:space="preserve">the Republic of </w:t>
      </w:r>
      <w:r w:rsidRPr="0074153B">
        <w:rPr>
          <w:rStyle w:val="apple-style-span"/>
          <w:sz w:val="26"/>
          <w:szCs w:val="26"/>
          <w:lang w:val="en-US"/>
        </w:rPr>
        <w:t>Kazakhstan studied 106 applications</w:t>
      </w:r>
      <w:r w:rsidR="00F67629" w:rsidRPr="0074153B">
        <w:rPr>
          <w:rStyle w:val="apple-style-span"/>
          <w:sz w:val="26"/>
          <w:szCs w:val="26"/>
          <w:lang w:val="en-US"/>
        </w:rPr>
        <w:t xml:space="preserve"> </w:t>
      </w:r>
      <w:r w:rsidRPr="0074153B">
        <w:rPr>
          <w:rStyle w:val="apple-style-span"/>
          <w:sz w:val="26"/>
          <w:szCs w:val="26"/>
          <w:lang w:val="en-US"/>
        </w:rPr>
        <w:t>(complaints) of individuals and entities. The following table provides information on the applications</w:t>
      </w:r>
      <w:r w:rsidR="00F67629" w:rsidRPr="0074153B">
        <w:rPr>
          <w:rStyle w:val="apple-style-span"/>
          <w:sz w:val="26"/>
          <w:szCs w:val="26"/>
          <w:lang w:val="en-US"/>
        </w:rPr>
        <w:t xml:space="preserve"> </w:t>
      </w:r>
      <w:r w:rsidRPr="0074153B">
        <w:rPr>
          <w:rStyle w:val="apple-style-span"/>
          <w:sz w:val="26"/>
          <w:szCs w:val="26"/>
          <w:lang w:val="en-US"/>
        </w:rPr>
        <w:t xml:space="preserve">(complaints) of individuals and entities in the context of second-tier banks and organizations engaged in certain types of banking operations, and their share of total application in 2010. </w:t>
      </w:r>
    </w:p>
    <w:p w14:paraId="63DB2A42" w14:textId="77777777" w:rsidR="003D0727" w:rsidRDefault="003D0727" w:rsidP="00F67629">
      <w:pPr>
        <w:pStyle w:val="ae"/>
        <w:ind w:firstLine="720"/>
        <w:jc w:val="right"/>
        <w:rPr>
          <w:i/>
          <w:sz w:val="26"/>
          <w:szCs w:val="26"/>
        </w:rPr>
      </w:pPr>
    </w:p>
    <w:p w14:paraId="69F1049C" w14:textId="77777777" w:rsidR="003D0727" w:rsidRDefault="003D0727" w:rsidP="00F67629">
      <w:pPr>
        <w:pStyle w:val="ae"/>
        <w:ind w:firstLine="720"/>
        <w:jc w:val="right"/>
        <w:rPr>
          <w:i/>
          <w:sz w:val="26"/>
          <w:szCs w:val="26"/>
        </w:rPr>
      </w:pPr>
    </w:p>
    <w:p w14:paraId="5E4ABE52" w14:textId="77777777" w:rsidR="00F67629" w:rsidRPr="0074153B" w:rsidRDefault="00F67629" w:rsidP="00F67629">
      <w:pPr>
        <w:pStyle w:val="ae"/>
        <w:ind w:firstLine="720"/>
        <w:jc w:val="right"/>
        <w:rPr>
          <w:i/>
          <w:sz w:val="26"/>
          <w:szCs w:val="26"/>
          <w:lang w:val="en-US"/>
        </w:rPr>
      </w:pPr>
      <w:r w:rsidRPr="0074153B">
        <w:rPr>
          <w:i/>
          <w:sz w:val="26"/>
          <w:szCs w:val="26"/>
          <w:lang w:val="en-US"/>
        </w:rPr>
        <w:t>Table</w:t>
      </w:r>
      <w:r w:rsidR="006B6C63" w:rsidRPr="0074153B">
        <w:rPr>
          <w:i/>
          <w:sz w:val="26"/>
          <w:szCs w:val="26"/>
          <w:lang w:val="en-US"/>
        </w:rPr>
        <w:t xml:space="preserve"> </w:t>
      </w:r>
      <w:r w:rsidRPr="0074153B">
        <w:rPr>
          <w:i/>
          <w:sz w:val="26"/>
          <w:szCs w:val="26"/>
          <w:lang w:val="en-US"/>
        </w:rPr>
        <w:t>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60"/>
        <w:gridCol w:w="2160"/>
        <w:gridCol w:w="1980"/>
      </w:tblGrid>
      <w:tr w:rsidR="00F67629" w:rsidRPr="00F15138" w14:paraId="0CFADD8B" w14:textId="77777777" w:rsidTr="00F15138">
        <w:tc>
          <w:tcPr>
            <w:tcW w:w="828" w:type="dxa"/>
            <w:shd w:val="clear" w:color="auto" w:fill="CCFFCC"/>
            <w:vAlign w:val="center"/>
          </w:tcPr>
          <w:p w14:paraId="74742DF9" w14:textId="77777777" w:rsidR="00F67629" w:rsidRPr="00F15138" w:rsidRDefault="00F67629" w:rsidP="00F15138">
            <w:pPr>
              <w:jc w:val="center"/>
              <w:rPr>
                <w:b/>
                <w:sz w:val="22"/>
                <w:szCs w:val="22"/>
              </w:rPr>
            </w:pPr>
            <w:r w:rsidRPr="00F15138">
              <w:rPr>
                <w:b/>
                <w:sz w:val="22"/>
                <w:szCs w:val="22"/>
              </w:rPr>
              <w:t>№</w:t>
            </w:r>
          </w:p>
        </w:tc>
        <w:tc>
          <w:tcPr>
            <w:tcW w:w="4860" w:type="dxa"/>
            <w:shd w:val="clear" w:color="auto" w:fill="CCFFCC"/>
            <w:vAlign w:val="center"/>
          </w:tcPr>
          <w:p w14:paraId="28148FA9" w14:textId="77777777" w:rsidR="00F67629" w:rsidRPr="00F15138" w:rsidRDefault="00F67629" w:rsidP="00F15138">
            <w:pPr>
              <w:jc w:val="center"/>
              <w:rPr>
                <w:b/>
                <w:sz w:val="22"/>
                <w:szCs w:val="22"/>
              </w:rPr>
            </w:pPr>
            <w:r w:rsidRPr="00F15138">
              <w:rPr>
                <w:b/>
                <w:sz w:val="22"/>
                <w:szCs w:val="22"/>
                <w:lang w:val="en-US"/>
              </w:rPr>
              <w:t>The name of the financial organization in which relation applications (complaints)  are presented</w:t>
            </w:r>
          </w:p>
        </w:tc>
        <w:tc>
          <w:tcPr>
            <w:tcW w:w="2160" w:type="dxa"/>
            <w:shd w:val="clear" w:color="auto" w:fill="CCFFCC"/>
            <w:vAlign w:val="center"/>
          </w:tcPr>
          <w:p w14:paraId="37D816F1" w14:textId="77777777" w:rsidR="00F67629" w:rsidRPr="00F15138" w:rsidRDefault="00F67629" w:rsidP="00F15138">
            <w:pPr>
              <w:jc w:val="center"/>
              <w:rPr>
                <w:b/>
                <w:sz w:val="22"/>
                <w:szCs w:val="22"/>
                <w:lang w:val="en-US"/>
              </w:rPr>
            </w:pPr>
            <w:r w:rsidRPr="00F15138">
              <w:rPr>
                <w:b/>
                <w:sz w:val="22"/>
                <w:szCs w:val="22"/>
                <w:lang w:val="en-US"/>
              </w:rPr>
              <w:t xml:space="preserve">Number of applications (complaints)  </w:t>
            </w:r>
          </w:p>
        </w:tc>
        <w:tc>
          <w:tcPr>
            <w:tcW w:w="1980" w:type="dxa"/>
            <w:shd w:val="clear" w:color="auto" w:fill="CCFFCC"/>
            <w:vAlign w:val="center"/>
          </w:tcPr>
          <w:p w14:paraId="77F4FF81" w14:textId="77777777" w:rsidR="00F67629" w:rsidRPr="00F15138" w:rsidRDefault="00F67629" w:rsidP="00F15138">
            <w:pPr>
              <w:jc w:val="center"/>
              <w:rPr>
                <w:b/>
                <w:sz w:val="22"/>
                <w:szCs w:val="22"/>
              </w:rPr>
            </w:pPr>
            <w:r w:rsidRPr="00F15138">
              <w:rPr>
                <w:b/>
                <w:sz w:val="22"/>
                <w:szCs w:val="22"/>
                <w:lang w:val="en-US"/>
              </w:rPr>
              <w:t>Share</w:t>
            </w:r>
            <w:r w:rsidRPr="00F15138">
              <w:rPr>
                <w:b/>
                <w:sz w:val="22"/>
                <w:szCs w:val="22"/>
              </w:rPr>
              <w:t xml:space="preserve"> </w:t>
            </w:r>
            <w:r w:rsidRPr="00F15138">
              <w:rPr>
                <w:b/>
                <w:sz w:val="22"/>
                <w:szCs w:val="22"/>
                <w:lang w:val="en-US"/>
              </w:rPr>
              <w:t>of</w:t>
            </w:r>
            <w:r w:rsidRPr="00F15138">
              <w:rPr>
                <w:b/>
                <w:sz w:val="22"/>
                <w:szCs w:val="22"/>
              </w:rPr>
              <w:t xml:space="preserve"> </w:t>
            </w:r>
            <w:r w:rsidRPr="00F15138">
              <w:rPr>
                <w:b/>
                <w:sz w:val="22"/>
                <w:szCs w:val="22"/>
                <w:lang w:val="en-US"/>
              </w:rPr>
              <w:t>total</w:t>
            </w:r>
            <w:r w:rsidRPr="00F15138">
              <w:rPr>
                <w:b/>
                <w:sz w:val="22"/>
                <w:szCs w:val="22"/>
              </w:rPr>
              <w:t xml:space="preserve"> amount</w:t>
            </w:r>
          </w:p>
        </w:tc>
      </w:tr>
      <w:tr w:rsidR="00F67629" w:rsidRPr="00F15138" w14:paraId="05A66B3C" w14:textId="77777777" w:rsidTr="00F15138">
        <w:tc>
          <w:tcPr>
            <w:tcW w:w="828" w:type="dxa"/>
            <w:shd w:val="clear" w:color="auto" w:fill="auto"/>
          </w:tcPr>
          <w:p w14:paraId="0F11E3B5" w14:textId="77777777" w:rsidR="00F67629" w:rsidRPr="00F15138" w:rsidRDefault="00F67629" w:rsidP="00F15138">
            <w:pPr>
              <w:jc w:val="center"/>
              <w:rPr>
                <w:sz w:val="22"/>
                <w:szCs w:val="22"/>
              </w:rPr>
            </w:pPr>
            <w:r w:rsidRPr="00F15138">
              <w:rPr>
                <w:sz w:val="22"/>
                <w:szCs w:val="22"/>
              </w:rPr>
              <w:t>1</w:t>
            </w:r>
          </w:p>
        </w:tc>
        <w:tc>
          <w:tcPr>
            <w:tcW w:w="4860" w:type="dxa"/>
            <w:shd w:val="clear" w:color="auto" w:fill="auto"/>
            <w:vAlign w:val="bottom"/>
          </w:tcPr>
          <w:p w14:paraId="3C5951CC" w14:textId="77777777" w:rsidR="00825DDA" w:rsidRPr="00F15138" w:rsidRDefault="006B6C63" w:rsidP="00F15138">
            <w:pPr>
              <w:spacing w:line="230" w:lineRule="auto"/>
              <w:rPr>
                <w:sz w:val="22"/>
                <w:szCs w:val="22"/>
                <w:lang w:val="en-US"/>
              </w:rPr>
            </w:pPr>
            <w:r w:rsidRPr="00F15138">
              <w:rPr>
                <w:sz w:val="22"/>
                <w:szCs w:val="22"/>
                <w:lang w:val="en-US"/>
              </w:rPr>
              <w:t xml:space="preserve">JSC </w:t>
            </w:r>
            <w:r w:rsidR="00F67629" w:rsidRPr="00F15138">
              <w:rPr>
                <w:sz w:val="22"/>
                <w:szCs w:val="22"/>
                <w:lang w:val="en-US"/>
              </w:rPr>
              <w:t>«</w:t>
            </w:r>
            <w:r w:rsidR="00825DDA" w:rsidRPr="00F15138">
              <w:rPr>
                <w:sz w:val="22"/>
                <w:szCs w:val="22"/>
                <w:lang w:val="en-US"/>
              </w:rPr>
              <w:t>Halyk Savings Bank of Kazakhstan</w:t>
            </w:r>
            <w:r w:rsidR="00F67629" w:rsidRPr="00F15138">
              <w:rPr>
                <w:sz w:val="22"/>
                <w:szCs w:val="22"/>
                <w:lang w:val="en-US"/>
              </w:rPr>
              <w:t>»</w:t>
            </w:r>
          </w:p>
        </w:tc>
        <w:tc>
          <w:tcPr>
            <w:tcW w:w="2160" w:type="dxa"/>
            <w:shd w:val="clear" w:color="auto" w:fill="auto"/>
            <w:vAlign w:val="bottom"/>
          </w:tcPr>
          <w:p w14:paraId="49A3DE0B" w14:textId="77777777" w:rsidR="00F67629" w:rsidRPr="00F15138" w:rsidRDefault="00F67629" w:rsidP="00F15138">
            <w:pPr>
              <w:spacing w:line="230" w:lineRule="auto"/>
              <w:jc w:val="center"/>
              <w:rPr>
                <w:sz w:val="22"/>
                <w:szCs w:val="22"/>
              </w:rPr>
            </w:pPr>
            <w:r w:rsidRPr="00F15138">
              <w:rPr>
                <w:sz w:val="22"/>
                <w:szCs w:val="22"/>
              </w:rPr>
              <w:t>29</w:t>
            </w:r>
          </w:p>
        </w:tc>
        <w:tc>
          <w:tcPr>
            <w:tcW w:w="1980" w:type="dxa"/>
            <w:shd w:val="clear" w:color="auto" w:fill="auto"/>
            <w:vAlign w:val="bottom"/>
          </w:tcPr>
          <w:p w14:paraId="2E8A2B28" w14:textId="77777777" w:rsidR="00F67629" w:rsidRPr="00F15138" w:rsidRDefault="00F67629" w:rsidP="00F15138">
            <w:pPr>
              <w:spacing w:line="230" w:lineRule="auto"/>
              <w:jc w:val="center"/>
              <w:rPr>
                <w:sz w:val="22"/>
                <w:szCs w:val="22"/>
              </w:rPr>
            </w:pPr>
            <w:r w:rsidRPr="00F15138">
              <w:rPr>
                <w:sz w:val="22"/>
                <w:szCs w:val="22"/>
              </w:rPr>
              <w:t>27,4%</w:t>
            </w:r>
          </w:p>
        </w:tc>
      </w:tr>
      <w:tr w:rsidR="00F67629" w:rsidRPr="00F15138" w14:paraId="48FDE51C" w14:textId="77777777" w:rsidTr="00F15138">
        <w:tc>
          <w:tcPr>
            <w:tcW w:w="828" w:type="dxa"/>
            <w:shd w:val="clear" w:color="auto" w:fill="auto"/>
          </w:tcPr>
          <w:p w14:paraId="5C6C9E22" w14:textId="77777777" w:rsidR="00F67629" w:rsidRPr="00F15138" w:rsidRDefault="00F67629" w:rsidP="00F15138">
            <w:pPr>
              <w:jc w:val="center"/>
              <w:rPr>
                <w:sz w:val="22"/>
                <w:szCs w:val="22"/>
              </w:rPr>
            </w:pPr>
            <w:r w:rsidRPr="00F15138">
              <w:rPr>
                <w:sz w:val="22"/>
                <w:szCs w:val="22"/>
              </w:rPr>
              <w:t>2</w:t>
            </w:r>
          </w:p>
        </w:tc>
        <w:tc>
          <w:tcPr>
            <w:tcW w:w="4860" w:type="dxa"/>
            <w:shd w:val="clear" w:color="auto" w:fill="auto"/>
            <w:vAlign w:val="bottom"/>
          </w:tcPr>
          <w:p w14:paraId="4DFB672D" w14:textId="77777777" w:rsidR="00825DDA" w:rsidRPr="00F15138" w:rsidRDefault="006B6C63" w:rsidP="00F15138">
            <w:pPr>
              <w:spacing w:line="230" w:lineRule="auto"/>
              <w:rPr>
                <w:sz w:val="22"/>
                <w:szCs w:val="22"/>
                <w:lang w:val="en-US"/>
              </w:rPr>
            </w:pPr>
            <w:r w:rsidRPr="00F15138">
              <w:rPr>
                <w:sz w:val="22"/>
                <w:szCs w:val="22"/>
              </w:rPr>
              <w:t xml:space="preserve">JSC </w:t>
            </w:r>
            <w:r w:rsidR="00F67629" w:rsidRPr="00F15138">
              <w:rPr>
                <w:sz w:val="22"/>
                <w:szCs w:val="22"/>
              </w:rPr>
              <w:t>«</w:t>
            </w:r>
            <w:r w:rsidR="00825DDA" w:rsidRPr="00F15138">
              <w:rPr>
                <w:sz w:val="22"/>
                <w:szCs w:val="22"/>
              </w:rPr>
              <w:t>BTA Bank</w:t>
            </w:r>
            <w:r w:rsidR="00F67629" w:rsidRPr="00F15138">
              <w:rPr>
                <w:sz w:val="22"/>
                <w:szCs w:val="22"/>
              </w:rPr>
              <w:t>»</w:t>
            </w:r>
          </w:p>
        </w:tc>
        <w:tc>
          <w:tcPr>
            <w:tcW w:w="2160" w:type="dxa"/>
            <w:shd w:val="clear" w:color="auto" w:fill="auto"/>
            <w:vAlign w:val="bottom"/>
          </w:tcPr>
          <w:p w14:paraId="40B2079C" w14:textId="77777777" w:rsidR="00F67629" w:rsidRPr="00F15138" w:rsidRDefault="00F67629" w:rsidP="00F15138">
            <w:pPr>
              <w:spacing w:line="230" w:lineRule="auto"/>
              <w:jc w:val="center"/>
              <w:rPr>
                <w:sz w:val="22"/>
                <w:szCs w:val="22"/>
              </w:rPr>
            </w:pPr>
            <w:r w:rsidRPr="00F15138">
              <w:rPr>
                <w:sz w:val="22"/>
                <w:szCs w:val="22"/>
              </w:rPr>
              <w:t>12</w:t>
            </w:r>
          </w:p>
        </w:tc>
        <w:tc>
          <w:tcPr>
            <w:tcW w:w="1980" w:type="dxa"/>
            <w:shd w:val="clear" w:color="auto" w:fill="auto"/>
            <w:vAlign w:val="bottom"/>
          </w:tcPr>
          <w:p w14:paraId="08DAB27C" w14:textId="77777777" w:rsidR="00F67629" w:rsidRPr="00F15138" w:rsidRDefault="00F67629" w:rsidP="00F15138">
            <w:pPr>
              <w:spacing w:line="230" w:lineRule="auto"/>
              <w:jc w:val="center"/>
              <w:rPr>
                <w:sz w:val="22"/>
                <w:szCs w:val="22"/>
              </w:rPr>
            </w:pPr>
            <w:r w:rsidRPr="00F15138">
              <w:rPr>
                <w:sz w:val="22"/>
                <w:szCs w:val="22"/>
              </w:rPr>
              <w:t>11,3%</w:t>
            </w:r>
          </w:p>
        </w:tc>
      </w:tr>
      <w:tr w:rsidR="00F67629" w:rsidRPr="00F15138" w14:paraId="2C231ACF" w14:textId="77777777" w:rsidTr="00F15138">
        <w:tc>
          <w:tcPr>
            <w:tcW w:w="828" w:type="dxa"/>
            <w:shd w:val="clear" w:color="auto" w:fill="auto"/>
          </w:tcPr>
          <w:p w14:paraId="4F4B4780" w14:textId="77777777" w:rsidR="00F67629" w:rsidRPr="00F15138" w:rsidRDefault="00F67629" w:rsidP="00F15138">
            <w:pPr>
              <w:jc w:val="center"/>
              <w:rPr>
                <w:sz w:val="22"/>
                <w:szCs w:val="22"/>
              </w:rPr>
            </w:pPr>
            <w:r w:rsidRPr="00F15138">
              <w:rPr>
                <w:sz w:val="22"/>
                <w:szCs w:val="22"/>
              </w:rPr>
              <w:t>3</w:t>
            </w:r>
          </w:p>
        </w:tc>
        <w:tc>
          <w:tcPr>
            <w:tcW w:w="4860" w:type="dxa"/>
            <w:shd w:val="clear" w:color="auto" w:fill="auto"/>
            <w:vAlign w:val="bottom"/>
          </w:tcPr>
          <w:p w14:paraId="1602DBA9" w14:textId="77777777" w:rsidR="00825DDA" w:rsidRPr="00F15138" w:rsidRDefault="006B6C63" w:rsidP="00F15138">
            <w:pPr>
              <w:spacing w:line="230" w:lineRule="auto"/>
              <w:rPr>
                <w:sz w:val="22"/>
                <w:szCs w:val="22"/>
                <w:lang w:val="en-US"/>
              </w:rPr>
            </w:pPr>
            <w:r w:rsidRPr="00F15138">
              <w:rPr>
                <w:sz w:val="22"/>
                <w:szCs w:val="22"/>
              </w:rPr>
              <w:t xml:space="preserve">JSC </w:t>
            </w:r>
            <w:r w:rsidR="00F67629" w:rsidRPr="00F15138">
              <w:rPr>
                <w:sz w:val="22"/>
                <w:szCs w:val="22"/>
              </w:rPr>
              <w:t>«</w:t>
            </w:r>
            <w:r w:rsidR="00825DDA" w:rsidRPr="00F15138">
              <w:rPr>
                <w:sz w:val="22"/>
                <w:szCs w:val="22"/>
              </w:rPr>
              <w:t>Bank CenterCredit</w:t>
            </w:r>
            <w:r w:rsidR="00F67629" w:rsidRPr="00F15138">
              <w:rPr>
                <w:sz w:val="22"/>
                <w:szCs w:val="22"/>
              </w:rPr>
              <w:t>»</w:t>
            </w:r>
          </w:p>
        </w:tc>
        <w:tc>
          <w:tcPr>
            <w:tcW w:w="2160" w:type="dxa"/>
            <w:shd w:val="clear" w:color="auto" w:fill="auto"/>
            <w:vAlign w:val="bottom"/>
          </w:tcPr>
          <w:p w14:paraId="06B193ED" w14:textId="77777777" w:rsidR="00F67629" w:rsidRPr="00F15138" w:rsidRDefault="00F67629" w:rsidP="00F15138">
            <w:pPr>
              <w:spacing w:line="230" w:lineRule="auto"/>
              <w:jc w:val="center"/>
              <w:rPr>
                <w:sz w:val="22"/>
                <w:szCs w:val="22"/>
              </w:rPr>
            </w:pPr>
            <w:r w:rsidRPr="00F15138">
              <w:rPr>
                <w:sz w:val="22"/>
                <w:szCs w:val="22"/>
              </w:rPr>
              <w:t>11</w:t>
            </w:r>
          </w:p>
        </w:tc>
        <w:tc>
          <w:tcPr>
            <w:tcW w:w="1980" w:type="dxa"/>
            <w:shd w:val="clear" w:color="auto" w:fill="auto"/>
            <w:vAlign w:val="bottom"/>
          </w:tcPr>
          <w:p w14:paraId="6584A10B" w14:textId="77777777" w:rsidR="00F67629" w:rsidRPr="00F15138" w:rsidRDefault="00F67629" w:rsidP="00F15138">
            <w:pPr>
              <w:spacing w:line="230" w:lineRule="auto"/>
              <w:jc w:val="center"/>
              <w:rPr>
                <w:sz w:val="22"/>
                <w:szCs w:val="22"/>
              </w:rPr>
            </w:pPr>
            <w:r w:rsidRPr="00F15138">
              <w:rPr>
                <w:sz w:val="22"/>
                <w:szCs w:val="22"/>
              </w:rPr>
              <w:t>10,4%</w:t>
            </w:r>
          </w:p>
        </w:tc>
      </w:tr>
      <w:tr w:rsidR="00F67629" w:rsidRPr="00F15138" w14:paraId="3AA9B9B3" w14:textId="77777777" w:rsidTr="00F15138">
        <w:tc>
          <w:tcPr>
            <w:tcW w:w="828" w:type="dxa"/>
            <w:shd w:val="clear" w:color="auto" w:fill="auto"/>
          </w:tcPr>
          <w:p w14:paraId="59C83BAF" w14:textId="77777777" w:rsidR="00F67629" w:rsidRPr="00F15138" w:rsidRDefault="00F67629" w:rsidP="00F15138">
            <w:pPr>
              <w:jc w:val="center"/>
              <w:rPr>
                <w:sz w:val="22"/>
                <w:szCs w:val="22"/>
              </w:rPr>
            </w:pPr>
            <w:r w:rsidRPr="00F15138">
              <w:rPr>
                <w:sz w:val="22"/>
                <w:szCs w:val="22"/>
              </w:rPr>
              <w:t>4</w:t>
            </w:r>
          </w:p>
        </w:tc>
        <w:tc>
          <w:tcPr>
            <w:tcW w:w="4860" w:type="dxa"/>
            <w:shd w:val="clear" w:color="auto" w:fill="auto"/>
            <w:vAlign w:val="bottom"/>
          </w:tcPr>
          <w:p w14:paraId="71A68329" w14:textId="77777777" w:rsidR="00825DDA" w:rsidRPr="00F15138" w:rsidRDefault="006B6C63" w:rsidP="00F15138">
            <w:pPr>
              <w:spacing w:line="230" w:lineRule="auto"/>
              <w:rPr>
                <w:sz w:val="22"/>
                <w:szCs w:val="22"/>
              </w:rPr>
            </w:pPr>
            <w:r w:rsidRPr="00F15138">
              <w:rPr>
                <w:sz w:val="22"/>
                <w:szCs w:val="22"/>
              </w:rPr>
              <w:t xml:space="preserve">JSC </w:t>
            </w:r>
            <w:r w:rsidR="00825DDA" w:rsidRPr="00F15138">
              <w:rPr>
                <w:sz w:val="22"/>
                <w:szCs w:val="22"/>
              </w:rPr>
              <w:t>«Kazkommertsbank</w:t>
            </w:r>
            <w:r w:rsidR="00F67629" w:rsidRPr="00F15138">
              <w:rPr>
                <w:sz w:val="22"/>
                <w:szCs w:val="22"/>
              </w:rPr>
              <w:t>»</w:t>
            </w:r>
            <w:r w:rsidR="00825DDA" w:rsidRPr="00F15138">
              <w:rPr>
                <w:sz w:val="22"/>
                <w:szCs w:val="22"/>
              </w:rPr>
              <w:t xml:space="preserve"> </w:t>
            </w:r>
          </w:p>
        </w:tc>
        <w:tc>
          <w:tcPr>
            <w:tcW w:w="2160" w:type="dxa"/>
            <w:shd w:val="clear" w:color="auto" w:fill="auto"/>
            <w:vAlign w:val="bottom"/>
          </w:tcPr>
          <w:p w14:paraId="1C02ACE4" w14:textId="77777777" w:rsidR="00F67629" w:rsidRPr="00F15138" w:rsidRDefault="00F67629" w:rsidP="00F15138">
            <w:pPr>
              <w:spacing w:line="230" w:lineRule="auto"/>
              <w:jc w:val="center"/>
              <w:rPr>
                <w:sz w:val="22"/>
                <w:szCs w:val="22"/>
              </w:rPr>
            </w:pPr>
            <w:r w:rsidRPr="00F15138">
              <w:rPr>
                <w:sz w:val="22"/>
                <w:szCs w:val="22"/>
              </w:rPr>
              <w:t>11</w:t>
            </w:r>
          </w:p>
        </w:tc>
        <w:tc>
          <w:tcPr>
            <w:tcW w:w="1980" w:type="dxa"/>
            <w:shd w:val="clear" w:color="auto" w:fill="auto"/>
            <w:vAlign w:val="bottom"/>
          </w:tcPr>
          <w:p w14:paraId="2DAF5702" w14:textId="77777777" w:rsidR="00F67629" w:rsidRPr="00F15138" w:rsidRDefault="00F67629" w:rsidP="00F15138">
            <w:pPr>
              <w:spacing w:line="230" w:lineRule="auto"/>
              <w:jc w:val="center"/>
              <w:rPr>
                <w:sz w:val="22"/>
                <w:szCs w:val="22"/>
              </w:rPr>
            </w:pPr>
            <w:r w:rsidRPr="00F15138">
              <w:rPr>
                <w:sz w:val="22"/>
                <w:szCs w:val="22"/>
              </w:rPr>
              <w:t>10,4%</w:t>
            </w:r>
          </w:p>
        </w:tc>
      </w:tr>
      <w:tr w:rsidR="00F67629" w:rsidRPr="00F15138" w14:paraId="06473312" w14:textId="77777777" w:rsidTr="00F15138">
        <w:tc>
          <w:tcPr>
            <w:tcW w:w="828" w:type="dxa"/>
            <w:shd w:val="clear" w:color="auto" w:fill="auto"/>
          </w:tcPr>
          <w:p w14:paraId="1C45D6EE" w14:textId="77777777" w:rsidR="00F67629" w:rsidRPr="00F15138" w:rsidRDefault="00F67629" w:rsidP="00F15138">
            <w:pPr>
              <w:jc w:val="center"/>
              <w:rPr>
                <w:sz w:val="22"/>
                <w:szCs w:val="22"/>
              </w:rPr>
            </w:pPr>
            <w:r w:rsidRPr="00F15138">
              <w:rPr>
                <w:sz w:val="22"/>
                <w:szCs w:val="22"/>
              </w:rPr>
              <w:t>5</w:t>
            </w:r>
          </w:p>
        </w:tc>
        <w:tc>
          <w:tcPr>
            <w:tcW w:w="4860" w:type="dxa"/>
            <w:shd w:val="clear" w:color="auto" w:fill="auto"/>
            <w:vAlign w:val="bottom"/>
          </w:tcPr>
          <w:p w14:paraId="3E532634"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25DDA" w:rsidRPr="00F15138">
              <w:rPr>
                <w:sz w:val="22"/>
                <w:szCs w:val="22"/>
              </w:rPr>
              <w:t>Temirbank</w:t>
            </w:r>
            <w:r w:rsidR="00F67629" w:rsidRPr="00F15138">
              <w:rPr>
                <w:sz w:val="22"/>
                <w:szCs w:val="22"/>
              </w:rPr>
              <w:t>»</w:t>
            </w:r>
          </w:p>
        </w:tc>
        <w:tc>
          <w:tcPr>
            <w:tcW w:w="2160" w:type="dxa"/>
            <w:shd w:val="clear" w:color="auto" w:fill="auto"/>
            <w:vAlign w:val="bottom"/>
          </w:tcPr>
          <w:p w14:paraId="16ED6625" w14:textId="77777777" w:rsidR="00F67629" w:rsidRPr="00F15138" w:rsidRDefault="00F67629" w:rsidP="00F15138">
            <w:pPr>
              <w:spacing w:line="230" w:lineRule="auto"/>
              <w:jc w:val="center"/>
              <w:rPr>
                <w:sz w:val="22"/>
                <w:szCs w:val="22"/>
              </w:rPr>
            </w:pPr>
            <w:r w:rsidRPr="00F15138">
              <w:rPr>
                <w:sz w:val="22"/>
                <w:szCs w:val="22"/>
              </w:rPr>
              <w:t>8</w:t>
            </w:r>
          </w:p>
        </w:tc>
        <w:tc>
          <w:tcPr>
            <w:tcW w:w="1980" w:type="dxa"/>
            <w:shd w:val="clear" w:color="auto" w:fill="auto"/>
            <w:vAlign w:val="bottom"/>
          </w:tcPr>
          <w:p w14:paraId="2C745755" w14:textId="77777777" w:rsidR="00F67629" w:rsidRPr="00F15138" w:rsidRDefault="00F67629" w:rsidP="00F15138">
            <w:pPr>
              <w:spacing w:line="230" w:lineRule="auto"/>
              <w:jc w:val="center"/>
              <w:rPr>
                <w:sz w:val="22"/>
                <w:szCs w:val="22"/>
              </w:rPr>
            </w:pPr>
            <w:r w:rsidRPr="00F15138">
              <w:rPr>
                <w:sz w:val="22"/>
                <w:szCs w:val="22"/>
              </w:rPr>
              <w:t>7,5%</w:t>
            </w:r>
          </w:p>
        </w:tc>
      </w:tr>
      <w:tr w:rsidR="00F67629" w:rsidRPr="00F15138" w14:paraId="7E4F3A8D" w14:textId="77777777" w:rsidTr="00F15138">
        <w:tc>
          <w:tcPr>
            <w:tcW w:w="828" w:type="dxa"/>
            <w:shd w:val="clear" w:color="auto" w:fill="auto"/>
          </w:tcPr>
          <w:p w14:paraId="747EEF2F" w14:textId="77777777" w:rsidR="00F67629" w:rsidRPr="00F15138" w:rsidRDefault="00F67629" w:rsidP="00F15138">
            <w:pPr>
              <w:jc w:val="center"/>
              <w:rPr>
                <w:sz w:val="22"/>
                <w:szCs w:val="22"/>
              </w:rPr>
            </w:pPr>
            <w:r w:rsidRPr="00F15138">
              <w:rPr>
                <w:sz w:val="22"/>
                <w:szCs w:val="22"/>
              </w:rPr>
              <w:t>6</w:t>
            </w:r>
          </w:p>
        </w:tc>
        <w:tc>
          <w:tcPr>
            <w:tcW w:w="4860" w:type="dxa"/>
            <w:shd w:val="clear" w:color="auto" w:fill="auto"/>
            <w:vAlign w:val="bottom"/>
          </w:tcPr>
          <w:p w14:paraId="44AAE060" w14:textId="77777777" w:rsidR="00825DDA" w:rsidRPr="00F15138" w:rsidRDefault="006B6C63" w:rsidP="00F15138">
            <w:pPr>
              <w:spacing w:line="230" w:lineRule="auto"/>
              <w:rPr>
                <w:sz w:val="22"/>
                <w:szCs w:val="22"/>
                <w:lang w:val="en-US"/>
              </w:rPr>
            </w:pPr>
            <w:r w:rsidRPr="00F15138">
              <w:rPr>
                <w:sz w:val="22"/>
                <w:szCs w:val="22"/>
              </w:rPr>
              <w:t>JSC</w:t>
            </w:r>
            <w:r w:rsidR="00F67629" w:rsidRPr="00F15138">
              <w:rPr>
                <w:sz w:val="22"/>
                <w:szCs w:val="22"/>
              </w:rPr>
              <w:t xml:space="preserve"> «Kaspi Bank»</w:t>
            </w:r>
          </w:p>
        </w:tc>
        <w:tc>
          <w:tcPr>
            <w:tcW w:w="2160" w:type="dxa"/>
            <w:shd w:val="clear" w:color="auto" w:fill="auto"/>
            <w:vAlign w:val="bottom"/>
          </w:tcPr>
          <w:p w14:paraId="6A6E97EB" w14:textId="77777777" w:rsidR="00F67629" w:rsidRPr="00F15138" w:rsidRDefault="00F67629" w:rsidP="00F15138">
            <w:pPr>
              <w:spacing w:line="230" w:lineRule="auto"/>
              <w:jc w:val="center"/>
              <w:rPr>
                <w:sz w:val="22"/>
                <w:szCs w:val="22"/>
              </w:rPr>
            </w:pPr>
            <w:r w:rsidRPr="00F15138">
              <w:rPr>
                <w:sz w:val="22"/>
                <w:szCs w:val="22"/>
              </w:rPr>
              <w:t>6</w:t>
            </w:r>
          </w:p>
        </w:tc>
        <w:tc>
          <w:tcPr>
            <w:tcW w:w="1980" w:type="dxa"/>
            <w:shd w:val="clear" w:color="auto" w:fill="auto"/>
            <w:vAlign w:val="bottom"/>
          </w:tcPr>
          <w:p w14:paraId="2FC6F26E" w14:textId="77777777" w:rsidR="00F67629" w:rsidRPr="00F15138" w:rsidRDefault="00F67629" w:rsidP="00F15138">
            <w:pPr>
              <w:spacing w:line="230" w:lineRule="auto"/>
              <w:jc w:val="center"/>
              <w:rPr>
                <w:sz w:val="22"/>
                <w:szCs w:val="22"/>
              </w:rPr>
            </w:pPr>
            <w:r w:rsidRPr="00F15138">
              <w:rPr>
                <w:sz w:val="22"/>
                <w:szCs w:val="22"/>
              </w:rPr>
              <w:t>5,7%</w:t>
            </w:r>
          </w:p>
        </w:tc>
      </w:tr>
      <w:tr w:rsidR="00F67629" w:rsidRPr="00F15138" w14:paraId="1DFA0616" w14:textId="77777777" w:rsidTr="00F15138">
        <w:tc>
          <w:tcPr>
            <w:tcW w:w="828" w:type="dxa"/>
            <w:shd w:val="clear" w:color="auto" w:fill="auto"/>
          </w:tcPr>
          <w:p w14:paraId="40863633" w14:textId="77777777" w:rsidR="00F67629" w:rsidRPr="00F15138" w:rsidRDefault="00F67629" w:rsidP="00F15138">
            <w:pPr>
              <w:jc w:val="center"/>
              <w:rPr>
                <w:sz w:val="22"/>
                <w:szCs w:val="22"/>
              </w:rPr>
            </w:pPr>
            <w:r w:rsidRPr="00F15138">
              <w:rPr>
                <w:sz w:val="22"/>
                <w:szCs w:val="22"/>
              </w:rPr>
              <w:t>7</w:t>
            </w:r>
          </w:p>
        </w:tc>
        <w:tc>
          <w:tcPr>
            <w:tcW w:w="4860" w:type="dxa"/>
            <w:shd w:val="clear" w:color="auto" w:fill="auto"/>
            <w:vAlign w:val="bottom"/>
          </w:tcPr>
          <w:p w14:paraId="77DA097B" w14:textId="77777777" w:rsidR="00825DDA" w:rsidRPr="00F15138" w:rsidRDefault="006B6C63" w:rsidP="00F15138">
            <w:pPr>
              <w:spacing w:line="230" w:lineRule="auto"/>
              <w:rPr>
                <w:sz w:val="22"/>
                <w:szCs w:val="22"/>
                <w:lang w:val="en-US"/>
              </w:rPr>
            </w:pPr>
            <w:r w:rsidRPr="00F15138">
              <w:rPr>
                <w:sz w:val="22"/>
                <w:szCs w:val="22"/>
              </w:rPr>
              <w:t xml:space="preserve">JSC </w:t>
            </w:r>
            <w:r w:rsidR="00F67629" w:rsidRPr="00F15138">
              <w:rPr>
                <w:sz w:val="22"/>
                <w:szCs w:val="22"/>
              </w:rPr>
              <w:t>«</w:t>
            </w:r>
            <w:r w:rsidR="00825DDA" w:rsidRPr="00F15138">
              <w:rPr>
                <w:sz w:val="22"/>
                <w:szCs w:val="22"/>
              </w:rPr>
              <w:t>ATFBank</w:t>
            </w:r>
            <w:r w:rsidR="00F67629" w:rsidRPr="00F15138">
              <w:rPr>
                <w:sz w:val="22"/>
                <w:szCs w:val="22"/>
              </w:rPr>
              <w:t>»</w:t>
            </w:r>
          </w:p>
        </w:tc>
        <w:tc>
          <w:tcPr>
            <w:tcW w:w="2160" w:type="dxa"/>
            <w:shd w:val="clear" w:color="auto" w:fill="auto"/>
            <w:vAlign w:val="bottom"/>
          </w:tcPr>
          <w:p w14:paraId="02AAB46A" w14:textId="77777777" w:rsidR="00F67629" w:rsidRPr="00F15138" w:rsidRDefault="00F67629" w:rsidP="00F15138">
            <w:pPr>
              <w:spacing w:line="230" w:lineRule="auto"/>
              <w:jc w:val="center"/>
              <w:rPr>
                <w:sz w:val="22"/>
                <w:szCs w:val="22"/>
              </w:rPr>
            </w:pPr>
            <w:r w:rsidRPr="00F15138">
              <w:rPr>
                <w:sz w:val="22"/>
                <w:szCs w:val="22"/>
              </w:rPr>
              <w:t>6</w:t>
            </w:r>
          </w:p>
        </w:tc>
        <w:tc>
          <w:tcPr>
            <w:tcW w:w="1980" w:type="dxa"/>
            <w:shd w:val="clear" w:color="auto" w:fill="auto"/>
            <w:vAlign w:val="bottom"/>
          </w:tcPr>
          <w:p w14:paraId="69D7FC61" w14:textId="77777777" w:rsidR="00F67629" w:rsidRPr="00F15138" w:rsidRDefault="00F67629" w:rsidP="00F15138">
            <w:pPr>
              <w:spacing w:line="230" w:lineRule="auto"/>
              <w:jc w:val="center"/>
              <w:rPr>
                <w:sz w:val="22"/>
                <w:szCs w:val="22"/>
              </w:rPr>
            </w:pPr>
            <w:r w:rsidRPr="00F15138">
              <w:rPr>
                <w:sz w:val="22"/>
                <w:szCs w:val="22"/>
              </w:rPr>
              <w:t>5,7%</w:t>
            </w:r>
          </w:p>
        </w:tc>
      </w:tr>
      <w:tr w:rsidR="00F67629" w:rsidRPr="00F15138" w14:paraId="026D7D15" w14:textId="77777777" w:rsidTr="00F15138">
        <w:tc>
          <w:tcPr>
            <w:tcW w:w="828" w:type="dxa"/>
            <w:shd w:val="clear" w:color="auto" w:fill="auto"/>
          </w:tcPr>
          <w:p w14:paraId="1BC8333D" w14:textId="77777777" w:rsidR="00F67629" w:rsidRPr="00F15138" w:rsidRDefault="00F67629" w:rsidP="00F15138">
            <w:pPr>
              <w:jc w:val="center"/>
              <w:rPr>
                <w:sz w:val="22"/>
                <w:szCs w:val="22"/>
              </w:rPr>
            </w:pPr>
            <w:r w:rsidRPr="00F15138">
              <w:rPr>
                <w:sz w:val="22"/>
                <w:szCs w:val="22"/>
              </w:rPr>
              <w:t>8</w:t>
            </w:r>
          </w:p>
        </w:tc>
        <w:tc>
          <w:tcPr>
            <w:tcW w:w="4860" w:type="dxa"/>
            <w:shd w:val="clear" w:color="auto" w:fill="auto"/>
            <w:vAlign w:val="bottom"/>
          </w:tcPr>
          <w:p w14:paraId="6A627C4E" w14:textId="77777777" w:rsidR="00825DDA" w:rsidRPr="00F15138" w:rsidRDefault="006B6C63" w:rsidP="00F15138">
            <w:pPr>
              <w:spacing w:line="230" w:lineRule="auto"/>
              <w:rPr>
                <w:sz w:val="22"/>
                <w:szCs w:val="22"/>
                <w:lang w:val="en-US"/>
              </w:rPr>
            </w:pPr>
            <w:r w:rsidRPr="00F15138">
              <w:rPr>
                <w:sz w:val="22"/>
                <w:szCs w:val="22"/>
              </w:rPr>
              <w:t xml:space="preserve">JSC </w:t>
            </w:r>
            <w:r w:rsidR="00825DDA" w:rsidRPr="00F15138">
              <w:rPr>
                <w:sz w:val="22"/>
                <w:szCs w:val="22"/>
              </w:rPr>
              <w:t>«</w:t>
            </w:r>
            <w:r w:rsidR="00825DDA" w:rsidRPr="00F15138">
              <w:rPr>
                <w:sz w:val="22"/>
                <w:szCs w:val="22"/>
                <w:lang w:val="en-US"/>
              </w:rPr>
              <w:t>Kaz</w:t>
            </w:r>
            <w:r w:rsidR="00FD472E" w:rsidRPr="00F15138">
              <w:rPr>
                <w:sz w:val="22"/>
                <w:szCs w:val="22"/>
                <w:lang w:val="en-US"/>
              </w:rPr>
              <w:t>P</w:t>
            </w:r>
            <w:r w:rsidR="00825DDA" w:rsidRPr="00F15138">
              <w:rPr>
                <w:sz w:val="22"/>
                <w:szCs w:val="22"/>
                <w:lang w:val="en-US"/>
              </w:rPr>
              <w:t>ost</w:t>
            </w:r>
            <w:r w:rsidR="00F67629" w:rsidRPr="00F15138">
              <w:rPr>
                <w:sz w:val="22"/>
                <w:szCs w:val="22"/>
              </w:rPr>
              <w:t>»</w:t>
            </w:r>
          </w:p>
        </w:tc>
        <w:tc>
          <w:tcPr>
            <w:tcW w:w="2160" w:type="dxa"/>
            <w:shd w:val="clear" w:color="auto" w:fill="auto"/>
            <w:vAlign w:val="bottom"/>
          </w:tcPr>
          <w:p w14:paraId="5F47B1AC" w14:textId="77777777" w:rsidR="00F67629" w:rsidRPr="00F15138" w:rsidRDefault="00F67629" w:rsidP="00F15138">
            <w:pPr>
              <w:spacing w:line="230" w:lineRule="auto"/>
              <w:jc w:val="center"/>
              <w:rPr>
                <w:sz w:val="22"/>
                <w:szCs w:val="22"/>
              </w:rPr>
            </w:pPr>
            <w:r w:rsidRPr="00F15138">
              <w:rPr>
                <w:sz w:val="22"/>
                <w:szCs w:val="22"/>
              </w:rPr>
              <w:t>6</w:t>
            </w:r>
          </w:p>
        </w:tc>
        <w:tc>
          <w:tcPr>
            <w:tcW w:w="1980" w:type="dxa"/>
            <w:shd w:val="clear" w:color="auto" w:fill="auto"/>
            <w:vAlign w:val="bottom"/>
          </w:tcPr>
          <w:p w14:paraId="5C77FE8E" w14:textId="77777777" w:rsidR="00F67629" w:rsidRPr="00F15138" w:rsidRDefault="00F67629" w:rsidP="00F15138">
            <w:pPr>
              <w:spacing w:line="230" w:lineRule="auto"/>
              <w:jc w:val="center"/>
              <w:rPr>
                <w:sz w:val="22"/>
                <w:szCs w:val="22"/>
              </w:rPr>
            </w:pPr>
            <w:r w:rsidRPr="00F15138">
              <w:rPr>
                <w:sz w:val="22"/>
                <w:szCs w:val="22"/>
              </w:rPr>
              <w:t>5,7%</w:t>
            </w:r>
          </w:p>
        </w:tc>
      </w:tr>
      <w:tr w:rsidR="00F67629" w:rsidRPr="00F15138" w14:paraId="67914562" w14:textId="77777777" w:rsidTr="00F15138">
        <w:tc>
          <w:tcPr>
            <w:tcW w:w="828" w:type="dxa"/>
            <w:shd w:val="clear" w:color="auto" w:fill="auto"/>
          </w:tcPr>
          <w:p w14:paraId="3D644CE5" w14:textId="77777777" w:rsidR="00F67629" w:rsidRPr="00F15138" w:rsidRDefault="00F67629" w:rsidP="00F15138">
            <w:pPr>
              <w:jc w:val="center"/>
              <w:rPr>
                <w:sz w:val="22"/>
                <w:szCs w:val="22"/>
              </w:rPr>
            </w:pPr>
            <w:r w:rsidRPr="00F15138">
              <w:rPr>
                <w:sz w:val="22"/>
                <w:szCs w:val="22"/>
              </w:rPr>
              <w:t>9</w:t>
            </w:r>
          </w:p>
        </w:tc>
        <w:tc>
          <w:tcPr>
            <w:tcW w:w="4860" w:type="dxa"/>
            <w:shd w:val="clear" w:color="auto" w:fill="auto"/>
            <w:vAlign w:val="bottom"/>
          </w:tcPr>
          <w:p w14:paraId="4BE6C4DC" w14:textId="77777777" w:rsidR="00825DDA" w:rsidRPr="00F15138" w:rsidRDefault="006B6C63" w:rsidP="00F15138">
            <w:pPr>
              <w:spacing w:line="230" w:lineRule="auto"/>
              <w:rPr>
                <w:sz w:val="22"/>
                <w:szCs w:val="22"/>
                <w:lang w:val="en-US"/>
              </w:rPr>
            </w:pPr>
            <w:r w:rsidRPr="00F15138">
              <w:rPr>
                <w:sz w:val="22"/>
                <w:szCs w:val="22"/>
              </w:rPr>
              <w:t xml:space="preserve">JSC </w:t>
            </w:r>
            <w:r w:rsidR="00F67629" w:rsidRPr="00F15138">
              <w:rPr>
                <w:sz w:val="22"/>
                <w:szCs w:val="22"/>
              </w:rPr>
              <w:t>«</w:t>
            </w:r>
            <w:r w:rsidR="00825DDA" w:rsidRPr="00F15138">
              <w:rPr>
                <w:sz w:val="22"/>
                <w:szCs w:val="22"/>
              </w:rPr>
              <w:t>Eurasian Bank</w:t>
            </w:r>
            <w:r w:rsidR="00F67629" w:rsidRPr="00F15138">
              <w:rPr>
                <w:sz w:val="22"/>
                <w:szCs w:val="22"/>
              </w:rPr>
              <w:t>»</w:t>
            </w:r>
          </w:p>
        </w:tc>
        <w:tc>
          <w:tcPr>
            <w:tcW w:w="2160" w:type="dxa"/>
            <w:shd w:val="clear" w:color="auto" w:fill="auto"/>
            <w:vAlign w:val="bottom"/>
          </w:tcPr>
          <w:p w14:paraId="6F1B0A54" w14:textId="77777777" w:rsidR="00F67629" w:rsidRPr="00F15138" w:rsidRDefault="00F67629" w:rsidP="00F15138">
            <w:pPr>
              <w:spacing w:line="230" w:lineRule="auto"/>
              <w:jc w:val="center"/>
              <w:rPr>
                <w:sz w:val="22"/>
                <w:szCs w:val="22"/>
              </w:rPr>
            </w:pPr>
            <w:r w:rsidRPr="00F15138">
              <w:rPr>
                <w:sz w:val="22"/>
                <w:szCs w:val="22"/>
              </w:rPr>
              <w:t>5</w:t>
            </w:r>
          </w:p>
        </w:tc>
        <w:tc>
          <w:tcPr>
            <w:tcW w:w="1980" w:type="dxa"/>
            <w:shd w:val="clear" w:color="auto" w:fill="auto"/>
            <w:vAlign w:val="bottom"/>
          </w:tcPr>
          <w:p w14:paraId="7B68339F" w14:textId="77777777" w:rsidR="00F67629" w:rsidRPr="00F15138" w:rsidRDefault="00F67629" w:rsidP="00F15138">
            <w:pPr>
              <w:spacing w:line="230" w:lineRule="auto"/>
              <w:jc w:val="center"/>
              <w:rPr>
                <w:sz w:val="22"/>
                <w:szCs w:val="22"/>
              </w:rPr>
            </w:pPr>
            <w:r w:rsidRPr="00F15138">
              <w:rPr>
                <w:sz w:val="22"/>
                <w:szCs w:val="22"/>
              </w:rPr>
              <w:t>4,7%</w:t>
            </w:r>
          </w:p>
        </w:tc>
      </w:tr>
      <w:tr w:rsidR="00F15138" w:rsidRPr="00F15138" w14:paraId="1C3221FD" w14:textId="77777777" w:rsidTr="00F15138">
        <w:tc>
          <w:tcPr>
            <w:tcW w:w="828" w:type="dxa"/>
            <w:shd w:val="clear" w:color="auto" w:fill="auto"/>
          </w:tcPr>
          <w:p w14:paraId="4B1FACB9" w14:textId="77777777" w:rsidR="00F67629" w:rsidRPr="00F15138" w:rsidRDefault="00F67629" w:rsidP="00F15138">
            <w:pPr>
              <w:jc w:val="center"/>
              <w:rPr>
                <w:sz w:val="22"/>
                <w:szCs w:val="22"/>
              </w:rPr>
            </w:pPr>
            <w:r w:rsidRPr="00F15138">
              <w:rPr>
                <w:sz w:val="22"/>
                <w:szCs w:val="22"/>
              </w:rPr>
              <w:t>10</w:t>
            </w:r>
          </w:p>
        </w:tc>
        <w:tc>
          <w:tcPr>
            <w:tcW w:w="4860" w:type="dxa"/>
            <w:shd w:val="clear" w:color="auto" w:fill="auto"/>
            <w:vAlign w:val="bottom"/>
          </w:tcPr>
          <w:p w14:paraId="1932132B" w14:textId="77777777" w:rsidR="00825DDA" w:rsidRPr="00F15138" w:rsidRDefault="006B6C63" w:rsidP="00F15138">
            <w:pPr>
              <w:spacing w:line="230" w:lineRule="auto"/>
              <w:rPr>
                <w:sz w:val="22"/>
                <w:szCs w:val="22"/>
                <w:lang w:val="en-US"/>
              </w:rPr>
            </w:pPr>
            <w:r w:rsidRPr="00F15138">
              <w:rPr>
                <w:sz w:val="22"/>
                <w:szCs w:val="22"/>
                <w:lang w:val="en-US"/>
              </w:rPr>
              <w:t xml:space="preserve">JSC </w:t>
            </w:r>
            <w:r w:rsidR="00825DDA" w:rsidRPr="00F15138">
              <w:rPr>
                <w:sz w:val="22"/>
                <w:szCs w:val="22"/>
                <w:lang w:val="en-US"/>
              </w:rPr>
              <w:t>«</w:t>
            </w:r>
            <w:r w:rsidR="008A529A" w:rsidRPr="00F15138">
              <w:rPr>
                <w:sz w:val="22"/>
                <w:szCs w:val="22"/>
                <w:lang w:val="en-US"/>
              </w:rPr>
              <w:t>BTA Bank»</w:t>
            </w:r>
            <w:r w:rsidR="00825DDA" w:rsidRPr="00F15138">
              <w:rPr>
                <w:sz w:val="22"/>
                <w:szCs w:val="22"/>
                <w:lang w:val="en-US"/>
              </w:rPr>
              <w:t xml:space="preserve">, </w:t>
            </w:r>
            <w:r w:rsidRPr="00F15138">
              <w:rPr>
                <w:sz w:val="22"/>
                <w:szCs w:val="22"/>
                <w:lang w:val="en-US"/>
              </w:rPr>
              <w:t xml:space="preserve">JSC </w:t>
            </w:r>
            <w:r w:rsidR="00825DDA" w:rsidRPr="00F15138">
              <w:rPr>
                <w:sz w:val="22"/>
                <w:szCs w:val="22"/>
                <w:lang w:val="en-US"/>
              </w:rPr>
              <w:t>«Nurbank</w:t>
            </w:r>
            <w:r w:rsidR="008A529A" w:rsidRPr="00F15138">
              <w:rPr>
                <w:sz w:val="22"/>
                <w:szCs w:val="22"/>
                <w:lang w:val="en-US"/>
              </w:rPr>
              <w:t>»</w:t>
            </w:r>
            <w:r w:rsidR="00825DDA" w:rsidRPr="00F15138">
              <w:rPr>
                <w:sz w:val="22"/>
                <w:szCs w:val="22"/>
                <w:lang w:val="en-US"/>
              </w:rPr>
              <w:t xml:space="preserve">, </w:t>
            </w:r>
            <w:r w:rsidRPr="00F15138">
              <w:rPr>
                <w:sz w:val="22"/>
                <w:szCs w:val="22"/>
                <w:lang w:val="en-US"/>
              </w:rPr>
              <w:t xml:space="preserve">JSC </w:t>
            </w:r>
            <w:r w:rsidR="00825DDA" w:rsidRPr="00F15138">
              <w:rPr>
                <w:sz w:val="22"/>
                <w:szCs w:val="22"/>
                <w:lang w:val="en-US"/>
              </w:rPr>
              <w:t>«</w:t>
            </w:r>
            <w:r w:rsidR="008A529A" w:rsidRPr="00F15138">
              <w:rPr>
                <w:sz w:val="22"/>
                <w:szCs w:val="22"/>
                <w:lang w:val="en-US"/>
              </w:rPr>
              <w:t>Bank CenterCredit»</w:t>
            </w:r>
          </w:p>
        </w:tc>
        <w:tc>
          <w:tcPr>
            <w:tcW w:w="2160" w:type="dxa"/>
            <w:shd w:val="clear" w:color="auto" w:fill="auto"/>
            <w:vAlign w:val="center"/>
          </w:tcPr>
          <w:p w14:paraId="311629EB"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center"/>
          </w:tcPr>
          <w:p w14:paraId="3A52F948"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6E59B9D9" w14:textId="77777777" w:rsidTr="00F15138">
        <w:tc>
          <w:tcPr>
            <w:tcW w:w="828" w:type="dxa"/>
            <w:shd w:val="clear" w:color="auto" w:fill="auto"/>
          </w:tcPr>
          <w:p w14:paraId="4A4EB0CA" w14:textId="77777777" w:rsidR="00F67629" w:rsidRPr="00F15138" w:rsidRDefault="00F67629" w:rsidP="00F15138">
            <w:pPr>
              <w:jc w:val="center"/>
              <w:rPr>
                <w:sz w:val="22"/>
                <w:szCs w:val="22"/>
              </w:rPr>
            </w:pPr>
            <w:r w:rsidRPr="00F15138">
              <w:rPr>
                <w:sz w:val="22"/>
                <w:szCs w:val="22"/>
              </w:rPr>
              <w:t>11</w:t>
            </w:r>
          </w:p>
        </w:tc>
        <w:tc>
          <w:tcPr>
            <w:tcW w:w="4860" w:type="dxa"/>
            <w:shd w:val="clear" w:color="auto" w:fill="auto"/>
            <w:vAlign w:val="bottom"/>
          </w:tcPr>
          <w:p w14:paraId="47E112F8" w14:textId="77777777" w:rsidR="00825DDA" w:rsidRPr="00F15138" w:rsidRDefault="006B6C63" w:rsidP="00F15138">
            <w:pPr>
              <w:spacing w:line="230" w:lineRule="auto"/>
              <w:rPr>
                <w:sz w:val="22"/>
                <w:szCs w:val="22"/>
                <w:lang w:val="en-US"/>
              </w:rPr>
            </w:pPr>
            <w:r w:rsidRPr="00F15138">
              <w:rPr>
                <w:sz w:val="22"/>
                <w:szCs w:val="22"/>
              </w:rPr>
              <w:t>JSC</w:t>
            </w:r>
            <w:r w:rsidR="00F67629" w:rsidRPr="00F15138">
              <w:rPr>
                <w:sz w:val="22"/>
                <w:szCs w:val="22"/>
              </w:rPr>
              <w:t xml:space="preserve"> «</w:t>
            </w:r>
            <w:r w:rsidR="008A529A" w:rsidRPr="00F15138">
              <w:rPr>
                <w:sz w:val="22"/>
                <w:szCs w:val="22"/>
              </w:rPr>
              <w:t>Nurbank</w:t>
            </w:r>
            <w:r w:rsidR="00F67629" w:rsidRPr="00F15138">
              <w:rPr>
                <w:sz w:val="22"/>
                <w:szCs w:val="22"/>
              </w:rPr>
              <w:t>»</w:t>
            </w:r>
          </w:p>
        </w:tc>
        <w:tc>
          <w:tcPr>
            <w:tcW w:w="2160" w:type="dxa"/>
            <w:shd w:val="clear" w:color="auto" w:fill="auto"/>
            <w:vAlign w:val="bottom"/>
          </w:tcPr>
          <w:p w14:paraId="20A188EA"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700E4429"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0F63C868" w14:textId="77777777" w:rsidTr="00F15138">
        <w:tc>
          <w:tcPr>
            <w:tcW w:w="828" w:type="dxa"/>
            <w:shd w:val="clear" w:color="auto" w:fill="auto"/>
          </w:tcPr>
          <w:p w14:paraId="033BBBD6" w14:textId="77777777" w:rsidR="00F67629" w:rsidRPr="00F15138" w:rsidRDefault="00F67629" w:rsidP="00F15138">
            <w:pPr>
              <w:jc w:val="center"/>
              <w:rPr>
                <w:sz w:val="22"/>
                <w:szCs w:val="22"/>
              </w:rPr>
            </w:pPr>
            <w:r w:rsidRPr="00F15138">
              <w:rPr>
                <w:sz w:val="22"/>
                <w:szCs w:val="22"/>
              </w:rPr>
              <w:t>12</w:t>
            </w:r>
          </w:p>
        </w:tc>
        <w:tc>
          <w:tcPr>
            <w:tcW w:w="4860" w:type="dxa"/>
            <w:shd w:val="clear" w:color="auto" w:fill="auto"/>
            <w:vAlign w:val="bottom"/>
          </w:tcPr>
          <w:p w14:paraId="25A1B9EA" w14:textId="77777777" w:rsidR="00825DDA" w:rsidRPr="00F15138" w:rsidRDefault="006B6C63" w:rsidP="00F15138">
            <w:pPr>
              <w:spacing w:line="230" w:lineRule="auto"/>
              <w:rPr>
                <w:sz w:val="22"/>
                <w:szCs w:val="22"/>
                <w:lang w:val="en-US"/>
              </w:rPr>
            </w:pPr>
            <w:r w:rsidRPr="00F15138">
              <w:rPr>
                <w:sz w:val="22"/>
                <w:szCs w:val="22"/>
              </w:rPr>
              <w:t>JSC</w:t>
            </w:r>
            <w:r w:rsidRPr="00F15138">
              <w:rPr>
                <w:sz w:val="22"/>
                <w:szCs w:val="22"/>
                <w:lang w:val="en-US"/>
              </w:rPr>
              <w:t xml:space="preserve"> </w:t>
            </w:r>
            <w:r w:rsidR="00F67629" w:rsidRPr="00F15138">
              <w:rPr>
                <w:sz w:val="22"/>
                <w:szCs w:val="22"/>
                <w:lang w:val="en-US"/>
              </w:rPr>
              <w:t>«</w:t>
            </w:r>
            <w:r w:rsidR="008A529A" w:rsidRPr="00F15138">
              <w:rPr>
                <w:sz w:val="22"/>
                <w:szCs w:val="22"/>
                <w:lang w:val="en-US"/>
              </w:rPr>
              <w:t>Alliance Bank</w:t>
            </w:r>
            <w:r w:rsidR="00F67629" w:rsidRPr="00F15138">
              <w:rPr>
                <w:sz w:val="22"/>
                <w:szCs w:val="22"/>
                <w:lang w:val="en-US"/>
              </w:rPr>
              <w:t>»</w:t>
            </w:r>
          </w:p>
        </w:tc>
        <w:tc>
          <w:tcPr>
            <w:tcW w:w="2160" w:type="dxa"/>
            <w:shd w:val="clear" w:color="auto" w:fill="auto"/>
            <w:vAlign w:val="bottom"/>
          </w:tcPr>
          <w:p w14:paraId="48661030"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0E87EB8A"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512D7C24" w14:textId="77777777" w:rsidTr="00F15138">
        <w:tc>
          <w:tcPr>
            <w:tcW w:w="828" w:type="dxa"/>
            <w:shd w:val="clear" w:color="auto" w:fill="auto"/>
          </w:tcPr>
          <w:p w14:paraId="020BE4E6" w14:textId="77777777" w:rsidR="00F67629" w:rsidRPr="00F15138" w:rsidRDefault="00F67629" w:rsidP="00F15138">
            <w:pPr>
              <w:jc w:val="center"/>
              <w:rPr>
                <w:sz w:val="22"/>
                <w:szCs w:val="22"/>
              </w:rPr>
            </w:pPr>
            <w:r w:rsidRPr="00F15138">
              <w:rPr>
                <w:sz w:val="22"/>
                <w:szCs w:val="22"/>
              </w:rPr>
              <w:t>13</w:t>
            </w:r>
          </w:p>
        </w:tc>
        <w:tc>
          <w:tcPr>
            <w:tcW w:w="4860" w:type="dxa"/>
            <w:shd w:val="clear" w:color="auto" w:fill="auto"/>
            <w:vAlign w:val="bottom"/>
          </w:tcPr>
          <w:p w14:paraId="1D58F7FD"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A529A" w:rsidRPr="00F15138">
              <w:rPr>
                <w:sz w:val="22"/>
                <w:szCs w:val="22"/>
              </w:rPr>
              <w:t>Astana-Finance</w:t>
            </w:r>
            <w:r w:rsidR="008A529A" w:rsidRPr="00F15138">
              <w:rPr>
                <w:sz w:val="22"/>
                <w:szCs w:val="22"/>
                <w:lang w:val="en-US"/>
              </w:rPr>
              <w:t xml:space="preserve"> </w:t>
            </w:r>
            <w:r w:rsidR="00825DDA" w:rsidRPr="00F15138">
              <w:rPr>
                <w:sz w:val="22"/>
                <w:szCs w:val="22"/>
              </w:rPr>
              <w:t>Bank</w:t>
            </w:r>
            <w:r w:rsidRPr="00F15138">
              <w:rPr>
                <w:sz w:val="22"/>
                <w:szCs w:val="22"/>
              </w:rPr>
              <w:t>»</w:t>
            </w:r>
          </w:p>
        </w:tc>
        <w:tc>
          <w:tcPr>
            <w:tcW w:w="2160" w:type="dxa"/>
            <w:shd w:val="clear" w:color="auto" w:fill="auto"/>
            <w:vAlign w:val="bottom"/>
          </w:tcPr>
          <w:p w14:paraId="792E73BC"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061AE771"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548C7CC4" w14:textId="77777777" w:rsidTr="00F15138">
        <w:tc>
          <w:tcPr>
            <w:tcW w:w="828" w:type="dxa"/>
            <w:shd w:val="clear" w:color="auto" w:fill="auto"/>
          </w:tcPr>
          <w:p w14:paraId="590063B8" w14:textId="77777777" w:rsidR="00F67629" w:rsidRPr="00F15138" w:rsidRDefault="00F67629" w:rsidP="00F15138">
            <w:pPr>
              <w:jc w:val="center"/>
              <w:rPr>
                <w:sz w:val="22"/>
                <w:szCs w:val="22"/>
              </w:rPr>
            </w:pPr>
            <w:r w:rsidRPr="00F15138">
              <w:rPr>
                <w:sz w:val="22"/>
                <w:szCs w:val="22"/>
              </w:rPr>
              <w:t>14</w:t>
            </w:r>
          </w:p>
        </w:tc>
        <w:tc>
          <w:tcPr>
            <w:tcW w:w="4860" w:type="dxa"/>
            <w:shd w:val="clear" w:color="auto" w:fill="auto"/>
            <w:vAlign w:val="bottom"/>
          </w:tcPr>
          <w:p w14:paraId="7EFE603C"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A529A" w:rsidRPr="00F15138">
              <w:rPr>
                <w:sz w:val="22"/>
                <w:szCs w:val="22"/>
              </w:rPr>
              <w:t>Kazinvestbank</w:t>
            </w:r>
            <w:r w:rsidR="00F67629" w:rsidRPr="00F15138">
              <w:rPr>
                <w:sz w:val="22"/>
                <w:szCs w:val="22"/>
              </w:rPr>
              <w:t>»</w:t>
            </w:r>
          </w:p>
        </w:tc>
        <w:tc>
          <w:tcPr>
            <w:tcW w:w="2160" w:type="dxa"/>
            <w:shd w:val="clear" w:color="auto" w:fill="auto"/>
            <w:vAlign w:val="bottom"/>
          </w:tcPr>
          <w:p w14:paraId="7FBEC831"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5512FD4E"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30AF15B1" w14:textId="77777777" w:rsidTr="00F15138">
        <w:tc>
          <w:tcPr>
            <w:tcW w:w="828" w:type="dxa"/>
            <w:shd w:val="clear" w:color="auto" w:fill="auto"/>
          </w:tcPr>
          <w:p w14:paraId="2C9B4678" w14:textId="77777777" w:rsidR="00F67629" w:rsidRPr="00F15138" w:rsidRDefault="00F67629" w:rsidP="00F15138">
            <w:pPr>
              <w:jc w:val="center"/>
              <w:rPr>
                <w:sz w:val="22"/>
                <w:szCs w:val="22"/>
              </w:rPr>
            </w:pPr>
            <w:r w:rsidRPr="00F15138">
              <w:rPr>
                <w:sz w:val="22"/>
                <w:szCs w:val="22"/>
              </w:rPr>
              <w:t>15</w:t>
            </w:r>
          </w:p>
        </w:tc>
        <w:tc>
          <w:tcPr>
            <w:tcW w:w="4860" w:type="dxa"/>
            <w:shd w:val="clear" w:color="auto" w:fill="auto"/>
            <w:vAlign w:val="bottom"/>
          </w:tcPr>
          <w:p w14:paraId="5BEB2636"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A529A" w:rsidRPr="00F15138">
              <w:rPr>
                <w:sz w:val="22"/>
                <w:szCs w:val="22"/>
              </w:rPr>
              <w:t>Metrocombank</w:t>
            </w:r>
            <w:r w:rsidR="00F67629" w:rsidRPr="00F15138">
              <w:rPr>
                <w:sz w:val="22"/>
                <w:szCs w:val="22"/>
              </w:rPr>
              <w:t>»</w:t>
            </w:r>
          </w:p>
        </w:tc>
        <w:tc>
          <w:tcPr>
            <w:tcW w:w="2160" w:type="dxa"/>
            <w:shd w:val="clear" w:color="auto" w:fill="auto"/>
            <w:vAlign w:val="bottom"/>
          </w:tcPr>
          <w:p w14:paraId="6725BD6E"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2DE120AB"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02F99FF4" w14:textId="77777777" w:rsidTr="00F15138">
        <w:tc>
          <w:tcPr>
            <w:tcW w:w="828" w:type="dxa"/>
            <w:shd w:val="clear" w:color="auto" w:fill="auto"/>
          </w:tcPr>
          <w:p w14:paraId="47DFEB69" w14:textId="77777777" w:rsidR="00F67629" w:rsidRPr="00F15138" w:rsidRDefault="00F67629" w:rsidP="00F15138">
            <w:pPr>
              <w:jc w:val="center"/>
              <w:rPr>
                <w:sz w:val="22"/>
                <w:szCs w:val="22"/>
              </w:rPr>
            </w:pPr>
            <w:r w:rsidRPr="00F15138">
              <w:rPr>
                <w:sz w:val="22"/>
                <w:szCs w:val="22"/>
              </w:rPr>
              <w:t>16</w:t>
            </w:r>
          </w:p>
        </w:tc>
        <w:tc>
          <w:tcPr>
            <w:tcW w:w="4860" w:type="dxa"/>
            <w:shd w:val="clear" w:color="auto" w:fill="auto"/>
            <w:vAlign w:val="bottom"/>
          </w:tcPr>
          <w:p w14:paraId="7456F940"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A529A" w:rsidRPr="00F15138">
              <w:rPr>
                <w:sz w:val="22"/>
                <w:szCs w:val="22"/>
              </w:rPr>
              <w:t>Senym-Bank</w:t>
            </w:r>
            <w:r w:rsidR="00F67629" w:rsidRPr="00F15138">
              <w:rPr>
                <w:sz w:val="22"/>
                <w:szCs w:val="22"/>
              </w:rPr>
              <w:t>»</w:t>
            </w:r>
          </w:p>
        </w:tc>
        <w:tc>
          <w:tcPr>
            <w:tcW w:w="2160" w:type="dxa"/>
            <w:shd w:val="clear" w:color="auto" w:fill="auto"/>
            <w:vAlign w:val="bottom"/>
          </w:tcPr>
          <w:p w14:paraId="47A511D9"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22AA8694"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4D405DF9" w14:textId="77777777" w:rsidTr="00F15138">
        <w:tc>
          <w:tcPr>
            <w:tcW w:w="828" w:type="dxa"/>
            <w:shd w:val="clear" w:color="auto" w:fill="auto"/>
          </w:tcPr>
          <w:p w14:paraId="3D7A125B" w14:textId="77777777" w:rsidR="00F67629" w:rsidRPr="00F15138" w:rsidRDefault="00F67629" w:rsidP="00F15138">
            <w:pPr>
              <w:jc w:val="center"/>
              <w:rPr>
                <w:sz w:val="22"/>
                <w:szCs w:val="22"/>
              </w:rPr>
            </w:pPr>
            <w:r w:rsidRPr="00F15138">
              <w:rPr>
                <w:sz w:val="22"/>
                <w:szCs w:val="22"/>
              </w:rPr>
              <w:t>17</w:t>
            </w:r>
          </w:p>
        </w:tc>
        <w:tc>
          <w:tcPr>
            <w:tcW w:w="4860" w:type="dxa"/>
            <w:shd w:val="clear" w:color="auto" w:fill="auto"/>
            <w:vAlign w:val="bottom"/>
          </w:tcPr>
          <w:p w14:paraId="0F1F082D" w14:textId="77777777" w:rsidR="00825DDA" w:rsidRPr="00F15138" w:rsidRDefault="006B6C63" w:rsidP="00F15138">
            <w:pPr>
              <w:spacing w:line="230" w:lineRule="auto"/>
              <w:rPr>
                <w:sz w:val="22"/>
                <w:szCs w:val="22"/>
              </w:rPr>
            </w:pPr>
            <w:r w:rsidRPr="00F15138">
              <w:rPr>
                <w:sz w:val="22"/>
                <w:szCs w:val="22"/>
                <w:lang w:val="en-US"/>
              </w:rPr>
              <w:t xml:space="preserve">JSC </w:t>
            </w:r>
            <w:r w:rsidR="00F67629" w:rsidRPr="00F15138">
              <w:rPr>
                <w:sz w:val="22"/>
                <w:szCs w:val="22"/>
                <w:lang w:val="en-US"/>
              </w:rPr>
              <w:t>«</w:t>
            </w:r>
            <w:r w:rsidR="008A529A" w:rsidRPr="00F15138">
              <w:rPr>
                <w:sz w:val="22"/>
                <w:szCs w:val="22"/>
                <w:lang w:val="en-US"/>
              </w:rPr>
              <w:t>Central depositary trust company</w:t>
            </w:r>
            <w:r w:rsidR="00F67629" w:rsidRPr="00F15138">
              <w:rPr>
                <w:sz w:val="22"/>
                <w:szCs w:val="22"/>
                <w:lang w:val="en-US"/>
              </w:rPr>
              <w:t>»</w:t>
            </w:r>
          </w:p>
        </w:tc>
        <w:tc>
          <w:tcPr>
            <w:tcW w:w="2160" w:type="dxa"/>
            <w:shd w:val="clear" w:color="auto" w:fill="auto"/>
            <w:vAlign w:val="bottom"/>
          </w:tcPr>
          <w:p w14:paraId="34896C08"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170245E7"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0050ACE7" w14:textId="77777777" w:rsidTr="00F15138">
        <w:tc>
          <w:tcPr>
            <w:tcW w:w="828" w:type="dxa"/>
            <w:shd w:val="clear" w:color="auto" w:fill="auto"/>
          </w:tcPr>
          <w:p w14:paraId="3961F5FF" w14:textId="77777777" w:rsidR="00F67629" w:rsidRPr="00F15138" w:rsidRDefault="00F67629" w:rsidP="00F15138">
            <w:pPr>
              <w:jc w:val="center"/>
              <w:rPr>
                <w:sz w:val="22"/>
                <w:szCs w:val="22"/>
              </w:rPr>
            </w:pPr>
            <w:r w:rsidRPr="00F15138">
              <w:rPr>
                <w:sz w:val="22"/>
                <w:szCs w:val="22"/>
              </w:rPr>
              <w:t>18</w:t>
            </w:r>
          </w:p>
        </w:tc>
        <w:tc>
          <w:tcPr>
            <w:tcW w:w="4860" w:type="dxa"/>
            <w:shd w:val="clear" w:color="auto" w:fill="auto"/>
            <w:vAlign w:val="bottom"/>
          </w:tcPr>
          <w:p w14:paraId="7E26F79F" w14:textId="77777777" w:rsidR="00825DDA" w:rsidRPr="00F15138" w:rsidRDefault="006B6C63" w:rsidP="00F15138">
            <w:pPr>
              <w:spacing w:line="230" w:lineRule="auto"/>
              <w:rPr>
                <w:sz w:val="22"/>
                <w:szCs w:val="22"/>
              </w:rPr>
            </w:pPr>
            <w:r w:rsidRPr="00F15138">
              <w:rPr>
                <w:sz w:val="22"/>
                <w:szCs w:val="22"/>
              </w:rPr>
              <w:t xml:space="preserve">JSC </w:t>
            </w:r>
            <w:r w:rsidR="00F67629" w:rsidRPr="00F15138">
              <w:rPr>
                <w:sz w:val="22"/>
                <w:szCs w:val="22"/>
              </w:rPr>
              <w:t>«</w:t>
            </w:r>
            <w:r w:rsidR="008A529A" w:rsidRPr="00F15138">
              <w:rPr>
                <w:sz w:val="22"/>
                <w:szCs w:val="22"/>
              </w:rPr>
              <w:t>Tsesnabank</w:t>
            </w:r>
            <w:r w:rsidR="00F67629" w:rsidRPr="00F15138">
              <w:rPr>
                <w:sz w:val="22"/>
                <w:szCs w:val="22"/>
              </w:rPr>
              <w:t>»</w:t>
            </w:r>
          </w:p>
        </w:tc>
        <w:tc>
          <w:tcPr>
            <w:tcW w:w="2160" w:type="dxa"/>
            <w:shd w:val="clear" w:color="auto" w:fill="auto"/>
            <w:vAlign w:val="bottom"/>
          </w:tcPr>
          <w:p w14:paraId="37F6939C"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0989A376"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6F782D0F" w14:textId="77777777" w:rsidTr="00F15138">
        <w:tc>
          <w:tcPr>
            <w:tcW w:w="828" w:type="dxa"/>
            <w:shd w:val="clear" w:color="auto" w:fill="auto"/>
          </w:tcPr>
          <w:p w14:paraId="3205D4E3" w14:textId="77777777" w:rsidR="00F67629" w:rsidRPr="00F15138" w:rsidRDefault="00F67629" w:rsidP="00F15138">
            <w:pPr>
              <w:jc w:val="center"/>
              <w:rPr>
                <w:sz w:val="22"/>
                <w:szCs w:val="22"/>
              </w:rPr>
            </w:pPr>
            <w:r w:rsidRPr="00F15138">
              <w:rPr>
                <w:sz w:val="22"/>
                <w:szCs w:val="22"/>
              </w:rPr>
              <w:t>19</w:t>
            </w:r>
          </w:p>
        </w:tc>
        <w:tc>
          <w:tcPr>
            <w:tcW w:w="4860" w:type="dxa"/>
            <w:shd w:val="clear" w:color="auto" w:fill="auto"/>
            <w:vAlign w:val="bottom"/>
          </w:tcPr>
          <w:p w14:paraId="24C4E06F" w14:textId="77777777" w:rsidR="00825DDA" w:rsidRPr="00F15138" w:rsidRDefault="00825DDA" w:rsidP="00F15138">
            <w:pPr>
              <w:spacing w:line="230" w:lineRule="auto"/>
              <w:rPr>
                <w:sz w:val="22"/>
                <w:szCs w:val="22"/>
                <w:lang w:val="en-US"/>
              </w:rPr>
            </w:pPr>
            <w:r w:rsidRPr="00F15138">
              <w:rPr>
                <w:sz w:val="22"/>
                <w:szCs w:val="22"/>
                <w:lang w:val="en-US"/>
              </w:rPr>
              <w:t>State center on pension payment</w:t>
            </w:r>
          </w:p>
        </w:tc>
        <w:tc>
          <w:tcPr>
            <w:tcW w:w="2160" w:type="dxa"/>
            <w:shd w:val="clear" w:color="auto" w:fill="auto"/>
            <w:vAlign w:val="bottom"/>
          </w:tcPr>
          <w:p w14:paraId="2FE2CDA1"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2AF76205"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2B7B3211" w14:textId="77777777" w:rsidTr="00F15138">
        <w:tc>
          <w:tcPr>
            <w:tcW w:w="828" w:type="dxa"/>
            <w:shd w:val="clear" w:color="auto" w:fill="auto"/>
          </w:tcPr>
          <w:p w14:paraId="70659115" w14:textId="77777777" w:rsidR="00F67629" w:rsidRPr="00F15138" w:rsidRDefault="00F67629" w:rsidP="00F15138">
            <w:pPr>
              <w:jc w:val="center"/>
              <w:rPr>
                <w:sz w:val="22"/>
                <w:szCs w:val="22"/>
              </w:rPr>
            </w:pPr>
            <w:r w:rsidRPr="00F15138">
              <w:rPr>
                <w:sz w:val="22"/>
                <w:szCs w:val="22"/>
              </w:rPr>
              <w:t>20</w:t>
            </w:r>
          </w:p>
        </w:tc>
        <w:tc>
          <w:tcPr>
            <w:tcW w:w="4860" w:type="dxa"/>
            <w:shd w:val="clear" w:color="auto" w:fill="auto"/>
            <w:vAlign w:val="bottom"/>
          </w:tcPr>
          <w:p w14:paraId="037BBD8E" w14:textId="77777777" w:rsidR="00825DDA" w:rsidRPr="00F15138" w:rsidRDefault="006B6C63" w:rsidP="00F15138">
            <w:pPr>
              <w:spacing w:line="230" w:lineRule="auto"/>
              <w:rPr>
                <w:sz w:val="22"/>
                <w:szCs w:val="22"/>
              </w:rPr>
            </w:pPr>
            <w:r w:rsidRPr="00F15138">
              <w:rPr>
                <w:sz w:val="22"/>
                <w:szCs w:val="22"/>
                <w:lang w:val="en-US"/>
              </w:rPr>
              <w:t xml:space="preserve">JSC </w:t>
            </w:r>
            <w:r w:rsidR="00825DDA" w:rsidRPr="00F15138">
              <w:rPr>
                <w:sz w:val="22"/>
                <w:szCs w:val="22"/>
                <w:lang w:val="en-US"/>
              </w:rPr>
              <w:t xml:space="preserve">SB </w:t>
            </w:r>
            <w:r w:rsidR="008A529A" w:rsidRPr="00F15138">
              <w:rPr>
                <w:sz w:val="22"/>
                <w:szCs w:val="22"/>
                <w:lang w:val="en-US"/>
              </w:rPr>
              <w:t>«HSBC Bank Kazakhstan»</w:t>
            </w:r>
          </w:p>
        </w:tc>
        <w:tc>
          <w:tcPr>
            <w:tcW w:w="2160" w:type="dxa"/>
            <w:shd w:val="clear" w:color="auto" w:fill="auto"/>
            <w:vAlign w:val="bottom"/>
          </w:tcPr>
          <w:p w14:paraId="3D23ABDB"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1C84BE09"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73DBD2B8" w14:textId="77777777" w:rsidTr="00F15138">
        <w:tc>
          <w:tcPr>
            <w:tcW w:w="828" w:type="dxa"/>
            <w:shd w:val="clear" w:color="auto" w:fill="auto"/>
          </w:tcPr>
          <w:p w14:paraId="303C8500" w14:textId="77777777" w:rsidR="00F67629" w:rsidRPr="00F15138" w:rsidRDefault="00F67629" w:rsidP="00F15138">
            <w:pPr>
              <w:jc w:val="center"/>
              <w:rPr>
                <w:sz w:val="22"/>
                <w:szCs w:val="22"/>
              </w:rPr>
            </w:pPr>
            <w:r w:rsidRPr="00F15138">
              <w:rPr>
                <w:sz w:val="22"/>
                <w:szCs w:val="22"/>
              </w:rPr>
              <w:t>21</w:t>
            </w:r>
          </w:p>
        </w:tc>
        <w:tc>
          <w:tcPr>
            <w:tcW w:w="4860" w:type="dxa"/>
            <w:shd w:val="clear" w:color="auto" w:fill="auto"/>
            <w:vAlign w:val="bottom"/>
          </w:tcPr>
          <w:p w14:paraId="1CC72E23" w14:textId="77777777" w:rsidR="00825DDA" w:rsidRPr="00F15138" w:rsidRDefault="006B6C63" w:rsidP="00F15138">
            <w:pPr>
              <w:spacing w:line="230" w:lineRule="auto"/>
              <w:rPr>
                <w:sz w:val="22"/>
                <w:szCs w:val="22"/>
                <w:lang w:val="en-US"/>
              </w:rPr>
            </w:pPr>
            <w:r w:rsidRPr="00F15138">
              <w:rPr>
                <w:sz w:val="22"/>
                <w:szCs w:val="22"/>
                <w:lang w:val="en-US"/>
              </w:rPr>
              <w:t xml:space="preserve">JSC </w:t>
            </w:r>
            <w:r w:rsidR="00825DDA" w:rsidRPr="00F15138">
              <w:rPr>
                <w:sz w:val="22"/>
                <w:szCs w:val="22"/>
                <w:lang w:val="en-US"/>
              </w:rPr>
              <w:t>S</w:t>
            </w:r>
            <w:r w:rsidRPr="00F15138">
              <w:rPr>
                <w:sz w:val="22"/>
                <w:szCs w:val="22"/>
                <w:lang w:val="en-US"/>
              </w:rPr>
              <w:t>B</w:t>
            </w:r>
            <w:r w:rsidR="00825DDA" w:rsidRPr="00F15138">
              <w:rPr>
                <w:sz w:val="22"/>
                <w:szCs w:val="22"/>
                <w:lang w:val="en-US"/>
              </w:rPr>
              <w:t xml:space="preserve"> </w:t>
            </w:r>
            <w:r w:rsidR="008A529A" w:rsidRPr="00F15138">
              <w:rPr>
                <w:sz w:val="22"/>
                <w:szCs w:val="22"/>
                <w:lang w:val="en-US"/>
              </w:rPr>
              <w:t>«Sberbank of Russia»</w:t>
            </w:r>
            <w:r w:rsidR="00825DDA" w:rsidRPr="00F15138">
              <w:rPr>
                <w:sz w:val="22"/>
                <w:szCs w:val="22"/>
                <w:lang w:val="en-US"/>
              </w:rPr>
              <w:t xml:space="preserve"> </w:t>
            </w:r>
          </w:p>
        </w:tc>
        <w:tc>
          <w:tcPr>
            <w:tcW w:w="2160" w:type="dxa"/>
            <w:shd w:val="clear" w:color="auto" w:fill="auto"/>
            <w:vAlign w:val="bottom"/>
          </w:tcPr>
          <w:p w14:paraId="2041C617" w14:textId="77777777" w:rsidR="00F67629" w:rsidRPr="00F15138" w:rsidRDefault="00F67629" w:rsidP="00F15138">
            <w:pPr>
              <w:spacing w:line="230" w:lineRule="auto"/>
              <w:jc w:val="center"/>
              <w:rPr>
                <w:sz w:val="22"/>
                <w:szCs w:val="22"/>
              </w:rPr>
            </w:pPr>
            <w:r w:rsidRPr="00F15138">
              <w:rPr>
                <w:sz w:val="22"/>
                <w:szCs w:val="22"/>
              </w:rPr>
              <w:t>1</w:t>
            </w:r>
          </w:p>
        </w:tc>
        <w:tc>
          <w:tcPr>
            <w:tcW w:w="1980" w:type="dxa"/>
            <w:shd w:val="clear" w:color="auto" w:fill="auto"/>
            <w:vAlign w:val="bottom"/>
          </w:tcPr>
          <w:p w14:paraId="16591DE0" w14:textId="77777777" w:rsidR="00F67629" w:rsidRPr="00F15138" w:rsidRDefault="00F67629" w:rsidP="00F15138">
            <w:pPr>
              <w:spacing w:line="230" w:lineRule="auto"/>
              <w:jc w:val="center"/>
              <w:rPr>
                <w:sz w:val="22"/>
                <w:szCs w:val="22"/>
              </w:rPr>
            </w:pPr>
            <w:r w:rsidRPr="00F15138">
              <w:rPr>
                <w:sz w:val="22"/>
                <w:szCs w:val="22"/>
              </w:rPr>
              <w:t>0,9%</w:t>
            </w:r>
          </w:p>
        </w:tc>
      </w:tr>
      <w:tr w:rsidR="00F67629" w:rsidRPr="00F15138" w14:paraId="347AACB0" w14:textId="77777777" w:rsidTr="00F15138">
        <w:tc>
          <w:tcPr>
            <w:tcW w:w="828" w:type="dxa"/>
            <w:shd w:val="clear" w:color="auto" w:fill="auto"/>
          </w:tcPr>
          <w:p w14:paraId="532FCD76" w14:textId="77777777" w:rsidR="00F67629" w:rsidRPr="00F15138" w:rsidRDefault="00F67629" w:rsidP="00F15138">
            <w:pPr>
              <w:jc w:val="center"/>
              <w:rPr>
                <w:sz w:val="22"/>
                <w:szCs w:val="22"/>
              </w:rPr>
            </w:pPr>
          </w:p>
        </w:tc>
        <w:tc>
          <w:tcPr>
            <w:tcW w:w="4860" w:type="dxa"/>
            <w:shd w:val="clear" w:color="auto" w:fill="auto"/>
            <w:vAlign w:val="bottom"/>
          </w:tcPr>
          <w:p w14:paraId="6BEA0201" w14:textId="77777777" w:rsidR="00F67629" w:rsidRPr="00F15138" w:rsidRDefault="00F67629" w:rsidP="00F15138">
            <w:pPr>
              <w:spacing w:line="230" w:lineRule="auto"/>
              <w:rPr>
                <w:b/>
                <w:sz w:val="22"/>
                <w:szCs w:val="22"/>
              </w:rPr>
            </w:pPr>
            <w:r w:rsidRPr="00F15138">
              <w:rPr>
                <w:b/>
                <w:sz w:val="22"/>
                <w:szCs w:val="22"/>
                <w:lang w:val="en-US"/>
              </w:rPr>
              <w:t>Total</w:t>
            </w:r>
          </w:p>
        </w:tc>
        <w:tc>
          <w:tcPr>
            <w:tcW w:w="2160" w:type="dxa"/>
            <w:shd w:val="clear" w:color="auto" w:fill="auto"/>
            <w:vAlign w:val="bottom"/>
          </w:tcPr>
          <w:p w14:paraId="0B5BCDE9" w14:textId="77777777" w:rsidR="00F67629" w:rsidRPr="00F15138" w:rsidRDefault="00F67629" w:rsidP="00F15138">
            <w:pPr>
              <w:spacing w:line="230" w:lineRule="auto"/>
              <w:jc w:val="center"/>
              <w:rPr>
                <w:b/>
                <w:sz w:val="22"/>
                <w:szCs w:val="22"/>
              </w:rPr>
            </w:pPr>
            <w:r w:rsidRPr="00F15138">
              <w:rPr>
                <w:b/>
                <w:sz w:val="22"/>
                <w:szCs w:val="22"/>
              </w:rPr>
              <w:t>106</w:t>
            </w:r>
          </w:p>
        </w:tc>
        <w:tc>
          <w:tcPr>
            <w:tcW w:w="1980" w:type="dxa"/>
            <w:shd w:val="clear" w:color="auto" w:fill="auto"/>
            <w:vAlign w:val="bottom"/>
          </w:tcPr>
          <w:p w14:paraId="5BF72CB3" w14:textId="77777777" w:rsidR="00F67629" w:rsidRPr="00F15138" w:rsidRDefault="00F67629" w:rsidP="00F15138">
            <w:pPr>
              <w:spacing w:line="230" w:lineRule="auto"/>
              <w:jc w:val="center"/>
              <w:rPr>
                <w:b/>
                <w:sz w:val="22"/>
                <w:szCs w:val="22"/>
              </w:rPr>
            </w:pPr>
            <w:r w:rsidRPr="00F15138">
              <w:rPr>
                <w:b/>
                <w:sz w:val="22"/>
                <w:szCs w:val="22"/>
              </w:rPr>
              <w:t>100,0%</w:t>
            </w:r>
          </w:p>
        </w:tc>
      </w:tr>
    </w:tbl>
    <w:p w14:paraId="613FB7B9" w14:textId="77777777" w:rsidR="003D0727" w:rsidRDefault="003D0727" w:rsidP="003D0727">
      <w:pPr>
        <w:ind w:firstLine="720"/>
        <w:jc w:val="both"/>
        <w:rPr>
          <w:rStyle w:val="apple-style-span"/>
          <w:sz w:val="26"/>
          <w:szCs w:val="26"/>
        </w:rPr>
      </w:pPr>
    </w:p>
    <w:p w14:paraId="6478219A" w14:textId="77777777" w:rsidR="00791932" w:rsidRPr="003D0727" w:rsidRDefault="00791932" w:rsidP="003D0727">
      <w:pPr>
        <w:ind w:firstLine="720"/>
        <w:jc w:val="both"/>
        <w:rPr>
          <w:rStyle w:val="apple-style-span"/>
          <w:sz w:val="26"/>
          <w:szCs w:val="26"/>
        </w:rPr>
      </w:pPr>
      <w:r w:rsidRPr="0074153B">
        <w:rPr>
          <w:rStyle w:val="apple-style-span"/>
          <w:sz w:val="26"/>
          <w:szCs w:val="26"/>
          <w:lang w:val="en-US"/>
        </w:rPr>
        <w:t xml:space="preserve">If necessary, the Payment </w:t>
      </w:r>
      <w:r w:rsidR="008A529A" w:rsidRPr="0074153B">
        <w:rPr>
          <w:rStyle w:val="apple-style-span"/>
          <w:sz w:val="26"/>
          <w:szCs w:val="26"/>
          <w:lang w:val="en-US"/>
        </w:rPr>
        <w:t>S</w:t>
      </w:r>
      <w:r w:rsidRPr="0074153B">
        <w:rPr>
          <w:rStyle w:val="apple-style-span"/>
          <w:sz w:val="26"/>
          <w:szCs w:val="26"/>
          <w:lang w:val="en-US"/>
        </w:rPr>
        <w:t>ystems Department of the National Bank conducts documentary inspection of banks on received complaints. Under the results of inspection in case of detection of violations of the law of the Republic of Kazakhstan, the National Bank is authorized to apply the measures in the form of requesting a letter of commitment, entering with the bank into a written agreement, giving the warning, a written order. For violations in the field of payments and money transfers under Article 169 of the Administrative Violations Code of the Republic of Kazakhstan, the National Bank imposes fines on violators.</w:t>
      </w:r>
    </w:p>
    <w:p w14:paraId="6FADF246" w14:textId="77777777" w:rsidR="00791932" w:rsidRPr="0074153B" w:rsidRDefault="00791932" w:rsidP="00276036">
      <w:pPr>
        <w:ind w:firstLine="720"/>
        <w:rPr>
          <w:rStyle w:val="apple-style-span"/>
          <w:sz w:val="26"/>
          <w:szCs w:val="26"/>
          <w:shd w:val="clear" w:color="auto" w:fill="FFFFFF"/>
          <w:lang w:val="en-US"/>
        </w:rPr>
      </w:pPr>
    </w:p>
    <w:p w14:paraId="7F3465C1" w14:textId="77777777" w:rsidR="00F67629" w:rsidRPr="0074153B" w:rsidRDefault="00F67629" w:rsidP="00276036">
      <w:pPr>
        <w:ind w:firstLine="720"/>
        <w:rPr>
          <w:rStyle w:val="apple-style-span"/>
          <w:sz w:val="26"/>
          <w:szCs w:val="26"/>
          <w:shd w:val="clear" w:color="auto" w:fill="FFFFFF"/>
          <w:lang w:val="en-US"/>
        </w:rPr>
      </w:pPr>
    </w:p>
    <w:p w14:paraId="1830A6E9" w14:textId="77777777" w:rsidR="00F67629" w:rsidRPr="0074153B" w:rsidRDefault="00F67629" w:rsidP="00276036">
      <w:pPr>
        <w:ind w:firstLine="720"/>
        <w:rPr>
          <w:rStyle w:val="apple-style-span"/>
          <w:sz w:val="26"/>
          <w:szCs w:val="26"/>
          <w:shd w:val="clear" w:color="auto" w:fill="FFFFFF"/>
          <w:lang w:val="en-US"/>
        </w:rPr>
      </w:pPr>
    </w:p>
    <w:p w14:paraId="1D7FED9F" w14:textId="77777777" w:rsidR="00F67629" w:rsidRPr="0074153B" w:rsidRDefault="00F67629" w:rsidP="00276036">
      <w:pPr>
        <w:ind w:firstLine="720"/>
        <w:rPr>
          <w:rStyle w:val="apple-style-span"/>
          <w:sz w:val="26"/>
          <w:szCs w:val="26"/>
          <w:shd w:val="clear" w:color="auto" w:fill="FFFFFF"/>
          <w:lang w:val="en-US"/>
        </w:rPr>
      </w:pPr>
    </w:p>
    <w:p w14:paraId="4FCBB059" w14:textId="77777777" w:rsidR="00F67629" w:rsidRPr="0074153B" w:rsidRDefault="00F67629" w:rsidP="00276036">
      <w:pPr>
        <w:ind w:firstLine="720"/>
        <w:rPr>
          <w:rStyle w:val="apple-style-span"/>
          <w:sz w:val="26"/>
          <w:szCs w:val="26"/>
          <w:shd w:val="clear" w:color="auto" w:fill="FFFFFF"/>
          <w:lang w:val="en-US"/>
        </w:rPr>
      </w:pPr>
    </w:p>
    <w:p w14:paraId="54391A07" w14:textId="77777777" w:rsidR="00F67629" w:rsidRPr="0074153B" w:rsidRDefault="00F67629" w:rsidP="00276036">
      <w:pPr>
        <w:ind w:firstLine="720"/>
        <w:rPr>
          <w:rStyle w:val="apple-style-span"/>
          <w:sz w:val="26"/>
          <w:szCs w:val="26"/>
          <w:shd w:val="clear" w:color="auto" w:fill="FFFFFF"/>
          <w:lang w:val="en-US"/>
        </w:rPr>
      </w:pPr>
    </w:p>
    <w:p w14:paraId="2DA85443" w14:textId="77777777" w:rsidR="00F67629" w:rsidRPr="0074153B" w:rsidRDefault="00F67629" w:rsidP="00276036">
      <w:pPr>
        <w:ind w:firstLine="720"/>
        <w:rPr>
          <w:rStyle w:val="apple-style-span"/>
          <w:sz w:val="26"/>
          <w:szCs w:val="26"/>
          <w:shd w:val="clear" w:color="auto" w:fill="FFFFFF"/>
          <w:lang w:val="en-US"/>
        </w:rPr>
      </w:pPr>
    </w:p>
    <w:p w14:paraId="2DB56063" w14:textId="77777777" w:rsidR="00F67629" w:rsidRPr="0074153B" w:rsidRDefault="00F67629" w:rsidP="00276036">
      <w:pPr>
        <w:ind w:firstLine="720"/>
        <w:rPr>
          <w:rStyle w:val="apple-style-span"/>
          <w:sz w:val="26"/>
          <w:szCs w:val="26"/>
          <w:shd w:val="clear" w:color="auto" w:fill="FFFFFF"/>
          <w:lang w:val="en-US"/>
        </w:rPr>
      </w:pPr>
    </w:p>
    <w:p w14:paraId="223F8BD6" w14:textId="77777777" w:rsidR="00F67629" w:rsidRPr="0074153B" w:rsidRDefault="00F67629" w:rsidP="00276036">
      <w:pPr>
        <w:ind w:firstLine="720"/>
        <w:rPr>
          <w:rStyle w:val="apple-style-span"/>
          <w:sz w:val="26"/>
          <w:szCs w:val="26"/>
          <w:shd w:val="clear" w:color="auto" w:fill="FFFFFF"/>
          <w:lang w:val="en-US"/>
        </w:rPr>
      </w:pPr>
    </w:p>
    <w:p w14:paraId="7AE44A5C" w14:textId="77777777" w:rsidR="00F67629" w:rsidRPr="0074153B" w:rsidRDefault="00F67629" w:rsidP="00276036">
      <w:pPr>
        <w:ind w:firstLine="720"/>
        <w:rPr>
          <w:rStyle w:val="apple-style-span"/>
          <w:sz w:val="26"/>
          <w:szCs w:val="26"/>
          <w:shd w:val="clear" w:color="auto" w:fill="FFFFFF"/>
          <w:lang w:val="en-US"/>
        </w:rPr>
      </w:pPr>
    </w:p>
    <w:p w14:paraId="23059F6A" w14:textId="77777777" w:rsidR="00F67629" w:rsidRPr="0074153B" w:rsidRDefault="00F67629" w:rsidP="00276036">
      <w:pPr>
        <w:ind w:firstLine="720"/>
        <w:rPr>
          <w:rStyle w:val="apple-style-span"/>
          <w:sz w:val="26"/>
          <w:szCs w:val="26"/>
          <w:shd w:val="clear" w:color="auto" w:fill="FFFFFF"/>
          <w:lang w:val="en-US"/>
        </w:rPr>
      </w:pPr>
    </w:p>
    <w:p w14:paraId="29C15FE1" w14:textId="77777777" w:rsidR="00F67629" w:rsidRPr="0074153B" w:rsidRDefault="00F67629" w:rsidP="00276036">
      <w:pPr>
        <w:ind w:firstLine="720"/>
        <w:rPr>
          <w:rStyle w:val="apple-style-span"/>
          <w:sz w:val="26"/>
          <w:szCs w:val="26"/>
          <w:shd w:val="clear" w:color="auto" w:fill="FFFFFF"/>
          <w:lang w:val="en-US"/>
        </w:rPr>
      </w:pPr>
    </w:p>
    <w:p w14:paraId="7A880151" w14:textId="77777777" w:rsidR="00F67629" w:rsidRPr="0074153B" w:rsidRDefault="00F67629" w:rsidP="00276036">
      <w:pPr>
        <w:ind w:firstLine="720"/>
        <w:rPr>
          <w:rStyle w:val="apple-style-span"/>
          <w:sz w:val="26"/>
          <w:szCs w:val="26"/>
          <w:shd w:val="clear" w:color="auto" w:fill="FFFFFF"/>
          <w:lang w:val="en-US"/>
        </w:rPr>
      </w:pPr>
    </w:p>
    <w:p w14:paraId="4EA784AC" w14:textId="77777777" w:rsidR="00791932" w:rsidRPr="0074153B" w:rsidRDefault="00791932" w:rsidP="0074153B">
      <w:pPr>
        <w:pStyle w:val="1"/>
        <w:tabs>
          <w:tab w:val="left" w:pos="561"/>
        </w:tabs>
        <w:spacing w:line="240" w:lineRule="auto"/>
        <w:ind w:left="0" w:right="0" w:firstLine="0"/>
        <w:jc w:val="center"/>
        <w:rPr>
          <w:rFonts w:eastAsia="Times New Roman"/>
          <w:snapToGrid w:val="0"/>
          <w:color w:val="008000"/>
          <w:sz w:val="32"/>
          <w:szCs w:val="32"/>
        </w:rPr>
      </w:pPr>
      <w:bookmarkStart w:id="4" w:name="_Toc300930873"/>
      <w:r w:rsidRPr="0074153B">
        <w:rPr>
          <w:rFonts w:eastAsia="Times New Roman"/>
          <w:snapToGrid w:val="0"/>
          <w:color w:val="008000"/>
          <w:sz w:val="32"/>
          <w:szCs w:val="32"/>
        </w:rPr>
        <w:t xml:space="preserve">PAYMENT SYSTEMS </w:t>
      </w:r>
      <w:r w:rsidR="008A529A" w:rsidRPr="0074153B">
        <w:rPr>
          <w:rFonts w:eastAsia="Times New Roman"/>
          <w:snapToGrid w:val="0"/>
          <w:color w:val="008000"/>
          <w:sz w:val="32"/>
          <w:szCs w:val="32"/>
        </w:rPr>
        <w:t>OF</w:t>
      </w:r>
      <w:r w:rsidRPr="0074153B">
        <w:rPr>
          <w:rFonts w:eastAsia="Times New Roman"/>
          <w:snapToGrid w:val="0"/>
          <w:color w:val="008000"/>
          <w:sz w:val="32"/>
          <w:szCs w:val="32"/>
        </w:rPr>
        <w:t xml:space="preserve"> KAZAKHSTAN</w:t>
      </w:r>
      <w:bookmarkEnd w:id="4"/>
    </w:p>
    <w:p w14:paraId="0B99AB41" w14:textId="77777777" w:rsidR="00D02894" w:rsidRPr="0074153B" w:rsidRDefault="00D02894" w:rsidP="00276036">
      <w:pPr>
        <w:ind w:firstLine="720"/>
        <w:jc w:val="both"/>
        <w:rPr>
          <w:rStyle w:val="apple-converted-space"/>
          <w:sz w:val="26"/>
          <w:szCs w:val="26"/>
          <w:shd w:val="clear" w:color="auto" w:fill="FFFFFF"/>
          <w:lang w:val="en-US"/>
        </w:rPr>
      </w:pPr>
    </w:p>
    <w:p w14:paraId="214B9E41" w14:textId="77777777" w:rsidR="001A76CD" w:rsidRPr="0074153B" w:rsidRDefault="00791932" w:rsidP="00276036">
      <w:pPr>
        <w:ind w:firstLine="720"/>
        <w:jc w:val="both"/>
        <w:rPr>
          <w:rStyle w:val="apple-style-span"/>
          <w:sz w:val="26"/>
          <w:szCs w:val="26"/>
          <w:lang w:val="en-US"/>
        </w:rPr>
      </w:pPr>
      <w:r w:rsidRPr="0074153B">
        <w:rPr>
          <w:rStyle w:val="apple-style-span"/>
          <w:sz w:val="26"/>
          <w:szCs w:val="26"/>
          <w:lang w:val="en-US"/>
        </w:rPr>
        <w:t>With the progressive development of the economy of Kazakhstan a steady increase of cashless payments in the national payment systems of Kazakhstan (Interbank System of Money and Interbank Clearing System) is observed each year.</w:t>
      </w:r>
      <w:r w:rsidRPr="0074153B">
        <w:rPr>
          <w:rStyle w:val="apple-converted-space"/>
          <w:sz w:val="26"/>
          <w:szCs w:val="26"/>
          <w:lang w:val="en-US"/>
        </w:rPr>
        <w:t xml:space="preserve"> </w:t>
      </w:r>
      <w:r w:rsidRPr="0074153B">
        <w:rPr>
          <w:rStyle w:val="apple-style-span"/>
          <w:sz w:val="26"/>
          <w:szCs w:val="26"/>
          <w:lang w:val="en-US"/>
        </w:rPr>
        <w:t>Over the past ten years the amount of payments in payment systems increased 2.8 times and amount of payments increased 18.3 times (Figure 1) in comparison with 2001.</w:t>
      </w:r>
    </w:p>
    <w:p w14:paraId="6D02DB95" w14:textId="77777777" w:rsidR="00D02894" w:rsidRPr="0074153B" w:rsidRDefault="00D02894" w:rsidP="008A529A">
      <w:pPr>
        <w:jc w:val="right"/>
        <w:rPr>
          <w:rStyle w:val="apple-style-span"/>
          <w:b/>
          <w:sz w:val="26"/>
          <w:szCs w:val="26"/>
          <w:lang w:val="en-US"/>
        </w:rPr>
      </w:pPr>
    </w:p>
    <w:p w14:paraId="21AED745" w14:textId="77777777" w:rsidR="008A529A" w:rsidRPr="0074153B" w:rsidRDefault="008A529A" w:rsidP="008A529A">
      <w:pPr>
        <w:jc w:val="right"/>
        <w:rPr>
          <w:i/>
          <w:sz w:val="26"/>
          <w:szCs w:val="26"/>
          <w:lang w:val="en-US"/>
        </w:rPr>
      </w:pPr>
      <w:r w:rsidRPr="0074153B">
        <w:rPr>
          <w:rStyle w:val="apple-style-span"/>
          <w:i/>
          <w:sz w:val="26"/>
          <w:szCs w:val="26"/>
          <w:lang w:val="en-US"/>
        </w:rPr>
        <w:t>Figure 1</w:t>
      </w:r>
      <w:r w:rsidR="00D02894" w:rsidRPr="0074153B">
        <w:rPr>
          <w:rStyle w:val="apple-style-span"/>
          <w:i/>
          <w:sz w:val="26"/>
          <w:szCs w:val="26"/>
          <w:lang w:val="en-US"/>
        </w:rPr>
        <w:t>.</w:t>
      </w:r>
    </w:p>
    <w:p w14:paraId="4B853A86" w14:textId="77777777" w:rsidR="008A529A" w:rsidRPr="0074153B" w:rsidRDefault="008A529A" w:rsidP="008A529A">
      <w:pPr>
        <w:autoSpaceDE w:val="0"/>
        <w:autoSpaceDN w:val="0"/>
        <w:adjustRightInd w:val="0"/>
        <w:jc w:val="center"/>
        <w:rPr>
          <w:rFonts w:eastAsia="MS Mincho"/>
          <w:b/>
          <w:color w:val="000000"/>
          <w:sz w:val="26"/>
          <w:szCs w:val="26"/>
          <w:lang w:val="en-US" w:eastAsia="ja-JP"/>
        </w:rPr>
      </w:pPr>
      <w:r w:rsidRPr="0074153B">
        <w:rPr>
          <w:rFonts w:eastAsia="MS Mincho"/>
          <w:b/>
          <w:color w:val="000000"/>
          <w:sz w:val="26"/>
          <w:szCs w:val="26"/>
          <w:lang w:val="en-US" w:eastAsia="ja-JP"/>
        </w:rPr>
        <w:t>Dynamics of Payment Flows in the payment systems of Kazakhstan</w:t>
      </w:r>
    </w:p>
    <w:p w14:paraId="5122F2F5" w14:textId="77777777" w:rsidR="008A529A" w:rsidRPr="0074153B" w:rsidRDefault="008A529A" w:rsidP="008A529A">
      <w:pPr>
        <w:autoSpaceDE w:val="0"/>
        <w:autoSpaceDN w:val="0"/>
        <w:adjustRightInd w:val="0"/>
        <w:jc w:val="center"/>
        <w:rPr>
          <w:rStyle w:val="apple-converted-space"/>
          <w:sz w:val="26"/>
          <w:szCs w:val="26"/>
          <w:lang w:val="en-US"/>
        </w:rPr>
      </w:pPr>
      <w:r w:rsidRPr="0074153B">
        <w:rPr>
          <w:rFonts w:eastAsia="MS Mincho"/>
          <w:b/>
          <w:color w:val="000000"/>
          <w:sz w:val="26"/>
          <w:szCs w:val="26"/>
          <w:lang w:val="en-US" w:eastAsia="ja-JP"/>
        </w:rPr>
        <w:t xml:space="preserve">since 2001 for 2010 </w:t>
      </w:r>
      <w:r w:rsidR="008671F1" w:rsidRPr="0074153B">
        <w:rPr>
          <w:sz w:val="26"/>
          <w:szCs w:val="26"/>
        </w:rPr>
        <w:object w:dxaOrig="9631" w:dyaOrig="4365" w14:anchorId="5FCEC550">
          <v:shape id="_x0000_i1027" type="#_x0000_t75" style="width:481.8pt;height:218.4pt" o:ole="" filled="t">
            <v:imagedata r:id="rId9" o:title=""/>
          </v:shape>
          <o:OLEObject Type="Embed" ProgID="MSGraph.Chart.8" ShapeID="_x0000_i1027" DrawAspect="Content" ObjectID="_1636523345" r:id="rId10">
            <o:FieldCodes>\s</o:FieldCodes>
          </o:OLEObject>
        </w:object>
      </w:r>
    </w:p>
    <w:p w14:paraId="44CF7765" w14:textId="77777777" w:rsidR="00791932" w:rsidRPr="0074153B" w:rsidRDefault="00791932" w:rsidP="00276036">
      <w:pPr>
        <w:ind w:firstLine="720"/>
        <w:jc w:val="both"/>
        <w:rPr>
          <w:rStyle w:val="apple-converted-space"/>
          <w:sz w:val="26"/>
          <w:szCs w:val="26"/>
          <w:shd w:val="clear" w:color="auto" w:fill="FFFFFF"/>
          <w:lang w:val="en-US"/>
        </w:rPr>
      </w:pPr>
      <w:r w:rsidRPr="0074153B">
        <w:rPr>
          <w:rStyle w:val="apple-style-span"/>
          <w:sz w:val="26"/>
          <w:szCs w:val="26"/>
          <w:lang w:val="en-US"/>
        </w:rPr>
        <w:t xml:space="preserve">In 2008, the global financial crisis impact reduced the </w:t>
      </w:r>
      <w:r w:rsidR="00F65AF8" w:rsidRPr="0074153B">
        <w:rPr>
          <w:rStyle w:val="apple-style-span"/>
          <w:sz w:val="26"/>
          <w:szCs w:val="26"/>
          <w:lang w:val="en-US"/>
        </w:rPr>
        <w:t xml:space="preserve">amount </w:t>
      </w:r>
      <w:r w:rsidRPr="0074153B">
        <w:rPr>
          <w:rStyle w:val="apple-style-span"/>
          <w:sz w:val="26"/>
          <w:szCs w:val="26"/>
          <w:lang w:val="en-US"/>
        </w:rPr>
        <w:t>of payments effected through the national payment system (1.1% decline compared with 2007).</w:t>
      </w:r>
      <w:r w:rsidRPr="0074153B">
        <w:rPr>
          <w:rStyle w:val="apple-converted-space"/>
          <w:sz w:val="26"/>
          <w:szCs w:val="26"/>
          <w:lang w:val="en-US"/>
        </w:rPr>
        <w:t xml:space="preserve"> </w:t>
      </w:r>
      <w:r w:rsidRPr="0074153B">
        <w:rPr>
          <w:rStyle w:val="apple-style-span"/>
          <w:sz w:val="26"/>
          <w:szCs w:val="26"/>
          <w:shd w:val="clear" w:color="auto" w:fill="FFFFFF"/>
          <w:lang w:val="en-US"/>
        </w:rPr>
        <w:t>However, the measures taken by the government in 2009 to support the commercial banks reduced the problem of liquidity in the banking sector and contributed to the growth of payments in the payment systems of Kazakhstan, with the positive trend continued in 2010.</w:t>
      </w:r>
    </w:p>
    <w:p w14:paraId="66244816"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In general, in 2010 the volume of payments through the national payment sys</w:t>
      </w:r>
      <w:r w:rsidR="00C47027">
        <w:rPr>
          <w:rStyle w:val="apple-style-span"/>
          <w:sz w:val="26"/>
          <w:szCs w:val="26"/>
          <w:lang w:val="en-US"/>
        </w:rPr>
        <w:t xml:space="preserve">tem </w:t>
      </w:r>
      <w:r w:rsidR="00C47027" w:rsidRPr="00C47027">
        <w:rPr>
          <w:rStyle w:val="apple-style-span"/>
          <w:sz w:val="26"/>
          <w:szCs w:val="26"/>
          <w:lang w:val="en-US"/>
        </w:rPr>
        <w:t xml:space="preserve"> </w:t>
      </w:r>
      <w:r w:rsidR="00C47027">
        <w:rPr>
          <w:rStyle w:val="apple-style-span"/>
          <w:sz w:val="26"/>
          <w:szCs w:val="26"/>
          <w:lang w:val="en-US"/>
        </w:rPr>
        <w:t>(Interbank System of Money T</w:t>
      </w:r>
      <w:r w:rsidRPr="0074153B">
        <w:rPr>
          <w:rStyle w:val="apple-style-span"/>
          <w:sz w:val="26"/>
          <w:szCs w:val="26"/>
          <w:lang w:val="en-US"/>
        </w:rPr>
        <w:t xml:space="preserve">ransfer and Interbank Clearing System) </w:t>
      </w:r>
      <w:r w:rsidR="00C47027" w:rsidRPr="00C47027">
        <w:rPr>
          <w:rStyle w:val="apple-style-span"/>
          <w:sz w:val="26"/>
          <w:szCs w:val="26"/>
          <w:lang w:val="en-US"/>
        </w:rPr>
        <w:t xml:space="preserve">   </w:t>
      </w:r>
      <w:r w:rsidRPr="0074153B">
        <w:rPr>
          <w:rStyle w:val="apple-style-span"/>
          <w:sz w:val="26"/>
          <w:szCs w:val="26"/>
          <w:lang w:val="en-US"/>
        </w:rPr>
        <w:t xml:space="preserve">amounted </w:t>
      </w:r>
      <w:r w:rsidR="00C47027" w:rsidRPr="00C47027">
        <w:rPr>
          <w:rStyle w:val="apple-style-span"/>
          <w:sz w:val="26"/>
          <w:szCs w:val="26"/>
          <w:lang w:val="en-US"/>
        </w:rPr>
        <w:t xml:space="preserve">   </w:t>
      </w:r>
      <w:r w:rsidRPr="0074153B">
        <w:rPr>
          <w:rStyle w:val="apple-style-span"/>
          <w:sz w:val="26"/>
          <w:szCs w:val="26"/>
          <w:lang w:val="en-US"/>
        </w:rPr>
        <w:t xml:space="preserve">to </w:t>
      </w:r>
      <w:r w:rsidR="00C47027" w:rsidRPr="00C47027">
        <w:rPr>
          <w:rStyle w:val="apple-style-span"/>
          <w:sz w:val="26"/>
          <w:szCs w:val="26"/>
          <w:lang w:val="en-US"/>
        </w:rPr>
        <w:t xml:space="preserve">   </w:t>
      </w:r>
      <w:r w:rsidRPr="0074153B">
        <w:rPr>
          <w:rStyle w:val="apple-style-span"/>
          <w:sz w:val="26"/>
          <w:szCs w:val="26"/>
          <w:lang w:val="en-US"/>
        </w:rPr>
        <w:t>187</w:t>
      </w:r>
      <w:r w:rsidR="00D02894" w:rsidRPr="0074153B">
        <w:rPr>
          <w:rStyle w:val="apple-style-span"/>
          <w:sz w:val="26"/>
          <w:szCs w:val="26"/>
          <w:lang w:val="en-US"/>
        </w:rPr>
        <w:t xml:space="preserve"> </w:t>
      </w:r>
      <w:r w:rsidRPr="0074153B">
        <w:rPr>
          <w:rStyle w:val="apple-style-span"/>
          <w:sz w:val="26"/>
          <w:szCs w:val="26"/>
          <w:lang w:val="en-US"/>
        </w:rPr>
        <w:t>704.4 billion KZT, while the number of cashless payments reached 29.7 million transactions.</w:t>
      </w:r>
      <w:r w:rsidRPr="0074153B">
        <w:rPr>
          <w:rStyle w:val="apple-converted-space"/>
          <w:sz w:val="26"/>
          <w:szCs w:val="26"/>
          <w:lang w:val="en-US"/>
        </w:rPr>
        <w:t xml:space="preserve"> </w:t>
      </w:r>
      <w:r w:rsidRPr="0074153B">
        <w:rPr>
          <w:rStyle w:val="apple-style-span"/>
          <w:sz w:val="26"/>
          <w:szCs w:val="26"/>
          <w:lang w:val="en-US"/>
        </w:rPr>
        <w:t xml:space="preserve">Compared with 2009 the number of payments in payment systems </w:t>
      </w:r>
      <w:r w:rsidR="00D02894" w:rsidRPr="0074153B">
        <w:rPr>
          <w:rStyle w:val="apple-style-span"/>
          <w:sz w:val="26"/>
          <w:szCs w:val="26"/>
          <w:lang w:val="en-US"/>
        </w:rPr>
        <w:t xml:space="preserve"> </w:t>
      </w:r>
      <w:r w:rsidRPr="0074153B">
        <w:rPr>
          <w:rStyle w:val="apple-style-span"/>
          <w:sz w:val="26"/>
          <w:szCs w:val="26"/>
          <w:lang w:val="en-US"/>
        </w:rPr>
        <w:t>increased</w:t>
      </w:r>
      <w:r w:rsidR="00D02894" w:rsidRPr="0074153B">
        <w:rPr>
          <w:rStyle w:val="apple-style-span"/>
          <w:sz w:val="26"/>
          <w:szCs w:val="26"/>
          <w:lang w:val="en-US"/>
        </w:rPr>
        <w:t xml:space="preserve"> </w:t>
      </w:r>
      <w:r w:rsidRPr="0074153B">
        <w:rPr>
          <w:rStyle w:val="apple-style-span"/>
          <w:sz w:val="26"/>
          <w:szCs w:val="26"/>
          <w:lang w:val="en-US"/>
        </w:rPr>
        <w:t xml:space="preserve"> by</w:t>
      </w:r>
      <w:r w:rsidR="00D02894" w:rsidRPr="0074153B">
        <w:rPr>
          <w:rStyle w:val="apple-style-span"/>
          <w:sz w:val="26"/>
          <w:szCs w:val="26"/>
          <w:lang w:val="en-US"/>
        </w:rPr>
        <w:t xml:space="preserve"> </w:t>
      </w:r>
      <w:r w:rsidRPr="0074153B">
        <w:rPr>
          <w:rStyle w:val="apple-style-span"/>
          <w:sz w:val="26"/>
          <w:szCs w:val="26"/>
          <w:lang w:val="en-US"/>
        </w:rPr>
        <w:t xml:space="preserve"> 14.6% (by </w:t>
      </w:r>
      <w:r w:rsidR="00D02894" w:rsidRPr="0074153B">
        <w:rPr>
          <w:rStyle w:val="apple-style-span"/>
          <w:sz w:val="26"/>
          <w:szCs w:val="26"/>
          <w:lang w:val="en-US"/>
        </w:rPr>
        <w:t xml:space="preserve"> </w:t>
      </w:r>
      <w:r w:rsidRPr="0074153B">
        <w:rPr>
          <w:rStyle w:val="apple-style-span"/>
          <w:sz w:val="26"/>
          <w:szCs w:val="26"/>
          <w:lang w:val="en-US"/>
        </w:rPr>
        <w:t>3</w:t>
      </w:r>
      <w:r w:rsidR="00D02894" w:rsidRPr="0074153B">
        <w:rPr>
          <w:rStyle w:val="apple-style-span"/>
          <w:sz w:val="26"/>
          <w:szCs w:val="26"/>
          <w:lang w:val="en-US"/>
        </w:rPr>
        <w:t xml:space="preserve"> </w:t>
      </w:r>
      <w:r w:rsidRPr="0074153B">
        <w:rPr>
          <w:rStyle w:val="apple-style-span"/>
          <w:sz w:val="26"/>
          <w:szCs w:val="26"/>
          <w:lang w:val="en-US"/>
        </w:rPr>
        <w:t>785.3 thousand transactions) and the amount of payments increased by 17.5% (by 27</w:t>
      </w:r>
      <w:r w:rsidR="00D02894" w:rsidRPr="0074153B">
        <w:rPr>
          <w:rStyle w:val="apple-style-span"/>
          <w:sz w:val="26"/>
          <w:szCs w:val="26"/>
          <w:lang w:val="en-US"/>
        </w:rPr>
        <w:t xml:space="preserve"> </w:t>
      </w:r>
      <w:r w:rsidRPr="0074153B">
        <w:rPr>
          <w:rStyle w:val="apple-style-span"/>
          <w:sz w:val="26"/>
          <w:szCs w:val="26"/>
          <w:lang w:val="en-US"/>
        </w:rPr>
        <w:t>958.8 billion KZT).</w:t>
      </w:r>
    </w:p>
    <w:p w14:paraId="18EE7180" w14:textId="77777777" w:rsidR="00791932" w:rsidRPr="0074153B" w:rsidRDefault="00791932" w:rsidP="00276036">
      <w:pPr>
        <w:ind w:firstLine="720"/>
        <w:jc w:val="both"/>
        <w:rPr>
          <w:rStyle w:val="apple-converted-space"/>
          <w:sz w:val="26"/>
          <w:szCs w:val="26"/>
          <w:lang w:val="en-US"/>
        </w:rPr>
      </w:pPr>
      <w:r w:rsidRPr="0074153B">
        <w:rPr>
          <w:rStyle w:val="apple-style-span"/>
          <w:sz w:val="26"/>
          <w:szCs w:val="26"/>
          <w:lang w:val="en-US"/>
        </w:rPr>
        <w:t>On average 119.3 thousand transactions amounting to 753.8 billion KZT per day were conducted through the payment systems of Kazakhstan in 2010, which is greater in number by 14.6% and in amount by 17.5% compared with 2009.</w:t>
      </w:r>
    </w:p>
    <w:p w14:paraId="0E84F87F" w14:textId="77777777" w:rsidR="00D02894" w:rsidRPr="0074153B" w:rsidRDefault="00D02894" w:rsidP="00D02894">
      <w:pPr>
        <w:jc w:val="right"/>
        <w:rPr>
          <w:rStyle w:val="apple-style-span"/>
          <w:b/>
          <w:sz w:val="26"/>
          <w:szCs w:val="26"/>
          <w:lang w:val="en-US"/>
        </w:rPr>
      </w:pPr>
    </w:p>
    <w:p w14:paraId="1E3DCE12" w14:textId="77777777" w:rsidR="00D02894" w:rsidRPr="0074153B" w:rsidRDefault="00D02894" w:rsidP="00D02894">
      <w:pPr>
        <w:jc w:val="right"/>
        <w:rPr>
          <w:rStyle w:val="apple-style-span"/>
          <w:b/>
          <w:sz w:val="26"/>
          <w:szCs w:val="26"/>
          <w:lang w:val="en-US"/>
        </w:rPr>
      </w:pPr>
    </w:p>
    <w:p w14:paraId="44174947" w14:textId="77777777" w:rsidR="00D02894" w:rsidRPr="0074153B" w:rsidRDefault="00D02894" w:rsidP="00D02894">
      <w:pPr>
        <w:jc w:val="right"/>
        <w:rPr>
          <w:rStyle w:val="apple-style-span"/>
          <w:b/>
          <w:sz w:val="26"/>
          <w:szCs w:val="26"/>
          <w:lang w:val="en-US"/>
        </w:rPr>
      </w:pPr>
    </w:p>
    <w:p w14:paraId="4C63003C" w14:textId="77777777" w:rsidR="00D02894" w:rsidRPr="0074153B" w:rsidRDefault="00D02894" w:rsidP="00D02894">
      <w:pPr>
        <w:jc w:val="right"/>
        <w:rPr>
          <w:rStyle w:val="apple-style-span"/>
          <w:b/>
          <w:sz w:val="26"/>
          <w:szCs w:val="26"/>
          <w:lang w:val="en-US"/>
        </w:rPr>
      </w:pPr>
    </w:p>
    <w:p w14:paraId="0D0CD6AA" w14:textId="77777777" w:rsidR="00D02894" w:rsidRPr="0074153B" w:rsidRDefault="00D02894" w:rsidP="00D02894">
      <w:pPr>
        <w:jc w:val="right"/>
        <w:rPr>
          <w:rStyle w:val="apple-style-span"/>
          <w:b/>
          <w:sz w:val="26"/>
          <w:szCs w:val="26"/>
          <w:lang w:val="en-US"/>
        </w:rPr>
      </w:pPr>
    </w:p>
    <w:p w14:paraId="4093FB91" w14:textId="77777777" w:rsidR="00503966" w:rsidRPr="0074153B" w:rsidRDefault="00503966" w:rsidP="00D02894">
      <w:pPr>
        <w:jc w:val="right"/>
        <w:rPr>
          <w:rStyle w:val="apple-style-span"/>
          <w:b/>
          <w:sz w:val="26"/>
          <w:szCs w:val="26"/>
          <w:lang w:val="en-US"/>
        </w:rPr>
      </w:pPr>
    </w:p>
    <w:p w14:paraId="0826D248" w14:textId="77777777" w:rsidR="00503966" w:rsidRPr="0074153B" w:rsidRDefault="00503966" w:rsidP="00D02894">
      <w:pPr>
        <w:jc w:val="right"/>
        <w:rPr>
          <w:rStyle w:val="apple-style-span"/>
          <w:b/>
          <w:sz w:val="26"/>
          <w:szCs w:val="26"/>
          <w:lang w:val="en-US"/>
        </w:rPr>
      </w:pPr>
    </w:p>
    <w:p w14:paraId="545DB726" w14:textId="77777777" w:rsidR="00D02894" w:rsidRPr="0074153B" w:rsidRDefault="00D02894" w:rsidP="00D02894">
      <w:pPr>
        <w:jc w:val="right"/>
        <w:rPr>
          <w:rStyle w:val="apple-style-span"/>
          <w:i/>
          <w:sz w:val="26"/>
          <w:szCs w:val="26"/>
          <w:lang w:val="en-US"/>
        </w:rPr>
      </w:pPr>
      <w:r w:rsidRPr="0074153B">
        <w:rPr>
          <w:rStyle w:val="apple-style-span"/>
          <w:i/>
          <w:sz w:val="26"/>
          <w:szCs w:val="26"/>
          <w:lang w:val="en-US"/>
        </w:rPr>
        <w:t>Figure 2.</w:t>
      </w:r>
    </w:p>
    <w:p w14:paraId="2A47FFFA" w14:textId="77777777" w:rsidR="00D02894" w:rsidRPr="0074153B" w:rsidRDefault="00D02894" w:rsidP="00720D8C">
      <w:pPr>
        <w:autoSpaceDE w:val="0"/>
        <w:autoSpaceDN w:val="0"/>
        <w:adjustRightInd w:val="0"/>
        <w:jc w:val="center"/>
        <w:rPr>
          <w:b/>
          <w:sz w:val="26"/>
          <w:szCs w:val="26"/>
          <w:lang w:val="en-US"/>
        </w:rPr>
      </w:pPr>
      <w:r w:rsidRPr="0074153B">
        <w:rPr>
          <w:b/>
          <w:sz w:val="26"/>
          <w:szCs w:val="26"/>
          <w:lang w:val="en-US"/>
        </w:rPr>
        <w:t>Volumes of payments in payment systems in 2009 and 2010</w:t>
      </w:r>
    </w:p>
    <w:p w14:paraId="2733E520" w14:textId="77777777" w:rsidR="00D02894" w:rsidRPr="0074153B" w:rsidRDefault="00D02894" w:rsidP="00D02894">
      <w:pPr>
        <w:autoSpaceDE w:val="0"/>
        <w:autoSpaceDN w:val="0"/>
        <w:adjustRightInd w:val="0"/>
        <w:ind w:firstLine="709"/>
        <w:jc w:val="center"/>
        <w:rPr>
          <w:b/>
          <w:sz w:val="26"/>
          <w:szCs w:val="26"/>
          <w:lang w:val="en-US"/>
        </w:rPr>
      </w:pPr>
    </w:p>
    <w:tbl>
      <w:tblPr>
        <w:tblW w:w="9724" w:type="dxa"/>
        <w:tblInd w:w="108" w:type="dxa"/>
        <w:tblLayout w:type="fixed"/>
        <w:tblLook w:val="01E0" w:firstRow="1" w:lastRow="1" w:firstColumn="1" w:lastColumn="1" w:noHBand="0" w:noVBand="0"/>
      </w:tblPr>
      <w:tblGrid>
        <w:gridCol w:w="4862"/>
        <w:gridCol w:w="4862"/>
      </w:tblGrid>
      <w:tr w:rsidR="00D02894" w:rsidRPr="00F15138" w14:paraId="77C9B06D" w14:textId="77777777" w:rsidTr="00F15138">
        <w:trPr>
          <w:trHeight w:val="3192"/>
        </w:trPr>
        <w:tc>
          <w:tcPr>
            <w:tcW w:w="4862" w:type="dxa"/>
            <w:shd w:val="clear" w:color="auto" w:fill="auto"/>
          </w:tcPr>
          <w:p w14:paraId="0CE9C529" w14:textId="77777777" w:rsidR="00D02894" w:rsidRPr="00F15138" w:rsidRDefault="00D02894" w:rsidP="00F15138">
            <w:pPr>
              <w:autoSpaceDE w:val="0"/>
              <w:autoSpaceDN w:val="0"/>
              <w:adjustRightInd w:val="0"/>
              <w:jc w:val="center"/>
              <w:rPr>
                <w:sz w:val="26"/>
                <w:szCs w:val="26"/>
                <w:lang w:val="en-US"/>
              </w:rPr>
            </w:pPr>
            <w:r w:rsidRPr="00F15138">
              <w:rPr>
                <w:b/>
                <w:sz w:val="26"/>
                <w:szCs w:val="26"/>
                <w:lang w:val="en-US"/>
              </w:rPr>
              <w:t>Number of payments</w:t>
            </w:r>
          </w:p>
          <w:p w14:paraId="7F3D62C6" w14:textId="77777777" w:rsidR="00D02894" w:rsidRPr="00F15138" w:rsidRDefault="008671F1" w:rsidP="00F15138">
            <w:pPr>
              <w:autoSpaceDE w:val="0"/>
              <w:autoSpaceDN w:val="0"/>
              <w:adjustRightInd w:val="0"/>
              <w:jc w:val="center"/>
              <w:rPr>
                <w:sz w:val="26"/>
                <w:szCs w:val="26"/>
              </w:rPr>
            </w:pPr>
            <w:r w:rsidRPr="00F15138">
              <w:rPr>
                <w:sz w:val="26"/>
                <w:szCs w:val="26"/>
              </w:rPr>
              <w:object w:dxaOrig="4641" w:dyaOrig="2858" w14:anchorId="1A7483ED">
                <v:shape id="_x0000_i1028" type="#_x0000_t75" style="width:232.2pt;height:142.8pt" o:ole="" filled="t">
                  <v:imagedata r:id="rId11" o:title=""/>
                </v:shape>
                <o:OLEObject Type="Embed" ProgID="MSGraph.Chart.8" ShapeID="_x0000_i1028" DrawAspect="Content" ObjectID="_1636523346" r:id="rId12">
                  <o:FieldCodes>\s</o:FieldCodes>
                </o:OLEObject>
              </w:object>
            </w:r>
            <w:r w:rsidR="00D02894" w:rsidRPr="00F15138">
              <w:rPr>
                <w:b/>
                <w:sz w:val="26"/>
                <w:szCs w:val="26"/>
              </w:rPr>
              <w:t xml:space="preserve"> </w:t>
            </w:r>
          </w:p>
        </w:tc>
        <w:tc>
          <w:tcPr>
            <w:tcW w:w="4862" w:type="dxa"/>
            <w:shd w:val="clear" w:color="auto" w:fill="auto"/>
          </w:tcPr>
          <w:p w14:paraId="71033E90" w14:textId="77777777" w:rsidR="00D02894" w:rsidRPr="00F15138" w:rsidRDefault="00D02894" w:rsidP="00F15138">
            <w:pPr>
              <w:autoSpaceDE w:val="0"/>
              <w:autoSpaceDN w:val="0"/>
              <w:adjustRightInd w:val="0"/>
              <w:jc w:val="center"/>
              <w:rPr>
                <w:sz w:val="26"/>
                <w:szCs w:val="26"/>
                <w:lang w:val="en-US"/>
              </w:rPr>
            </w:pPr>
            <w:r w:rsidRPr="00F15138">
              <w:rPr>
                <w:b/>
                <w:sz w:val="26"/>
                <w:szCs w:val="26"/>
                <w:lang w:val="en-US"/>
              </w:rPr>
              <w:t>Amount of payments</w:t>
            </w:r>
          </w:p>
          <w:p w14:paraId="2484053D" w14:textId="77777777" w:rsidR="00D02894" w:rsidRPr="00F15138" w:rsidRDefault="008671F1" w:rsidP="00F15138">
            <w:pPr>
              <w:autoSpaceDE w:val="0"/>
              <w:autoSpaceDN w:val="0"/>
              <w:adjustRightInd w:val="0"/>
              <w:jc w:val="center"/>
              <w:rPr>
                <w:sz w:val="26"/>
                <w:szCs w:val="26"/>
              </w:rPr>
            </w:pPr>
            <w:r w:rsidRPr="00F15138">
              <w:rPr>
                <w:sz w:val="26"/>
                <w:szCs w:val="26"/>
              </w:rPr>
              <w:object w:dxaOrig="4553" w:dyaOrig="2753" w14:anchorId="02F5EA3A">
                <v:shape id="_x0000_i1029" type="#_x0000_t75" style="width:227.4pt;height:137.4pt" o:ole="" filled="t">
                  <v:imagedata r:id="rId13" o:title=""/>
                </v:shape>
                <o:OLEObject Type="Embed" ProgID="MSGraph.Chart.8" ShapeID="_x0000_i1029" DrawAspect="Content" ObjectID="_1636523347" r:id="rId14">
                  <o:FieldCodes>\s</o:FieldCodes>
                </o:OLEObject>
              </w:object>
            </w:r>
          </w:p>
        </w:tc>
      </w:tr>
    </w:tbl>
    <w:p w14:paraId="0F823971" w14:textId="77777777" w:rsidR="00791932" w:rsidRPr="0074153B" w:rsidRDefault="00791932" w:rsidP="00F67629">
      <w:pPr>
        <w:ind w:firstLine="720"/>
        <w:jc w:val="both"/>
        <w:rPr>
          <w:rStyle w:val="apple-style-span"/>
          <w:sz w:val="26"/>
          <w:szCs w:val="26"/>
          <w:shd w:val="clear" w:color="auto" w:fill="FFFFFF"/>
          <w:lang w:val="en-US"/>
        </w:rPr>
      </w:pPr>
      <w:r w:rsidRPr="0074153B">
        <w:rPr>
          <w:rStyle w:val="apple-style-span"/>
          <w:sz w:val="26"/>
          <w:szCs w:val="26"/>
          <w:lang w:val="en-US"/>
        </w:rPr>
        <w:t>Major activity of the entities of the financial sector in the effecting payments and money transfers through the national payment system in 2010, was observed when conducting transactions with securities of Kazakhstan residents (47.0% of total payments), as well as interbank deposits and transfers of own funds of banks and their customers</w:t>
      </w:r>
      <w:r w:rsidRPr="0074153B">
        <w:rPr>
          <w:rStyle w:val="apple-converted-space"/>
          <w:sz w:val="26"/>
          <w:szCs w:val="26"/>
          <w:lang w:val="en-US"/>
        </w:rPr>
        <w:t xml:space="preserve"> </w:t>
      </w:r>
      <w:r w:rsidRPr="0074153B">
        <w:rPr>
          <w:rStyle w:val="apple-style-span"/>
          <w:sz w:val="26"/>
          <w:szCs w:val="26"/>
          <w:lang w:val="en-US"/>
        </w:rPr>
        <w:t>(25.5%, respectively).</w:t>
      </w:r>
      <w:r w:rsidRPr="0074153B">
        <w:rPr>
          <w:rStyle w:val="apple-converted-space"/>
          <w:sz w:val="26"/>
          <w:szCs w:val="26"/>
          <w:lang w:val="en-US"/>
        </w:rPr>
        <w:t xml:space="preserve"> </w:t>
      </w:r>
      <w:r w:rsidRPr="0074153B">
        <w:rPr>
          <w:rStyle w:val="apple-style-span"/>
          <w:sz w:val="26"/>
          <w:szCs w:val="26"/>
          <w:shd w:val="clear" w:color="auto" w:fill="FFFFFF"/>
          <w:lang w:val="en-US"/>
        </w:rPr>
        <w:t>The growth in payments was mainly due to an increase in the amount of payments on securities transactions of residents of Kazakhstan up to 33.3% (Table 2).</w:t>
      </w:r>
    </w:p>
    <w:p w14:paraId="11E250A3" w14:textId="77777777" w:rsidR="00720D8C" w:rsidRPr="0074153B" w:rsidRDefault="00720D8C" w:rsidP="00276036">
      <w:pPr>
        <w:pStyle w:val="ae"/>
        <w:ind w:firstLine="720"/>
        <w:jc w:val="right"/>
        <w:rPr>
          <w:b/>
          <w:sz w:val="26"/>
          <w:szCs w:val="26"/>
          <w:lang w:val="en-US"/>
        </w:rPr>
      </w:pPr>
    </w:p>
    <w:p w14:paraId="323C339D" w14:textId="77777777" w:rsidR="00791932" w:rsidRPr="0074153B" w:rsidRDefault="00791932" w:rsidP="00276036">
      <w:pPr>
        <w:pStyle w:val="ae"/>
        <w:ind w:firstLine="720"/>
        <w:jc w:val="right"/>
        <w:rPr>
          <w:i/>
          <w:sz w:val="26"/>
          <w:szCs w:val="26"/>
          <w:lang w:val="en-US"/>
        </w:rPr>
      </w:pPr>
      <w:r w:rsidRPr="0074153B">
        <w:rPr>
          <w:i/>
          <w:sz w:val="26"/>
          <w:szCs w:val="26"/>
          <w:lang w:val="en-US"/>
        </w:rPr>
        <w:t>Table</w:t>
      </w:r>
      <w:r w:rsidR="006B6C63" w:rsidRPr="0074153B">
        <w:rPr>
          <w:i/>
          <w:sz w:val="26"/>
          <w:szCs w:val="26"/>
          <w:lang w:val="en-US"/>
        </w:rPr>
        <w:t xml:space="preserve"> </w:t>
      </w:r>
      <w:r w:rsidRPr="0074153B">
        <w:rPr>
          <w:i/>
          <w:sz w:val="26"/>
          <w:szCs w:val="26"/>
          <w:lang w:val="en-US"/>
        </w:rPr>
        <w:t>2.</w:t>
      </w:r>
    </w:p>
    <w:p w14:paraId="4A94E2EE" w14:textId="77777777" w:rsidR="00D02894" w:rsidRPr="0074153B" w:rsidRDefault="00791932" w:rsidP="00720D8C">
      <w:pPr>
        <w:pStyle w:val="ae"/>
        <w:jc w:val="center"/>
        <w:rPr>
          <w:b/>
          <w:sz w:val="26"/>
          <w:szCs w:val="26"/>
          <w:lang w:val="en-US"/>
        </w:rPr>
      </w:pPr>
      <w:r w:rsidRPr="0074153B">
        <w:rPr>
          <w:b/>
          <w:sz w:val="26"/>
          <w:szCs w:val="26"/>
          <w:lang w:val="en-US"/>
        </w:rPr>
        <w:t xml:space="preserve">Payment flows by codes of single classifier of payments </w:t>
      </w:r>
    </w:p>
    <w:p w14:paraId="4CD29695" w14:textId="77777777" w:rsidR="00791932" w:rsidRPr="0074153B" w:rsidRDefault="00791932" w:rsidP="00720D8C">
      <w:pPr>
        <w:pStyle w:val="ae"/>
        <w:jc w:val="center"/>
        <w:rPr>
          <w:b/>
          <w:sz w:val="26"/>
          <w:szCs w:val="26"/>
          <w:lang w:val="en-US"/>
        </w:rPr>
      </w:pPr>
      <w:r w:rsidRPr="0074153B">
        <w:rPr>
          <w:b/>
          <w:sz w:val="26"/>
          <w:szCs w:val="26"/>
          <w:lang w:val="en-US"/>
        </w:rPr>
        <w:t>in payment systems</w:t>
      </w:r>
    </w:p>
    <w:p w14:paraId="45E7AEF7" w14:textId="77777777" w:rsidR="00720D8C" w:rsidRPr="0074153B" w:rsidRDefault="00720D8C" w:rsidP="00276036">
      <w:pPr>
        <w:pStyle w:val="ae"/>
        <w:ind w:firstLine="720"/>
        <w:jc w:val="center"/>
        <w:rPr>
          <w:sz w:val="26"/>
          <w:szCs w:val="26"/>
          <w:lang w:val="en-US"/>
        </w:rPr>
      </w:pP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2992"/>
        <w:gridCol w:w="1122"/>
        <w:gridCol w:w="1033"/>
        <w:gridCol w:w="1122"/>
        <w:gridCol w:w="1038"/>
        <w:gridCol w:w="1122"/>
        <w:gridCol w:w="935"/>
      </w:tblGrid>
      <w:tr w:rsidR="00D02894" w:rsidRPr="0074153B" w14:paraId="6E4259A4" w14:textId="77777777" w:rsidTr="0074153B">
        <w:tblPrEx>
          <w:tblCellMar>
            <w:top w:w="0" w:type="dxa"/>
            <w:bottom w:w="0" w:type="dxa"/>
          </w:tblCellMar>
        </w:tblPrEx>
        <w:trPr>
          <w:cantSplit/>
          <w:trHeight w:val="230"/>
        </w:trPr>
        <w:tc>
          <w:tcPr>
            <w:tcW w:w="613" w:type="dxa"/>
            <w:vMerge w:val="restart"/>
            <w:shd w:val="clear" w:color="auto" w:fill="CCFFCC"/>
            <w:vAlign w:val="center"/>
          </w:tcPr>
          <w:p w14:paraId="64301597" w14:textId="77777777" w:rsidR="00D02894" w:rsidRPr="0074153B" w:rsidRDefault="00D02894" w:rsidP="00C47027">
            <w:pPr>
              <w:spacing w:line="216" w:lineRule="auto"/>
              <w:jc w:val="center"/>
              <w:rPr>
                <w:b/>
                <w:sz w:val="22"/>
                <w:szCs w:val="22"/>
                <w:lang w:val="en-US"/>
              </w:rPr>
            </w:pPr>
            <w:r w:rsidRPr="0074153B">
              <w:rPr>
                <w:b/>
                <w:sz w:val="22"/>
                <w:szCs w:val="22"/>
                <w:lang w:val="en-US"/>
              </w:rPr>
              <w:t>Section</w:t>
            </w:r>
          </w:p>
        </w:tc>
        <w:tc>
          <w:tcPr>
            <w:tcW w:w="2992" w:type="dxa"/>
            <w:vMerge w:val="restart"/>
            <w:shd w:val="clear" w:color="auto" w:fill="CCFFCC"/>
            <w:vAlign w:val="center"/>
          </w:tcPr>
          <w:p w14:paraId="23B93639" w14:textId="77777777" w:rsidR="00D02894" w:rsidRPr="0074153B" w:rsidRDefault="00D02894" w:rsidP="00C47027">
            <w:pPr>
              <w:spacing w:line="216" w:lineRule="auto"/>
              <w:jc w:val="center"/>
              <w:rPr>
                <w:b/>
                <w:sz w:val="22"/>
                <w:szCs w:val="22"/>
                <w:lang w:val="en-US"/>
              </w:rPr>
            </w:pPr>
            <w:r w:rsidRPr="0074153B">
              <w:rPr>
                <w:b/>
                <w:sz w:val="22"/>
                <w:szCs w:val="22"/>
                <w:lang w:val="en-US"/>
              </w:rPr>
              <w:t>Type of payment</w:t>
            </w:r>
          </w:p>
        </w:tc>
        <w:tc>
          <w:tcPr>
            <w:tcW w:w="2155" w:type="dxa"/>
            <w:gridSpan w:val="2"/>
            <w:shd w:val="clear" w:color="auto" w:fill="CCFFCC"/>
            <w:vAlign w:val="center"/>
          </w:tcPr>
          <w:p w14:paraId="1361DF8F" w14:textId="77777777" w:rsidR="00D02894" w:rsidRPr="0074153B" w:rsidRDefault="00D02894" w:rsidP="00C47027">
            <w:pPr>
              <w:spacing w:line="216" w:lineRule="auto"/>
              <w:jc w:val="center"/>
              <w:rPr>
                <w:b/>
                <w:sz w:val="22"/>
                <w:szCs w:val="22"/>
                <w:lang w:val="en-US"/>
              </w:rPr>
            </w:pPr>
            <w:r w:rsidRPr="0074153B">
              <w:rPr>
                <w:b/>
                <w:sz w:val="22"/>
                <w:szCs w:val="22"/>
                <w:lang w:val="en-US"/>
              </w:rPr>
              <w:t>2009</w:t>
            </w:r>
          </w:p>
        </w:tc>
        <w:tc>
          <w:tcPr>
            <w:tcW w:w="2160" w:type="dxa"/>
            <w:gridSpan w:val="2"/>
            <w:shd w:val="clear" w:color="auto" w:fill="CCFFCC"/>
            <w:vAlign w:val="center"/>
          </w:tcPr>
          <w:p w14:paraId="2CCA22EE" w14:textId="77777777" w:rsidR="00D02894" w:rsidRPr="0074153B" w:rsidRDefault="00D02894" w:rsidP="00C47027">
            <w:pPr>
              <w:spacing w:line="216" w:lineRule="auto"/>
              <w:jc w:val="center"/>
              <w:rPr>
                <w:b/>
                <w:sz w:val="22"/>
                <w:szCs w:val="22"/>
                <w:lang w:val="en-US"/>
              </w:rPr>
            </w:pPr>
            <w:r w:rsidRPr="0074153B">
              <w:rPr>
                <w:b/>
                <w:sz w:val="22"/>
                <w:szCs w:val="22"/>
                <w:lang w:val="en-US"/>
              </w:rPr>
              <w:t>2010</w:t>
            </w:r>
          </w:p>
        </w:tc>
        <w:tc>
          <w:tcPr>
            <w:tcW w:w="2057" w:type="dxa"/>
            <w:gridSpan w:val="2"/>
            <w:shd w:val="clear" w:color="auto" w:fill="CCFFCC"/>
            <w:vAlign w:val="center"/>
          </w:tcPr>
          <w:p w14:paraId="61AABDDB" w14:textId="77777777" w:rsidR="00D02894" w:rsidRPr="0074153B" w:rsidRDefault="00D02894" w:rsidP="00C47027">
            <w:pPr>
              <w:spacing w:line="216" w:lineRule="auto"/>
              <w:jc w:val="center"/>
              <w:rPr>
                <w:b/>
                <w:sz w:val="22"/>
                <w:szCs w:val="22"/>
              </w:rPr>
            </w:pPr>
            <w:r w:rsidRPr="0074153B">
              <w:rPr>
                <w:b/>
                <w:sz w:val="22"/>
                <w:szCs w:val="22"/>
              </w:rPr>
              <w:t>Change</w:t>
            </w:r>
          </w:p>
        </w:tc>
      </w:tr>
      <w:tr w:rsidR="00D02894" w:rsidRPr="0074153B" w14:paraId="72A282F1" w14:textId="77777777" w:rsidTr="0074153B">
        <w:tblPrEx>
          <w:tblCellMar>
            <w:top w:w="0" w:type="dxa"/>
            <w:bottom w:w="0" w:type="dxa"/>
          </w:tblCellMar>
        </w:tblPrEx>
        <w:trPr>
          <w:cantSplit/>
          <w:trHeight w:val="230"/>
        </w:trPr>
        <w:tc>
          <w:tcPr>
            <w:tcW w:w="613" w:type="dxa"/>
            <w:vMerge/>
            <w:shd w:val="clear" w:color="auto" w:fill="CCFFCC"/>
          </w:tcPr>
          <w:p w14:paraId="0275D5AE" w14:textId="77777777" w:rsidR="00D02894" w:rsidRPr="0074153B" w:rsidRDefault="00D02894" w:rsidP="00C47027">
            <w:pPr>
              <w:spacing w:line="216" w:lineRule="auto"/>
              <w:jc w:val="center"/>
              <w:rPr>
                <w:b/>
                <w:sz w:val="22"/>
                <w:szCs w:val="22"/>
              </w:rPr>
            </w:pPr>
          </w:p>
        </w:tc>
        <w:tc>
          <w:tcPr>
            <w:tcW w:w="2992" w:type="dxa"/>
            <w:vMerge/>
            <w:shd w:val="clear" w:color="auto" w:fill="CCFFCC"/>
            <w:vAlign w:val="center"/>
          </w:tcPr>
          <w:p w14:paraId="7D93134E" w14:textId="77777777" w:rsidR="00D02894" w:rsidRPr="0074153B" w:rsidRDefault="00D02894" w:rsidP="00C47027">
            <w:pPr>
              <w:spacing w:line="216" w:lineRule="auto"/>
              <w:jc w:val="center"/>
              <w:rPr>
                <w:b/>
                <w:sz w:val="22"/>
                <w:szCs w:val="22"/>
              </w:rPr>
            </w:pPr>
          </w:p>
        </w:tc>
        <w:tc>
          <w:tcPr>
            <w:tcW w:w="1122" w:type="dxa"/>
            <w:shd w:val="clear" w:color="auto" w:fill="CCFFCC"/>
            <w:vAlign w:val="center"/>
          </w:tcPr>
          <w:p w14:paraId="0E587FCB" w14:textId="77777777" w:rsidR="00D02894" w:rsidRPr="0074153B" w:rsidRDefault="00D02894" w:rsidP="00C47027">
            <w:pPr>
              <w:spacing w:line="216" w:lineRule="auto"/>
              <w:jc w:val="center"/>
              <w:rPr>
                <w:b/>
                <w:sz w:val="22"/>
                <w:szCs w:val="22"/>
                <w:lang w:val="en-US"/>
              </w:rPr>
            </w:pPr>
            <w:r w:rsidRPr="0074153B">
              <w:rPr>
                <w:b/>
                <w:sz w:val="22"/>
                <w:szCs w:val="22"/>
                <w:lang w:val="en-US"/>
              </w:rPr>
              <w:t>in billion KZT</w:t>
            </w:r>
          </w:p>
        </w:tc>
        <w:tc>
          <w:tcPr>
            <w:tcW w:w="1033" w:type="dxa"/>
            <w:shd w:val="clear" w:color="auto" w:fill="CCFFCC"/>
            <w:vAlign w:val="center"/>
          </w:tcPr>
          <w:p w14:paraId="742B3AE0" w14:textId="77777777" w:rsidR="00D02894" w:rsidRPr="0074153B" w:rsidRDefault="00D02894" w:rsidP="00C47027">
            <w:pPr>
              <w:spacing w:line="216" w:lineRule="auto"/>
              <w:jc w:val="center"/>
              <w:rPr>
                <w:b/>
                <w:i/>
                <w:sz w:val="22"/>
                <w:szCs w:val="22"/>
                <w:lang w:val="en-US"/>
              </w:rPr>
            </w:pPr>
            <w:r w:rsidRPr="0074153B">
              <w:rPr>
                <w:b/>
                <w:i/>
                <w:sz w:val="22"/>
                <w:szCs w:val="22"/>
                <w:lang w:val="en-US"/>
              </w:rPr>
              <w:t>in percent of total amount</w:t>
            </w:r>
          </w:p>
        </w:tc>
        <w:tc>
          <w:tcPr>
            <w:tcW w:w="1122" w:type="dxa"/>
            <w:shd w:val="clear" w:color="auto" w:fill="CCFFCC"/>
            <w:vAlign w:val="center"/>
          </w:tcPr>
          <w:p w14:paraId="397EA30E" w14:textId="77777777" w:rsidR="00D02894" w:rsidRPr="0074153B" w:rsidRDefault="00D02894" w:rsidP="00C47027">
            <w:pPr>
              <w:spacing w:line="216" w:lineRule="auto"/>
              <w:jc w:val="center"/>
              <w:rPr>
                <w:b/>
                <w:sz w:val="22"/>
                <w:szCs w:val="22"/>
              </w:rPr>
            </w:pPr>
            <w:r w:rsidRPr="0074153B">
              <w:rPr>
                <w:b/>
                <w:sz w:val="22"/>
                <w:szCs w:val="22"/>
                <w:lang w:val="en-US"/>
              </w:rPr>
              <w:t>in billion KZT</w:t>
            </w:r>
          </w:p>
        </w:tc>
        <w:tc>
          <w:tcPr>
            <w:tcW w:w="1038" w:type="dxa"/>
            <w:shd w:val="clear" w:color="auto" w:fill="CCFFCC"/>
            <w:vAlign w:val="center"/>
          </w:tcPr>
          <w:p w14:paraId="4A421758" w14:textId="77777777" w:rsidR="00D02894" w:rsidRPr="0074153B" w:rsidRDefault="00D02894" w:rsidP="00C47027">
            <w:pPr>
              <w:spacing w:line="216" w:lineRule="auto"/>
              <w:jc w:val="center"/>
              <w:rPr>
                <w:b/>
                <w:i/>
                <w:sz w:val="22"/>
                <w:szCs w:val="22"/>
                <w:lang w:val="en-US"/>
              </w:rPr>
            </w:pPr>
            <w:r w:rsidRPr="0074153B">
              <w:rPr>
                <w:b/>
                <w:i/>
                <w:sz w:val="22"/>
                <w:szCs w:val="22"/>
                <w:lang w:val="en-US"/>
              </w:rPr>
              <w:t>in percent of total amount</w:t>
            </w:r>
          </w:p>
        </w:tc>
        <w:tc>
          <w:tcPr>
            <w:tcW w:w="1122" w:type="dxa"/>
            <w:shd w:val="clear" w:color="auto" w:fill="CCFFCC"/>
            <w:vAlign w:val="center"/>
          </w:tcPr>
          <w:p w14:paraId="64865AD7" w14:textId="77777777" w:rsidR="00D02894" w:rsidRPr="0074153B" w:rsidRDefault="00D02894" w:rsidP="00C47027">
            <w:pPr>
              <w:spacing w:line="216" w:lineRule="auto"/>
              <w:jc w:val="center"/>
              <w:rPr>
                <w:b/>
                <w:sz w:val="22"/>
                <w:szCs w:val="22"/>
              </w:rPr>
            </w:pPr>
            <w:r w:rsidRPr="0074153B">
              <w:rPr>
                <w:b/>
                <w:sz w:val="22"/>
                <w:szCs w:val="22"/>
                <w:lang w:val="en-US"/>
              </w:rPr>
              <w:t>in billion KZT</w:t>
            </w:r>
          </w:p>
        </w:tc>
        <w:tc>
          <w:tcPr>
            <w:tcW w:w="935" w:type="dxa"/>
            <w:shd w:val="clear" w:color="auto" w:fill="CCFFCC"/>
            <w:vAlign w:val="center"/>
          </w:tcPr>
          <w:p w14:paraId="1157DC13" w14:textId="77777777" w:rsidR="00D02894" w:rsidRPr="0074153B" w:rsidRDefault="00D02894" w:rsidP="00C47027">
            <w:pPr>
              <w:spacing w:line="216" w:lineRule="auto"/>
              <w:jc w:val="center"/>
              <w:rPr>
                <w:b/>
                <w:i/>
                <w:sz w:val="22"/>
                <w:szCs w:val="22"/>
                <w:lang w:val="en-US"/>
              </w:rPr>
            </w:pPr>
            <w:r w:rsidRPr="0074153B">
              <w:rPr>
                <w:b/>
                <w:i/>
                <w:sz w:val="22"/>
                <w:szCs w:val="22"/>
                <w:lang w:val="en-US"/>
              </w:rPr>
              <w:t xml:space="preserve">in percent </w:t>
            </w:r>
          </w:p>
        </w:tc>
      </w:tr>
      <w:tr w:rsidR="00D02894" w:rsidRPr="0074153B" w14:paraId="37F6FFFF" w14:textId="77777777" w:rsidTr="0074153B">
        <w:tblPrEx>
          <w:tblCellMar>
            <w:top w:w="0" w:type="dxa"/>
            <w:bottom w:w="0" w:type="dxa"/>
          </w:tblCellMar>
        </w:tblPrEx>
        <w:trPr>
          <w:cantSplit/>
          <w:trHeight w:val="241"/>
        </w:trPr>
        <w:tc>
          <w:tcPr>
            <w:tcW w:w="613" w:type="dxa"/>
            <w:vAlign w:val="center"/>
          </w:tcPr>
          <w:p w14:paraId="5F8640AC"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jc w:val="center"/>
              <w:rPr>
                <w:rFonts w:eastAsia="Times New Roman"/>
              </w:rPr>
            </w:pPr>
            <w:r w:rsidRPr="0074153B">
              <w:rPr>
                <w:rFonts w:eastAsia="Times New Roman"/>
              </w:rPr>
              <w:t>0</w:t>
            </w:r>
          </w:p>
        </w:tc>
        <w:tc>
          <w:tcPr>
            <w:tcW w:w="2992" w:type="dxa"/>
            <w:vAlign w:val="center"/>
          </w:tcPr>
          <w:p w14:paraId="3C6C00B1"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rPr>
            </w:pPr>
            <w:r w:rsidRPr="0074153B">
              <w:rPr>
                <w:rFonts w:eastAsia="Times New Roman"/>
                <w:lang w:val="en-US"/>
              </w:rPr>
              <w:t>Pension and social benefits</w:t>
            </w:r>
            <w:r w:rsidRPr="0074153B">
              <w:rPr>
                <w:rFonts w:eastAsia="Times New Roman"/>
              </w:rPr>
              <w:t xml:space="preserve"> </w:t>
            </w:r>
          </w:p>
        </w:tc>
        <w:tc>
          <w:tcPr>
            <w:tcW w:w="1122" w:type="dxa"/>
            <w:vAlign w:val="center"/>
          </w:tcPr>
          <w:p w14:paraId="166369F5" w14:textId="77777777" w:rsidR="00D02894" w:rsidRPr="0074153B" w:rsidRDefault="00D02894" w:rsidP="00C47027">
            <w:pPr>
              <w:spacing w:line="216" w:lineRule="auto"/>
              <w:jc w:val="center"/>
              <w:rPr>
                <w:sz w:val="22"/>
                <w:szCs w:val="22"/>
              </w:rPr>
            </w:pPr>
            <w:r w:rsidRPr="0074153B">
              <w:rPr>
                <w:sz w:val="22"/>
                <w:szCs w:val="22"/>
              </w:rPr>
              <w:t>2 932.7</w:t>
            </w:r>
          </w:p>
        </w:tc>
        <w:tc>
          <w:tcPr>
            <w:tcW w:w="1033" w:type="dxa"/>
            <w:vAlign w:val="center"/>
          </w:tcPr>
          <w:p w14:paraId="7EE4A5CE" w14:textId="77777777" w:rsidR="00D02894" w:rsidRPr="0074153B" w:rsidRDefault="00D02894" w:rsidP="00C47027">
            <w:pPr>
              <w:spacing w:line="216" w:lineRule="auto"/>
              <w:jc w:val="center"/>
              <w:rPr>
                <w:i/>
                <w:sz w:val="22"/>
                <w:szCs w:val="22"/>
              </w:rPr>
            </w:pPr>
            <w:r w:rsidRPr="0074153B">
              <w:rPr>
                <w:i/>
                <w:sz w:val="22"/>
                <w:szCs w:val="22"/>
              </w:rPr>
              <w:t>1.8%</w:t>
            </w:r>
          </w:p>
        </w:tc>
        <w:tc>
          <w:tcPr>
            <w:tcW w:w="1122" w:type="dxa"/>
            <w:vAlign w:val="center"/>
          </w:tcPr>
          <w:p w14:paraId="24B9CCD1" w14:textId="77777777" w:rsidR="00D02894" w:rsidRPr="0074153B" w:rsidRDefault="00D02894" w:rsidP="00C47027">
            <w:pPr>
              <w:spacing w:line="216" w:lineRule="auto"/>
              <w:jc w:val="center"/>
              <w:rPr>
                <w:sz w:val="22"/>
                <w:szCs w:val="22"/>
              </w:rPr>
            </w:pPr>
            <w:r w:rsidRPr="0074153B">
              <w:rPr>
                <w:sz w:val="22"/>
                <w:szCs w:val="22"/>
              </w:rPr>
              <w:t>3 640.4</w:t>
            </w:r>
          </w:p>
        </w:tc>
        <w:tc>
          <w:tcPr>
            <w:tcW w:w="1038" w:type="dxa"/>
            <w:vAlign w:val="center"/>
          </w:tcPr>
          <w:p w14:paraId="06F346DF" w14:textId="77777777" w:rsidR="00D02894" w:rsidRPr="0074153B" w:rsidRDefault="00D02894" w:rsidP="00C47027">
            <w:pPr>
              <w:spacing w:line="216" w:lineRule="auto"/>
              <w:jc w:val="center"/>
              <w:rPr>
                <w:i/>
                <w:sz w:val="22"/>
                <w:szCs w:val="22"/>
              </w:rPr>
            </w:pPr>
            <w:r w:rsidRPr="0074153B">
              <w:rPr>
                <w:i/>
                <w:sz w:val="22"/>
                <w:szCs w:val="22"/>
              </w:rPr>
              <w:t>1.9%</w:t>
            </w:r>
          </w:p>
        </w:tc>
        <w:tc>
          <w:tcPr>
            <w:tcW w:w="1122" w:type="dxa"/>
            <w:vAlign w:val="center"/>
          </w:tcPr>
          <w:p w14:paraId="3DF27D6D" w14:textId="77777777" w:rsidR="00D02894" w:rsidRPr="0074153B" w:rsidRDefault="00D02894" w:rsidP="00C47027">
            <w:pPr>
              <w:spacing w:line="216" w:lineRule="auto"/>
              <w:jc w:val="center"/>
              <w:rPr>
                <w:sz w:val="22"/>
                <w:szCs w:val="22"/>
              </w:rPr>
            </w:pPr>
            <w:r w:rsidRPr="0074153B">
              <w:rPr>
                <w:sz w:val="22"/>
                <w:szCs w:val="22"/>
              </w:rPr>
              <w:t>707.6</w:t>
            </w:r>
          </w:p>
        </w:tc>
        <w:tc>
          <w:tcPr>
            <w:tcW w:w="935" w:type="dxa"/>
            <w:vAlign w:val="center"/>
          </w:tcPr>
          <w:p w14:paraId="1AC2A314" w14:textId="77777777" w:rsidR="00D02894" w:rsidRPr="0074153B" w:rsidRDefault="00D02894" w:rsidP="00C47027">
            <w:pPr>
              <w:spacing w:line="216" w:lineRule="auto"/>
              <w:jc w:val="center"/>
              <w:rPr>
                <w:i/>
                <w:sz w:val="22"/>
                <w:szCs w:val="22"/>
              </w:rPr>
            </w:pPr>
            <w:r w:rsidRPr="0074153B">
              <w:rPr>
                <w:i/>
                <w:sz w:val="22"/>
                <w:szCs w:val="22"/>
              </w:rPr>
              <w:t>24.1%</w:t>
            </w:r>
          </w:p>
        </w:tc>
      </w:tr>
      <w:tr w:rsidR="00D02894" w:rsidRPr="0074153B" w14:paraId="5E217FA5" w14:textId="77777777" w:rsidTr="0074153B">
        <w:tblPrEx>
          <w:tblCellMar>
            <w:top w:w="0" w:type="dxa"/>
            <w:bottom w:w="0" w:type="dxa"/>
          </w:tblCellMar>
        </w:tblPrEx>
        <w:trPr>
          <w:cantSplit/>
          <w:trHeight w:val="370"/>
        </w:trPr>
        <w:tc>
          <w:tcPr>
            <w:tcW w:w="613" w:type="dxa"/>
            <w:vAlign w:val="center"/>
          </w:tcPr>
          <w:p w14:paraId="19C7A94A" w14:textId="77777777" w:rsidR="00D02894" w:rsidRPr="0074153B" w:rsidRDefault="00D02894" w:rsidP="00C47027">
            <w:pPr>
              <w:spacing w:line="216" w:lineRule="auto"/>
              <w:jc w:val="center"/>
              <w:rPr>
                <w:sz w:val="22"/>
                <w:szCs w:val="22"/>
              </w:rPr>
            </w:pPr>
            <w:r w:rsidRPr="0074153B">
              <w:rPr>
                <w:sz w:val="22"/>
                <w:szCs w:val="22"/>
              </w:rPr>
              <w:t>1</w:t>
            </w:r>
          </w:p>
        </w:tc>
        <w:tc>
          <w:tcPr>
            <w:tcW w:w="2992" w:type="dxa"/>
            <w:vAlign w:val="center"/>
          </w:tcPr>
          <w:p w14:paraId="1BB63295" w14:textId="77777777" w:rsidR="00D02894" w:rsidRPr="0074153B" w:rsidRDefault="00D02894" w:rsidP="00C47027">
            <w:pPr>
              <w:spacing w:line="216" w:lineRule="auto"/>
              <w:rPr>
                <w:sz w:val="22"/>
                <w:szCs w:val="22"/>
              </w:rPr>
            </w:pPr>
            <w:r w:rsidRPr="0074153B">
              <w:rPr>
                <w:sz w:val="22"/>
                <w:szCs w:val="22"/>
                <w:lang w:val="en-US"/>
              </w:rPr>
              <w:t>Specific transfers</w:t>
            </w:r>
            <w:r w:rsidRPr="0074153B">
              <w:rPr>
                <w:sz w:val="22"/>
                <w:szCs w:val="22"/>
              </w:rPr>
              <w:t xml:space="preserve"> </w:t>
            </w:r>
          </w:p>
        </w:tc>
        <w:tc>
          <w:tcPr>
            <w:tcW w:w="1122" w:type="dxa"/>
            <w:vAlign w:val="center"/>
          </w:tcPr>
          <w:p w14:paraId="37BF4889" w14:textId="77777777" w:rsidR="00D02894" w:rsidRPr="0074153B" w:rsidRDefault="00D02894" w:rsidP="00C47027">
            <w:pPr>
              <w:spacing w:line="216" w:lineRule="auto"/>
              <w:jc w:val="center"/>
              <w:rPr>
                <w:sz w:val="22"/>
                <w:szCs w:val="22"/>
              </w:rPr>
            </w:pPr>
            <w:r w:rsidRPr="0074153B">
              <w:rPr>
                <w:sz w:val="22"/>
                <w:szCs w:val="22"/>
              </w:rPr>
              <w:t>3 188.0</w:t>
            </w:r>
          </w:p>
        </w:tc>
        <w:tc>
          <w:tcPr>
            <w:tcW w:w="1033" w:type="dxa"/>
            <w:vAlign w:val="center"/>
          </w:tcPr>
          <w:p w14:paraId="404E7168" w14:textId="77777777" w:rsidR="00D02894" w:rsidRPr="0074153B" w:rsidRDefault="00D02894" w:rsidP="00C47027">
            <w:pPr>
              <w:spacing w:line="216" w:lineRule="auto"/>
              <w:jc w:val="center"/>
              <w:rPr>
                <w:i/>
                <w:sz w:val="22"/>
                <w:szCs w:val="22"/>
              </w:rPr>
            </w:pPr>
            <w:r w:rsidRPr="0074153B">
              <w:rPr>
                <w:i/>
                <w:sz w:val="22"/>
                <w:szCs w:val="22"/>
              </w:rPr>
              <w:t>2.0%</w:t>
            </w:r>
          </w:p>
        </w:tc>
        <w:tc>
          <w:tcPr>
            <w:tcW w:w="1122" w:type="dxa"/>
            <w:vAlign w:val="center"/>
          </w:tcPr>
          <w:p w14:paraId="1C61811E" w14:textId="77777777" w:rsidR="00D02894" w:rsidRPr="0074153B" w:rsidRDefault="00D02894" w:rsidP="00C47027">
            <w:pPr>
              <w:spacing w:line="216" w:lineRule="auto"/>
              <w:jc w:val="center"/>
              <w:rPr>
                <w:sz w:val="22"/>
                <w:szCs w:val="22"/>
              </w:rPr>
            </w:pPr>
            <w:r w:rsidRPr="0074153B">
              <w:rPr>
                <w:sz w:val="22"/>
                <w:szCs w:val="22"/>
              </w:rPr>
              <w:t>3 267.0</w:t>
            </w:r>
          </w:p>
        </w:tc>
        <w:tc>
          <w:tcPr>
            <w:tcW w:w="1038" w:type="dxa"/>
            <w:vAlign w:val="center"/>
          </w:tcPr>
          <w:p w14:paraId="63A329AC" w14:textId="77777777" w:rsidR="00D02894" w:rsidRPr="0074153B" w:rsidRDefault="00D02894" w:rsidP="00C47027">
            <w:pPr>
              <w:spacing w:line="216" w:lineRule="auto"/>
              <w:jc w:val="center"/>
              <w:rPr>
                <w:i/>
                <w:sz w:val="22"/>
                <w:szCs w:val="22"/>
              </w:rPr>
            </w:pPr>
            <w:r w:rsidRPr="0074153B">
              <w:rPr>
                <w:i/>
                <w:sz w:val="22"/>
                <w:szCs w:val="22"/>
              </w:rPr>
              <w:t>1.7%</w:t>
            </w:r>
          </w:p>
        </w:tc>
        <w:tc>
          <w:tcPr>
            <w:tcW w:w="1122" w:type="dxa"/>
            <w:vAlign w:val="center"/>
          </w:tcPr>
          <w:p w14:paraId="05829A28" w14:textId="77777777" w:rsidR="00D02894" w:rsidRPr="0074153B" w:rsidRDefault="00D02894" w:rsidP="00C47027">
            <w:pPr>
              <w:spacing w:line="216" w:lineRule="auto"/>
              <w:jc w:val="center"/>
              <w:rPr>
                <w:sz w:val="22"/>
                <w:szCs w:val="22"/>
              </w:rPr>
            </w:pPr>
            <w:r w:rsidRPr="0074153B">
              <w:rPr>
                <w:sz w:val="22"/>
                <w:szCs w:val="22"/>
              </w:rPr>
              <w:t>79.0</w:t>
            </w:r>
          </w:p>
        </w:tc>
        <w:tc>
          <w:tcPr>
            <w:tcW w:w="935" w:type="dxa"/>
            <w:vAlign w:val="center"/>
          </w:tcPr>
          <w:p w14:paraId="7E60AEDE" w14:textId="77777777" w:rsidR="00D02894" w:rsidRPr="0074153B" w:rsidRDefault="00D02894" w:rsidP="00C47027">
            <w:pPr>
              <w:spacing w:line="216" w:lineRule="auto"/>
              <w:jc w:val="center"/>
              <w:rPr>
                <w:i/>
                <w:sz w:val="22"/>
                <w:szCs w:val="22"/>
              </w:rPr>
            </w:pPr>
            <w:r w:rsidRPr="0074153B">
              <w:rPr>
                <w:i/>
                <w:sz w:val="22"/>
                <w:szCs w:val="22"/>
              </w:rPr>
              <w:t>2.5%</w:t>
            </w:r>
          </w:p>
        </w:tc>
      </w:tr>
      <w:tr w:rsidR="00D02894" w:rsidRPr="0074153B" w14:paraId="51FD0841" w14:textId="77777777" w:rsidTr="0074153B">
        <w:tblPrEx>
          <w:tblCellMar>
            <w:top w:w="0" w:type="dxa"/>
            <w:bottom w:w="0" w:type="dxa"/>
          </w:tblCellMar>
        </w:tblPrEx>
        <w:trPr>
          <w:cantSplit/>
          <w:trHeight w:val="241"/>
        </w:trPr>
        <w:tc>
          <w:tcPr>
            <w:tcW w:w="613" w:type="dxa"/>
            <w:vAlign w:val="center"/>
          </w:tcPr>
          <w:p w14:paraId="462AC6AA" w14:textId="77777777" w:rsidR="00D02894" w:rsidRPr="0074153B" w:rsidRDefault="00D02894" w:rsidP="00C47027">
            <w:pPr>
              <w:spacing w:line="216" w:lineRule="auto"/>
              <w:jc w:val="center"/>
              <w:rPr>
                <w:sz w:val="22"/>
                <w:szCs w:val="22"/>
              </w:rPr>
            </w:pPr>
            <w:r w:rsidRPr="0074153B">
              <w:rPr>
                <w:sz w:val="22"/>
                <w:szCs w:val="22"/>
              </w:rPr>
              <w:t>2</w:t>
            </w:r>
          </w:p>
        </w:tc>
        <w:tc>
          <w:tcPr>
            <w:tcW w:w="2992" w:type="dxa"/>
            <w:vAlign w:val="center"/>
          </w:tcPr>
          <w:p w14:paraId="72144CE9" w14:textId="77777777" w:rsidR="00D02894" w:rsidRPr="0074153B" w:rsidRDefault="00D02894" w:rsidP="00C47027">
            <w:pPr>
              <w:spacing w:line="216" w:lineRule="auto"/>
              <w:rPr>
                <w:sz w:val="22"/>
                <w:szCs w:val="22"/>
                <w:lang w:val="en-US"/>
              </w:rPr>
            </w:pPr>
            <w:r w:rsidRPr="0074153B">
              <w:rPr>
                <w:sz w:val="22"/>
                <w:szCs w:val="22"/>
                <w:lang w:val="en-US"/>
              </w:rPr>
              <w:t>Foreign currency and precious metals transactions</w:t>
            </w:r>
          </w:p>
        </w:tc>
        <w:tc>
          <w:tcPr>
            <w:tcW w:w="1122" w:type="dxa"/>
            <w:vAlign w:val="center"/>
          </w:tcPr>
          <w:p w14:paraId="0FD768BB" w14:textId="77777777" w:rsidR="00D02894" w:rsidRPr="0074153B" w:rsidRDefault="00D02894" w:rsidP="00C47027">
            <w:pPr>
              <w:spacing w:line="216" w:lineRule="auto"/>
              <w:jc w:val="center"/>
              <w:rPr>
                <w:sz w:val="22"/>
                <w:szCs w:val="22"/>
              </w:rPr>
            </w:pPr>
            <w:r w:rsidRPr="0074153B">
              <w:rPr>
                <w:sz w:val="22"/>
                <w:szCs w:val="22"/>
              </w:rPr>
              <w:t>19 896.1</w:t>
            </w:r>
          </w:p>
        </w:tc>
        <w:tc>
          <w:tcPr>
            <w:tcW w:w="1033" w:type="dxa"/>
            <w:vAlign w:val="center"/>
          </w:tcPr>
          <w:p w14:paraId="55D97891" w14:textId="77777777" w:rsidR="00D02894" w:rsidRPr="0074153B" w:rsidRDefault="00D02894" w:rsidP="00C47027">
            <w:pPr>
              <w:spacing w:line="216" w:lineRule="auto"/>
              <w:jc w:val="center"/>
              <w:rPr>
                <w:i/>
                <w:sz w:val="22"/>
                <w:szCs w:val="22"/>
              </w:rPr>
            </w:pPr>
            <w:r w:rsidRPr="0074153B">
              <w:rPr>
                <w:i/>
                <w:sz w:val="22"/>
                <w:szCs w:val="22"/>
              </w:rPr>
              <w:t>12.5%</w:t>
            </w:r>
          </w:p>
        </w:tc>
        <w:tc>
          <w:tcPr>
            <w:tcW w:w="1122" w:type="dxa"/>
            <w:vAlign w:val="center"/>
          </w:tcPr>
          <w:p w14:paraId="12F33A14" w14:textId="77777777" w:rsidR="00D02894" w:rsidRPr="0074153B" w:rsidRDefault="00D02894" w:rsidP="00C47027">
            <w:pPr>
              <w:spacing w:line="216" w:lineRule="auto"/>
              <w:jc w:val="center"/>
              <w:rPr>
                <w:sz w:val="22"/>
                <w:szCs w:val="22"/>
              </w:rPr>
            </w:pPr>
            <w:r w:rsidRPr="0074153B">
              <w:rPr>
                <w:sz w:val="22"/>
                <w:szCs w:val="22"/>
              </w:rPr>
              <w:t>19 754.8</w:t>
            </w:r>
          </w:p>
        </w:tc>
        <w:tc>
          <w:tcPr>
            <w:tcW w:w="1038" w:type="dxa"/>
            <w:vAlign w:val="center"/>
          </w:tcPr>
          <w:p w14:paraId="1807DE38" w14:textId="77777777" w:rsidR="00D02894" w:rsidRPr="0074153B" w:rsidRDefault="00D02894" w:rsidP="00C47027">
            <w:pPr>
              <w:spacing w:line="216" w:lineRule="auto"/>
              <w:jc w:val="center"/>
              <w:rPr>
                <w:i/>
                <w:sz w:val="22"/>
                <w:szCs w:val="22"/>
              </w:rPr>
            </w:pPr>
            <w:r w:rsidRPr="0074153B">
              <w:rPr>
                <w:i/>
                <w:sz w:val="22"/>
                <w:szCs w:val="22"/>
              </w:rPr>
              <w:t>10.5%</w:t>
            </w:r>
          </w:p>
        </w:tc>
        <w:tc>
          <w:tcPr>
            <w:tcW w:w="1122" w:type="dxa"/>
            <w:vAlign w:val="center"/>
          </w:tcPr>
          <w:p w14:paraId="00E4D2BB" w14:textId="77777777" w:rsidR="00D02894" w:rsidRPr="0074153B" w:rsidRDefault="00D02894" w:rsidP="00C47027">
            <w:pPr>
              <w:spacing w:line="216" w:lineRule="auto"/>
              <w:jc w:val="center"/>
              <w:rPr>
                <w:sz w:val="22"/>
                <w:szCs w:val="22"/>
              </w:rPr>
            </w:pPr>
            <w:r w:rsidRPr="0074153B">
              <w:rPr>
                <w:sz w:val="22"/>
                <w:szCs w:val="22"/>
              </w:rPr>
              <w:t>-141.3</w:t>
            </w:r>
          </w:p>
        </w:tc>
        <w:tc>
          <w:tcPr>
            <w:tcW w:w="935" w:type="dxa"/>
            <w:vAlign w:val="center"/>
          </w:tcPr>
          <w:p w14:paraId="6574EEE1" w14:textId="77777777" w:rsidR="00D02894" w:rsidRPr="0074153B" w:rsidRDefault="00D02894" w:rsidP="00C47027">
            <w:pPr>
              <w:spacing w:line="216" w:lineRule="auto"/>
              <w:jc w:val="center"/>
              <w:rPr>
                <w:i/>
                <w:sz w:val="22"/>
                <w:szCs w:val="22"/>
              </w:rPr>
            </w:pPr>
            <w:r w:rsidRPr="0074153B">
              <w:rPr>
                <w:i/>
                <w:sz w:val="22"/>
                <w:szCs w:val="22"/>
              </w:rPr>
              <w:t>-0.7%</w:t>
            </w:r>
          </w:p>
        </w:tc>
      </w:tr>
      <w:tr w:rsidR="00D02894" w:rsidRPr="0074153B" w14:paraId="7F417258" w14:textId="77777777" w:rsidTr="0074153B">
        <w:tblPrEx>
          <w:tblCellMar>
            <w:top w:w="0" w:type="dxa"/>
            <w:bottom w:w="0" w:type="dxa"/>
          </w:tblCellMar>
        </w:tblPrEx>
        <w:trPr>
          <w:cantSplit/>
          <w:trHeight w:val="241"/>
        </w:trPr>
        <w:tc>
          <w:tcPr>
            <w:tcW w:w="613" w:type="dxa"/>
            <w:vAlign w:val="center"/>
          </w:tcPr>
          <w:p w14:paraId="733274BC"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jc w:val="center"/>
              <w:rPr>
                <w:rFonts w:eastAsia="Times New Roman"/>
              </w:rPr>
            </w:pPr>
            <w:r w:rsidRPr="0074153B">
              <w:rPr>
                <w:rFonts w:eastAsia="Times New Roman"/>
              </w:rPr>
              <w:t>3</w:t>
            </w:r>
          </w:p>
        </w:tc>
        <w:tc>
          <w:tcPr>
            <w:tcW w:w="2992" w:type="dxa"/>
            <w:vAlign w:val="center"/>
          </w:tcPr>
          <w:p w14:paraId="71B5494E"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74153B">
              <w:rPr>
                <w:rFonts w:eastAsia="Times New Roman"/>
                <w:lang w:val="en-US"/>
              </w:rPr>
              <w:t>Deposits</w:t>
            </w:r>
          </w:p>
        </w:tc>
        <w:tc>
          <w:tcPr>
            <w:tcW w:w="1122" w:type="dxa"/>
            <w:vAlign w:val="center"/>
          </w:tcPr>
          <w:p w14:paraId="52CA1CA9" w14:textId="77777777" w:rsidR="00D02894" w:rsidRPr="0074153B" w:rsidRDefault="00D02894" w:rsidP="00C47027">
            <w:pPr>
              <w:spacing w:line="216" w:lineRule="auto"/>
              <w:jc w:val="center"/>
              <w:rPr>
                <w:sz w:val="22"/>
                <w:szCs w:val="22"/>
              </w:rPr>
            </w:pPr>
            <w:r w:rsidRPr="0074153B">
              <w:rPr>
                <w:sz w:val="22"/>
                <w:szCs w:val="22"/>
              </w:rPr>
              <w:t>46 762.0</w:t>
            </w:r>
          </w:p>
        </w:tc>
        <w:tc>
          <w:tcPr>
            <w:tcW w:w="1033" w:type="dxa"/>
            <w:vAlign w:val="center"/>
          </w:tcPr>
          <w:p w14:paraId="2EBA6BD1" w14:textId="77777777" w:rsidR="00D02894" w:rsidRPr="0074153B" w:rsidRDefault="00D02894" w:rsidP="00C47027">
            <w:pPr>
              <w:spacing w:line="216" w:lineRule="auto"/>
              <w:jc w:val="center"/>
              <w:rPr>
                <w:i/>
                <w:sz w:val="22"/>
                <w:szCs w:val="22"/>
              </w:rPr>
            </w:pPr>
            <w:r w:rsidRPr="0074153B">
              <w:rPr>
                <w:i/>
                <w:sz w:val="22"/>
                <w:szCs w:val="22"/>
              </w:rPr>
              <w:t>29.3%</w:t>
            </w:r>
          </w:p>
        </w:tc>
        <w:tc>
          <w:tcPr>
            <w:tcW w:w="1122" w:type="dxa"/>
            <w:vAlign w:val="center"/>
          </w:tcPr>
          <w:p w14:paraId="40C70465" w14:textId="77777777" w:rsidR="00D02894" w:rsidRPr="0074153B" w:rsidRDefault="00D02894" w:rsidP="00C47027">
            <w:pPr>
              <w:spacing w:line="216" w:lineRule="auto"/>
              <w:jc w:val="center"/>
              <w:rPr>
                <w:sz w:val="22"/>
                <w:szCs w:val="22"/>
              </w:rPr>
            </w:pPr>
            <w:r w:rsidRPr="0074153B">
              <w:rPr>
                <w:sz w:val="22"/>
                <w:szCs w:val="22"/>
              </w:rPr>
              <w:t>47 786.9</w:t>
            </w:r>
          </w:p>
        </w:tc>
        <w:tc>
          <w:tcPr>
            <w:tcW w:w="1038" w:type="dxa"/>
            <w:vAlign w:val="center"/>
          </w:tcPr>
          <w:p w14:paraId="2E007DDE" w14:textId="77777777" w:rsidR="00D02894" w:rsidRPr="0074153B" w:rsidRDefault="00D02894" w:rsidP="00C47027">
            <w:pPr>
              <w:spacing w:line="216" w:lineRule="auto"/>
              <w:jc w:val="center"/>
              <w:rPr>
                <w:i/>
                <w:sz w:val="22"/>
                <w:szCs w:val="22"/>
              </w:rPr>
            </w:pPr>
            <w:r w:rsidRPr="0074153B">
              <w:rPr>
                <w:i/>
                <w:sz w:val="22"/>
                <w:szCs w:val="22"/>
              </w:rPr>
              <w:t>25.5%</w:t>
            </w:r>
          </w:p>
        </w:tc>
        <w:tc>
          <w:tcPr>
            <w:tcW w:w="1122" w:type="dxa"/>
            <w:vAlign w:val="center"/>
          </w:tcPr>
          <w:p w14:paraId="63E98C0E" w14:textId="77777777" w:rsidR="00D02894" w:rsidRPr="0074153B" w:rsidRDefault="00D02894" w:rsidP="00C47027">
            <w:pPr>
              <w:spacing w:line="216" w:lineRule="auto"/>
              <w:jc w:val="center"/>
              <w:rPr>
                <w:sz w:val="22"/>
                <w:szCs w:val="22"/>
              </w:rPr>
            </w:pPr>
            <w:r w:rsidRPr="0074153B">
              <w:rPr>
                <w:sz w:val="22"/>
                <w:szCs w:val="22"/>
              </w:rPr>
              <w:t>1 025.0</w:t>
            </w:r>
          </w:p>
        </w:tc>
        <w:tc>
          <w:tcPr>
            <w:tcW w:w="935" w:type="dxa"/>
            <w:vAlign w:val="center"/>
          </w:tcPr>
          <w:p w14:paraId="11AEF032" w14:textId="77777777" w:rsidR="00D02894" w:rsidRPr="0074153B" w:rsidRDefault="00D02894" w:rsidP="00C47027">
            <w:pPr>
              <w:spacing w:line="216" w:lineRule="auto"/>
              <w:jc w:val="center"/>
              <w:rPr>
                <w:i/>
                <w:sz w:val="22"/>
                <w:szCs w:val="22"/>
              </w:rPr>
            </w:pPr>
            <w:r w:rsidRPr="0074153B">
              <w:rPr>
                <w:i/>
                <w:sz w:val="22"/>
                <w:szCs w:val="22"/>
              </w:rPr>
              <w:t>2.2%</w:t>
            </w:r>
          </w:p>
        </w:tc>
      </w:tr>
      <w:tr w:rsidR="00D02894" w:rsidRPr="0074153B" w14:paraId="25845444" w14:textId="77777777" w:rsidTr="0074153B">
        <w:tblPrEx>
          <w:tblCellMar>
            <w:top w:w="0" w:type="dxa"/>
            <w:bottom w:w="0" w:type="dxa"/>
          </w:tblCellMar>
        </w:tblPrEx>
        <w:trPr>
          <w:cantSplit/>
          <w:trHeight w:val="323"/>
        </w:trPr>
        <w:tc>
          <w:tcPr>
            <w:tcW w:w="613" w:type="dxa"/>
            <w:vAlign w:val="center"/>
          </w:tcPr>
          <w:p w14:paraId="0CCCA56A" w14:textId="77777777" w:rsidR="00D02894" w:rsidRPr="0074153B" w:rsidRDefault="00D02894" w:rsidP="00C47027">
            <w:pPr>
              <w:spacing w:line="216" w:lineRule="auto"/>
              <w:jc w:val="center"/>
              <w:rPr>
                <w:sz w:val="22"/>
                <w:szCs w:val="22"/>
              </w:rPr>
            </w:pPr>
            <w:r w:rsidRPr="0074153B">
              <w:rPr>
                <w:sz w:val="22"/>
                <w:szCs w:val="22"/>
              </w:rPr>
              <w:t>4</w:t>
            </w:r>
          </w:p>
        </w:tc>
        <w:tc>
          <w:tcPr>
            <w:tcW w:w="2992" w:type="dxa"/>
            <w:vAlign w:val="center"/>
          </w:tcPr>
          <w:p w14:paraId="21F28856"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74153B">
              <w:rPr>
                <w:rFonts w:eastAsia="Times New Roman"/>
                <w:lang w:val="en-US"/>
              </w:rPr>
              <w:t>Loans</w:t>
            </w:r>
          </w:p>
        </w:tc>
        <w:tc>
          <w:tcPr>
            <w:tcW w:w="1122" w:type="dxa"/>
            <w:vAlign w:val="center"/>
          </w:tcPr>
          <w:p w14:paraId="706500E3" w14:textId="77777777" w:rsidR="00D02894" w:rsidRPr="0074153B" w:rsidRDefault="00D02894" w:rsidP="00C47027">
            <w:pPr>
              <w:spacing w:line="216" w:lineRule="auto"/>
              <w:jc w:val="center"/>
              <w:rPr>
                <w:sz w:val="22"/>
                <w:szCs w:val="22"/>
              </w:rPr>
            </w:pPr>
            <w:r w:rsidRPr="0074153B">
              <w:rPr>
                <w:sz w:val="22"/>
                <w:szCs w:val="22"/>
              </w:rPr>
              <w:t>1 552.8</w:t>
            </w:r>
          </w:p>
        </w:tc>
        <w:tc>
          <w:tcPr>
            <w:tcW w:w="1033" w:type="dxa"/>
            <w:vAlign w:val="center"/>
          </w:tcPr>
          <w:p w14:paraId="6DE006C3" w14:textId="77777777" w:rsidR="00D02894" w:rsidRPr="0074153B" w:rsidRDefault="00D02894" w:rsidP="00C47027">
            <w:pPr>
              <w:spacing w:line="216" w:lineRule="auto"/>
              <w:jc w:val="center"/>
              <w:rPr>
                <w:i/>
                <w:sz w:val="22"/>
                <w:szCs w:val="22"/>
              </w:rPr>
            </w:pPr>
            <w:r w:rsidRPr="0074153B">
              <w:rPr>
                <w:i/>
                <w:sz w:val="22"/>
                <w:szCs w:val="22"/>
              </w:rPr>
              <w:t>1.0%</w:t>
            </w:r>
          </w:p>
        </w:tc>
        <w:tc>
          <w:tcPr>
            <w:tcW w:w="1122" w:type="dxa"/>
            <w:vAlign w:val="center"/>
          </w:tcPr>
          <w:p w14:paraId="4670623F" w14:textId="77777777" w:rsidR="00D02894" w:rsidRPr="0074153B" w:rsidRDefault="00D02894" w:rsidP="00C47027">
            <w:pPr>
              <w:spacing w:line="216" w:lineRule="auto"/>
              <w:jc w:val="center"/>
              <w:rPr>
                <w:sz w:val="22"/>
                <w:szCs w:val="22"/>
              </w:rPr>
            </w:pPr>
            <w:r w:rsidRPr="0074153B">
              <w:rPr>
                <w:sz w:val="22"/>
                <w:szCs w:val="22"/>
              </w:rPr>
              <w:t>1 602.8</w:t>
            </w:r>
          </w:p>
        </w:tc>
        <w:tc>
          <w:tcPr>
            <w:tcW w:w="1038" w:type="dxa"/>
            <w:vAlign w:val="center"/>
          </w:tcPr>
          <w:p w14:paraId="6075EB05" w14:textId="77777777" w:rsidR="00D02894" w:rsidRPr="0074153B" w:rsidRDefault="00D02894" w:rsidP="00C47027">
            <w:pPr>
              <w:spacing w:line="216" w:lineRule="auto"/>
              <w:jc w:val="center"/>
              <w:rPr>
                <w:i/>
                <w:sz w:val="22"/>
                <w:szCs w:val="22"/>
              </w:rPr>
            </w:pPr>
            <w:r w:rsidRPr="0074153B">
              <w:rPr>
                <w:i/>
                <w:sz w:val="22"/>
                <w:szCs w:val="22"/>
              </w:rPr>
              <w:t>0.9%</w:t>
            </w:r>
          </w:p>
        </w:tc>
        <w:tc>
          <w:tcPr>
            <w:tcW w:w="1122" w:type="dxa"/>
            <w:vAlign w:val="center"/>
          </w:tcPr>
          <w:p w14:paraId="26C5FA61" w14:textId="77777777" w:rsidR="00D02894" w:rsidRPr="0074153B" w:rsidRDefault="00D02894" w:rsidP="00C47027">
            <w:pPr>
              <w:spacing w:line="216" w:lineRule="auto"/>
              <w:jc w:val="center"/>
              <w:rPr>
                <w:sz w:val="22"/>
                <w:szCs w:val="22"/>
              </w:rPr>
            </w:pPr>
            <w:r w:rsidRPr="0074153B">
              <w:rPr>
                <w:sz w:val="22"/>
                <w:szCs w:val="22"/>
              </w:rPr>
              <w:t>50.0</w:t>
            </w:r>
          </w:p>
        </w:tc>
        <w:tc>
          <w:tcPr>
            <w:tcW w:w="935" w:type="dxa"/>
            <w:vAlign w:val="center"/>
          </w:tcPr>
          <w:p w14:paraId="142333BB" w14:textId="77777777" w:rsidR="00D02894" w:rsidRPr="0074153B" w:rsidRDefault="00D02894" w:rsidP="00C47027">
            <w:pPr>
              <w:spacing w:line="216" w:lineRule="auto"/>
              <w:jc w:val="center"/>
              <w:rPr>
                <w:i/>
                <w:sz w:val="22"/>
                <w:szCs w:val="22"/>
              </w:rPr>
            </w:pPr>
            <w:r w:rsidRPr="0074153B">
              <w:rPr>
                <w:i/>
                <w:sz w:val="22"/>
                <w:szCs w:val="22"/>
              </w:rPr>
              <w:t>3.2%</w:t>
            </w:r>
          </w:p>
        </w:tc>
      </w:tr>
      <w:tr w:rsidR="00D02894" w:rsidRPr="0074153B" w14:paraId="1C061A36" w14:textId="77777777" w:rsidTr="0074153B">
        <w:tblPrEx>
          <w:tblCellMar>
            <w:top w:w="0" w:type="dxa"/>
            <w:bottom w:w="0" w:type="dxa"/>
          </w:tblCellMar>
        </w:tblPrEx>
        <w:trPr>
          <w:cantSplit/>
          <w:trHeight w:val="241"/>
        </w:trPr>
        <w:tc>
          <w:tcPr>
            <w:tcW w:w="613" w:type="dxa"/>
            <w:vAlign w:val="center"/>
          </w:tcPr>
          <w:p w14:paraId="60A18B8B" w14:textId="77777777" w:rsidR="00D02894" w:rsidRPr="0074153B" w:rsidRDefault="00D02894" w:rsidP="00C47027">
            <w:pPr>
              <w:spacing w:line="216" w:lineRule="auto"/>
              <w:jc w:val="center"/>
              <w:rPr>
                <w:sz w:val="22"/>
                <w:szCs w:val="22"/>
              </w:rPr>
            </w:pPr>
            <w:r w:rsidRPr="0074153B">
              <w:rPr>
                <w:sz w:val="22"/>
                <w:szCs w:val="22"/>
              </w:rPr>
              <w:t>5</w:t>
            </w:r>
          </w:p>
        </w:tc>
        <w:tc>
          <w:tcPr>
            <w:tcW w:w="2992" w:type="dxa"/>
            <w:vAlign w:val="center"/>
          </w:tcPr>
          <w:p w14:paraId="30734158"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74153B">
              <w:rPr>
                <w:rFonts w:eastAsia="Times New Roman"/>
                <w:lang w:val="en-US"/>
              </w:rPr>
              <w:t>Securities, promissory notes and certificates of deposit issued by non-residents of RK</w:t>
            </w:r>
          </w:p>
        </w:tc>
        <w:tc>
          <w:tcPr>
            <w:tcW w:w="1122" w:type="dxa"/>
            <w:vAlign w:val="center"/>
          </w:tcPr>
          <w:p w14:paraId="509E8B62" w14:textId="77777777" w:rsidR="00D02894" w:rsidRPr="0074153B" w:rsidRDefault="00D02894" w:rsidP="00C47027">
            <w:pPr>
              <w:spacing w:line="216" w:lineRule="auto"/>
              <w:jc w:val="center"/>
              <w:rPr>
                <w:sz w:val="22"/>
                <w:szCs w:val="22"/>
              </w:rPr>
            </w:pPr>
            <w:r w:rsidRPr="0074153B">
              <w:rPr>
                <w:sz w:val="22"/>
                <w:szCs w:val="22"/>
              </w:rPr>
              <w:t>1 207.3</w:t>
            </w:r>
          </w:p>
        </w:tc>
        <w:tc>
          <w:tcPr>
            <w:tcW w:w="1033" w:type="dxa"/>
            <w:vAlign w:val="center"/>
          </w:tcPr>
          <w:p w14:paraId="6D561434" w14:textId="77777777" w:rsidR="00D02894" w:rsidRPr="0074153B" w:rsidRDefault="00D02894" w:rsidP="00C47027">
            <w:pPr>
              <w:spacing w:line="216" w:lineRule="auto"/>
              <w:jc w:val="center"/>
              <w:rPr>
                <w:i/>
                <w:sz w:val="22"/>
                <w:szCs w:val="22"/>
              </w:rPr>
            </w:pPr>
            <w:r w:rsidRPr="0074153B">
              <w:rPr>
                <w:i/>
                <w:sz w:val="22"/>
                <w:szCs w:val="22"/>
              </w:rPr>
              <w:t>0.8%</w:t>
            </w:r>
          </w:p>
        </w:tc>
        <w:tc>
          <w:tcPr>
            <w:tcW w:w="1122" w:type="dxa"/>
            <w:vAlign w:val="center"/>
          </w:tcPr>
          <w:p w14:paraId="1A51F46C" w14:textId="77777777" w:rsidR="00D02894" w:rsidRPr="0074153B" w:rsidRDefault="00D02894" w:rsidP="00C47027">
            <w:pPr>
              <w:spacing w:line="216" w:lineRule="auto"/>
              <w:jc w:val="center"/>
              <w:rPr>
                <w:sz w:val="22"/>
                <w:szCs w:val="22"/>
              </w:rPr>
            </w:pPr>
            <w:r w:rsidRPr="0074153B">
              <w:rPr>
                <w:sz w:val="22"/>
                <w:szCs w:val="22"/>
              </w:rPr>
              <w:t>95.1</w:t>
            </w:r>
          </w:p>
        </w:tc>
        <w:tc>
          <w:tcPr>
            <w:tcW w:w="1038" w:type="dxa"/>
            <w:vAlign w:val="center"/>
          </w:tcPr>
          <w:p w14:paraId="551A8B81" w14:textId="77777777" w:rsidR="00D02894" w:rsidRPr="0074153B" w:rsidRDefault="00D02894" w:rsidP="00C47027">
            <w:pPr>
              <w:spacing w:line="216" w:lineRule="auto"/>
              <w:jc w:val="center"/>
              <w:rPr>
                <w:i/>
                <w:sz w:val="22"/>
                <w:szCs w:val="22"/>
              </w:rPr>
            </w:pPr>
            <w:r w:rsidRPr="0074153B">
              <w:rPr>
                <w:i/>
                <w:sz w:val="22"/>
                <w:szCs w:val="22"/>
              </w:rPr>
              <w:t>0.1%</w:t>
            </w:r>
          </w:p>
        </w:tc>
        <w:tc>
          <w:tcPr>
            <w:tcW w:w="1122" w:type="dxa"/>
            <w:vAlign w:val="center"/>
          </w:tcPr>
          <w:p w14:paraId="7666BD82" w14:textId="77777777" w:rsidR="00D02894" w:rsidRPr="0074153B" w:rsidRDefault="00D02894" w:rsidP="00C47027">
            <w:pPr>
              <w:spacing w:line="216" w:lineRule="auto"/>
              <w:jc w:val="center"/>
              <w:rPr>
                <w:sz w:val="22"/>
                <w:szCs w:val="22"/>
              </w:rPr>
            </w:pPr>
            <w:r w:rsidRPr="0074153B">
              <w:rPr>
                <w:sz w:val="22"/>
                <w:szCs w:val="22"/>
              </w:rPr>
              <w:t>-1 112.2</w:t>
            </w:r>
          </w:p>
        </w:tc>
        <w:tc>
          <w:tcPr>
            <w:tcW w:w="935" w:type="dxa"/>
            <w:vAlign w:val="center"/>
          </w:tcPr>
          <w:p w14:paraId="5E8128C6" w14:textId="77777777" w:rsidR="00D02894" w:rsidRPr="0074153B" w:rsidRDefault="00D02894" w:rsidP="00C47027">
            <w:pPr>
              <w:spacing w:line="216" w:lineRule="auto"/>
              <w:jc w:val="center"/>
              <w:rPr>
                <w:i/>
                <w:sz w:val="22"/>
                <w:szCs w:val="22"/>
              </w:rPr>
            </w:pPr>
            <w:r w:rsidRPr="0074153B">
              <w:rPr>
                <w:i/>
                <w:sz w:val="22"/>
                <w:szCs w:val="22"/>
              </w:rPr>
              <w:t>-92.1%</w:t>
            </w:r>
          </w:p>
        </w:tc>
      </w:tr>
      <w:tr w:rsidR="00D02894" w:rsidRPr="0074153B" w14:paraId="0ECA229A" w14:textId="77777777" w:rsidTr="0074153B">
        <w:tblPrEx>
          <w:tblCellMar>
            <w:top w:w="0" w:type="dxa"/>
            <w:bottom w:w="0" w:type="dxa"/>
          </w:tblCellMar>
        </w:tblPrEx>
        <w:trPr>
          <w:cantSplit/>
          <w:trHeight w:val="241"/>
        </w:trPr>
        <w:tc>
          <w:tcPr>
            <w:tcW w:w="613" w:type="dxa"/>
            <w:vAlign w:val="center"/>
          </w:tcPr>
          <w:p w14:paraId="31283AC5" w14:textId="77777777" w:rsidR="00D02894" w:rsidRPr="0074153B" w:rsidRDefault="00D02894" w:rsidP="00C47027">
            <w:pPr>
              <w:spacing w:line="216" w:lineRule="auto"/>
              <w:jc w:val="center"/>
              <w:rPr>
                <w:sz w:val="22"/>
                <w:szCs w:val="22"/>
              </w:rPr>
            </w:pPr>
            <w:r w:rsidRPr="0074153B">
              <w:rPr>
                <w:sz w:val="22"/>
                <w:szCs w:val="22"/>
              </w:rPr>
              <w:t>6</w:t>
            </w:r>
          </w:p>
        </w:tc>
        <w:tc>
          <w:tcPr>
            <w:tcW w:w="2992" w:type="dxa"/>
            <w:vAlign w:val="center"/>
          </w:tcPr>
          <w:p w14:paraId="6F637766"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74153B">
              <w:rPr>
                <w:rFonts w:eastAsia="Times New Roman"/>
                <w:lang w:val="en-US"/>
              </w:rPr>
              <w:t>Securities, promissory notes and certificates of deposit issued by residents of RK</w:t>
            </w:r>
          </w:p>
        </w:tc>
        <w:tc>
          <w:tcPr>
            <w:tcW w:w="1122" w:type="dxa"/>
            <w:vAlign w:val="center"/>
          </w:tcPr>
          <w:p w14:paraId="55E86A1B" w14:textId="77777777" w:rsidR="00D02894" w:rsidRPr="0074153B" w:rsidRDefault="00D02894" w:rsidP="00C47027">
            <w:pPr>
              <w:spacing w:line="216" w:lineRule="auto"/>
              <w:jc w:val="center"/>
              <w:rPr>
                <w:sz w:val="22"/>
                <w:szCs w:val="22"/>
              </w:rPr>
            </w:pPr>
            <w:r w:rsidRPr="0074153B">
              <w:rPr>
                <w:sz w:val="22"/>
                <w:szCs w:val="22"/>
              </w:rPr>
              <w:t>66 161.4</w:t>
            </w:r>
          </w:p>
        </w:tc>
        <w:tc>
          <w:tcPr>
            <w:tcW w:w="1033" w:type="dxa"/>
            <w:vAlign w:val="center"/>
          </w:tcPr>
          <w:p w14:paraId="503B76EF" w14:textId="77777777" w:rsidR="00D02894" w:rsidRPr="0074153B" w:rsidRDefault="00D02894" w:rsidP="00C47027">
            <w:pPr>
              <w:spacing w:line="216" w:lineRule="auto"/>
              <w:jc w:val="center"/>
              <w:rPr>
                <w:i/>
                <w:sz w:val="22"/>
                <w:szCs w:val="22"/>
              </w:rPr>
            </w:pPr>
            <w:r w:rsidRPr="0074153B">
              <w:rPr>
                <w:i/>
                <w:sz w:val="22"/>
                <w:szCs w:val="22"/>
              </w:rPr>
              <w:t>41.4%</w:t>
            </w:r>
          </w:p>
        </w:tc>
        <w:tc>
          <w:tcPr>
            <w:tcW w:w="1122" w:type="dxa"/>
            <w:vAlign w:val="center"/>
          </w:tcPr>
          <w:p w14:paraId="144E8299" w14:textId="77777777" w:rsidR="00D02894" w:rsidRPr="0074153B" w:rsidRDefault="00D02894" w:rsidP="00C47027">
            <w:pPr>
              <w:spacing w:line="216" w:lineRule="auto"/>
              <w:jc w:val="center"/>
              <w:rPr>
                <w:sz w:val="22"/>
                <w:szCs w:val="22"/>
              </w:rPr>
            </w:pPr>
            <w:r w:rsidRPr="0074153B">
              <w:rPr>
                <w:sz w:val="22"/>
                <w:szCs w:val="22"/>
              </w:rPr>
              <w:t>88 197.5</w:t>
            </w:r>
          </w:p>
        </w:tc>
        <w:tc>
          <w:tcPr>
            <w:tcW w:w="1038" w:type="dxa"/>
            <w:vAlign w:val="center"/>
          </w:tcPr>
          <w:p w14:paraId="22F4DDE8" w14:textId="77777777" w:rsidR="00D02894" w:rsidRPr="0074153B" w:rsidRDefault="00D02894" w:rsidP="00C47027">
            <w:pPr>
              <w:spacing w:line="216" w:lineRule="auto"/>
              <w:jc w:val="center"/>
              <w:rPr>
                <w:i/>
                <w:sz w:val="22"/>
                <w:szCs w:val="22"/>
              </w:rPr>
            </w:pPr>
            <w:r w:rsidRPr="0074153B">
              <w:rPr>
                <w:i/>
                <w:sz w:val="22"/>
                <w:szCs w:val="22"/>
              </w:rPr>
              <w:t>47.0%</w:t>
            </w:r>
          </w:p>
        </w:tc>
        <w:tc>
          <w:tcPr>
            <w:tcW w:w="1122" w:type="dxa"/>
            <w:vAlign w:val="center"/>
          </w:tcPr>
          <w:p w14:paraId="26F1DB35" w14:textId="77777777" w:rsidR="00D02894" w:rsidRPr="0074153B" w:rsidRDefault="00D02894" w:rsidP="00C47027">
            <w:pPr>
              <w:spacing w:line="216" w:lineRule="auto"/>
              <w:jc w:val="center"/>
              <w:rPr>
                <w:sz w:val="22"/>
                <w:szCs w:val="22"/>
              </w:rPr>
            </w:pPr>
            <w:r w:rsidRPr="0074153B">
              <w:rPr>
                <w:sz w:val="22"/>
                <w:szCs w:val="22"/>
              </w:rPr>
              <w:t>22 036.1</w:t>
            </w:r>
          </w:p>
        </w:tc>
        <w:tc>
          <w:tcPr>
            <w:tcW w:w="935" w:type="dxa"/>
            <w:vAlign w:val="center"/>
          </w:tcPr>
          <w:p w14:paraId="27735680" w14:textId="77777777" w:rsidR="00D02894" w:rsidRPr="0074153B" w:rsidRDefault="00D02894" w:rsidP="00C47027">
            <w:pPr>
              <w:spacing w:line="216" w:lineRule="auto"/>
              <w:jc w:val="center"/>
              <w:rPr>
                <w:i/>
                <w:sz w:val="22"/>
                <w:szCs w:val="22"/>
              </w:rPr>
            </w:pPr>
            <w:r w:rsidRPr="0074153B">
              <w:rPr>
                <w:i/>
                <w:sz w:val="22"/>
                <w:szCs w:val="22"/>
              </w:rPr>
              <w:t>33.3%</w:t>
            </w:r>
          </w:p>
        </w:tc>
      </w:tr>
      <w:tr w:rsidR="00D02894" w:rsidRPr="0074153B" w14:paraId="1E7D994B" w14:textId="77777777" w:rsidTr="0074153B">
        <w:tblPrEx>
          <w:tblCellMar>
            <w:top w:w="0" w:type="dxa"/>
            <w:bottom w:w="0" w:type="dxa"/>
          </w:tblCellMar>
        </w:tblPrEx>
        <w:trPr>
          <w:cantSplit/>
          <w:trHeight w:val="241"/>
        </w:trPr>
        <w:tc>
          <w:tcPr>
            <w:tcW w:w="613" w:type="dxa"/>
            <w:vAlign w:val="center"/>
          </w:tcPr>
          <w:p w14:paraId="7B9E26F6" w14:textId="77777777" w:rsidR="00D02894" w:rsidRPr="0074153B" w:rsidRDefault="00D02894" w:rsidP="00C47027">
            <w:pPr>
              <w:spacing w:line="216" w:lineRule="auto"/>
              <w:jc w:val="center"/>
              <w:rPr>
                <w:sz w:val="22"/>
                <w:szCs w:val="22"/>
              </w:rPr>
            </w:pPr>
            <w:r w:rsidRPr="0074153B">
              <w:rPr>
                <w:sz w:val="22"/>
                <w:szCs w:val="22"/>
              </w:rPr>
              <w:t>7</w:t>
            </w:r>
          </w:p>
        </w:tc>
        <w:tc>
          <w:tcPr>
            <w:tcW w:w="2992" w:type="dxa"/>
            <w:vAlign w:val="center"/>
          </w:tcPr>
          <w:p w14:paraId="7D49B455" w14:textId="77777777" w:rsidR="00D02894" w:rsidRPr="0074153B" w:rsidRDefault="00D02894" w:rsidP="00C47027">
            <w:pPr>
              <w:spacing w:line="216" w:lineRule="auto"/>
              <w:rPr>
                <w:sz w:val="22"/>
                <w:szCs w:val="22"/>
                <w:lang w:val="en-US"/>
              </w:rPr>
            </w:pPr>
            <w:r w:rsidRPr="0074153B">
              <w:rPr>
                <w:sz w:val="22"/>
                <w:szCs w:val="22"/>
                <w:lang w:val="en-US"/>
              </w:rPr>
              <w:t>The goods and intangible assets</w:t>
            </w:r>
          </w:p>
        </w:tc>
        <w:tc>
          <w:tcPr>
            <w:tcW w:w="1122" w:type="dxa"/>
            <w:vAlign w:val="center"/>
          </w:tcPr>
          <w:p w14:paraId="0F982295" w14:textId="77777777" w:rsidR="00D02894" w:rsidRPr="0074153B" w:rsidRDefault="00D02894" w:rsidP="00C47027">
            <w:pPr>
              <w:spacing w:line="216" w:lineRule="auto"/>
              <w:jc w:val="center"/>
              <w:rPr>
                <w:sz w:val="22"/>
                <w:szCs w:val="22"/>
              </w:rPr>
            </w:pPr>
            <w:r w:rsidRPr="0074153B">
              <w:rPr>
                <w:sz w:val="22"/>
                <w:szCs w:val="22"/>
              </w:rPr>
              <w:t>6 026.8</w:t>
            </w:r>
          </w:p>
        </w:tc>
        <w:tc>
          <w:tcPr>
            <w:tcW w:w="1033" w:type="dxa"/>
            <w:vAlign w:val="center"/>
          </w:tcPr>
          <w:p w14:paraId="5A7371CA" w14:textId="77777777" w:rsidR="00D02894" w:rsidRPr="0074153B" w:rsidRDefault="00D02894" w:rsidP="00C47027">
            <w:pPr>
              <w:spacing w:line="216" w:lineRule="auto"/>
              <w:jc w:val="center"/>
              <w:rPr>
                <w:i/>
                <w:sz w:val="22"/>
                <w:szCs w:val="22"/>
              </w:rPr>
            </w:pPr>
            <w:r w:rsidRPr="0074153B">
              <w:rPr>
                <w:i/>
                <w:sz w:val="22"/>
                <w:szCs w:val="22"/>
              </w:rPr>
              <w:t>3.8%</w:t>
            </w:r>
          </w:p>
        </w:tc>
        <w:tc>
          <w:tcPr>
            <w:tcW w:w="1122" w:type="dxa"/>
            <w:vAlign w:val="center"/>
          </w:tcPr>
          <w:p w14:paraId="19E12D0C" w14:textId="77777777" w:rsidR="00D02894" w:rsidRPr="0074153B" w:rsidRDefault="00D02894" w:rsidP="00C47027">
            <w:pPr>
              <w:spacing w:line="216" w:lineRule="auto"/>
              <w:jc w:val="center"/>
              <w:rPr>
                <w:sz w:val="22"/>
                <w:szCs w:val="22"/>
              </w:rPr>
            </w:pPr>
            <w:r w:rsidRPr="0074153B">
              <w:rPr>
                <w:sz w:val="22"/>
                <w:szCs w:val="22"/>
              </w:rPr>
              <w:t>8 134.8</w:t>
            </w:r>
          </w:p>
        </w:tc>
        <w:tc>
          <w:tcPr>
            <w:tcW w:w="1038" w:type="dxa"/>
            <w:vAlign w:val="center"/>
          </w:tcPr>
          <w:p w14:paraId="6E89F6F4" w14:textId="77777777" w:rsidR="00D02894" w:rsidRPr="0074153B" w:rsidRDefault="00D02894" w:rsidP="00C47027">
            <w:pPr>
              <w:spacing w:line="216" w:lineRule="auto"/>
              <w:jc w:val="center"/>
              <w:rPr>
                <w:i/>
                <w:sz w:val="22"/>
                <w:szCs w:val="22"/>
              </w:rPr>
            </w:pPr>
            <w:r w:rsidRPr="0074153B">
              <w:rPr>
                <w:i/>
                <w:sz w:val="22"/>
                <w:szCs w:val="22"/>
              </w:rPr>
              <w:t>4.3%</w:t>
            </w:r>
          </w:p>
        </w:tc>
        <w:tc>
          <w:tcPr>
            <w:tcW w:w="1122" w:type="dxa"/>
            <w:vAlign w:val="center"/>
          </w:tcPr>
          <w:p w14:paraId="3DD3E76D" w14:textId="77777777" w:rsidR="00D02894" w:rsidRPr="0074153B" w:rsidRDefault="00D02894" w:rsidP="00C47027">
            <w:pPr>
              <w:spacing w:line="216" w:lineRule="auto"/>
              <w:jc w:val="center"/>
              <w:rPr>
                <w:sz w:val="22"/>
                <w:szCs w:val="22"/>
              </w:rPr>
            </w:pPr>
            <w:r w:rsidRPr="0074153B">
              <w:rPr>
                <w:sz w:val="22"/>
                <w:szCs w:val="22"/>
              </w:rPr>
              <w:t>2 108.0</w:t>
            </w:r>
          </w:p>
        </w:tc>
        <w:tc>
          <w:tcPr>
            <w:tcW w:w="935" w:type="dxa"/>
            <w:vAlign w:val="center"/>
          </w:tcPr>
          <w:p w14:paraId="056212F3" w14:textId="77777777" w:rsidR="00D02894" w:rsidRPr="0074153B" w:rsidRDefault="00D02894" w:rsidP="00C47027">
            <w:pPr>
              <w:spacing w:line="216" w:lineRule="auto"/>
              <w:jc w:val="center"/>
              <w:rPr>
                <w:i/>
                <w:sz w:val="22"/>
                <w:szCs w:val="22"/>
              </w:rPr>
            </w:pPr>
            <w:r w:rsidRPr="0074153B">
              <w:rPr>
                <w:i/>
                <w:sz w:val="22"/>
                <w:szCs w:val="22"/>
              </w:rPr>
              <w:t>35.0%</w:t>
            </w:r>
          </w:p>
        </w:tc>
      </w:tr>
      <w:tr w:rsidR="00D02894" w:rsidRPr="0074153B" w14:paraId="30AB5CE6" w14:textId="77777777" w:rsidTr="0074153B">
        <w:tblPrEx>
          <w:tblCellMar>
            <w:top w:w="0" w:type="dxa"/>
            <w:bottom w:w="0" w:type="dxa"/>
          </w:tblCellMar>
        </w:tblPrEx>
        <w:trPr>
          <w:cantSplit/>
          <w:trHeight w:val="325"/>
        </w:trPr>
        <w:tc>
          <w:tcPr>
            <w:tcW w:w="613" w:type="dxa"/>
            <w:vAlign w:val="center"/>
          </w:tcPr>
          <w:p w14:paraId="536EA1BF" w14:textId="77777777" w:rsidR="00D02894" w:rsidRPr="0074153B" w:rsidRDefault="00D02894" w:rsidP="00C47027">
            <w:pPr>
              <w:spacing w:line="216" w:lineRule="auto"/>
              <w:jc w:val="center"/>
              <w:rPr>
                <w:sz w:val="22"/>
                <w:szCs w:val="22"/>
              </w:rPr>
            </w:pPr>
            <w:r w:rsidRPr="0074153B">
              <w:rPr>
                <w:sz w:val="22"/>
                <w:szCs w:val="22"/>
              </w:rPr>
              <w:t>8</w:t>
            </w:r>
          </w:p>
        </w:tc>
        <w:tc>
          <w:tcPr>
            <w:tcW w:w="2992" w:type="dxa"/>
            <w:vAlign w:val="center"/>
          </w:tcPr>
          <w:p w14:paraId="563FEB83" w14:textId="77777777" w:rsidR="00D02894" w:rsidRPr="0074153B" w:rsidRDefault="00D02894" w:rsidP="00C47027">
            <w:pPr>
              <w:spacing w:line="216" w:lineRule="auto"/>
              <w:rPr>
                <w:sz w:val="22"/>
                <w:szCs w:val="22"/>
                <w:lang w:val="en-US"/>
              </w:rPr>
            </w:pPr>
            <w:r w:rsidRPr="0074153B">
              <w:rPr>
                <w:sz w:val="22"/>
                <w:szCs w:val="22"/>
                <w:lang w:val="en-US"/>
              </w:rPr>
              <w:t>Services</w:t>
            </w:r>
          </w:p>
        </w:tc>
        <w:tc>
          <w:tcPr>
            <w:tcW w:w="1122" w:type="dxa"/>
            <w:vAlign w:val="center"/>
          </w:tcPr>
          <w:p w14:paraId="6D3AD33C" w14:textId="77777777" w:rsidR="00D02894" w:rsidRPr="0074153B" w:rsidRDefault="00D02894" w:rsidP="00C47027">
            <w:pPr>
              <w:spacing w:line="216" w:lineRule="auto"/>
              <w:jc w:val="center"/>
              <w:rPr>
                <w:sz w:val="22"/>
                <w:szCs w:val="22"/>
              </w:rPr>
            </w:pPr>
            <w:r w:rsidRPr="0074153B">
              <w:rPr>
                <w:sz w:val="22"/>
                <w:szCs w:val="22"/>
              </w:rPr>
              <w:t>6 031.2</w:t>
            </w:r>
          </w:p>
        </w:tc>
        <w:tc>
          <w:tcPr>
            <w:tcW w:w="1033" w:type="dxa"/>
            <w:vAlign w:val="center"/>
          </w:tcPr>
          <w:p w14:paraId="04C68C0D" w14:textId="77777777" w:rsidR="00D02894" w:rsidRPr="0074153B" w:rsidRDefault="00D02894" w:rsidP="00C47027">
            <w:pPr>
              <w:spacing w:line="216" w:lineRule="auto"/>
              <w:jc w:val="center"/>
              <w:rPr>
                <w:i/>
                <w:sz w:val="22"/>
                <w:szCs w:val="22"/>
              </w:rPr>
            </w:pPr>
            <w:r w:rsidRPr="0074153B">
              <w:rPr>
                <w:i/>
                <w:sz w:val="22"/>
                <w:szCs w:val="22"/>
              </w:rPr>
              <w:t>3.8%</w:t>
            </w:r>
          </w:p>
        </w:tc>
        <w:tc>
          <w:tcPr>
            <w:tcW w:w="1122" w:type="dxa"/>
            <w:vAlign w:val="center"/>
          </w:tcPr>
          <w:p w14:paraId="4FF78DE3" w14:textId="77777777" w:rsidR="00D02894" w:rsidRPr="0074153B" w:rsidRDefault="00D02894" w:rsidP="00C47027">
            <w:pPr>
              <w:spacing w:line="216" w:lineRule="auto"/>
              <w:jc w:val="center"/>
              <w:rPr>
                <w:sz w:val="22"/>
                <w:szCs w:val="22"/>
              </w:rPr>
            </w:pPr>
            <w:r w:rsidRPr="0074153B">
              <w:rPr>
                <w:sz w:val="22"/>
                <w:szCs w:val="22"/>
              </w:rPr>
              <w:t>7 133.5</w:t>
            </w:r>
          </w:p>
        </w:tc>
        <w:tc>
          <w:tcPr>
            <w:tcW w:w="1038" w:type="dxa"/>
            <w:vAlign w:val="center"/>
          </w:tcPr>
          <w:p w14:paraId="670B1C06" w14:textId="77777777" w:rsidR="00D02894" w:rsidRPr="0074153B" w:rsidRDefault="00D02894" w:rsidP="00C47027">
            <w:pPr>
              <w:spacing w:line="216" w:lineRule="auto"/>
              <w:jc w:val="center"/>
              <w:rPr>
                <w:i/>
                <w:sz w:val="22"/>
                <w:szCs w:val="22"/>
              </w:rPr>
            </w:pPr>
            <w:r w:rsidRPr="0074153B">
              <w:rPr>
                <w:i/>
                <w:sz w:val="22"/>
                <w:szCs w:val="22"/>
              </w:rPr>
              <w:t>3.8%</w:t>
            </w:r>
          </w:p>
        </w:tc>
        <w:tc>
          <w:tcPr>
            <w:tcW w:w="1122" w:type="dxa"/>
            <w:vAlign w:val="center"/>
          </w:tcPr>
          <w:p w14:paraId="303EF4DD" w14:textId="77777777" w:rsidR="00D02894" w:rsidRPr="0074153B" w:rsidRDefault="00D02894" w:rsidP="00C47027">
            <w:pPr>
              <w:spacing w:line="216" w:lineRule="auto"/>
              <w:jc w:val="center"/>
              <w:rPr>
                <w:sz w:val="22"/>
                <w:szCs w:val="22"/>
              </w:rPr>
            </w:pPr>
            <w:r w:rsidRPr="0074153B">
              <w:rPr>
                <w:sz w:val="22"/>
                <w:szCs w:val="22"/>
              </w:rPr>
              <w:t>1 102.3</w:t>
            </w:r>
          </w:p>
        </w:tc>
        <w:tc>
          <w:tcPr>
            <w:tcW w:w="935" w:type="dxa"/>
            <w:vAlign w:val="center"/>
          </w:tcPr>
          <w:p w14:paraId="7A447E39" w14:textId="77777777" w:rsidR="00D02894" w:rsidRPr="0074153B" w:rsidRDefault="00D02894" w:rsidP="00C47027">
            <w:pPr>
              <w:spacing w:line="216" w:lineRule="auto"/>
              <w:jc w:val="center"/>
              <w:rPr>
                <w:i/>
                <w:sz w:val="22"/>
                <w:szCs w:val="22"/>
              </w:rPr>
            </w:pPr>
            <w:r w:rsidRPr="0074153B">
              <w:rPr>
                <w:i/>
                <w:sz w:val="22"/>
                <w:szCs w:val="22"/>
              </w:rPr>
              <w:t>18.3%</w:t>
            </w:r>
          </w:p>
        </w:tc>
      </w:tr>
      <w:tr w:rsidR="00D02894" w:rsidRPr="0074153B" w14:paraId="354EE04F" w14:textId="77777777" w:rsidTr="0074153B">
        <w:tblPrEx>
          <w:tblCellMar>
            <w:top w:w="0" w:type="dxa"/>
            <w:bottom w:w="0" w:type="dxa"/>
          </w:tblCellMar>
        </w:tblPrEx>
        <w:trPr>
          <w:cantSplit/>
          <w:trHeight w:val="241"/>
        </w:trPr>
        <w:tc>
          <w:tcPr>
            <w:tcW w:w="613" w:type="dxa"/>
            <w:vAlign w:val="center"/>
          </w:tcPr>
          <w:p w14:paraId="3917B7B3"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jc w:val="center"/>
              <w:rPr>
                <w:rFonts w:eastAsia="Times New Roman"/>
              </w:rPr>
            </w:pPr>
            <w:r w:rsidRPr="0074153B">
              <w:rPr>
                <w:rFonts w:eastAsia="Times New Roman"/>
              </w:rPr>
              <w:t>9</w:t>
            </w:r>
          </w:p>
        </w:tc>
        <w:tc>
          <w:tcPr>
            <w:tcW w:w="2992" w:type="dxa"/>
            <w:vAlign w:val="center"/>
          </w:tcPr>
          <w:p w14:paraId="5DEF2731" w14:textId="77777777" w:rsidR="00D02894" w:rsidRPr="0074153B" w:rsidRDefault="00D02894" w:rsidP="00C47027">
            <w:pPr>
              <w:pStyle w:val="xl26"/>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74153B">
              <w:rPr>
                <w:rFonts w:eastAsia="Times New Roman"/>
                <w:lang w:val="en-US"/>
              </w:rPr>
              <w:t>Payments to the budget and payments from the budget</w:t>
            </w:r>
          </w:p>
        </w:tc>
        <w:tc>
          <w:tcPr>
            <w:tcW w:w="1122" w:type="dxa"/>
            <w:vAlign w:val="center"/>
          </w:tcPr>
          <w:p w14:paraId="3ABF627C" w14:textId="77777777" w:rsidR="00D02894" w:rsidRPr="0074153B" w:rsidRDefault="00D02894" w:rsidP="00C47027">
            <w:pPr>
              <w:spacing w:line="216" w:lineRule="auto"/>
              <w:jc w:val="center"/>
              <w:rPr>
                <w:sz w:val="22"/>
                <w:szCs w:val="22"/>
              </w:rPr>
            </w:pPr>
            <w:r w:rsidRPr="0074153B">
              <w:rPr>
                <w:sz w:val="22"/>
                <w:szCs w:val="22"/>
              </w:rPr>
              <w:t>5 987.3</w:t>
            </w:r>
          </w:p>
        </w:tc>
        <w:tc>
          <w:tcPr>
            <w:tcW w:w="1033" w:type="dxa"/>
            <w:vAlign w:val="center"/>
          </w:tcPr>
          <w:p w14:paraId="5B320729" w14:textId="77777777" w:rsidR="00D02894" w:rsidRPr="0074153B" w:rsidRDefault="00D02894" w:rsidP="00C47027">
            <w:pPr>
              <w:spacing w:line="216" w:lineRule="auto"/>
              <w:jc w:val="center"/>
              <w:rPr>
                <w:i/>
                <w:sz w:val="22"/>
                <w:szCs w:val="22"/>
              </w:rPr>
            </w:pPr>
            <w:r w:rsidRPr="0074153B">
              <w:rPr>
                <w:i/>
                <w:sz w:val="22"/>
                <w:szCs w:val="22"/>
              </w:rPr>
              <w:t>3.7%</w:t>
            </w:r>
          </w:p>
        </w:tc>
        <w:tc>
          <w:tcPr>
            <w:tcW w:w="1122" w:type="dxa"/>
            <w:vAlign w:val="center"/>
          </w:tcPr>
          <w:p w14:paraId="2949A11D" w14:textId="77777777" w:rsidR="00D02894" w:rsidRPr="0074153B" w:rsidRDefault="00D02894" w:rsidP="00C47027">
            <w:pPr>
              <w:spacing w:line="216" w:lineRule="auto"/>
              <w:jc w:val="center"/>
              <w:rPr>
                <w:sz w:val="22"/>
                <w:szCs w:val="22"/>
              </w:rPr>
            </w:pPr>
            <w:r w:rsidRPr="0074153B">
              <w:rPr>
                <w:sz w:val="22"/>
                <w:szCs w:val="22"/>
              </w:rPr>
              <w:t>8 091.6</w:t>
            </w:r>
          </w:p>
        </w:tc>
        <w:tc>
          <w:tcPr>
            <w:tcW w:w="1038" w:type="dxa"/>
            <w:vAlign w:val="center"/>
          </w:tcPr>
          <w:p w14:paraId="08B69A9F" w14:textId="77777777" w:rsidR="00D02894" w:rsidRPr="0074153B" w:rsidRDefault="00D02894" w:rsidP="00C47027">
            <w:pPr>
              <w:spacing w:line="216" w:lineRule="auto"/>
              <w:jc w:val="center"/>
              <w:rPr>
                <w:i/>
                <w:sz w:val="22"/>
                <w:szCs w:val="22"/>
              </w:rPr>
            </w:pPr>
            <w:r w:rsidRPr="0074153B">
              <w:rPr>
                <w:i/>
                <w:sz w:val="22"/>
                <w:szCs w:val="22"/>
              </w:rPr>
              <w:t>4.3%</w:t>
            </w:r>
          </w:p>
        </w:tc>
        <w:tc>
          <w:tcPr>
            <w:tcW w:w="1122" w:type="dxa"/>
            <w:vAlign w:val="center"/>
          </w:tcPr>
          <w:p w14:paraId="60568B5E" w14:textId="77777777" w:rsidR="00D02894" w:rsidRPr="0074153B" w:rsidRDefault="00D02894" w:rsidP="00C47027">
            <w:pPr>
              <w:spacing w:line="216" w:lineRule="auto"/>
              <w:jc w:val="center"/>
              <w:rPr>
                <w:sz w:val="22"/>
                <w:szCs w:val="22"/>
              </w:rPr>
            </w:pPr>
            <w:r w:rsidRPr="0074153B">
              <w:rPr>
                <w:sz w:val="22"/>
                <w:szCs w:val="22"/>
              </w:rPr>
              <w:t>2 104.2</w:t>
            </w:r>
          </w:p>
        </w:tc>
        <w:tc>
          <w:tcPr>
            <w:tcW w:w="935" w:type="dxa"/>
            <w:vAlign w:val="center"/>
          </w:tcPr>
          <w:p w14:paraId="732D8B88" w14:textId="77777777" w:rsidR="00D02894" w:rsidRPr="0074153B" w:rsidRDefault="00D02894" w:rsidP="00C47027">
            <w:pPr>
              <w:spacing w:line="216" w:lineRule="auto"/>
              <w:jc w:val="center"/>
              <w:rPr>
                <w:i/>
                <w:sz w:val="22"/>
                <w:szCs w:val="22"/>
              </w:rPr>
            </w:pPr>
            <w:r w:rsidRPr="0074153B">
              <w:rPr>
                <w:i/>
                <w:sz w:val="22"/>
                <w:szCs w:val="22"/>
              </w:rPr>
              <w:t>35.1%</w:t>
            </w:r>
          </w:p>
        </w:tc>
      </w:tr>
      <w:tr w:rsidR="00D02894" w:rsidRPr="0074153B" w14:paraId="6BA054BE" w14:textId="77777777" w:rsidTr="0074153B">
        <w:tblPrEx>
          <w:tblCellMar>
            <w:top w:w="0" w:type="dxa"/>
            <w:bottom w:w="0" w:type="dxa"/>
          </w:tblCellMar>
        </w:tblPrEx>
        <w:trPr>
          <w:cantSplit/>
          <w:trHeight w:val="372"/>
        </w:trPr>
        <w:tc>
          <w:tcPr>
            <w:tcW w:w="613" w:type="dxa"/>
          </w:tcPr>
          <w:p w14:paraId="2E0012F0" w14:textId="77777777" w:rsidR="00D02894" w:rsidRPr="0074153B" w:rsidRDefault="00D02894" w:rsidP="00C47027">
            <w:pPr>
              <w:spacing w:line="216" w:lineRule="auto"/>
              <w:rPr>
                <w:b/>
                <w:sz w:val="22"/>
                <w:szCs w:val="22"/>
                <w:lang w:val="en-US"/>
              </w:rPr>
            </w:pPr>
          </w:p>
        </w:tc>
        <w:tc>
          <w:tcPr>
            <w:tcW w:w="2992" w:type="dxa"/>
            <w:vAlign w:val="center"/>
          </w:tcPr>
          <w:p w14:paraId="53E34BAA" w14:textId="77777777" w:rsidR="00D02894" w:rsidRPr="0074153B" w:rsidRDefault="00D02894" w:rsidP="00C47027">
            <w:pPr>
              <w:spacing w:line="216" w:lineRule="auto"/>
              <w:rPr>
                <w:b/>
                <w:sz w:val="22"/>
                <w:szCs w:val="22"/>
                <w:lang w:val="en-US"/>
              </w:rPr>
            </w:pPr>
            <w:r w:rsidRPr="0074153B">
              <w:rPr>
                <w:b/>
                <w:sz w:val="22"/>
                <w:szCs w:val="22"/>
                <w:lang w:val="en-US"/>
              </w:rPr>
              <w:t>Total</w:t>
            </w:r>
          </w:p>
        </w:tc>
        <w:tc>
          <w:tcPr>
            <w:tcW w:w="1122" w:type="dxa"/>
            <w:vAlign w:val="center"/>
          </w:tcPr>
          <w:p w14:paraId="51DAA7BA" w14:textId="77777777" w:rsidR="00D02894" w:rsidRPr="0074153B" w:rsidRDefault="00D02894" w:rsidP="00C47027">
            <w:pPr>
              <w:spacing w:line="216" w:lineRule="auto"/>
              <w:jc w:val="center"/>
              <w:rPr>
                <w:b/>
                <w:sz w:val="22"/>
                <w:szCs w:val="22"/>
              </w:rPr>
            </w:pPr>
            <w:r w:rsidRPr="0074153B">
              <w:rPr>
                <w:b/>
                <w:sz w:val="22"/>
                <w:szCs w:val="22"/>
              </w:rPr>
              <w:t>159 745.6</w:t>
            </w:r>
          </w:p>
        </w:tc>
        <w:tc>
          <w:tcPr>
            <w:tcW w:w="1033" w:type="dxa"/>
            <w:vAlign w:val="center"/>
          </w:tcPr>
          <w:p w14:paraId="4C6164C9" w14:textId="77777777" w:rsidR="00D02894" w:rsidRPr="0074153B" w:rsidRDefault="00D02894" w:rsidP="00C47027">
            <w:pPr>
              <w:spacing w:line="216" w:lineRule="auto"/>
              <w:jc w:val="center"/>
              <w:rPr>
                <w:b/>
                <w:i/>
                <w:sz w:val="22"/>
                <w:szCs w:val="22"/>
              </w:rPr>
            </w:pPr>
            <w:r w:rsidRPr="0074153B">
              <w:rPr>
                <w:b/>
                <w:i/>
                <w:sz w:val="22"/>
                <w:szCs w:val="22"/>
              </w:rPr>
              <w:t>100.0%</w:t>
            </w:r>
          </w:p>
        </w:tc>
        <w:tc>
          <w:tcPr>
            <w:tcW w:w="1122" w:type="dxa"/>
            <w:vAlign w:val="center"/>
          </w:tcPr>
          <w:p w14:paraId="4F64412B" w14:textId="77777777" w:rsidR="00D02894" w:rsidRPr="0074153B" w:rsidRDefault="00D02894" w:rsidP="00C47027">
            <w:pPr>
              <w:spacing w:line="216" w:lineRule="auto"/>
              <w:jc w:val="center"/>
              <w:rPr>
                <w:b/>
                <w:sz w:val="22"/>
                <w:szCs w:val="22"/>
              </w:rPr>
            </w:pPr>
            <w:r w:rsidRPr="0074153B">
              <w:rPr>
                <w:b/>
                <w:sz w:val="22"/>
                <w:szCs w:val="22"/>
              </w:rPr>
              <w:t>187 704.4</w:t>
            </w:r>
          </w:p>
        </w:tc>
        <w:tc>
          <w:tcPr>
            <w:tcW w:w="1038" w:type="dxa"/>
            <w:vAlign w:val="center"/>
          </w:tcPr>
          <w:p w14:paraId="5424F9C5" w14:textId="77777777" w:rsidR="00D02894" w:rsidRPr="0074153B" w:rsidRDefault="00D02894" w:rsidP="00C47027">
            <w:pPr>
              <w:spacing w:line="216" w:lineRule="auto"/>
              <w:jc w:val="center"/>
              <w:rPr>
                <w:b/>
                <w:i/>
                <w:sz w:val="22"/>
                <w:szCs w:val="22"/>
              </w:rPr>
            </w:pPr>
            <w:r w:rsidRPr="0074153B">
              <w:rPr>
                <w:b/>
                <w:i/>
                <w:sz w:val="22"/>
                <w:szCs w:val="22"/>
              </w:rPr>
              <w:t>100.0%</w:t>
            </w:r>
          </w:p>
        </w:tc>
        <w:tc>
          <w:tcPr>
            <w:tcW w:w="1122" w:type="dxa"/>
            <w:vAlign w:val="center"/>
          </w:tcPr>
          <w:p w14:paraId="298ECAAB" w14:textId="77777777" w:rsidR="00D02894" w:rsidRPr="0074153B" w:rsidRDefault="00D02894" w:rsidP="00C47027">
            <w:pPr>
              <w:spacing w:line="216" w:lineRule="auto"/>
              <w:jc w:val="center"/>
              <w:rPr>
                <w:b/>
                <w:sz w:val="22"/>
                <w:szCs w:val="22"/>
              </w:rPr>
            </w:pPr>
            <w:r w:rsidRPr="0074153B">
              <w:rPr>
                <w:b/>
                <w:sz w:val="22"/>
                <w:szCs w:val="22"/>
              </w:rPr>
              <w:t>27 958.8</w:t>
            </w:r>
          </w:p>
        </w:tc>
        <w:tc>
          <w:tcPr>
            <w:tcW w:w="935" w:type="dxa"/>
            <w:vAlign w:val="center"/>
          </w:tcPr>
          <w:p w14:paraId="6601BC43" w14:textId="77777777" w:rsidR="00D02894" w:rsidRPr="0074153B" w:rsidRDefault="00D02894" w:rsidP="00C47027">
            <w:pPr>
              <w:spacing w:line="216" w:lineRule="auto"/>
              <w:jc w:val="center"/>
              <w:rPr>
                <w:b/>
                <w:i/>
                <w:sz w:val="22"/>
                <w:szCs w:val="22"/>
              </w:rPr>
            </w:pPr>
            <w:r w:rsidRPr="0074153B">
              <w:rPr>
                <w:b/>
                <w:i/>
                <w:sz w:val="22"/>
                <w:szCs w:val="22"/>
              </w:rPr>
              <w:t>17.5%</w:t>
            </w:r>
          </w:p>
        </w:tc>
      </w:tr>
    </w:tbl>
    <w:p w14:paraId="00DFE747" w14:textId="77777777" w:rsidR="00791932" w:rsidRPr="00C47027" w:rsidRDefault="00D02894" w:rsidP="00F8290D">
      <w:pPr>
        <w:pStyle w:val="1"/>
        <w:tabs>
          <w:tab w:val="left" w:pos="561"/>
        </w:tabs>
        <w:spacing w:line="233" w:lineRule="auto"/>
        <w:ind w:left="0" w:right="0" w:firstLine="0"/>
        <w:jc w:val="center"/>
        <w:rPr>
          <w:rFonts w:eastAsia="Times New Roman"/>
          <w:snapToGrid w:val="0"/>
          <w:color w:val="008000"/>
          <w:sz w:val="32"/>
          <w:szCs w:val="32"/>
          <w:lang w:val="en-US"/>
        </w:rPr>
      </w:pPr>
      <w:bookmarkStart w:id="5" w:name="_Toc300930874"/>
      <w:r w:rsidRPr="00C47027">
        <w:rPr>
          <w:rFonts w:eastAsia="Times New Roman"/>
          <w:snapToGrid w:val="0"/>
          <w:color w:val="008000"/>
          <w:sz w:val="32"/>
          <w:szCs w:val="32"/>
          <w:lang w:val="en-US"/>
        </w:rPr>
        <w:t>INTERBANK SYSTEM OF MONEY TRANSFER</w:t>
      </w:r>
      <w:bookmarkEnd w:id="5"/>
    </w:p>
    <w:p w14:paraId="28B831C9" w14:textId="77777777" w:rsidR="00791932" w:rsidRPr="0074153B" w:rsidRDefault="00791932" w:rsidP="00F8290D">
      <w:pPr>
        <w:pStyle w:val="a7"/>
        <w:spacing w:line="233" w:lineRule="auto"/>
        <w:ind w:firstLine="720"/>
        <w:rPr>
          <w:sz w:val="26"/>
          <w:szCs w:val="26"/>
          <w:lang w:val="en-US"/>
        </w:rPr>
      </w:pPr>
    </w:p>
    <w:p w14:paraId="3D5ABF31" w14:textId="77777777" w:rsidR="00791932" w:rsidRPr="0074153B" w:rsidRDefault="00791932" w:rsidP="00F8290D">
      <w:pPr>
        <w:pStyle w:val="a7"/>
        <w:spacing w:line="233" w:lineRule="auto"/>
        <w:ind w:firstLine="720"/>
        <w:rPr>
          <w:rStyle w:val="apple-style-span"/>
          <w:sz w:val="26"/>
          <w:szCs w:val="26"/>
          <w:lang w:val="en-US"/>
        </w:rPr>
      </w:pPr>
      <w:r w:rsidRPr="0074153B">
        <w:rPr>
          <w:rStyle w:val="apple-style-span"/>
          <w:sz w:val="26"/>
          <w:szCs w:val="26"/>
          <w:lang w:val="en-US"/>
        </w:rPr>
        <w:t>Each payment system in Kazakhstan has its own features of operating and is focused on specific market segments.</w:t>
      </w:r>
      <w:r w:rsidRPr="0074153B">
        <w:rPr>
          <w:rStyle w:val="apple-converted-space"/>
          <w:sz w:val="26"/>
          <w:szCs w:val="26"/>
          <w:lang w:val="en-US"/>
        </w:rPr>
        <w:t xml:space="preserve"> </w:t>
      </w:r>
      <w:r w:rsidRPr="0074153B">
        <w:rPr>
          <w:rStyle w:val="apple-style-span"/>
          <w:sz w:val="26"/>
          <w:szCs w:val="26"/>
          <w:lang w:val="en-US"/>
        </w:rPr>
        <w:t xml:space="preserve">In </w:t>
      </w:r>
      <w:r w:rsidR="00354884" w:rsidRPr="0074153B">
        <w:rPr>
          <w:rStyle w:val="apple-style-span"/>
          <w:sz w:val="26"/>
          <w:szCs w:val="26"/>
          <w:lang w:val="en-US"/>
        </w:rPr>
        <w:t xml:space="preserve">the </w:t>
      </w:r>
      <w:r w:rsidR="006B0FCD" w:rsidRPr="0074153B">
        <w:rPr>
          <w:rStyle w:val="apple-style-span"/>
          <w:sz w:val="26"/>
          <w:szCs w:val="26"/>
          <w:lang w:val="en-US"/>
        </w:rPr>
        <w:t>ISMT</w:t>
      </w:r>
      <w:r w:rsidR="00354884" w:rsidRPr="0074153B">
        <w:rPr>
          <w:rStyle w:val="apple-style-span"/>
          <w:sz w:val="26"/>
          <w:szCs w:val="26"/>
          <w:lang w:val="en-US"/>
        </w:rPr>
        <w:t xml:space="preserve">, </w:t>
      </w:r>
      <w:r w:rsidRPr="0074153B">
        <w:rPr>
          <w:rStyle w:val="apple-style-span"/>
          <w:sz w:val="26"/>
          <w:szCs w:val="26"/>
          <w:lang w:val="en-US"/>
        </w:rPr>
        <w:t>systemically important payment system of the country, the settlement of payments in conducted in real time, i.e.</w:t>
      </w:r>
      <w:r w:rsidRPr="0074153B">
        <w:rPr>
          <w:rStyle w:val="apple-converted-space"/>
          <w:sz w:val="26"/>
          <w:szCs w:val="26"/>
          <w:lang w:val="en-US"/>
        </w:rPr>
        <w:t xml:space="preserve"> </w:t>
      </w:r>
      <w:r w:rsidRPr="0074153B">
        <w:rPr>
          <w:rStyle w:val="apple-style-span"/>
          <w:sz w:val="26"/>
          <w:szCs w:val="26"/>
          <w:lang w:val="en-US"/>
        </w:rPr>
        <w:t>each payment document after entry into the system is processed immediately within few seconds.</w:t>
      </w:r>
      <w:r w:rsidRPr="0074153B">
        <w:rPr>
          <w:rStyle w:val="apple-converted-space"/>
          <w:sz w:val="26"/>
          <w:szCs w:val="26"/>
          <w:lang w:val="en-US"/>
        </w:rPr>
        <w:t xml:space="preserve"> </w:t>
      </w:r>
      <w:r w:rsidRPr="0074153B">
        <w:rPr>
          <w:rStyle w:val="apple-style-span"/>
          <w:sz w:val="26"/>
          <w:szCs w:val="26"/>
          <w:lang w:val="en-US"/>
        </w:rPr>
        <w:t>The system operates all days of a week except holidays and weekends.</w:t>
      </w:r>
    </w:p>
    <w:p w14:paraId="5D65919B" w14:textId="77777777" w:rsidR="00791932" w:rsidRPr="0074153B" w:rsidRDefault="00791932" w:rsidP="00F8290D">
      <w:pPr>
        <w:pStyle w:val="a7"/>
        <w:spacing w:line="233" w:lineRule="auto"/>
        <w:ind w:firstLine="720"/>
        <w:rPr>
          <w:rStyle w:val="apple-style-span"/>
          <w:sz w:val="26"/>
          <w:szCs w:val="26"/>
          <w:lang w:val="en-US"/>
        </w:rPr>
      </w:pPr>
      <w:r w:rsidRPr="0074153B">
        <w:rPr>
          <w:rStyle w:val="apple-style-span"/>
          <w:sz w:val="26"/>
          <w:szCs w:val="26"/>
          <w:lang w:val="en-US"/>
        </w:rPr>
        <w:t xml:space="preserve">Transaction day of </w:t>
      </w:r>
      <w:r w:rsidR="00354884" w:rsidRPr="0074153B">
        <w:rPr>
          <w:rStyle w:val="apple-style-span"/>
          <w:sz w:val="26"/>
          <w:szCs w:val="26"/>
          <w:lang w:val="en-US"/>
        </w:rPr>
        <w:t xml:space="preserve">the </w:t>
      </w:r>
      <w:r w:rsidRPr="0074153B">
        <w:rPr>
          <w:rStyle w:val="apple-style-span"/>
          <w:sz w:val="26"/>
          <w:szCs w:val="26"/>
          <w:lang w:val="en-US"/>
        </w:rPr>
        <w:t>ISMT begins at 9:00.</w:t>
      </w:r>
      <w:r w:rsidRPr="0074153B">
        <w:rPr>
          <w:rStyle w:val="apple-converted-space"/>
          <w:sz w:val="26"/>
          <w:szCs w:val="26"/>
          <w:lang w:val="en-US"/>
        </w:rPr>
        <w:t xml:space="preserve"> </w:t>
      </w:r>
      <w:r w:rsidRPr="0074153B">
        <w:rPr>
          <w:rStyle w:val="apple-style-span"/>
          <w:sz w:val="26"/>
          <w:szCs w:val="26"/>
          <w:lang w:val="en-US"/>
        </w:rPr>
        <w:t>Before the beginning of the transaction day the National Bank, on the basis of payment orders of users, transfers money from their correspondent accounts opened at the National Bank, to a special account in</w:t>
      </w:r>
      <w:r w:rsidR="00354884" w:rsidRPr="0074153B">
        <w:rPr>
          <w:rStyle w:val="apple-style-span"/>
          <w:sz w:val="26"/>
          <w:szCs w:val="26"/>
          <w:lang w:val="en-US"/>
        </w:rPr>
        <w:t xml:space="preserve"> the</w:t>
      </w:r>
      <w:r w:rsidRPr="0074153B">
        <w:rPr>
          <w:rStyle w:val="apple-style-span"/>
          <w:sz w:val="26"/>
          <w:szCs w:val="26"/>
          <w:lang w:val="en-US"/>
        </w:rPr>
        <w:t xml:space="preserve"> ISMT of the National Bank.</w:t>
      </w:r>
      <w:r w:rsidRPr="0074153B">
        <w:rPr>
          <w:rStyle w:val="apple-converted-space"/>
          <w:sz w:val="26"/>
          <w:szCs w:val="26"/>
          <w:lang w:val="en-US"/>
        </w:rPr>
        <w:t xml:space="preserve"> </w:t>
      </w:r>
      <w:r w:rsidRPr="0074153B">
        <w:rPr>
          <w:rStyle w:val="apple-style-span"/>
          <w:sz w:val="26"/>
          <w:szCs w:val="26"/>
          <w:lang w:val="en-US"/>
        </w:rPr>
        <w:t>At the same time under a contract with the user money transfer can be done on the basis of a permanent payment order, this order is effective until a written instruction of the user of its cancellation.</w:t>
      </w:r>
      <w:r w:rsidRPr="0074153B">
        <w:rPr>
          <w:rStyle w:val="apple-converted-space"/>
          <w:sz w:val="26"/>
          <w:szCs w:val="26"/>
          <w:lang w:val="en-US"/>
        </w:rPr>
        <w:t xml:space="preserve"> </w:t>
      </w:r>
      <w:r w:rsidRPr="0074153B">
        <w:rPr>
          <w:rStyle w:val="apple-style-span"/>
          <w:sz w:val="26"/>
          <w:szCs w:val="26"/>
          <w:lang w:val="en-US"/>
        </w:rPr>
        <w:t>Information on the amount of money transferred by each user is brought by the National Bank to the attention of KISC.</w:t>
      </w:r>
      <w:r w:rsidRPr="0074153B">
        <w:rPr>
          <w:rStyle w:val="apple-converted-space"/>
          <w:sz w:val="26"/>
          <w:szCs w:val="26"/>
          <w:lang w:val="en-US"/>
        </w:rPr>
        <w:t xml:space="preserve"> </w:t>
      </w:r>
      <w:r w:rsidRPr="0074153B">
        <w:rPr>
          <w:rStyle w:val="apple-style-span"/>
          <w:sz w:val="26"/>
          <w:szCs w:val="26"/>
          <w:lang w:val="en-US"/>
        </w:rPr>
        <w:t>Based on this information KISC reflects the amount of money from the ISMT accounts to the position of users in KISC, and from that moment the transaction day begins.</w:t>
      </w:r>
    </w:p>
    <w:p w14:paraId="1C8FBE87" w14:textId="77777777" w:rsidR="00791932" w:rsidRPr="0074153B" w:rsidRDefault="00791932" w:rsidP="00F8290D">
      <w:pPr>
        <w:pStyle w:val="a7"/>
        <w:spacing w:line="233" w:lineRule="auto"/>
        <w:ind w:firstLine="720"/>
        <w:rPr>
          <w:sz w:val="26"/>
          <w:szCs w:val="26"/>
          <w:lang w:val="en-US"/>
        </w:rPr>
      </w:pPr>
      <w:r w:rsidRPr="0074153B">
        <w:rPr>
          <w:rStyle w:val="apple-style-span"/>
          <w:sz w:val="26"/>
          <w:szCs w:val="26"/>
          <w:lang w:val="en-US"/>
        </w:rPr>
        <w:t xml:space="preserve">During the transaction day </w:t>
      </w:r>
      <w:r w:rsidR="00354884" w:rsidRPr="0074153B">
        <w:rPr>
          <w:rStyle w:val="apple-style-span"/>
          <w:sz w:val="26"/>
          <w:szCs w:val="26"/>
          <w:lang w:val="en-US"/>
        </w:rPr>
        <w:t xml:space="preserve">the </w:t>
      </w:r>
      <w:r w:rsidRPr="0074153B">
        <w:rPr>
          <w:rStyle w:val="apple-style-span"/>
          <w:sz w:val="26"/>
          <w:szCs w:val="26"/>
          <w:lang w:val="en-US"/>
        </w:rPr>
        <w:t xml:space="preserve">ISMT provides irrevocable and final settlement in real time. Remittances in the </w:t>
      </w:r>
      <w:r w:rsidR="006B0FCD" w:rsidRPr="0074153B">
        <w:rPr>
          <w:rStyle w:val="apple-style-span"/>
          <w:sz w:val="26"/>
          <w:szCs w:val="26"/>
          <w:lang w:val="en-US"/>
        </w:rPr>
        <w:t>ISMT</w:t>
      </w:r>
      <w:r w:rsidRPr="0074153B">
        <w:rPr>
          <w:rStyle w:val="apple-style-span"/>
          <w:sz w:val="26"/>
          <w:szCs w:val="26"/>
          <w:lang w:val="en-US"/>
        </w:rPr>
        <w:t xml:space="preserve"> are made within the amount of funds of the user transferred by the user to the account in </w:t>
      </w:r>
      <w:r w:rsidR="00354884" w:rsidRPr="0074153B">
        <w:rPr>
          <w:rStyle w:val="apple-style-span"/>
          <w:sz w:val="26"/>
          <w:szCs w:val="26"/>
          <w:lang w:val="en-US"/>
        </w:rPr>
        <w:t xml:space="preserve">the </w:t>
      </w:r>
      <w:r w:rsidRPr="0074153B">
        <w:rPr>
          <w:rStyle w:val="apple-style-span"/>
          <w:sz w:val="26"/>
          <w:szCs w:val="26"/>
          <w:lang w:val="en-US"/>
        </w:rPr>
        <w:t xml:space="preserve">ISMT of the National Bank, as well as the amounts of funds received from other users of </w:t>
      </w:r>
      <w:r w:rsidR="00354884" w:rsidRPr="0074153B">
        <w:rPr>
          <w:rStyle w:val="apple-style-span"/>
          <w:sz w:val="26"/>
          <w:szCs w:val="26"/>
          <w:lang w:val="en-US"/>
        </w:rPr>
        <w:t xml:space="preserve">the </w:t>
      </w:r>
      <w:r w:rsidR="006B0FCD" w:rsidRPr="0074153B">
        <w:rPr>
          <w:rStyle w:val="apple-style-span"/>
          <w:sz w:val="26"/>
          <w:szCs w:val="26"/>
          <w:lang w:val="en-US"/>
        </w:rPr>
        <w:t>ISMT</w:t>
      </w:r>
      <w:r w:rsidRPr="0074153B">
        <w:rPr>
          <w:rStyle w:val="apple-style-span"/>
          <w:sz w:val="26"/>
          <w:szCs w:val="26"/>
          <w:lang w:val="en-US"/>
        </w:rPr>
        <w:t>.</w:t>
      </w:r>
    </w:p>
    <w:p w14:paraId="518D0501" w14:textId="77777777" w:rsidR="00791932" w:rsidRPr="0074153B" w:rsidRDefault="00354884" w:rsidP="00F8290D">
      <w:pPr>
        <w:pStyle w:val="a7"/>
        <w:spacing w:line="233" w:lineRule="auto"/>
        <w:ind w:firstLine="720"/>
        <w:rPr>
          <w:rStyle w:val="apple-style-span"/>
          <w:sz w:val="26"/>
          <w:szCs w:val="26"/>
          <w:lang w:val="en-US"/>
        </w:rPr>
      </w:pPr>
      <w:r w:rsidRPr="0074153B">
        <w:rPr>
          <w:rStyle w:val="apple-style-span"/>
          <w:sz w:val="26"/>
          <w:szCs w:val="26"/>
          <w:lang w:val="en-US"/>
        </w:rPr>
        <w:t xml:space="preserve">The </w:t>
      </w:r>
      <w:r w:rsidR="006B0FCD" w:rsidRPr="0074153B">
        <w:rPr>
          <w:rStyle w:val="apple-style-span"/>
          <w:sz w:val="26"/>
          <w:szCs w:val="26"/>
          <w:lang w:val="en-US"/>
        </w:rPr>
        <w:t>ISMT</w:t>
      </w:r>
      <w:r w:rsidR="00791932" w:rsidRPr="0074153B">
        <w:rPr>
          <w:rStyle w:val="apple-style-span"/>
          <w:sz w:val="26"/>
          <w:szCs w:val="26"/>
          <w:lang w:val="en-US"/>
        </w:rPr>
        <w:t xml:space="preserve"> operates as follows.</w:t>
      </w:r>
      <w:r w:rsidR="00791932" w:rsidRPr="0074153B">
        <w:rPr>
          <w:rStyle w:val="apple-converted-space"/>
          <w:sz w:val="26"/>
          <w:szCs w:val="26"/>
          <w:lang w:val="en-US"/>
        </w:rPr>
        <w:t xml:space="preserve"> </w:t>
      </w:r>
      <w:r w:rsidR="00791932" w:rsidRPr="0074153B">
        <w:rPr>
          <w:rStyle w:val="apple-style-span"/>
          <w:sz w:val="26"/>
          <w:szCs w:val="26"/>
          <w:lang w:val="en-US"/>
        </w:rPr>
        <w:t>Guarantor’s Bank (Bank A) sends a message to the ISMT (in the form of an electronic payment order) of the money transfer.</w:t>
      </w:r>
      <w:r w:rsidR="00791932" w:rsidRPr="0074153B">
        <w:rPr>
          <w:rStyle w:val="apple-converted-space"/>
          <w:sz w:val="26"/>
          <w:szCs w:val="26"/>
          <w:lang w:val="en-US"/>
        </w:rPr>
        <w:t xml:space="preserve"> </w:t>
      </w:r>
      <w:r w:rsidRPr="0074153B">
        <w:rPr>
          <w:rStyle w:val="apple-converted-space"/>
          <w:sz w:val="26"/>
          <w:szCs w:val="26"/>
          <w:lang w:val="en-US"/>
        </w:rPr>
        <w:t xml:space="preserve">The </w:t>
      </w:r>
      <w:r w:rsidR="006B0FCD" w:rsidRPr="0074153B">
        <w:rPr>
          <w:rStyle w:val="apple-style-span"/>
          <w:sz w:val="26"/>
          <w:szCs w:val="26"/>
          <w:lang w:val="en-US"/>
        </w:rPr>
        <w:t>ISMT</w:t>
      </w:r>
      <w:r w:rsidR="00791932" w:rsidRPr="0074153B">
        <w:rPr>
          <w:rStyle w:val="apple-style-span"/>
          <w:sz w:val="26"/>
          <w:szCs w:val="26"/>
          <w:lang w:val="en-US"/>
        </w:rPr>
        <w:t xml:space="preserve"> verifies the availability of funds on the </w:t>
      </w:r>
      <w:r w:rsidR="00503966" w:rsidRPr="0074153B">
        <w:rPr>
          <w:rStyle w:val="apple-style-span"/>
          <w:sz w:val="26"/>
          <w:szCs w:val="26"/>
          <w:lang w:val="en-US"/>
        </w:rPr>
        <w:t>participant</w:t>
      </w:r>
      <w:r w:rsidR="00791932" w:rsidRPr="0074153B">
        <w:rPr>
          <w:rStyle w:val="apple-style-span"/>
          <w:sz w:val="26"/>
          <w:szCs w:val="26"/>
          <w:lang w:val="en-US"/>
        </w:rPr>
        <w:t>'s position in KISC to the amount of money specified in the message.</w:t>
      </w:r>
      <w:r w:rsidR="00791932" w:rsidRPr="0074153B">
        <w:rPr>
          <w:rStyle w:val="apple-converted-space"/>
          <w:sz w:val="26"/>
          <w:szCs w:val="26"/>
          <w:lang w:val="en-US"/>
        </w:rPr>
        <w:t xml:space="preserve"> </w:t>
      </w:r>
      <w:r w:rsidR="00791932" w:rsidRPr="0074153B">
        <w:rPr>
          <w:rStyle w:val="apple-style-span"/>
          <w:sz w:val="26"/>
          <w:szCs w:val="26"/>
          <w:lang w:val="en-US"/>
        </w:rPr>
        <w:t>In case of sufficiency of funds on the positions of the user the system effects money transfer and notify the Guarantor’s Bank (Bank A) of debiting its account and the Beneficiary bank (Bank B) of crediting its account.</w:t>
      </w:r>
    </w:p>
    <w:p w14:paraId="2A05C78A" w14:textId="77777777" w:rsidR="00791932" w:rsidRPr="0074153B" w:rsidRDefault="00791932" w:rsidP="00F8290D">
      <w:pPr>
        <w:pStyle w:val="a7"/>
        <w:spacing w:line="233" w:lineRule="auto"/>
        <w:ind w:firstLine="720"/>
        <w:rPr>
          <w:rStyle w:val="apple-style-span"/>
          <w:sz w:val="26"/>
          <w:szCs w:val="26"/>
          <w:lang w:val="en-US"/>
        </w:rPr>
      </w:pPr>
      <w:r w:rsidRPr="0074153B">
        <w:rPr>
          <w:rStyle w:val="apple-style-span"/>
          <w:sz w:val="26"/>
          <w:szCs w:val="26"/>
          <w:lang w:val="en-US"/>
        </w:rPr>
        <w:t>In the event of insufficiency of funds for the payment, a payment document is placed in a queue. Payment documents in the queue are processed in accordance with the codes of priority.</w:t>
      </w:r>
      <w:r w:rsidRPr="0074153B">
        <w:rPr>
          <w:rStyle w:val="apple-converted-space"/>
          <w:sz w:val="26"/>
          <w:szCs w:val="26"/>
          <w:lang w:val="en-US"/>
        </w:rPr>
        <w:t xml:space="preserve"> </w:t>
      </w:r>
      <w:r w:rsidRPr="0074153B">
        <w:rPr>
          <w:rStyle w:val="apple-style-span"/>
          <w:sz w:val="26"/>
          <w:szCs w:val="26"/>
          <w:lang w:val="en-US"/>
        </w:rPr>
        <w:t>Within the code of priority the payments documents are processed pursuant to the order of their  queue under FIFO (first in, first out) method.</w:t>
      </w:r>
      <w:r w:rsidRPr="0074153B">
        <w:rPr>
          <w:rStyle w:val="apple-converted-space"/>
          <w:sz w:val="26"/>
          <w:szCs w:val="26"/>
          <w:lang w:val="en-US"/>
        </w:rPr>
        <w:t xml:space="preserve"> </w:t>
      </w:r>
      <w:r w:rsidRPr="0074153B">
        <w:rPr>
          <w:rStyle w:val="apple-style-span"/>
          <w:sz w:val="26"/>
          <w:szCs w:val="26"/>
          <w:lang w:val="en-US"/>
        </w:rPr>
        <w:t>System users may establish and change the order of processing of payment documents.</w:t>
      </w:r>
      <w:r w:rsidRPr="0074153B">
        <w:rPr>
          <w:rStyle w:val="apple-converted-space"/>
          <w:sz w:val="26"/>
          <w:szCs w:val="26"/>
          <w:lang w:val="en-US"/>
        </w:rPr>
        <w:t xml:space="preserve"> </w:t>
      </w:r>
      <w:r w:rsidRPr="0074153B">
        <w:rPr>
          <w:rStyle w:val="apple-style-span"/>
          <w:sz w:val="26"/>
          <w:szCs w:val="26"/>
          <w:lang w:val="en-US"/>
        </w:rPr>
        <w:t>In addition, users may revoke a payment document in the queue.</w:t>
      </w:r>
      <w:r w:rsidRPr="0074153B">
        <w:rPr>
          <w:rStyle w:val="apple-converted-space"/>
          <w:sz w:val="26"/>
          <w:szCs w:val="26"/>
          <w:lang w:val="en-US"/>
        </w:rPr>
        <w:t xml:space="preserve"> </w:t>
      </w:r>
      <w:r w:rsidRPr="0074153B">
        <w:rPr>
          <w:rStyle w:val="apple-style-span"/>
          <w:sz w:val="26"/>
          <w:szCs w:val="26"/>
          <w:lang w:val="en-US"/>
        </w:rPr>
        <w:t xml:space="preserve">However, after receipt of money on the account of the user from other users in the system, </w:t>
      </w:r>
      <w:r w:rsidR="00354884" w:rsidRPr="0074153B">
        <w:rPr>
          <w:rStyle w:val="apple-style-span"/>
          <w:sz w:val="26"/>
          <w:szCs w:val="26"/>
          <w:lang w:val="en-US"/>
        </w:rPr>
        <w:t xml:space="preserve">the </w:t>
      </w:r>
      <w:r w:rsidR="006B0FCD" w:rsidRPr="0074153B">
        <w:rPr>
          <w:rStyle w:val="apple-style-span"/>
          <w:sz w:val="26"/>
          <w:szCs w:val="26"/>
          <w:lang w:val="en-US"/>
        </w:rPr>
        <w:t>ISMT</w:t>
      </w:r>
      <w:r w:rsidRPr="0074153B">
        <w:rPr>
          <w:rStyle w:val="apple-style-span"/>
          <w:sz w:val="26"/>
          <w:szCs w:val="26"/>
          <w:lang w:val="en-US"/>
        </w:rPr>
        <w:t xml:space="preserve"> verifies the possibility of effecting payments in the queue of the user-recipient.</w:t>
      </w:r>
    </w:p>
    <w:p w14:paraId="3AC4BA3F" w14:textId="77777777" w:rsidR="00791932" w:rsidRPr="0074153B" w:rsidRDefault="00791932" w:rsidP="00F8290D">
      <w:pPr>
        <w:pStyle w:val="a7"/>
        <w:spacing w:line="233" w:lineRule="auto"/>
        <w:ind w:firstLine="720"/>
        <w:rPr>
          <w:sz w:val="26"/>
          <w:szCs w:val="26"/>
          <w:lang w:val="en-US"/>
        </w:rPr>
      </w:pPr>
      <w:r w:rsidRPr="0074153B">
        <w:rPr>
          <w:rStyle w:val="apple-style-span"/>
          <w:sz w:val="26"/>
          <w:szCs w:val="26"/>
          <w:lang w:val="en-US"/>
        </w:rPr>
        <w:t>During the transaction day the information on the effected payments and payment documents registered in the queue, and on the balance of money is provided to users at their request.</w:t>
      </w:r>
      <w:r w:rsidRPr="0074153B">
        <w:rPr>
          <w:rStyle w:val="apple-converted-space"/>
          <w:sz w:val="26"/>
          <w:szCs w:val="26"/>
          <w:lang w:val="en-US"/>
        </w:rPr>
        <w:t xml:space="preserve"> </w:t>
      </w:r>
      <w:r w:rsidRPr="0074153B">
        <w:rPr>
          <w:rStyle w:val="apple-style-span"/>
          <w:sz w:val="26"/>
          <w:szCs w:val="26"/>
          <w:lang w:val="en-US"/>
        </w:rPr>
        <w:t xml:space="preserve">It should be noted that transfer of net positions of users formed upon results of clearing by the retail payments systems is also carried out in </w:t>
      </w:r>
      <w:r w:rsidR="006B0FCD" w:rsidRPr="0074153B">
        <w:rPr>
          <w:rStyle w:val="apple-style-span"/>
          <w:sz w:val="26"/>
          <w:szCs w:val="26"/>
          <w:lang w:val="en-US"/>
        </w:rPr>
        <w:t>ISMT</w:t>
      </w:r>
      <w:r w:rsidRPr="0074153B">
        <w:rPr>
          <w:rStyle w:val="apple-style-span"/>
          <w:sz w:val="26"/>
          <w:szCs w:val="26"/>
          <w:lang w:val="en-US"/>
        </w:rPr>
        <w:t>.</w:t>
      </w:r>
    </w:p>
    <w:p w14:paraId="2829D6CF" w14:textId="77777777" w:rsidR="00791932" w:rsidRPr="0074153B" w:rsidRDefault="00791932" w:rsidP="00F8290D">
      <w:pPr>
        <w:pStyle w:val="a7"/>
        <w:spacing w:line="233" w:lineRule="auto"/>
        <w:ind w:firstLine="720"/>
        <w:rPr>
          <w:sz w:val="26"/>
          <w:szCs w:val="26"/>
          <w:lang w:val="en-US"/>
        </w:rPr>
      </w:pPr>
      <w:r w:rsidRPr="0074153B">
        <w:rPr>
          <w:rStyle w:val="apple-style-span"/>
          <w:sz w:val="26"/>
          <w:szCs w:val="26"/>
          <w:lang w:val="en-US"/>
        </w:rPr>
        <w:t>The transaction day is closed at 19:00.</w:t>
      </w:r>
      <w:r w:rsidRPr="0074153B">
        <w:rPr>
          <w:rStyle w:val="apple-converted-space"/>
          <w:sz w:val="26"/>
          <w:szCs w:val="26"/>
          <w:lang w:val="en-US"/>
        </w:rPr>
        <w:t xml:space="preserve"> </w:t>
      </w:r>
      <w:r w:rsidRPr="0074153B">
        <w:rPr>
          <w:rStyle w:val="apple-style-span"/>
          <w:sz w:val="26"/>
          <w:szCs w:val="26"/>
          <w:lang w:val="en-US"/>
        </w:rPr>
        <w:t xml:space="preserve">However, at the request of users, the National </w:t>
      </w:r>
      <w:r w:rsidR="00C47027">
        <w:rPr>
          <w:rStyle w:val="apple-style-span"/>
          <w:sz w:val="26"/>
          <w:szCs w:val="26"/>
          <w:lang w:val="en-US"/>
        </w:rPr>
        <w:t>B</w:t>
      </w:r>
      <w:r w:rsidRPr="0074153B">
        <w:rPr>
          <w:rStyle w:val="apple-style-span"/>
          <w:sz w:val="26"/>
          <w:szCs w:val="26"/>
          <w:lang w:val="en-US"/>
        </w:rPr>
        <w:t>ank may extend the transaction day.</w:t>
      </w:r>
      <w:r w:rsidRPr="0074153B">
        <w:rPr>
          <w:rStyle w:val="apple-converted-space"/>
          <w:sz w:val="26"/>
          <w:szCs w:val="26"/>
          <w:lang w:val="en-US"/>
        </w:rPr>
        <w:t xml:space="preserve"> </w:t>
      </w:r>
      <w:r w:rsidRPr="0074153B">
        <w:rPr>
          <w:rStyle w:val="apple-style-span"/>
          <w:sz w:val="26"/>
          <w:szCs w:val="26"/>
          <w:lang w:val="en-US"/>
        </w:rPr>
        <w:t>After closing the transaction day</w:t>
      </w:r>
      <w:r w:rsidR="00354884" w:rsidRPr="0074153B">
        <w:rPr>
          <w:rStyle w:val="apple-style-span"/>
          <w:sz w:val="26"/>
          <w:szCs w:val="26"/>
          <w:lang w:val="en-US"/>
        </w:rPr>
        <w:t xml:space="preserve"> the </w:t>
      </w:r>
      <w:r w:rsidRPr="0074153B">
        <w:rPr>
          <w:rStyle w:val="apple-style-span"/>
          <w:sz w:val="26"/>
          <w:szCs w:val="26"/>
          <w:lang w:val="en-US"/>
        </w:rPr>
        <w:t>ISMT generates to each user the documents closing the transaction day.</w:t>
      </w:r>
      <w:r w:rsidRPr="0074153B">
        <w:rPr>
          <w:rStyle w:val="apple-converted-space"/>
          <w:sz w:val="26"/>
          <w:szCs w:val="26"/>
          <w:lang w:val="en-US"/>
        </w:rPr>
        <w:t xml:space="preserve"> </w:t>
      </w:r>
      <w:r w:rsidRPr="0074153B">
        <w:rPr>
          <w:rStyle w:val="apple-style-span"/>
          <w:sz w:val="26"/>
          <w:szCs w:val="26"/>
          <w:lang w:val="en-US"/>
        </w:rPr>
        <w:t>The National Bank sends e-statement with a balance of user's position.</w:t>
      </w:r>
      <w:r w:rsidRPr="0074153B">
        <w:rPr>
          <w:rStyle w:val="apple-converted-space"/>
          <w:sz w:val="26"/>
          <w:szCs w:val="26"/>
          <w:lang w:val="en-US"/>
        </w:rPr>
        <w:t xml:space="preserve"> </w:t>
      </w:r>
      <w:r w:rsidRPr="0074153B">
        <w:rPr>
          <w:rStyle w:val="apple-style-span"/>
          <w:sz w:val="26"/>
          <w:szCs w:val="26"/>
          <w:lang w:val="en-US"/>
        </w:rPr>
        <w:t>The National Bank shall verify this statements and reports the results of verification to KISC, then the National Bank transfers the money in the amount of surplus of positions of users from accounts in</w:t>
      </w:r>
      <w:r w:rsidR="00354884" w:rsidRPr="0074153B">
        <w:rPr>
          <w:rStyle w:val="apple-style-span"/>
          <w:sz w:val="26"/>
          <w:szCs w:val="26"/>
          <w:lang w:val="en-US"/>
        </w:rPr>
        <w:t xml:space="preserve"> the</w:t>
      </w:r>
      <w:r w:rsidRPr="0074153B">
        <w:rPr>
          <w:rStyle w:val="apple-style-span"/>
          <w:sz w:val="26"/>
          <w:szCs w:val="26"/>
          <w:lang w:val="en-US"/>
        </w:rPr>
        <w:t xml:space="preserve"> ISMT in the National Bank to accounts of the users, opened at the National Bank.</w:t>
      </w:r>
    </w:p>
    <w:p w14:paraId="68228775" w14:textId="77777777" w:rsidR="00791932" w:rsidRPr="0074153B" w:rsidRDefault="00791932" w:rsidP="00F8290D">
      <w:pPr>
        <w:spacing w:line="233" w:lineRule="auto"/>
        <w:ind w:firstLine="720"/>
        <w:jc w:val="both"/>
        <w:rPr>
          <w:rStyle w:val="apple-style-span"/>
          <w:sz w:val="26"/>
          <w:szCs w:val="26"/>
          <w:lang w:val="en-US"/>
        </w:rPr>
      </w:pPr>
      <w:r w:rsidRPr="0074153B">
        <w:rPr>
          <w:rStyle w:val="apple-style-span"/>
          <w:sz w:val="26"/>
          <w:szCs w:val="26"/>
          <w:lang w:val="en-US"/>
        </w:rPr>
        <w:t xml:space="preserve">Given that </w:t>
      </w:r>
      <w:r w:rsidR="00354884" w:rsidRPr="0074153B">
        <w:rPr>
          <w:rStyle w:val="apple-style-span"/>
          <w:sz w:val="26"/>
          <w:szCs w:val="26"/>
          <w:lang w:val="en-US"/>
        </w:rPr>
        <w:t xml:space="preserve">the </w:t>
      </w:r>
      <w:r w:rsidR="006B0FCD" w:rsidRPr="0074153B">
        <w:rPr>
          <w:rStyle w:val="apple-style-span"/>
          <w:sz w:val="26"/>
          <w:szCs w:val="26"/>
          <w:lang w:val="en-US"/>
        </w:rPr>
        <w:t>ISMT</w:t>
      </w:r>
      <w:r w:rsidRPr="0074153B">
        <w:rPr>
          <w:rStyle w:val="apple-style-span"/>
          <w:sz w:val="26"/>
          <w:szCs w:val="26"/>
          <w:lang w:val="en-US"/>
        </w:rPr>
        <w:t xml:space="preserve"> conducts an individual settlement of each payment and, therefore, uses more technological resources, it is indispensible that higher fees on processing of payment orders are set in the system</w:t>
      </w:r>
      <w:r w:rsidR="006B6C63" w:rsidRPr="0074153B">
        <w:rPr>
          <w:rStyle w:val="apple-style-span"/>
          <w:sz w:val="26"/>
          <w:szCs w:val="26"/>
          <w:lang w:val="en-US"/>
        </w:rPr>
        <w:t xml:space="preserve"> </w:t>
      </w:r>
      <w:r w:rsidRPr="0074153B">
        <w:rPr>
          <w:rStyle w:val="apple-style-span"/>
          <w:sz w:val="26"/>
          <w:szCs w:val="26"/>
          <w:lang w:val="en-US"/>
        </w:rPr>
        <w:t>(Table 3).</w:t>
      </w:r>
    </w:p>
    <w:p w14:paraId="0FB37F8E" w14:textId="77777777" w:rsidR="00791932" w:rsidRPr="0074153B" w:rsidRDefault="00791932" w:rsidP="00F8290D">
      <w:pPr>
        <w:pStyle w:val="ae"/>
        <w:spacing w:line="233" w:lineRule="auto"/>
        <w:ind w:firstLine="720"/>
        <w:jc w:val="right"/>
        <w:rPr>
          <w:i/>
          <w:sz w:val="26"/>
          <w:szCs w:val="26"/>
          <w:lang w:val="en-US"/>
        </w:rPr>
      </w:pPr>
      <w:r w:rsidRPr="0074153B">
        <w:rPr>
          <w:i/>
          <w:sz w:val="26"/>
          <w:szCs w:val="26"/>
          <w:lang w:val="en-US"/>
        </w:rPr>
        <w:t>Table 3.</w:t>
      </w:r>
    </w:p>
    <w:p w14:paraId="74311B36" w14:textId="77777777" w:rsidR="00791932" w:rsidRDefault="00791932" w:rsidP="00F8290D">
      <w:pPr>
        <w:pStyle w:val="110"/>
        <w:spacing w:line="233" w:lineRule="auto"/>
        <w:jc w:val="center"/>
        <w:rPr>
          <w:b/>
          <w:bCs/>
          <w:sz w:val="26"/>
          <w:szCs w:val="26"/>
        </w:rPr>
      </w:pPr>
      <w:r w:rsidRPr="0074153B">
        <w:rPr>
          <w:b/>
          <w:bCs/>
          <w:sz w:val="26"/>
          <w:szCs w:val="26"/>
          <w:lang w:val="en-US"/>
        </w:rPr>
        <w:t xml:space="preserve">Fees for processing a payment instrument in the </w:t>
      </w:r>
      <w:r w:rsidR="006B0FCD" w:rsidRPr="0074153B">
        <w:rPr>
          <w:b/>
          <w:bCs/>
          <w:sz w:val="26"/>
          <w:szCs w:val="26"/>
          <w:lang w:val="en-US"/>
        </w:rPr>
        <w:t>ISMT</w:t>
      </w:r>
    </w:p>
    <w:p w14:paraId="1AEDE267" w14:textId="77777777" w:rsidR="0074153B" w:rsidRPr="0074153B" w:rsidRDefault="0074153B" w:rsidP="00F8290D">
      <w:pPr>
        <w:pStyle w:val="110"/>
        <w:spacing w:line="233" w:lineRule="auto"/>
        <w:jc w:val="center"/>
        <w:rPr>
          <w:b/>
          <w:bCs/>
          <w:sz w:val="26"/>
          <w:szCs w:val="26"/>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816"/>
      </w:tblGrid>
      <w:tr w:rsidR="00791932" w:rsidRPr="0074153B" w14:paraId="0DA651BE" w14:textId="77777777" w:rsidTr="0074153B">
        <w:tc>
          <w:tcPr>
            <w:tcW w:w="6948" w:type="dxa"/>
            <w:tcBorders>
              <w:top w:val="single" w:sz="4" w:space="0" w:color="auto"/>
              <w:left w:val="single" w:sz="4" w:space="0" w:color="auto"/>
              <w:bottom w:val="single" w:sz="4" w:space="0" w:color="auto"/>
              <w:right w:val="single" w:sz="4" w:space="0" w:color="auto"/>
            </w:tcBorders>
            <w:shd w:val="clear" w:color="auto" w:fill="CCFFCC"/>
          </w:tcPr>
          <w:p w14:paraId="33133F98" w14:textId="77777777" w:rsidR="00791932" w:rsidRPr="0074153B" w:rsidRDefault="00791932" w:rsidP="00F8290D">
            <w:pPr>
              <w:pStyle w:val="110"/>
              <w:spacing w:line="233" w:lineRule="auto"/>
              <w:jc w:val="center"/>
              <w:rPr>
                <w:b/>
                <w:bCs/>
                <w:sz w:val="24"/>
                <w:szCs w:val="24"/>
              </w:rPr>
            </w:pPr>
            <w:r w:rsidRPr="0074153B">
              <w:rPr>
                <w:b/>
                <w:bCs/>
                <w:sz w:val="24"/>
                <w:szCs w:val="24"/>
              </w:rPr>
              <w:t>Time of processing</w:t>
            </w:r>
          </w:p>
        </w:tc>
        <w:tc>
          <w:tcPr>
            <w:tcW w:w="2816" w:type="dxa"/>
            <w:tcBorders>
              <w:top w:val="single" w:sz="4" w:space="0" w:color="auto"/>
              <w:left w:val="single" w:sz="4" w:space="0" w:color="auto"/>
              <w:bottom w:val="single" w:sz="4" w:space="0" w:color="auto"/>
              <w:right w:val="single" w:sz="4" w:space="0" w:color="auto"/>
            </w:tcBorders>
            <w:shd w:val="clear" w:color="auto" w:fill="CCFFCC"/>
          </w:tcPr>
          <w:p w14:paraId="047B6A36" w14:textId="77777777" w:rsidR="00791932" w:rsidRPr="0074153B" w:rsidRDefault="00791932" w:rsidP="00F8290D">
            <w:pPr>
              <w:pStyle w:val="110"/>
              <w:spacing w:line="233" w:lineRule="auto"/>
              <w:jc w:val="center"/>
              <w:rPr>
                <w:b/>
                <w:bCs/>
                <w:sz w:val="24"/>
                <w:szCs w:val="24"/>
              </w:rPr>
            </w:pPr>
            <w:r w:rsidRPr="0074153B">
              <w:rPr>
                <w:b/>
                <w:bCs/>
                <w:sz w:val="24"/>
                <w:szCs w:val="24"/>
              </w:rPr>
              <w:t>Cost, KZT</w:t>
            </w:r>
          </w:p>
        </w:tc>
      </w:tr>
      <w:tr w:rsidR="00791932" w:rsidRPr="0074153B" w14:paraId="7DEAE9A3" w14:textId="77777777" w:rsidTr="0074153B">
        <w:trPr>
          <w:cantSplit/>
        </w:trPr>
        <w:tc>
          <w:tcPr>
            <w:tcW w:w="6948" w:type="dxa"/>
            <w:tcBorders>
              <w:top w:val="single" w:sz="4" w:space="0" w:color="auto"/>
              <w:left w:val="single" w:sz="4" w:space="0" w:color="auto"/>
              <w:bottom w:val="single" w:sz="4" w:space="0" w:color="auto"/>
              <w:right w:val="single" w:sz="4" w:space="0" w:color="auto"/>
            </w:tcBorders>
          </w:tcPr>
          <w:p w14:paraId="409A9B5F" w14:textId="77777777" w:rsidR="00791932" w:rsidRPr="0074153B" w:rsidRDefault="00791932" w:rsidP="00F8290D">
            <w:pPr>
              <w:pStyle w:val="110"/>
              <w:spacing w:line="233" w:lineRule="auto"/>
              <w:jc w:val="both"/>
              <w:rPr>
                <w:bCs/>
                <w:sz w:val="24"/>
                <w:szCs w:val="24"/>
              </w:rPr>
            </w:pPr>
            <w:r w:rsidRPr="0074153B">
              <w:rPr>
                <w:bCs/>
                <w:sz w:val="24"/>
                <w:szCs w:val="24"/>
              </w:rPr>
              <w:t>from 8-00 to 13-00</w:t>
            </w:r>
          </w:p>
        </w:tc>
        <w:tc>
          <w:tcPr>
            <w:tcW w:w="2816" w:type="dxa"/>
            <w:tcBorders>
              <w:top w:val="single" w:sz="4" w:space="0" w:color="auto"/>
              <w:left w:val="single" w:sz="4" w:space="0" w:color="auto"/>
              <w:bottom w:val="single" w:sz="4" w:space="0" w:color="auto"/>
              <w:right w:val="single" w:sz="4" w:space="0" w:color="auto"/>
            </w:tcBorders>
          </w:tcPr>
          <w:p w14:paraId="064771F1" w14:textId="77777777" w:rsidR="00791932" w:rsidRPr="0074153B" w:rsidRDefault="00791932" w:rsidP="00F8290D">
            <w:pPr>
              <w:pStyle w:val="110"/>
              <w:spacing w:line="233" w:lineRule="auto"/>
              <w:jc w:val="center"/>
              <w:rPr>
                <w:bCs/>
                <w:sz w:val="24"/>
                <w:szCs w:val="24"/>
              </w:rPr>
            </w:pPr>
            <w:r w:rsidRPr="0074153B">
              <w:rPr>
                <w:bCs/>
                <w:sz w:val="24"/>
                <w:szCs w:val="24"/>
              </w:rPr>
              <w:t>57-00</w:t>
            </w:r>
          </w:p>
        </w:tc>
      </w:tr>
      <w:tr w:rsidR="00791932" w:rsidRPr="0074153B" w14:paraId="1C35790A" w14:textId="77777777" w:rsidTr="0074153B">
        <w:trPr>
          <w:cantSplit/>
        </w:trPr>
        <w:tc>
          <w:tcPr>
            <w:tcW w:w="6948" w:type="dxa"/>
            <w:tcBorders>
              <w:top w:val="single" w:sz="4" w:space="0" w:color="auto"/>
              <w:left w:val="single" w:sz="4" w:space="0" w:color="auto"/>
              <w:bottom w:val="single" w:sz="4" w:space="0" w:color="auto"/>
              <w:right w:val="single" w:sz="4" w:space="0" w:color="auto"/>
            </w:tcBorders>
          </w:tcPr>
          <w:p w14:paraId="3812102C" w14:textId="77777777" w:rsidR="00791932" w:rsidRPr="0074153B" w:rsidRDefault="00791932" w:rsidP="00F8290D">
            <w:pPr>
              <w:pStyle w:val="110"/>
              <w:spacing w:line="233" w:lineRule="auto"/>
              <w:jc w:val="both"/>
              <w:rPr>
                <w:bCs/>
                <w:sz w:val="24"/>
                <w:szCs w:val="24"/>
              </w:rPr>
            </w:pPr>
            <w:r w:rsidRPr="0074153B">
              <w:rPr>
                <w:bCs/>
                <w:sz w:val="24"/>
                <w:szCs w:val="24"/>
              </w:rPr>
              <w:t>from 13-00 to 19-00</w:t>
            </w:r>
          </w:p>
        </w:tc>
        <w:tc>
          <w:tcPr>
            <w:tcW w:w="2816" w:type="dxa"/>
            <w:tcBorders>
              <w:top w:val="single" w:sz="4" w:space="0" w:color="auto"/>
              <w:left w:val="single" w:sz="4" w:space="0" w:color="auto"/>
              <w:bottom w:val="single" w:sz="4" w:space="0" w:color="auto"/>
              <w:right w:val="single" w:sz="4" w:space="0" w:color="auto"/>
            </w:tcBorders>
          </w:tcPr>
          <w:p w14:paraId="28032880" w14:textId="77777777" w:rsidR="00791932" w:rsidRPr="0074153B" w:rsidRDefault="00791932" w:rsidP="00F8290D">
            <w:pPr>
              <w:pStyle w:val="110"/>
              <w:spacing w:line="233" w:lineRule="auto"/>
              <w:jc w:val="center"/>
              <w:rPr>
                <w:bCs/>
                <w:sz w:val="24"/>
                <w:szCs w:val="24"/>
              </w:rPr>
            </w:pPr>
            <w:r w:rsidRPr="0074153B">
              <w:rPr>
                <w:bCs/>
                <w:sz w:val="24"/>
                <w:szCs w:val="24"/>
              </w:rPr>
              <w:t>114-00</w:t>
            </w:r>
          </w:p>
        </w:tc>
      </w:tr>
      <w:tr w:rsidR="00791932" w:rsidRPr="0074153B" w14:paraId="45FC963D" w14:textId="77777777" w:rsidTr="0074153B">
        <w:trPr>
          <w:cantSplit/>
        </w:trPr>
        <w:tc>
          <w:tcPr>
            <w:tcW w:w="6948" w:type="dxa"/>
            <w:tcBorders>
              <w:top w:val="single" w:sz="4" w:space="0" w:color="auto"/>
              <w:left w:val="single" w:sz="4" w:space="0" w:color="auto"/>
              <w:bottom w:val="single" w:sz="4" w:space="0" w:color="auto"/>
              <w:right w:val="single" w:sz="4" w:space="0" w:color="auto"/>
            </w:tcBorders>
          </w:tcPr>
          <w:p w14:paraId="4A71337F" w14:textId="77777777" w:rsidR="00791932" w:rsidRPr="0074153B" w:rsidRDefault="00791932" w:rsidP="00F8290D">
            <w:pPr>
              <w:pStyle w:val="110"/>
              <w:spacing w:line="233" w:lineRule="auto"/>
              <w:jc w:val="both"/>
              <w:rPr>
                <w:bCs/>
                <w:sz w:val="24"/>
                <w:szCs w:val="24"/>
                <w:lang w:val="en-US"/>
              </w:rPr>
            </w:pPr>
            <w:r w:rsidRPr="0074153B">
              <w:rPr>
                <w:bCs/>
                <w:sz w:val="24"/>
                <w:szCs w:val="24"/>
                <w:lang w:val="en-US"/>
              </w:rPr>
              <w:t>from 19-00 to 8-00 (in case of prolongation of the transaction day)</w:t>
            </w:r>
          </w:p>
        </w:tc>
        <w:tc>
          <w:tcPr>
            <w:tcW w:w="2816" w:type="dxa"/>
            <w:tcBorders>
              <w:top w:val="single" w:sz="4" w:space="0" w:color="auto"/>
              <w:left w:val="single" w:sz="4" w:space="0" w:color="auto"/>
              <w:bottom w:val="single" w:sz="4" w:space="0" w:color="auto"/>
              <w:right w:val="single" w:sz="4" w:space="0" w:color="auto"/>
            </w:tcBorders>
            <w:vAlign w:val="center"/>
          </w:tcPr>
          <w:p w14:paraId="73D1782F" w14:textId="77777777" w:rsidR="00791932" w:rsidRPr="0074153B" w:rsidRDefault="00791932" w:rsidP="00F8290D">
            <w:pPr>
              <w:pStyle w:val="110"/>
              <w:spacing w:line="233" w:lineRule="auto"/>
              <w:jc w:val="center"/>
              <w:rPr>
                <w:bCs/>
                <w:sz w:val="24"/>
                <w:szCs w:val="24"/>
              </w:rPr>
            </w:pPr>
            <w:r w:rsidRPr="0074153B">
              <w:rPr>
                <w:bCs/>
                <w:sz w:val="24"/>
                <w:szCs w:val="24"/>
              </w:rPr>
              <w:t>740-00</w:t>
            </w:r>
          </w:p>
        </w:tc>
      </w:tr>
    </w:tbl>
    <w:p w14:paraId="061C830C" w14:textId="77777777" w:rsidR="00AD7706" w:rsidRDefault="00AD7706" w:rsidP="00F8290D">
      <w:pPr>
        <w:spacing w:line="233" w:lineRule="auto"/>
        <w:ind w:firstLine="720"/>
        <w:jc w:val="both"/>
        <w:rPr>
          <w:rStyle w:val="apple-style-span"/>
          <w:color w:val="000000"/>
          <w:sz w:val="26"/>
          <w:szCs w:val="26"/>
          <w:shd w:val="clear" w:color="auto" w:fill="FFFFFF"/>
        </w:rPr>
      </w:pPr>
    </w:p>
    <w:p w14:paraId="0EDC1185" w14:textId="77777777" w:rsidR="00791932" w:rsidRPr="0074153B" w:rsidRDefault="00354884" w:rsidP="00F8290D">
      <w:pPr>
        <w:spacing w:line="233" w:lineRule="auto"/>
        <w:ind w:firstLine="720"/>
        <w:jc w:val="both"/>
        <w:rPr>
          <w:rStyle w:val="apple-style-span"/>
          <w:color w:val="000000"/>
          <w:sz w:val="26"/>
          <w:szCs w:val="26"/>
          <w:lang w:val="en-US"/>
        </w:rPr>
      </w:pPr>
      <w:r w:rsidRPr="0074153B">
        <w:rPr>
          <w:rStyle w:val="apple-style-span"/>
          <w:color w:val="000000"/>
          <w:sz w:val="26"/>
          <w:szCs w:val="26"/>
          <w:shd w:val="clear" w:color="auto" w:fill="FFFFFF"/>
          <w:lang w:val="en-US"/>
        </w:rPr>
        <w:t xml:space="preserve">The </w:t>
      </w:r>
      <w:r w:rsidR="006B0FCD" w:rsidRPr="0074153B">
        <w:rPr>
          <w:rStyle w:val="apple-style-span"/>
          <w:color w:val="000000"/>
          <w:sz w:val="26"/>
          <w:szCs w:val="26"/>
          <w:shd w:val="clear" w:color="auto" w:fill="FFFFFF"/>
          <w:lang w:val="en-US"/>
        </w:rPr>
        <w:t>ISMT</w:t>
      </w:r>
      <w:r w:rsidR="00791932" w:rsidRPr="0074153B">
        <w:rPr>
          <w:rStyle w:val="apple-style-span"/>
          <w:color w:val="000000"/>
          <w:sz w:val="26"/>
          <w:szCs w:val="26"/>
          <w:shd w:val="clear" w:color="auto" w:fill="FFFFFF"/>
          <w:lang w:val="en-US"/>
        </w:rPr>
        <w:t xml:space="preserve"> user can be any bank or organization that carries out certain banking operations, which opened a correspondent account in KZT in the National Bank.</w:t>
      </w:r>
      <w:r w:rsidR="00791932" w:rsidRPr="0074153B">
        <w:rPr>
          <w:rStyle w:val="apple-converted-space"/>
          <w:color w:val="000000"/>
          <w:sz w:val="26"/>
          <w:szCs w:val="26"/>
          <w:shd w:val="clear" w:color="auto" w:fill="FFFFFF"/>
          <w:lang w:val="en-US"/>
        </w:rPr>
        <w:t xml:space="preserve"> </w:t>
      </w:r>
      <w:r w:rsidR="00791932" w:rsidRPr="0074153B">
        <w:rPr>
          <w:rStyle w:val="apple-style-span"/>
          <w:color w:val="000000"/>
          <w:sz w:val="26"/>
          <w:szCs w:val="26"/>
          <w:shd w:val="clear" w:color="auto" w:fill="FFFFFF"/>
          <w:lang w:val="en-US"/>
        </w:rPr>
        <w:t xml:space="preserve">At the same time to access the system is necessary to conclude an agreement with the operator of the payment system - RSE </w:t>
      </w:r>
      <w:r w:rsidR="006B6C63" w:rsidRPr="0074153B">
        <w:rPr>
          <w:rStyle w:val="apple-style-span"/>
          <w:color w:val="000000"/>
          <w:sz w:val="26"/>
          <w:szCs w:val="26"/>
          <w:shd w:val="clear" w:color="auto" w:fill="FFFFFF"/>
          <w:lang w:val="en-US"/>
        </w:rPr>
        <w:t>«</w:t>
      </w:r>
      <w:r w:rsidR="00791932" w:rsidRPr="0074153B">
        <w:rPr>
          <w:rStyle w:val="apple-style-span"/>
          <w:color w:val="000000"/>
          <w:sz w:val="26"/>
          <w:szCs w:val="26"/>
          <w:shd w:val="clear" w:color="auto" w:fill="FFFFFF"/>
          <w:lang w:val="en-US"/>
        </w:rPr>
        <w:t>KISC</w:t>
      </w:r>
      <w:r w:rsidR="006B6C63" w:rsidRPr="0074153B">
        <w:rPr>
          <w:rStyle w:val="apple-style-span"/>
          <w:color w:val="000000"/>
          <w:sz w:val="26"/>
          <w:szCs w:val="26"/>
          <w:shd w:val="clear" w:color="auto" w:fill="FFFFFF"/>
          <w:lang w:val="en-US"/>
        </w:rPr>
        <w:t>»</w:t>
      </w:r>
      <w:r w:rsidR="00791932" w:rsidRPr="0074153B">
        <w:rPr>
          <w:rStyle w:val="apple-style-span"/>
          <w:color w:val="000000"/>
          <w:sz w:val="26"/>
          <w:szCs w:val="26"/>
          <w:shd w:val="clear" w:color="auto" w:fill="FFFFFF"/>
          <w:lang w:val="en-US"/>
        </w:rPr>
        <w:t>.</w:t>
      </w:r>
      <w:r w:rsidR="00791932" w:rsidRPr="0074153B">
        <w:rPr>
          <w:rStyle w:val="apple-converted-space"/>
          <w:color w:val="000000"/>
          <w:sz w:val="26"/>
          <w:szCs w:val="26"/>
          <w:shd w:val="clear" w:color="auto" w:fill="FFFFFF"/>
          <w:lang w:val="en-US"/>
        </w:rPr>
        <w:t xml:space="preserve"> </w:t>
      </w:r>
      <w:r w:rsidR="00791932" w:rsidRPr="0074153B">
        <w:rPr>
          <w:rStyle w:val="apple-style-span"/>
          <w:color w:val="000000"/>
          <w:sz w:val="26"/>
          <w:szCs w:val="26"/>
          <w:lang w:val="en-US"/>
        </w:rPr>
        <w:t xml:space="preserve">The number of users of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by 01.01.2011 reached 51</w:t>
      </w:r>
      <w:r w:rsidR="006B6C63" w:rsidRPr="0074153B">
        <w:rPr>
          <w:rStyle w:val="a5"/>
          <w:color w:val="000000"/>
          <w:sz w:val="26"/>
          <w:szCs w:val="26"/>
          <w:lang w:val="en-US"/>
        </w:rPr>
        <w:footnoteReference w:id="1"/>
      </w:r>
      <w:r w:rsidR="00791932" w:rsidRPr="0074153B">
        <w:rPr>
          <w:rStyle w:val="apple-style-span"/>
          <w:color w:val="000000"/>
          <w:sz w:val="26"/>
          <w:szCs w:val="26"/>
          <w:lang w:val="en-US"/>
        </w:rPr>
        <w:t xml:space="preserve">, including 39 second-tier banks and JSC </w:t>
      </w:r>
      <w:r w:rsidR="006B6C63" w:rsidRPr="0074153B">
        <w:rPr>
          <w:rStyle w:val="apple-style-span"/>
          <w:color w:val="000000"/>
          <w:sz w:val="26"/>
          <w:szCs w:val="26"/>
          <w:lang w:val="en-US"/>
        </w:rPr>
        <w:t>«Development Bank of Kazakhstan»</w:t>
      </w:r>
      <w:r w:rsidR="00791932" w:rsidRPr="0074153B">
        <w:rPr>
          <w:rStyle w:val="apple-style-span"/>
          <w:color w:val="000000"/>
          <w:sz w:val="26"/>
          <w:szCs w:val="26"/>
          <w:lang w:val="en-US"/>
        </w:rPr>
        <w:t xml:space="preserve">, the Treasury Committee of the Ministry of Finance of the Republic of Kazakhstan, the Interstate Bank and the Eurasian Development Bank, the National Bank, </w:t>
      </w:r>
      <w:r w:rsidR="006B6C63" w:rsidRPr="0074153B">
        <w:rPr>
          <w:rStyle w:val="apple-style-span"/>
          <w:color w:val="000000"/>
          <w:sz w:val="26"/>
          <w:szCs w:val="26"/>
          <w:lang w:val="en-US"/>
        </w:rPr>
        <w:t>State</w:t>
      </w:r>
      <w:r w:rsidR="00355197" w:rsidRPr="0074153B">
        <w:rPr>
          <w:rStyle w:val="apple-style-span"/>
          <w:color w:val="000000"/>
          <w:sz w:val="26"/>
          <w:szCs w:val="26"/>
          <w:lang w:val="en-US"/>
        </w:rPr>
        <w:t xml:space="preserve"> c</w:t>
      </w:r>
      <w:r w:rsidR="00791932" w:rsidRPr="0074153B">
        <w:rPr>
          <w:rStyle w:val="apple-style-span"/>
          <w:color w:val="000000"/>
          <w:sz w:val="26"/>
          <w:szCs w:val="26"/>
          <w:lang w:val="en-US"/>
        </w:rPr>
        <w:t xml:space="preserve">enter </w:t>
      </w:r>
      <w:r w:rsidR="006B6C63" w:rsidRPr="0074153B">
        <w:rPr>
          <w:rStyle w:val="apple-style-span"/>
          <w:color w:val="000000"/>
          <w:sz w:val="26"/>
          <w:szCs w:val="26"/>
          <w:lang w:val="en-US"/>
        </w:rPr>
        <w:t>on</w:t>
      </w:r>
      <w:r w:rsidR="00791932" w:rsidRPr="0074153B">
        <w:rPr>
          <w:rStyle w:val="apple-style-span"/>
          <w:color w:val="000000"/>
          <w:sz w:val="26"/>
          <w:szCs w:val="26"/>
          <w:lang w:val="en-US"/>
        </w:rPr>
        <w:t xml:space="preserve"> pension payments and 6 organizations conducti</w:t>
      </w:r>
      <w:r w:rsidR="006B6C63" w:rsidRPr="0074153B">
        <w:rPr>
          <w:rStyle w:val="apple-style-span"/>
          <w:color w:val="000000"/>
          <w:sz w:val="26"/>
          <w:szCs w:val="26"/>
          <w:lang w:val="en-US"/>
        </w:rPr>
        <w:t>ng certain banking operations (JSC «KazPost»</w:t>
      </w:r>
      <w:r w:rsidR="00791932" w:rsidRPr="0074153B">
        <w:rPr>
          <w:rStyle w:val="apple-style-span"/>
          <w:color w:val="000000"/>
          <w:sz w:val="26"/>
          <w:szCs w:val="26"/>
          <w:lang w:val="en-US"/>
        </w:rPr>
        <w:t xml:space="preserve">, JSC </w:t>
      </w:r>
      <w:r w:rsidR="00FD472E" w:rsidRPr="0074153B">
        <w:rPr>
          <w:rStyle w:val="apple-style-span"/>
          <w:color w:val="000000"/>
          <w:sz w:val="26"/>
          <w:szCs w:val="26"/>
          <w:lang w:val="en-US"/>
        </w:rPr>
        <w:t>«</w:t>
      </w:r>
      <w:r w:rsidR="00791932" w:rsidRPr="0074153B">
        <w:rPr>
          <w:rStyle w:val="apple-style-span"/>
          <w:color w:val="000000"/>
          <w:sz w:val="26"/>
          <w:szCs w:val="26"/>
          <w:lang w:val="en-US"/>
        </w:rPr>
        <w:t>Kazakhstan Mortgage Company</w:t>
      </w:r>
      <w:r w:rsidR="00FD472E" w:rsidRPr="0074153B">
        <w:rPr>
          <w:rStyle w:val="apple-style-span"/>
          <w:color w:val="000000"/>
          <w:sz w:val="26"/>
          <w:szCs w:val="26"/>
          <w:lang w:val="en-US"/>
        </w:rPr>
        <w:t>»</w:t>
      </w:r>
      <w:r w:rsidR="00791932" w:rsidRPr="0074153B">
        <w:rPr>
          <w:rStyle w:val="apple-style-span"/>
          <w:color w:val="000000"/>
          <w:sz w:val="26"/>
          <w:szCs w:val="26"/>
          <w:lang w:val="en-US"/>
        </w:rPr>
        <w:t xml:space="preserve">, JSC </w:t>
      </w:r>
      <w:r w:rsidR="00FD472E" w:rsidRPr="0074153B">
        <w:rPr>
          <w:rStyle w:val="apple-style-span"/>
          <w:color w:val="000000"/>
          <w:sz w:val="26"/>
          <w:szCs w:val="26"/>
          <w:lang w:val="en-US"/>
        </w:rPr>
        <w:t>«</w:t>
      </w:r>
      <w:r w:rsidR="00791932" w:rsidRPr="0074153B">
        <w:rPr>
          <w:rStyle w:val="apple-style-span"/>
          <w:color w:val="000000"/>
          <w:sz w:val="26"/>
          <w:szCs w:val="26"/>
          <w:lang w:val="en-US"/>
        </w:rPr>
        <w:t>Central Securities Depository</w:t>
      </w:r>
      <w:r w:rsidR="00FD472E" w:rsidRPr="0074153B">
        <w:rPr>
          <w:rStyle w:val="apple-style-span"/>
          <w:color w:val="000000"/>
          <w:sz w:val="26"/>
          <w:szCs w:val="26"/>
          <w:lang w:val="en-US"/>
        </w:rPr>
        <w:t>», JSC «Kazakhstan Stock Exchange», RSE «KISC»</w:t>
      </w:r>
      <w:r w:rsidR="00791932" w:rsidRPr="0074153B">
        <w:rPr>
          <w:rStyle w:val="apple-style-span"/>
          <w:color w:val="000000"/>
          <w:sz w:val="26"/>
          <w:szCs w:val="26"/>
          <w:lang w:val="en-US"/>
        </w:rPr>
        <w:t xml:space="preserve"> and the KISC Clearing House).</w:t>
      </w:r>
    </w:p>
    <w:p w14:paraId="2B98CA99" w14:textId="77777777" w:rsidR="00791932" w:rsidRPr="0074153B" w:rsidRDefault="00791932" w:rsidP="00F8290D">
      <w:pPr>
        <w:spacing w:line="233" w:lineRule="auto"/>
        <w:ind w:firstLine="720"/>
        <w:jc w:val="both"/>
        <w:rPr>
          <w:rStyle w:val="apple-style-span"/>
          <w:color w:val="000000"/>
          <w:sz w:val="26"/>
          <w:szCs w:val="26"/>
          <w:shd w:val="clear" w:color="auto" w:fill="FFFFFF"/>
          <w:lang w:val="en-US"/>
        </w:rPr>
      </w:pPr>
      <w:r w:rsidRPr="0074153B">
        <w:rPr>
          <w:rStyle w:val="apple-style-span"/>
          <w:color w:val="000000"/>
          <w:sz w:val="26"/>
          <w:szCs w:val="26"/>
          <w:shd w:val="clear" w:color="auto" w:fill="FFFFFF"/>
          <w:lang w:val="en-US"/>
        </w:rPr>
        <w:t xml:space="preserve">Particular attention is paid to compliance of systemically important to the economy </w:t>
      </w:r>
      <w:r w:rsidR="006B0FCD" w:rsidRPr="0074153B">
        <w:rPr>
          <w:rStyle w:val="apple-style-span"/>
          <w:color w:val="000000"/>
          <w:sz w:val="26"/>
          <w:szCs w:val="26"/>
          <w:shd w:val="clear" w:color="auto" w:fill="FFFFFF"/>
          <w:lang w:val="en-US"/>
        </w:rPr>
        <w:t>ISMT</w:t>
      </w:r>
      <w:r w:rsidRPr="0074153B">
        <w:rPr>
          <w:rStyle w:val="apple-style-span"/>
          <w:color w:val="000000"/>
          <w:sz w:val="26"/>
          <w:szCs w:val="26"/>
          <w:shd w:val="clear" w:color="auto" w:fill="FFFFFF"/>
          <w:lang w:val="en-US"/>
        </w:rPr>
        <w:t xml:space="preserve"> with Core Principles developed by the Committee on Payment and Settlement Syste</w:t>
      </w:r>
      <w:r w:rsidR="00FD472E" w:rsidRPr="0074153B">
        <w:rPr>
          <w:rStyle w:val="apple-style-span"/>
          <w:color w:val="000000"/>
          <w:sz w:val="26"/>
          <w:szCs w:val="26"/>
          <w:shd w:val="clear" w:color="auto" w:fill="FFFFFF"/>
          <w:lang w:val="en-US"/>
        </w:rPr>
        <w:t>ms of the central banks of the «Group of Ten»</w:t>
      </w:r>
      <w:r w:rsidRPr="0074153B">
        <w:rPr>
          <w:rStyle w:val="apple-style-span"/>
          <w:color w:val="000000"/>
          <w:sz w:val="26"/>
          <w:szCs w:val="26"/>
          <w:shd w:val="clear" w:color="auto" w:fill="FFFFFF"/>
          <w:lang w:val="en-US"/>
        </w:rPr>
        <w:t xml:space="preserve"> and intended as guidelines to promote safe and efficient payment systems.</w:t>
      </w:r>
      <w:r w:rsidRPr="0074153B">
        <w:rPr>
          <w:rStyle w:val="apple-converted-space"/>
          <w:color w:val="000000"/>
          <w:sz w:val="26"/>
          <w:szCs w:val="26"/>
          <w:shd w:val="clear" w:color="auto" w:fill="FFFFFF"/>
          <w:lang w:val="en-US"/>
        </w:rPr>
        <w:t xml:space="preserve"> </w:t>
      </w:r>
      <w:r w:rsidRPr="0074153B">
        <w:rPr>
          <w:rStyle w:val="apple-style-span"/>
          <w:color w:val="000000"/>
          <w:sz w:val="26"/>
          <w:szCs w:val="26"/>
          <w:lang w:val="en-US"/>
        </w:rPr>
        <w:t>The work of the National Bank of Kazakhstan on improvement of ISMT, oriented to international standards is highly evaluated by experts of the International Financial Institutions.</w:t>
      </w:r>
      <w:r w:rsidRPr="0074153B">
        <w:rPr>
          <w:rStyle w:val="apple-converted-space"/>
          <w:color w:val="000000"/>
          <w:sz w:val="26"/>
          <w:szCs w:val="26"/>
          <w:lang w:val="en-US"/>
        </w:rPr>
        <w:t xml:space="preserve"> </w:t>
      </w:r>
      <w:r w:rsidRPr="0074153B">
        <w:rPr>
          <w:rStyle w:val="apple-style-span"/>
          <w:color w:val="000000"/>
          <w:sz w:val="26"/>
          <w:szCs w:val="26"/>
          <w:shd w:val="clear" w:color="auto" w:fill="FFFFFF"/>
          <w:lang w:val="en-US"/>
        </w:rPr>
        <w:t>Compliance of ISMT with the Core Principles of the Committee on Payment and Settlement Systems is based on the following facts.</w:t>
      </w:r>
    </w:p>
    <w:p w14:paraId="1FA11AAA" w14:textId="77777777" w:rsidR="00791932" w:rsidRPr="0074153B" w:rsidRDefault="00791932" w:rsidP="00F8290D">
      <w:pPr>
        <w:spacing w:line="233" w:lineRule="auto"/>
        <w:ind w:firstLine="720"/>
        <w:jc w:val="both"/>
        <w:rPr>
          <w:rStyle w:val="apple-converted-space"/>
          <w:i/>
          <w:color w:val="000000"/>
          <w:sz w:val="26"/>
          <w:szCs w:val="26"/>
          <w:shd w:val="clear" w:color="auto" w:fill="FFFFFF"/>
          <w:lang w:val="en-US"/>
        </w:rPr>
      </w:pPr>
      <w:r w:rsidRPr="0074153B">
        <w:rPr>
          <w:rStyle w:val="apple-style-span"/>
          <w:i/>
          <w:color w:val="000000"/>
          <w:sz w:val="26"/>
          <w:szCs w:val="26"/>
          <w:lang w:val="en-US"/>
        </w:rPr>
        <w:t>1.</w:t>
      </w:r>
      <w:r w:rsidRPr="0074153B">
        <w:rPr>
          <w:rStyle w:val="apple-converted-space"/>
          <w:i/>
          <w:color w:val="000000"/>
          <w:sz w:val="26"/>
          <w:szCs w:val="26"/>
          <w:lang w:val="en-US"/>
        </w:rPr>
        <w:t xml:space="preserve"> </w:t>
      </w:r>
      <w:r w:rsidRPr="0074153B">
        <w:rPr>
          <w:rStyle w:val="apple-style-span"/>
          <w:i/>
          <w:color w:val="000000"/>
          <w:sz w:val="26"/>
          <w:szCs w:val="26"/>
          <w:shd w:val="clear" w:color="auto" w:fill="FFFFFF"/>
          <w:lang w:val="en-US"/>
        </w:rPr>
        <w:t>The system should have a well-developed legal framework in all relevant jurisdictions.</w:t>
      </w:r>
    </w:p>
    <w:p w14:paraId="02889F63" w14:textId="77777777" w:rsidR="00FD472E" w:rsidRPr="0074153B" w:rsidRDefault="00354884" w:rsidP="00F8290D">
      <w:pPr>
        <w:spacing w:line="233" w:lineRule="auto"/>
        <w:ind w:firstLine="720"/>
        <w:jc w:val="both"/>
        <w:rPr>
          <w:spacing w:val="-4"/>
          <w:sz w:val="26"/>
          <w:szCs w:val="26"/>
          <w:lang w:val="en-US"/>
        </w:rPr>
      </w:pPr>
      <w:r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is based on a sound legal basis provided by the </w:t>
      </w:r>
      <w:r w:rsidR="00FD472E" w:rsidRPr="0074153B">
        <w:rPr>
          <w:rStyle w:val="apple-style-span"/>
          <w:color w:val="000000"/>
          <w:sz w:val="26"/>
          <w:szCs w:val="26"/>
          <w:lang w:val="en-US"/>
        </w:rPr>
        <w:t xml:space="preserve">laws of the Republic of Kazakhstan «About the </w:t>
      </w:r>
      <w:r w:rsidR="00791932" w:rsidRPr="0074153B">
        <w:rPr>
          <w:rStyle w:val="apple-style-span"/>
          <w:color w:val="000000"/>
          <w:sz w:val="26"/>
          <w:szCs w:val="26"/>
          <w:lang w:val="en-US"/>
        </w:rPr>
        <w:t>National Bank of Kazakhstan</w:t>
      </w:r>
      <w:r w:rsidR="00FD472E" w:rsidRPr="0074153B">
        <w:rPr>
          <w:rStyle w:val="apple-style-span"/>
          <w:color w:val="000000"/>
          <w:sz w:val="26"/>
          <w:szCs w:val="26"/>
          <w:lang w:val="en-US"/>
        </w:rPr>
        <w:t>»</w:t>
      </w:r>
      <w:r w:rsidR="00791932" w:rsidRPr="0074153B">
        <w:rPr>
          <w:rStyle w:val="apple-style-span"/>
          <w:color w:val="000000"/>
          <w:sz w:val="26"/>
          <w:szCs w:val="26"/>
          <w:lang w:val="en-US"/>
        </w:rPr>
        <w:t xml:space="preserve">, </w:t>
      </w:r>
      <w:r w:rsidR="00FD472E" w:rsidRPr="0074153B">
        <w:rPr>
          <w:rStyle w:val="apple-style-span"/>
          <w:color w:val="000000"/>
          <w:sz w:val="26"/>
          <w:szCs w:val="26"/>
          <w:lang w:val="en-US"/>
        </w:rPr>
        <w:t>«On banks and b</w:t>
      </w:r>
      <w:r w:rsidR="00791932" w:rsidRPr="0074153B">
        <w:rPr>
          <w:rStyle w:val="apple-style-span"/>
          <w:color w:val="000000"/>
          <w:sz w:val="26"/>
          <w:szCs w:val="26"/>
          <w:lang w:val="en-US"/>
        </w:rPr>
        <w:t>anking</w:t>
      </w:r>
      <w:r w:rsidR="00FD472E" w:rsidRPr="0074153B">
        <w:rPr>
          <w:rStyle w:val="apple-style-span"/>
          <w:color w:val="000000"/>
          <w:sz w:val="26"/>
          <w:szCs w:val="26"/>
          <w:lang w:val="en-US"/>
        </w:rPr>
        <w:t xml:space="preserve"> a</w:t>
      </w:r>
      <w:r w:rsidR="00791932" w:rsidRPr="0074153B">
        <w:rPr>
          <w:rStyle w:val="apple-style-span"/>
          <w:color w:val="000000"/>
          <w:sz w:val="26"/>
          <w:szCs w:val="26"/>
          <w:lang w:val="en-US"/>
        </w:rPr>
        <w:t>ctivity</w:t>
      </w:r>
      <w:r w:rsidR="00FD472E" w:rsidRPr="0074153B">
        <w:rPr>
          <w:rStyle w:val="apple-style-span"/>
          <w:color w:val="000000"/>
          <w:sz w:val="26"/>
          <w:szCs w:val="26"/>
          <w:lang w:val="en-US"/>
        </w:rPr>
        <w:t>»</w:t>
      </w:r>
      <w:r w:rsidR="00791932" w:rsidRPr="0074153B">
        <w:rPr>
          <w:rStyle w:val="apple-style-span"/>
          <w:color w:val="000000"/>
          <w:sz w:val="26"/>
          <w:szCs w:val="26"/>
          <w:lang w:val="en-US"/>
        </w:rPr>
        <w:t xml:space="preserve"> and </w:t>
      </w:r>
      <w:r w:rsidR="00FD472E" w:rsidRPr="0074153B">
        <w:rPr>
          <w:rStyle w:val="apple-style-span"/>
          <w:color w:val="000000"/>
          <w:sz w:val="26"/>
          <w:szCs w:val="26"/>
          <w:lang w:val="en-US"/>
        </w:rPr>
        <w:t>«On payments and remittances»</w:t>
      </w:r>
      <w:r w:rsidR="00791932" w:rsidRPr="0074153B">
        <w:rPr>
          <w:rStyle w:val="apple-style-span"/>
          <w:color w:val="000000"/>
          <w:sz w:val="26"/>
          <w:szCs w:val="26"/>
          <w:lang w:val="en-US"/>
        </w:rPr>
        <w:t>.</w:t>
      </w:r>
      <w:r w:rsidR="00791932" w:rsidRPr="0074153B">
        <w:rPr>
          <w:rStyle w:val="apple-converted-space"/>
          <w:color w:val="000000"/>
          <w:sz w:val="26"/>
          <w:szCs w:val="26"/>
          <w:lang w:val="en-US"/>
        </w:rPr>
        <w:t xml:space="preserve"> </w:t>
      </w:r>
      <w:r w:rsidR="00FD472E" w:rsidRPr="0074153B">
        <w:rPr>
          <w:spacing w:val="-4"/>
          <w:sz w:val="26"/>
          <w:szCs w:val="26"/>
          <w:lang w:val="en-US"/>
        </w:rPr>
        <w:t>As well the Rules of money transfers in ISMT</w:t>
      </w:r>
      <w:r w:rsidR="00FD472E" w:rsidRPr="0074153B">
        <w:rPr>
          <w:rStyle w:val="a5"/>
          <w:spacing w:val="-4"/>
          <w:sz w:val="26"/>
          <w:szCs w:val="26"/>
          <w:lang w:val="en-US"/>
        </w:rPr>
        <w:footnoteReference w:id="2"/>
      </w:r>
      <w:r w:rsidR="00FD472E" w:rsidRPr="0074153B">
        <w:rPr>
          <w:spacing w:val="-4"/>
          <w:sz w:val="26"/>
          <w:szCs w:val="26"/>
          <w:lang w:val="en-US"/>
        </w:rPr>
        <w:t xml:space="preserve">, </w:t>
      </w:r>
      <w:r w:rsidR="00FD472E" w:rsidRPr="0074153B">
        <w:rPr>
          <w:rStyle w:val="apple-style-span"/>
          <w:color w:val="000000"/>
          <w:sz w:val="26"/>
          <w:szCs w:val="26"/>
          <w:lang w:val="en-US"/>
        </w:rPr>
        <w:t>Instruction on requirements to institutional arrangements and software and hardware, providing access to banks and institutions performing certain types of banking operations to payment systems RSE «KISC»</w:t>
      </w:r>
      <w:r w:rsidR="00FD472E" w:rsidRPr="0074153B">
        <w:rPr>
          <w:rStyle w:val="a5"/>
          <w:color w:val="000000"/>
          <w:sz w:val="26"/>
          <w:szCs w:val="26"/>
          <w:lang w:val="en-US"/>
        </w:rPr>
        <w:footnoteReference w:id="3"/>
      </w:r>
      <w:r w:rsidR="00FD472E" w:rsidRPr="0074153B">
        <w:rPr>
          <w:rStyle w:val="apple-style-span"/>
          <w:color w:val="000000"/>
          <w:sz w:val="26"/>
          <w:szCs w:val="26"/>
          <w:lang w:val="en-US"/>
        </w:rPr>
        <w:t xml:space="preserve"> </w:t>
      </w:r>
      <w:r w:rsidR="00FD472E" w:rsidRPr="0074153B">
        <w:rPr>
          <w:spacing w:val="-4"/>
          <w:sz w:val="26"/>
          <w:szCs w:val="26"/>
          <w:lang w:val="en-US"/>
        </w:rPr>
        <w:t xml:space="preserve">are developed and in effect on the territory of the Republic of Kazakhstan, as well as other rules and standards where procedures of system functioning are revealed in detail.    </w:t>
      </w:r>
    </w:p>
    <w:p w14:paraId="4E575236" w14:textId="77777777" w:rsidR="00FD472E" w:rsidRPr="0074153B" w:rsidRDefault="00791932" w:rsidP="00F8290D">
      <w:pPr>
        <w:spacing w:line="233" w:lineRule="auto"/>
        <w:ind w:firstLine="720"/>
        <w:jc w:val="both"/>
        <w:rPr>
          <w:rStyle w:val="apple-converted-space"/>
          <w:i/>
          <w:color w:val="000000"/>
          <w:sz w:val="26"/>
          <w:szCs w:val="26"/>
        </w:rPr>
      </w:pPr>
      <w:r w:rsidRPr="0074153B">
        <w:rPr>
          <w:rStyle w:val="apple-style-span"/>
          <w:i/>
          <w:color w:val="000000"/>
          <w:sz w:val="26"/>
          <w:szCs w:val="26"/>
          <w:lang w:val="en-US"/>
        </w:rPr>
        <w:t>2.</w:t>
      </w:r>
      <w:r w:rsidRPr="0074153B">
        <w:rPr>
          <w:rStyle w:val="apple-converted-space"/>
          <w:i/>
          <w:color w:val="000000"/>
          <w:sz w:val="26"/>
          <w:szCs w:val="26"/>
          <w:lang w:val="en-US"/>
        </w:rPr>
        <w:t xml:space="preserve"> </w:t>
      </w:r>
      <w:r w:rsidRPr="0074153B">
        <w:rPr>
          <w:rStyle w:val="apple-style-span"/>
          <w:i/>
          <w:color w:val="000000"/>
          <w:sz w:val="26"/>
          <w:szCs w:val="26"/>
          <w:lang w:val="en-US"/>
        </w:rPr>
        <w:t>The rules and procedures of the system should give participants a clear understanding of the impact of the system on each of the financial risks they incur through participation in the system.</w:t>
      </w:r>
      <w:r w:rsidRPr="0074153B">
        <w:rPr>
          <w:rStyle w:val="apple-converted-space"/>
          <w:i/>
          <w:color w:val="000000"/>
          <w:sz w:val="26"/>
          <w:szCs w:val="26"/>
          <w:lang w:val="en-US"/>
        </w:rPr>
        <w:t xml:space="preserve"> </w:t>
      </w:r>
    </w:p>
    <w:p w14:paraId="06F9B2C5" w14:textId="77777777" w:rsidR="00791932" w:rsidRPr="0074153B" w:rsidRDefault="00791932"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The rules and procedures of</w:t>
      </w:r>
      <w:r w:rsidR="00354884" w:rsidRPr="0074153B">
        <w:rPr>
          <w:rStyle w:val="apple-style-span"/>
          <w:color w:val="000000"/>
          <w:sz w:val="26"/>
          <w:szCs w:val="26"/>
          <w:lang w:val="en-US"/>
        </w:rPr>
        <w:t xml:space="preserve"> 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give a clear definition of rights and responsibilities of all participants in the system.</w:t>
      </w:r>
      <w:r w:rsidRPr="0074153B">
        <w:rPr>
          <w:rStyle w:val="apple-converted-space"/>
          <w:color w:val="000000"/>
          <w:sz w:val="26"/>
          <w:szCs w:val="26"/>
          <w:lang w:val="en-US"/>
        </w:rPr>
        <w:t xml:space="preserve"> </w:t>
      </w:r>
      <w:r w:rsidRPr="0074153B">
        <w:rPr>
          <w:rStyle w:val="apple-style-span"/>
          <w:color w:val="000000"/>
          <w:sz w:val="26"/>
          <w:szCs w:val="26"/>
          <w:lang w:val="en-US"/>
        </w:rPr>
        <w:t>All the rules and procedures are presented in the form of documentation, and available to all participants in the system.</w:t>
      </w:r>
      <w:r w:rsidRPr="0074153B">
        <w:rPr>
          <w:rStyle w:val="apple-converted-space"/>
          <w:color w:val="000000"/>
          <w:sz w:val="26"/>
          <w:szCs w:val="26"/>
          <w:lang w:val="en-US"/>
        </w:rPr>
        <w:t xml:space="preserve"> </w:t>
      </w:r>
      <w:r w:rsidRPr="0074153B">
        <w:rPr>
          <w:rStyle w:val="apple-style-span"/>
          <w:color w:val="000000"/>
          <w:sz w:val="26"/>
          <w:szCs w:val="26"/>
          <w:lang w:val="en-US"/>
        </w:rPr>
        <w:t>Thus, in the Rules o</w:t>
      </w:r>
      <w:r w:rsidR="00FD472E" w:rsidRPr="0074153B">
        <w:rPr>
          <w:rStyle w:val="apple-style-span"/>
          <w:color w:val="000000"/>
          <w:sz w:val="26"/>
          <w:szCs w:val="26"/>
          <w:lang w:val="en-US"/>
        </w:rPr>
        <w:t>f m</w:t>
      </w:r>
      <w:r w:rsidRPr="0074153B">
        <w:rPr>
          <w:rStyle w:val="apple-style-span"/>
          <w:color w:val="000000"/>
          <w:sz w:val="26"/>
          <w:szCs w:val="26"/>
          <w:lang w:val="en-US"/>
        </w:rPr>
        <w:t xml:space="preserve">oney transfer in </w:t>
      </w:r>
      <w:r w:rsidR="00354884" w:rsidRPr="0074153B">
        <w:rPr>
          <w:rStyle w:val="apple-style-span"/>
          <w:color w:val="000000"/>
          <w:sz w:val="26"/>
          <w:szCs w:val="26"/>
          <w:lang w:val="en-US"/>
        </w:rPr>
        <w:t xml:space="preserve">the </w:t>
      </w:r>
      <w:r w:rsidRPr="0074153B">
        <w:rPr>
          <w:rStyle w:val="apple-style-span"/>
          <w:color w:val="000000"/>
          <w:sz w:val="26"/>
          <w:szCs w:val="26"/>
          <w:lang w:val="en-US"/>
        </w:rPr>
        <w:t>ISMT is given a clear description of the system, responsibilities of each participant in the system, as well as the risks that they may incur, the methods of monitoring and risk management.</w:t>
      </w:r>
    </w:p>
    <w:p w14:paraId="344BEF2E"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color w:val="000000"/>
          <w:sz w:val="26"/>
          <w:szCs w:val="26"/>
          <w:lang w:val="en-US"/>
        </w:rPr>
        <w:t>3.</w:t>
      </w:r>
      <w:r w:rsidRPr="0074153B">
        <w:rPr>
          <w:rStyle w:val="apple-converted-space"/>
          <w:color w:val="000000"/>
          <w:sz w:val="26"/>
          <w:szCs w:val="26"/>
          <w:lang w:val="en-US"/>
        </w:rPr>
        <w:t xml:space="preserve"> </w:t>
      </w:r>
      <w:r w:rsidRPr="0074153B">
        <w:rPr>
          <w:rStyle w:val="apple-style-span"/>
          <w:i/>
          <w:color w:val="000000"/>
          <w:sz w:val="26"/>
          <w:szCs w:val="26"/>
          <w:lang w:val="en-US"/>
        </w:rPr>
        <w:t>The system should have clearly defined procedures for managing credit risk and liquidity risk, they should specify the respective responsibilities of the system operator and its participants, and include appropriate incentives to manage these risks and their control.</w:t>
      </w:r>
    </w:p>
    <w:p w14:paraId="602399B7" w14:textId="77777777" w:rsidR="00791932" w:rsidRPr="0074153B" w:rsidRDefault="00791932"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To manage credit risk and liquidity risk are used the mechanisms of queue management, system monitoring in real time.</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As stated above, the </w:t>
      </w:r>
      <w:r w:rsidR="00BE356F" w:rsidRPr="0074153B">
        <w:rPr>
          <w:rStyle w:val="apple-style-span"/>
          <w:color w:val="000000"/>
          <w:sz w:val="26"/>
          <w:szCs w:val="26"/>
          <w:lang w:val="en-US"/>
        </w:rPr>
        <w:t>participant</w:t>
      </w:r>
      <w:r w:rsidRPr="0074153B">
        <w:rPr>
          <w:rStyle w:val="apple-style-span"/>
          <w:color w:val="000000"/>
          <w:sz w:val="26"/>
          <w:szCs w:val="26"/>
          <w:lang w:val="en-US"/>
        </w:rPr>
        <w:t xml:space="preserve"> of the system has the ability to manage their queue: to prioritize the processing of payment documents, revoke at any time a payment document in the queue.</w:t>
      </w:r>
      <w:r w:rsidRPr="0074153B">
        <w:rPr>
          <w:rStyle w:val="apple-converted-space"/>
          <w:color w:val="000000"/>
          <w:sz w:val="26"/>
          <w:szCs w:val="26"/>
          <w:lang w:val="en-US"/>
        </w:rPr>
        <w:t xml:space="preserve"> </w:t>
      </w:r>
      <w:r w:rsidRPr="0074153B">
        <w:rPr>
          <w:rStyle w:val="apple-style-span"/>
          <w:color w:val="000000"/>
          <w:sz w:val="26"/>
          <w:szCs w:val="26"/>
          <w:lang w:val="en-US"/>
        </w:rPr>
        <w:t>During the transaction day the users at their request may receive information on effected payments and the payment documents, registered in the queue, and on the balance of funds of the user in the system.</w:t>
      </w:r>
      <w:r w:rsidRPr="0074153B">
        <w:rPr>
          <w:rStyle w:val="apple-converted-space"/>
          <w:color w:val="000000"/>
          <w:sz w:val="26"/>
          <w:szCs w:val="26"/>
          <w:lang w:val="en-US"/>
        </w:rPr>
        <w:t xml:space="preserve"> </w:t>
      </w:r>
      <w:r w:rsidRPr="0074153B">
        <w:rPr>
          <w:rStyle w:val="apple-style-span"/>
          <w:color w:val="000000"/>
          <w:sz w:val="26"/>
          <w:szCs w:val="26"/>
          <w:lang w:val="en-US"/>
        </w:rPr>
        <w:t>In order to manage risks the National Bank of Kazakhstan is monitoring the positions of users in real time.</w:t>
      </w:r>
    </w:p>
    <w:p w14:paraId="50CCF1CC"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4.</w:t>
      </w:r>
      <w:r w:rsidRPr="0074153B">
        <w:rPr>
          <w:rStyle w:val="apple-converted-space"/>
          <w:i/>
          <w:color w:val="000000"/>
          <w:sz w:val="26"/>
          <w:szCs w:val="26"/>
          <w:lang w:val="en-US"/>
        </w:rPr>
        <w:t xml:space="preserve"> </w:t>
      </w:r>
      <w:r w:rsidRPr="0074153B">
        <w:rPr>
          <w:rStyle w:val="apple-style-span"/>
          <w:i/>
          <w:color w:val="000000"/>
          <w:sz w:val="26"/>
          <w:szCs w:val="26"/>
          <w:lang w:val="en-US"/>
        </w:rPr>
        <w:t>The system should provide prompt final settlement on the value date, preferably during the day or at least at the end of the day.</w:t>
      </w:r>
    </w:p>
    <w:p w14:paraId="616503A9" w14:textId="77777777" w:rsidR="00791932" w:rsidRPr="0074153B" w:rsidRDefault="00354884"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provides settlement in real time.</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With sufficient funds in the account to transfer money, the payment document is processed immediately.</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With insufficient funds in the account, the payment document is placed in queue, and is processed within the day of receipt of sufficient funds to account for effecting this payment.</w:t>
      </w:r>
    </w:p>
    <w:p w14:paraId="7B4A6174" w14:textId="77777777" w:rsidR="00791932" w:rsidRPr="0074153B" w:rsidRDefault="00791932" w:rsidP="00F8290D">
      <w:pPr>
        <w:spacing w:line="233" w:lineRule="auto"/>
        <w:ind w:firstLine="720"/>
        <w:jc w:val="both"/>
        <w:rPr>
          <w:rStyle w:val="apple-style-span"/>
          <w:i/>
          <w:color w:val="000000"/>
          <w:sz w:val="26"/>
          <w:szCs w:val="26"/>
          <w:lang w:val="en-US"/>
        </w:rPr>
      </w:pPr>
      <w:r w:rsidRPr="0074153B">
        <w:rPr>
          <w:rStyle w:val="apple-style-span"/>
          <w:i/>
          <w:color w:val="000000"/>
          <w:sz w:val="26"/>
          <w:szCs w:val="26"/>
          <w:lang w:val="en-US"/>
        </w:rPr>
        <w:t>5.</w:t>
      </w:r>
      <w:r w:rsidRPr="0074153B">
        <w:rPr>
          <w:rStyle w:val="apple-converted-space"/>
          <w:i/>
          <w:color w:val="000000"/>
          <w:sz w:val="26"/>
          <w:szCs w:val="26"/>
          <w:lang w:val="en-US"/>
        </w:rPr>
        <w:t xml:space="preserve"> </w:t>
      </w:r>
      <w:r w:rsidRPr="0074153B">
        <w:rPr>
          <w:rStyle w:val="apple-style-span"/>
          <w:i/>
          <w:color w:val="000000"/>
          <w:sz w:val="26"/>
          <w:szCs w:val="26"/>
          <w:lang w:val="en-US"/>
        </w:rPr>
        <w:t>The system</w:t>
      </w:r>
      <w:r w:rsidR="00BE356F" w:rsidRPr="0074153B">
        <w:rPr>
          <w:rStyle w:val="apple-style-span"/>
          <w:i/>
          <w:color w:val="000000"/>
          <w:sz w:val="26"/>
          <w:szCs w:val="26"/>
          <w:lang w:val="en-US"/>
        </w:rPr>
        <w:t>,</w:t>
      </w:r>
      <w:r w:rsidRPr="0074153B">
        <w:rPr>
          <w:rStyle w:val="apple-style-span"/>
          <w:i/>
          <w:color w:val="000000"/>
          <w:sz w:val="26"/>
          <w:szCs w:val="26"/>
          <w:lang w:val="en-US"/>
        </w:rPr>
        <w:t xml:space="preserve"> in which the multilateral clearing is carried out, should at least be able to ensure timely completion of daily settlements in the event of failure of the participant to settle with the largest single settlement obligation.</w:t>
      </w:r>
    </w:p>
    <w:p w14:paraId="6F899107" w14:textId="77777777" w:rsidR="00791932" w:rsidRPr="0074153B" w:rsidRDefault="00354884"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settles on a gross basis in real time.</w:t>
      </w:r>
    </w:p>
    <w:p w14:paraId="0B8DBD58"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6.</w:t>
      </w:r>
      <w:r w:rsidRPr="0074153B">
        <w:rPr>
          <w:rStyle w:val="apple-converted-space"/>
          <w:i/>
          <w:color w:val="000000"/>
          <w:sz w:val="26"/>
          <w:szCs w:val="26"/>
          <w:lang w:val="en-US"/>
        </w:rPr>
        <w:t xml:space="preserve"> </w:t>
      </w:r>
      <w:r w:rsidRPr="0074153B">
        <w:rPr>
          <w:rStyle w:val="apple-style-span"/>
          <w:i/>
          <w:color w:val="000000"/>
          <w:sz w:val="26"/>
          <w:szCs w:val="26"/>
          <w:lang w:val="en-US"/>
        </w:rPr>
        <w:t>Assets used for settlement should preferably be the requirements to the central bank, if other assets are used, they should have minor or no credit risk, minor or no liquidity risk.</w:t>
      </w:r>
    </w:p>
    <w:p w14:paraId="57A59FED" w14:textId="77777777" w:rsidR="00791932" w:rsidRPr="0074153B" w:rsidRDefault="00791932"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Funds in the accounts at the central bank are usually the most satisfactory asset used for settlement, since there is no credit risk of the holder.</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Money transfer to </w:t>
      </w:r>
      <w:r w:rsidR="00354884"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is carried out within the amounts in the accounts of users in the National Bank of Kazakhstan.</w:t>
      </w:r>
    </w:p>
    <w:p w14:paraId="07F52177"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7.</w:t>
      </w:r>
      <w:r w:rsidRPr="0074153B">
        <w:rPr>
          <w:rStyle w:val="apple-converted-space"/>
          <w:i/>
          <w:color w:val="000000"/>
          <w:sz w:val="26"/>
          <w:szCs w:val="26"/>
          <w:lang w:val="en-US"/>
        </w:rPr>
        <w:t xml:space="preserve"> </w:t>
      </w:r>
      <w:r w:rsidRPr="0074153B">
        <w:rPr>
          <w:rStyle w:val="apple-style-span"/>
          <w:i/>
          <w:color w:val="000000"/>
          <w:sz w:val="26"/>
          <w:szCs w:val="26"/>
          <w:lang w:val="en-US"/>
        </w:rPr>
        <w:t>The system should ensure a high degree of security and operational reliability and should have reserve procedures for the timely completion of data processing for a day.</w:t>
      </w:r>
    </w:p>
    <w:p w14:paraId="621187F4" w14:textId="77777777" w:rsidR="00791932" w:rsidRPr="0074153B" w:rsidRDefault="00791932"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 xml:space="preserve">Safety procedures for the approval of the transfer of electronic messages and detection of errors during transmission are followed in </w:t>
      </w:r>
      <w:r w:rsidR="00354884"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w:t>
      </w:r>
      <w:r w:rsidRPr="0074153B">
        <w:rPr>
          <w:rStyle w:val="apple-converted-space"/>
          <w:color w:val="000000"/>
          <w:sz w:val="26"/>
          <w:szCs w:val="26"/>
          <w:lang w:val="en-US"/>
        </w:rPr>
        <w:t xml:space="preserve"> </w:t>
      </w:r>
      <w:r w:rsidR="00354884" w:rsidRPr="0074153B">
        <w:rPr>
          <w:rStyle w:val="apple-converted-space"/>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’s software provides secure access of users to the system, and secure exchange of information between them.</w:t>
      </w:r>
      <w:r w:rsidRPr="0074153B">
        <w:rPr>
          <w:rStyle w:val="apple-converted-space"/>
          <w:color w:val="000000"/>
          <w:sz w:val="26"/>
          <w:szCs w:val="26"/>
          <w:lang w:val="en-US"/>
        </w:rPr>
        <w:t xml:space="preserve"> </w:t>
      </w:r>
      <w:r w:rsidRPr="0074153B">
        <w:rPr>
          <w:rStyle w:val="apple-style-span"/>
          <w:color w:val="000000"/>
          <w:sz w:val="26"/>
          <w:szCs w:val="26"/>
          <w:lang w:val="en-US"/>
        </w:rPr>
        <w:t>All electronic messages processed by KISC and users should keep audit trail in internal software systems.</w:t>
      </w:r>
      <w:r w:rsidRPr="0074153B">
        <w:rPr>
          <w:rStyle w:val="apple-converted-space"/>
          <w:color w:val="000000"/>
          <w:sz w:val="26"/>
          <w:szCs w:val="26"/>
          <w:lang w:val="en-US"/>
        </w:rPr>
        <w:t xml:space="preserve"> </w:t>
      </w:r>
      <w:r w:rsidRPr="0074153B">
        <w:rPr>
          <w:rStyle w:val="apple-style-span"/>
          <w:color w:val="000000"/>
          <w:sz w:val="26"/>
          <w:szCs w:val="26"/>
          <w:lang w:val="en-US"/>
        </w:rPr>
        <w:t>As well to establish the authenticity of received messages are used digital signatures.</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Backup center of the system is provided in order to reduce the risk of interruption of </w:t>
      </w:r>
      <w:r w:rsidR="006B0FCD" w:rsidRPr="0074153B">
        <w:rPr>
          <w:rStyle w:val="apple-style-span"/>
          <w:color w:val="000000"/>
          <w:sz w:val="26"/>
          <w:szCs w:val="26"/>
          <w:lang w:val="en-US"/>
        </w:rPr>
        <w:t>ISMT</w:t>
      </w:r>
      <w:r w:rsidRPr="0074153B">
        <w:rPr>
          <w:rStyle w:val="apple-style-span"/>
          <w:color w:val="000000"/>
          <w:sz w:val="26"/>
          <w:szCs w:val="26"/>
          <w:lang w:val="en-US"/>
        </w:rPr>
        <w:t>.</w:t>
      </w:r>
    </w:p>
    <w:p w14:paraId="55997E8C"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8.</w:t>
      </w:r>
      <w:r w:rsidRPr="0074153B">
        <w:rPr>
          <w:rStyle w:val="apple-converted-space"/>
          <w:i/>
          <w:color w:val="000000"/>
          <w:sz w:val="26"/>
          <w:szCs w:val="26"/>
          <w:lang w:val="en-US"/>
        </w:rPr>
        <w:t xml:space="preserve"> </w:t>
      </w:r>
      <w:r w:rsidRPr="0074153B">
        <w:rPr>
          <w:rStyle w:val="apple-style-span"/>
          <w:i/>
          <w:color w:val="000000"/>
          <w:sz w:val="26"/>
          <w:szCs w:val="26"/>
          <w:lang w:val="en-US"/>
        </w:rPr>
        <w:t>Means of payment offered by the system must be practical for users and efficient for the economy.</w:t>
      </w:r>
    </w:p>
    <w:p w14:paraId="7C9891B4" w14:textId="77777777" w:rsidR="00791932" w:rsidRPr="0074153B" w:rsidRDefault="00354884"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is a fully automated electronic system that allows transfer funds between the parties without delay and without risk.</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Procedures for the exchange of electronic messages are set by KISC and delivered to users in the terms established by agreements between the user and KISC.</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Therefore, all participants are aware of how the system works.</w:t>
      </w:r>
    </w:p>
    <w:p w14:paraId="041AA639"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9.</w:t>
      </w:r>
      <w:r w:rsidRPr="0074153B">
        <w:rPr>
          <w:rStyle w:val="apple-converted-space"/>
          <w:i/>
          <w:color w:val="000000"/>
          <w:sz w:val="26"/>
          <w:szCs w:val="26"/>
          <w:lang w:val="en-US"/>
        </w:rPr>
        <w:t xml:space="preserve"> </w:t>
      </w:r>
      <w:r w:rsidRPr="0074153B">
        <w:rPr>
          <w:rStyle w:val="apple-style-span"/>
          <w:i/>
          <w:color w:val="000000"/>
          <w:sz w:val="26"/>
          <w:szCs w:val="26"/>
          <w:lang w:val="en-US"/>
        </w:rPr>
        <w:t>The system should have objective and publicly disclosed criteria for participation that ensure fair and open access.</w:t>
      </w:r>
      <w:r w:rsidRPr="0074153B">
        <w:rPr>
          <w:rStyle w:val="apple-converted-space"/>
          <w:i/>
          <w:color w:val="000000"/>
          <w:sz w:val="26"/>
          <w:szCs w:val="26"/>
          <w:lang w:val="en-US"/>
        </w:rPr>
        <w:t xml:space="preserve"> </w:t>
      </w:r>
    </w:p>
    <w:p w14:paraId="0D6787B1" w14:textId="77777777" w:rsidR="00791932" w:rsidRPr="0074153B" w:rsidRDefault="00354884"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user can be any bank or organization that carries out certain banking operations, which opened an account at </w:t>
      </w:r>
      <w:r w:rsidR="00471C43" w:rsidRPr="0074153B">
        <w:rPr>
          <w:rStyle w:val="apple-style-span"/>
          <w:color w:val="000000"/>
          <w:sz w:val="26"/>
          <w:szCs w:val="26"/>
          <w:lang w:val="en-US"/>
        </w:rPr>
        <w:t xml:space="preserve">the </w:t>
      </w:r>
      <w:r w:rsidR="00791932" w:rsidRPr="0074153B">
        <w:rPr>
          <w:rStyle w:val="apple-style-span"/>
          <w:color w:val="000000"/>
          <w:sz w:val="26"/>
          <w:szCs w:val="26"/>
          <w:lang w:val="en-US"/>
        </w:rPr>
        <w:t>National Bank of Kazakhstan.</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Criteria for participation in the system are defined in the rules and procedural regulations, and all participants of the system can easily obtain them.</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 xml:space="preserve">Basic information about the functioning of 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and a copy of the rules of its work is represented on the websites of the National Bank of Kazakhstan and KISC.</w:t>
      </w:r>
      <w:r w:rsidR="00791932" w:rsidRPr="0074153B">
        <w:rPr>
          <w:rStyle w:val="apple-converted-space"/>
          <w:color w:val="000000"/>
          <w:sz w:val="26"/>
          <w:szCs w:val="26"/>
          <w:lang w:val="en-US"/>
        </w:rPr>
        <w:t xml:space="preserve"> </w:t>
      </w:r>
    </w:p>
    <w:p w14:paraId="57CD4081" w14:textId="77777777" w:rsidR="00791932" w:rsidRPr="0074153B" w:rsidRDefault="00791932" w:rsidP="00F8290D">
      <w:pPr>
        <w:spacing w:line="233" w:lineRule="auto"/>
        <w:ind w:firstLine="720"/>
        <w:jc w:val="both"/>
        <w:rPr>
          <w:rStyle w:val="apple-converted-space"/>
          <w:i/>
          <w:color w:val="000000"/>
          <w:sz w:val="26"/>
          <w:szCs w:val="26"/>
          <w:lang w:val="en-US"/>
        </w:rPr>
      </w:pPr>
      <w:r w:rsidRPr="0074153B">
        <w:rPr>
          <w:rStyle w:val="apple-style-span"/>
          <w:i/>
          <w:color w:val="000000"/>
          <w:sz w:val="26"/>
          <w:szCs w:val="26"/>
          <w:lang w:val="en-US"/>
        </w:rPr>
        <w:t>10.</w:t>
      </w:r>
      <w:r w:rsidRPr="0074153B">
        <w:rPr>
          <w:rStyle w:val="apple-converted-space"/>
          <w:i/>
          <w:color w:val="000000"/>
          <w:sz w:val="26"/>
          <w:szCs w:val="26"/>
          <w:lang w:val="en-US"/>
        </w:rPr>
        <w:t xml:space="preserve"> </w:t>
      </w:r>
      <w:r w:rsidRPr="0074153B">
        <w:rPr>
          <w:rStyle w:val="apple-style-span"/>
          <w:i/>
          <w:color w:val="000000"/>
          <w:sz w:val="26"/>
          <w:szCs w:val="26"/>
          <w:lang w:val="en-US"/>
        </w:rPr>
        <w:t>Procedures for the management of the system must be effective, accountable and transparent.</w:t>
      </w:r>
    </w:p>
    <w:p w14:paraId="78307F55" w14:textId="77777777" w:rsidR="00791932" w:rsidRPr="0074153B" w:rsidRDefault="00791932" w:rsidP="00F8290D">
      <w:pPr>
        <w:spacing w:line="233" w:lineRule="auto"/>
        <w:ind w:firstLine="720"/>
        <w:jc w:val="both"/>
        <w:rPr>
          <w:rStyle w:val="apple-converted-space"/>
          <w:color w:val="000000"/>
          <w:sz w:val="26"/>
          <w:szCs w:val="26"/>
          <w:lang w:val="en-US"/>
        </w:rPr>
      </w:pPr>
      <w:r w:rsidRPr="0074153B">
        <w:rPr>
          <w:rStyle w:val="apple-style-span"/>
          <w:color w:val="000000"/>
          <w:sz w:val="26"/>
          <w:szCs w:val="26"/>
          <w:lang w:val="en-US"/>
        </w:rPr>
        <w:t>As stated above, the rights and responsibilities of the system are clearly defined and described in the various rules and procedural regulations.</w:t>
      </w:r>
      <w:r w:rsidRPr="0074153B">
        <w:rPr>
          <w:rStyle w:val="apple-converted-space"/>
          <w:color w:val="000000"/>
          <w:sz w:val="26"/>
          <w:szCs w:val="26"/>
          <w:lang w:val="en-US"/>
        </w:rPr>
        <w:t xml:space="preserve"> </w:t>
      </w:r>
      <w:r w:rsidRPr="0074153B">
        <w:rPr>
          <w:rStyle w:val="apple-style-span"/>
          <w:color w:val="000000"/>
          <w:sz w:val="26"/>
          <w:szCs w:val="26"/>
          <w:lang w:val="en-US"/>
        </w:rPr>
        <w:t>Each participant is fully aware of their roles and responsibilities. The</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National Bank of Kazakhstan, except for the monitoring of the system in real time, also carries out follow-up monitoring of the effectiveness of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The information on the development of </w:t>
      </w:r>
      <w:r w:rsidR="00354884"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is published in periodicals.</w:t>
      </w:r>
    </w:p>
    <w:p w14:paraId="7791E459" w14:textId="77777777" w:rsidR="00471C43" w:rsidRPr="0074153B" w:rsidRDefault="00471C43" w:rsidP="00F8290D">
      <w:pPr>
        <w:spacing w:line="233" w:lineRule="auto"/>
        <w:ind w:firstLine="720"/>
        <w:jc w:val="both"/>
        <w:rPr>
          <w:rStyle w:val="apple-style-span"/>
          <w:color w:val="000000"/>
          <w:sz w:val="26"/>
          <w:szCs w:val="26"/>
          <w:lang w:val="en-US"/>
        </w:rPr>
      </w:pPr>
    </w:p>
    <w:p w14:paraId="32F22FEE" w14:textId="77777777" w:rsidR="00791932" w:rsidRPr="0074153B" w:rsidRDefault="00791932" w:rsidP="00F8290D">
      <w:pPr>
        <w:spacing w:line="233" w:lineRule="auto"/>
        <w:ind w:firstLine="720"/>
        <w:jc w:val="both"/>
        <w:rPr>
          <w:rStyle w:val="apple-style-span"/>
          <w:color w:val="000000"/>
          <w:sz w:val="26"/>
          <w:szCs w:val="26"/>
          <w:lang w:val="en-US"/>
        </w:rPr>
      </w:pPr>
      <w:r w:rsidRPr="0074153B">
        <w:rPr>
          <w:rStyle w:val="apple-style-span"/>
          <w:color w:val="000000"/>
          <w:sz w:val="26"/>
          <w:szCs w:val="26"/>
          <w:lang w:val="en-US"/>
        </w:rPr>
        <w:t xml:space="preserve">Thus, </w:t>
      </w:r>
      <w:r w:rsidR="00354884"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meets all the key guidelines of the Committee on Payment and Settlement Systems, which puts the system at the highest level of modern standards, as evidenced by the results of its development.</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Thus, over the last decade the amount of payments processed in 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has grown 19.0 times, while the number of payments - 3.1 times (Figure 3).</w:t>
      </w:r>
    </w:p>
    <w:p w14:paraId="10259235" w14:textId="77777777" w:rsidR="00471C43" w:rsidRPr="0074153B" w:rsidRDefault="00471C43" w:rsidP="00F8290D">
      <w:pPr>
        <w:spacing w:line="233" w:lineRule="auto"/>
        <w:jc w:val="right"/>
        <w:rPr>
          <w:i/>
          <w:sz w:val="26"/>
          <w:szCs w:val="26"/>
          <w:lang w:val="en-US"/>
        </w:rPr>
      </w:pPr>
      <w:r w:rsidRPr="0074153B">
        <w:rPr>
          <w:rStyle w:val="apple-style-span"/>
          <w:i/>
          <w:sz w:val="26"/>
          <w:szCs w:val="26"/>
          <w:lang w:val="en-US"/>
        </w:rPr>
        <w:t>Figure 3.</w:t>
      </w:r>
    </w:p>
    <w:p w14:paraId="0C66BF71" w14:textId="77777777" w:rsidR="00471C43" w:rsidRPr="0074153B" w:rsidRDefault="00471C43" w:rsidP="00F8290D">
      <w:pPr>
        <w:autoSpaceDE w:val="0"/>
        <w:autoSpaceDN w:val="0"/>
        <w:adjustRightInd w:val="0"/>
        <w:spacing w:line="233" w:lineRule="auto"/>
        <w:jc w:val="center"/>
        <w:rPr>
          <w:rFonts w:eastAsia="MS Mincho"/>
          <w:b/>
          <w:color w:val="000000"/>
          <w:sz w:val="26"/>
          <w:szCs w:val="26"/>
          <w:lang w:val="en-US" w:eastAsia="ja-JP"/>
        </w:rPr>
      </w:pPr>
      <w:r w:rsidRPr="0074153B">
        <w:rPr>
          <w:rFonts w:eastAsia="MS Mincho"/>
          <w:b/>
          <w:color w:val="000000"/>
          <w:sz w:val="26"/>
          <w:szCs w:val="26"/>
          <w:lang w:val="en-US" w:eastAsia="ja-JP"/>
        </w:rPr>
        <w:t xml:space="preserve">Dynamics of Payment Flows in </w:t>
      </w:r>
      <w:r w:rsidR="00354884" w:rsidRPr="0074153B">
        <w:rPr>
          <w:rFonts w:eastAsia="MS Mincho"/>
          <w:b/>
          <w:color w:val="000000"/>
          <w:sz w:val="26"/>
          <w:szCs w:val="26"/>
          <w:lang w:val="en-US" w:eastAsia="ja-JP"/>
        </w:rPr>
        <w:t xml:space="preserve">the </w:t>
      </w:r>
      <w:r w:rsidRPr="0074153B">
        <w:rPr>
          <w:rFonts w:eastAsia="MS Mincho"/>
          <w:b/>
          <w:color w:val="000000"/>
          <w:sz w:val="26"/>
          <w:szCs w:val="26"/>
          <w:lang w:val="en-US" w:eastAsia="ja-JP"/>
        </w:rPr>
        <w:t>ISMT since 2001 for 2010</w:t>
      </w:r>
    </w:p>
    <w:p w14:paraId="5CCB10C4" w14:textId="77777777" w:rsidR="00720D8C" w:rsidRPr="0074153B" w:rsidRDefault="00720D8C" w:rsidP="00F8290D">
      <w:pPr>
        <w:autoSpaceDE w:val="0"/>
        <w:autoSpaceDN w:val="0"/>
        <w:adjustRightInd w:val="0"/>
        <w:spacing w:line="233" w:lineRule="auto"/>
        <w:jc w:val="center"/>
        <w:rPr>
          <w:rFonts w:eastAsia="MS Mincho"/>
          <w:b/>
          <w:color w:val="000000"/>
          <w:sz w:val="26"/>
          <w:szCs w:val="26"/>
          <w:lang w:val="en-US" w:eastAsia="ja-JP"/>
        </w:rPr>
      </w:pPr>
    </w:p>
    <w:p w14:paraId="754F0A50" w14:textId="77777777" w:rsidR="00791932" w:rsidRPr="0074153B" w:rsidRDefault="008671F1" w:rsidP="00F8290D">
      <w:pPr>
        <w:tabs>
          <w:tab w:val="left" w:pos="993"/>
        </w:tabs>
        <w:spacing w:line="233" w:lineRule="auto"/>
        <w:jc w:val="both"/>
        <w:rPr>
          <w:rStyle w:val="apple-converted-space"/>
          <w:color w:val="000000"/>
          <w:sz w:val="26"/>
          <w:szCs w:val="26"/>
          <w:lang w:val="en-US"/>
        </w:rPr>
      </w:pPr>
      <w:r w:rsidRPr="0074153B">
        <w:rPr>
          <w:sz w:val="26"/>
          <w:szCs w:val="26"/>
        </w:rPr>
        <w:object w:dxaOrig="9360" w:dyaOrig="4694" w14:anchorId="2F275F5B">
          <v:shape id="_x0000_i1030" type="#_x0000_t75" style="width:468pt;height:234.6pt" o:ole="" filled="t">
            <v:imagedata r:id="rId15" o:title=""/>
          </v:shape>
          <o:OLEObject Type="Embed" ProgID="MSGraph.Chart.8" ShapeID="_x0000_i1030" DrawAspect="Content" ObjectID="_1636523348" r:id="rId16">
            <o:FieldCodes>\s</o:FieldCodes>
          </o:OLEObject>
        </w:object>
      </w:r>
      <w:r w:rsidR="00471C43" w:rsidRPr="0074153B">
        <w:rPr>
          <w:sz w:val="26"/>
          <w:szCs w:val="26"/>
          <w:lang w:val="en-US"/>
        </w:rPr>
        <w:tab/>
      </w:r>
      <w:r w:rsidR="00791932" w:rsidRPr="0074153B">
        <w:rPr>
          <w:rStyle w:val="apple-style-span"/>
          <w:color w:val="000000"/>
          <w:sz w:val="26"/>
          <w:szCs w:val="26"/>
          <w:lang w:val="en-US"/>
        </w:rPr>
        <w:t xml:space="preserve">In 2010 through </w:t>
      </w:r>
      <w:r w:rsidR="00354884" w:rsidRPr="0074153B">
        <w:rPr>
          <w:rStyle w:val="apple-style-span"/>
          <w:color w:val="000000"/>
          <w:sz w:val="26"/>
          <w:szCs w:val="26"/>
          <w:lang w:val="en-US"/>
        </w:rPr>
        <w:t>the</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 xml:space="preserve">ISMT </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were</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 xml:space="preserve"> conducted </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11.5 million transactions amounting to 184</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490.9 billion KZT.</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Compared with 2009 the number of payments increased by 14.7% (by 1</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467.7 thousand transactions) and amount of payments - by 17.5% (by 27</w:t>
      </w:r>
      <w:r w:rsidR="00471C43" w:rsidRPr="0074153B">
        <w:rPr>
          <w:rStyle w:val="apple-style-span"/>
          <w:color w:val="000000"/>
          <w:sz w:val="26"/>
          <w:szCs w:val="26"/>
          <w:lang w:val="en-US"/>
        </w:rPr>
        <w:t xml:space="preserve"> </w:t>
      </w:r>
      <w:r w:rsidR="00791932" w:rsidRPr="0074153B">
        <w:rPr>
          <w:rStyle w:val="apple-style-span"/>
          <w:color w:val="000000"/>
          <w:sz w:val="26"/>
          <w:szCs w:val="26"/>
          <w:lang w:val="en-US"/>
        </w:rPr>
        <w:t>447.6 billion KZT).</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 xml:space="preserve">The growth in payments in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was due primarily to an increase in the amount of payments on securities transactions of residents of Kazakhstan by 33.3%.</w:t>
      </w:r>
      <w:r w:rsidR="00791932" w:rsidRPr="0074153B">
        <w:rPr>
          <w:rStyle w:val="apple-converted-space"/>
          <w:color w:val="000000"/>
          <w:sz w:val="26"/>
          <w:szCs w:val="26"/>
          <w:lang w:val="en-US"/>
        </w:rPr>
        <w:t xml:space="preserve"> </w:t>
      </w:r>
    </w:p>
    <w:p w14:paraId="744B9A77" w14:textId="77777777" w:rsidR="00F8290D" w:rsidRDefault="00F8290D" w:rsidP="00471C43">
      <w:pPr>
        <w:jc w:val="right"/>
        <w:rPr>
          <w:rStyle w:val="apple-style-span"/>
          <w:i/>
          <w:sz w:val="26"/>
          <w:szCs w:val="26"/>
        </w:rPr>
      </w:pPr>
    </w:p>
    <w:p w14:paraId="1371CDBB" w14:textId="77777777" w:rsidR="00F8290D" w:rsidRDefault="00F8290D" w:rsidP="00471C43">
      <w:pPr>
        <w:jc w:val="right"/>
        <w:rPr>
          <w:rStyle w:val="apple-style-span"/>
          <w:i/>
          <w:sz w:val="26"/>
          <w:szCs w:val="26"/>
        </w:rPr>
      </w:pPr>
    </w:p>
    <w:p w14:paraId="0FEE3436" w14:textId="77777777" w:rsidR="00471C43" w:rsidRPr="0074153B" w:rsidRDefault="00471C43" w:rsidP="00471C43">
      <w:pPr>
        <w:jc w:val="right"/>
        <w:rPr>
          <w:i/>
          <w:sz w:val="26"/>
          <w:szCs w:val="26"/>
          <w:lang w:val="en-US"/>
        </w:rPr>
      </w:pPr>
      <w:r w:rsidRPr="0074153B">
        <w:rPr>
          <w:rStyle w:val="apple-style-span"/>
          <w:i/>
          <w:sz w:val="26"/>
          <w:szCs w:val="26"/>
          <w:lang w:val="en-US"/>
        </w:rPr>
        <w:t>Figure 4.</w:t>
      </w:r>
    </w:p>
    <w:p w14:paraId="4055B4B6" w14:textId="77777777" w:rsidR="00471C43" w:rsidRPr="0074153B" w:rsidRDefault="00471C43" w:rsidP="00471C43">
      <w:pPr>
        <w:autoSpaceDE w:val="0"/>
        <w:autoSpaceDN w:val="0"/>
        <w:adjustRightInd w:val="0"/>
        <w:jc w:val="center"/>
        <w:rPr>
          <w:b/>
          <w:sz w:val="26"/>
          <w:szCs w:val="26"/>
          <w:lang w:val="en-US"/>
        </w:rPr>
      </w:pPr>
      <w:r w:rsidRPr="0074153B">
        <w:rPr>
          <w:b/>
          <w:sz w:val="26"/>
          <w:szCs w:val="26"/>
          <w:lang w:val="en-US"/>
        </w:rPr>
        <w:t>Volumes of payments in</w:t>
      </w:r>
      <w:r w:rsidR="00354884" w:rsidRPr="0074153B">
        <w:rPr>
          <w:b/>
          <w:sz w:val="26"/>
          <w:szCs w:val="26"/>
          <w:lang w:val="en-US"/>
        </w:rPr>
        <w:t xml:space="preserve"> the</w:t>
      </w:r>
      <w:r w:rsidRPr="0074153B">
        <w:rPr>
          <w:b/>
          <w:sz w:val="26"/>
          <w:szCs w:val="26"/>
          <w:lang w:val="en-US"/>
        </w:rPr>
        <w:t xml:space="preserve"> ISMT in 2009 and 2010</w:t>
      </w:r>
    </w:p>
    <w:p w14:paraId="330293B1" w14:textId="77777777" w:rsidR="00720D8C" w:rsidRPr="0074153B" w:rsidRDefault="00720D8C" w:rsidP="00471C43">
      <w:pPr>
        <w:autoSpaceDE w:val="0"/>
        <w:autoSpaceDN w:val="0"/>
        <w:adjustRightInd w:val="0"/>
        <w:jc w:val="center"/>
        <w:rPr>
          <w:sz w:val="26"/>
          <w:szCs w:val="26"/>
          <w:lang w:val="en-US"/>
        </w:rPr>
      </w:pPr>
    </w:p>
    <w:tbl>
      <w:tblPr>
        <w:tblW w:w="9911" w:type="dxa"/>
        <w:tblInd w:w="108" w:type="dxa"/>
        <w:tblLook w:val="01E0" w:firstRow="1" w:lastRow="1" w:firstColumn="1" w:lastColumn="1" w:noHBand="0" w:noVBand="0"/>
      </w:tblPr>
      <w:tblGrid>
        <w:gridCol w:w="4922"/>
        <w:gridCol w:w="4989"/>
      </w:tblGrid>
      <w:tr w:rsidR="00471C43" w:rsidRPr="00F15138" w14:paraId="3906ACEA" w14:textId="77777777" w:rsidTr="00F15138">
        <w:trPr>
          <w:trHeight w:val="3223"/>
        </w:trPr>
        <w:tc>
          <w:tcPr>
            <w:tcW w:w="4922" w:type="dxa"/>
            <w:shd w:val="clear" w:color="auto" w:fill="auto"/>
          </w:tcPr>
          <w:p w14:paraId="04E8C485" w14:textId="77777777" w:rsidR="00471C43" w:rsidRPr="00F15138" w:rsidRDefault="00471C43" w:rsidP="00F15138">
            <w:pPr>
              <w:autoSpaceDE w:val="0"/>
              <w:autoSpaceDN w:val="0"/>
              <w:adjustRightInd w:val="0"/>
              <w:jc w:val="center"/>
              <w:rPr>
                <w:sz w:val="26"/>
                <w:szCs w:val="26"/>
                <w:lang w:val="en-US"/>
              </w:rPr>
            </w:pPr>
            <w:r w:rsidRPr="00F15138">
              <w:rPr>
                <w:b/>
                <w:sz w:val="26"/>
                <w:szCs w:val="26"/>
                <w:lang w:val="en-US"/>
              </w:rPr>
              <w:t>Number of payments</w:t>
            </w:r>
          </w:p>
          <w:p w14:paraId="70C7E646" w14:textId="77777777" w:rsidR="00471C43" w:rsidRPr="00F15138" w:rsidRDefault="008671F1" w:rsidP="00F15138">
            <w:pPr>
              <w:autoSpaceDE w:val="0"/>
              <w:autoSpaceDN w:val="0"/>
              <w:adjustRightInd w:val="0"/>
              <w:jc w:val="center"/>
              <w:rPr>
                <w:sz w:val="26"/>
                <w:szCs w:val="26"/>
              </w:rPr>
            </w:pPr>
            <w:r w:rsidRPr="00F15138">
              <w:rPr>
                <w:sz w:val="26"/>
                <w:szCs w:val="26"/>
              </w:rPr>
              <w:object w:dxaOrig="4553" w:dyaOrig="3106" w14:anchorId="1481E6F4">
                <v:shape id="_x0000_i1031" type="#_x0000_t75" style="width:227.4pt;height:155.4pt" o:ole="" filled="t">
                  <v:imagedata r:id="rId17" o:title=""/>
                </v:shape>
                <o:OLEObject Type="Embed" ProgID="MSGraph.Chart.8" ShapeID="_x0000_i1031" DrawAspect="Content" ObjectID="_1636523349" r:id="rId18">
                  <o:FieldCodes>\s</o:FieldCodes>
                </o:OLEObject>
              </w:object>
            </w:r>
          </w:p>
        </w:tc>
        <w:tc>
          <w:tcPr>
            <w:tcW w:w="4989" w:type="dxa"/>
            <w:shd w:val="clear" w:color="auto" w:fill="auto"/>
          </w:tcPr>
          <w:p w14:paraId="3FDA01F7" w14:textId="77777777" w:rsidR="00471C43" w:rsidRPr="00F15138" w:rsidRDefault="00471C43" w:rsidP="00F15138">
            <w:pPr>
              <w:autoSpaceDE w:val="0"/>
              <w:autoSpaceDN w:val="0"/>
              <w:adjustRightInd w:val="0"/>
              <w:jc w:val="center"/>
              <w:rPr>
                <w:sz w:val="26"/>
                <w:szCs w:val="26"/>
                <w:lang w:val="en-US"/>
              </w:rPr>
            </w:pPr>
            <w:r w:rsidRPr="00F15138">
              <w:rPr>
                <w:b/>
                <w:sz w:val="26"/>
                <w:szCs w:val="26"/>
                <w:lang w:val="en-US"/>
              </w:rPr>
              <w:t>Amount of payments</w:t>
            </w:r>
          </w:p>
          <w:p w14:paraId="298A485C" w14:textId="77777777" w:rsidR="00471C43" w:rsidRPr="00F15138" w:rsidRDefault="008671F1" w:rsidP="00F15138">
            <w:pPr>
              <w:autoSpaceDE w:val="0"/>
              <w:autoSpaceDN w:val="0"/>
              <w:adjustRightInd w:val="0"/>
              <w:jc w:val="center"/>
              <w:rPr>
                <w:sz w:val="26"/>
                <w:szCs w:val="26"/>
              </w:rPr>
            </w:pPr>
            <w:r w:rsidRPr="00F15138">
              <w:rPr>
                <w:sz w:val="26"/>
                <w:szCs w:val="26"/>
              </w:rPr>
              <w:object w:dxaOrig="4668" w:dyaOrig="3101" w14:anchorId="5685CE4B">
                <v:shape id="_x0000_i1032" type="#_x0000_t75" style="width:233.4pt;height:154.8pt" o:ole="" filled="t">
                  <v:imagedata r:id="rId19" o:title=""/>
                </v:shape>
                <o:OLEObject Type="Embed" ProgID="MSGraph.Chart.8" ShapeID="_x0000_i1032" DrawAspect="Content" ObjectID="_1636523350" r:id="rId20">
                  <o:FieldCodes>\s</o:FieldCodes>
                </o:OLEObject>
              </w:object>
            </w:r>
          </w:p>
        </w:tc>
      </w:tr>
    </w:tbl>
    <w:p w14:paraId="50246F63" w14:textId="77777777" w:rsidR="00791932" w:rsidRPr="0074153B" w:rsidRDefault="00791932" w:rsidP="00276036">
      <w:pPr>
        <w:ind w:firstLine="720"/>
        <w:jc w:val="both"/>
        <w:rPr>
          <w:rStyle w:val="apple-converted-space"/>
          <w:color w:val="000000"/>
          <w:sz w:val="26"/>
          <w:szCs w:val="26"/>
          <w:lang w:val="en-US"/>
        </w:rPr>
      </w:pPr>
      <w:r w:rsidRPr="0074153B">
        <w:rPr>
          <w:rStyle w:val="apple-style-span"/>
          <w:color w:val="000000"/>
          <w:sz w:val="26"/>
          <w:szCs w:val="26"/>
          <w:lang w:val="en-US"/>
        </w:rPr>
        <w:t xml:space="preserve">On an average per day through </w:t>
      </w:r>
      <w:r w:rsidR="00354884"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in 2010 passed 46 thousand transactions amounting to 740.8 billion KZT, which is more than the 2009 level by 5.9 thousand transactions in number (14.7%) and by 110</w:t>
      </w:r>
      <w:r w:rsidR="00471C43" w:rsidRPr="0074153B">
        <w:rPr>
          <w:rStyle w:val="apple-style-span"/>
          <w:color w:val="000000"/>
          <w:sz w:val="26"/>
          <w:szCs w:val="26"/>
          <w:lang w:val="en-US"/>
        </w:rPr>
        <w:t>.</w:t>
      </w:r>
      <w:r w:rsidRPr="0074153B">
        <w:rPr>
          <w:rStyle w:val="apple-style-span"/>
          <w:color w:val="000000"/>
          <w:sz w:val="26"/>
          <w:szCs w:val="26"/>
          <w:lang w:val="en-US"/>
        </w:rPr>
        <w:t xml:space="preserve">2 billion KZT (17.5%) by </w:t>
      </w:r>
      <w:r w:rsidR="00471C43" w:rsidRPr="0074153B">
        <w:rPr>
          <w:rStyle w:val="apple-style-span"/>
          <w:color w:val="000000"/>
          <w:sz w:val="26"/>
          <w:szCs w:val="26"/>
          <w:lang w:val="en-US"/>
        </w:rPr>
        <w:t>amount</w:t>
      </w:r>
      <w:r w:rsidRPr="0074153B">
        <w:rPr>
          <w:rStyle w:val="apple-style-span"/>
          <w:color w:val="000000"/>
          <w:sz w:val="26"/>
          <w:szCs w:val="26"/>
          <w:lang w:val="en-US"/>
        </w:rPr>
        <w:t>.</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The average amount of a payment instrument in 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in 2010 was 16.1 million KZT and increased in comparison with 2009 by 2.4% (by 382.5 thousand KZT).</w:t>
      </w:r>
      <w:r w:rsidRPr="0074153B">
        <w:rPr>
          <w:rStyle w:val="apple-converted-space"/>
          <w:color w:val="000000"/>
          <w:sz w:val="26"/>
          <w:szCs w:val="26"/>
          <w:lang w:val="en-US"/>
        </w:rPr>
        <w:t xml:space="preserve"> </w:t>
      </w:r>
    </w:p>
    <w:p w14:paraId="20D215C3" w14:textId="77777777" w:rsidR="00791932" w:rsidRPr="0074153B" w:rsidRDefault="00791932" w:rsidP="00276036">
      <w:pPr>
        <w:ind w:firstLine="720"/>
        <w:jc w:val="both"/>
        <w:rPr>
          <w:rStyle w:val="apple-style-span"/>
          <w:color w:val="000000"/>
          <w:sz w:val="26"/>
          <w:szCs w:val="26"/>
          <w:lang w:val="en-US"/>
        </w:rPr>
      </w:pPr>
      <w:r w:rsidRPr="0074153B">
        <w:rPr>
          <w:rStyle w:val="apple-style-span"/>
          <w:color w:val="000000"/>
          <w:sz w:val="26"/>
          <w:szCs w:val="26"/>
          <w:lang w:val="en-US"/>
        </w:rPr>
        <w:t xml:space="preserve">In terms of users groups the largest share of payments in 2010 accounted for the five largest banks - 29.5% (Table 4), which include </w:t>
      </w:r>
      <w:r w:rsidR="00471C43" w:rsidRPr="0074153B">
        <w:rPr>
          <w:rStyle w:val="apple-style-span"/>
          <w:color w:val="000000"/>
          <w:sz w:val="26"/>
          <w:szCs w:val="26"/>
          <w:lang w:val="en-US"/>
        </w:rPr>
        <w:t>JSC «</w:t>
      </w:r>
      <w:r w:rsidR="000E3B5B" w:rsidRPr="0074153B">
        <w:rPr>
          <w:rStyle w:val="apple-style-span"/>
          <w:color w:val="000000"/>
          <w:sz w:val="26"/>
          <w:szCs w:val="26"/>
          <w:lang w:val="en-US"/>
        </w:rPr>
        <w:t>Halyk Savings Bank of Kazakhstan</w:t>
      </w:r>
      <w:r w:rsidR="00471C43" w:rsidRPr="0074153B">
        <w:rPr>
          <w:rStyle w:val="apple-style-span"/>
          <w:color w:val="000000"/>
          <w:sz w:val="26"/>
          <w:szCs w:val="26"/>
          <w:lang w:val="en-US"/>
        </w:rPr>
        <w:t>», JSC «Bank CenterCredit», JSC «Citibank Kazakhstan»</w:t>
      </w:r>
      <w:r w:rsidR="00F451B6" w:rsidRPr="0074153B">
        <w:rPr>
          <w:rStyle w:val="apple-style-span"/>
          <w:color w:val="000000"/>
          <w:sz w:val="26"/>
          <w:szCs w:val="26"/>
          <w:lang w:val="en-US"/>
        </w:rPr>
        <w:t>,</w:t>
      </w:r>
      <w:r w:rsidRPr="0074153B">
        <w:rPr>
          <w:rStyle w:val="apple-style-span"/>
          <w:color w:val="000000"/>
          <w:sz w:val="26"/>
          <w:szCs w:val="26"/>
          <w:lang w:val="en-US"/>
        </w:rPr>
        <w:t xml:space="preserve"> JSC</w:t>
      </w:r>
      <w:r w:rsidRPr="0074153B">
        <w:rPr>
          <w:rStyle w:val="apple-converted-space"/>
          <w:color w:val="000000"/>
          <w:sz w:val="26"/>
          <w:szCs w:val="26"/>
          <w:lang w:val="en-US"/>
        </w:rPr>
        <w:t xml:space="preserve"> </w:t>
      </w:r>
      <w:r w:rsidR="00471C43" w:rsidRPr="0074153B">
        <w:rPr>
          <w:rStyle w:val="apple-style-span"/>
          <w:color w:val="000000"/>
          <w:sz w:val="26"/>
          <w:szCs w:val="26"/>
          <w:lang w:val="en-US"/>
        </w:rPr>
        <w:t>«</w:t>
      </w:r>
      <w:r w:rsidRPr="0074153B">
        <w:rPr>
          <w:rStyle w:val="apple-style-span"/>
          <w:color w:val="000000"/>
          <w:sz w:val="26"/>
          <w:szCs w:val="26"/>
          <w:lang w:val="en-US"/>
        </w:rPr>
        <w:t>BTA Ban</w:t>
      </w:r>
      <w:r w:rsidR="00471C43" w:rsidRPr="0074153B">
        <w:rPr>
          <w:rStyle w:val="apple-style-span"/>
          <w:color w:val="000000"/>
          <w:sz w:val="26"/>
          <w:szCs w:val="26"/>
          <w:lang w:val="en-US"/>
        </w:rPr>
        <w:t xml:space="preserve">k» and </w:t>
      </w:r>
      <w:r w:rsidR="00F8290D" w:rsidRPr="0074153B">
        <w:rPr>
          <w:rStyle w:val="apple-style-span"/>
          <w:color w:val="000000"/>
          <w:sz w:val="26"/>
          <w:szCs w:val="26"/>
          <w:lang w:val="en-US"/>
        </w:rPr>
        <w:t xml:space="preserve">JSC </w:t>
      </w:r>
      <w:r w:rsidR="00471C43" w:rsidRPr="0074153B">
        <w:rPr>
          <w:rStyle w:val="apple-style-span"/>
          <w:color w:val="000000"/>
          <w:sz w:val="26"/>
          <w:szCs w:val="26"/>
          <w:lang w:val="en-US"/>
        </w:rPr>
        <w:t>«Kazkommertsbank»</w:t>
      </w:r>
      <w:r w:rsidRPr="0074153B">
        <w:rPr>
          <w:rStyle w:val="apple-style-span"/>
          <w:color w:val="000000"/>
          <w:sz w:val="26"/>
          <w:szCs w:val="26"/>
          <w:lang w:val="en-US"/>
        </w:rPr>
        <w:t>, as well as private organizations - 27.3%, which is characterized by the</w:t>
      </w:r>
      <w:r w:rsidR="00471C43" w:rsidRPr="0074153B">
        <w:rPr>
          <w:rStyle w:val="apple-style-span"/>
          <w:color w:val="000000"/>
          <w:sz w:val="26"/>
          <w:szCs w:val="26"/>
          <w:lang w:val="en-US"/>
        </w:rPr>
        <w:t xml:space="preserve"> presence in this group of JSC «Central Securities Depository» and JSC «Kazakhstan Stock Exchange»</w:t>
      </w:r>
      <w:r w:rsidRPr="0074153B">
        <w:rPr>
          <w:rStyle w:val="apple-style-span"/>
          <w:color w:val="000000"/>
          <w:sz w:val="26"/>
          <w:szCs w:val="26"/>
          <w:lang w:val="en-US"/>
        </w:rPr>
        <w:t>.</w:t>
      </w:r>
    </w:p>
    <w:p w14:paraId="3699A9CA" w14:textId="77777777" w:rsidR="006C5A82" w:rsidRPr="0074153B" w:rsidRDefault="006C5A82" w:rsidP="00355197">
      <w:pPr>
        <w:pStyle w:val="ae"/>
        <w:ind w:firstLine="720"/>
        <w:jc w:val="right"/>
        <w:rPr>
          <w:b/>
          <w:sz w:val="26"/>
          <w:szCs w:val="26"/>
          <w:lang w:val="kk-KZ"/>
        </w:rPr>
      </w:pPr>
    </w:p>
    <w:p w14:paraId="40137CF4" w14:textId="77777777" w:rsidR="00355197" w:rsidRPr="0074153B" w:rsidRDefault="00355197" w:rsidP="00355197">
      <w:pPr>
        <w:pStyle w:val="ae"/>
        <w:ind w:firstLine="720"/>
        <w:jc w:val="right"/>
        <w:rPr>
          <w:i/>
          <w:sz w:val="26"/>
          <w:szCs w:val="26"/>
          <w:lang w:val="en-US"/>
        </w:rPr>
      </w:pPr>
      <w:r w:rsidRPr="0074153B">
        <w:rPr>
          <w:i/>
          <w:sz w:val="26"/>
          <w:szCs w:val="26"/>
          <w:lang w:val="en-US"/>
        </w:rPr>
        <w:t xml:space="preserve">Table </w:t>
      </w:r>
      <w:r w:rsidRPr="0074153B">
        <w:rPr>
          <w:i/>
          <w:sz w:val="26"/>
          <w:szCs w:val="26"/>
          <w:lang w:val="kk-KZ"/>
        </w:rPr>
        <w:t>4</w:t>
      </w:r>
      <w:r w:rsidRPr="0074153B">
        <w:rPr>
          <w:i/>
          <w:sz w:val="26"/>
          <w:szCs w:val="26"/>
          <w:lang w:val="en-US"/>
        </w:rPr>
        <w:t>.</w:t>
      </w:r>
    </w:p>
    <w:p w14:paraId="46AD7CEC" w14:textId="77777777" w:rsidR="00355197" w:rsidRPr="0074153B" w:rsidRDefault="00355197" w:rsidP="00354884">
      <w:pPr>
        <w:jc w:val="center"/>
        <w:rPr>
          <w:b/>
          <w:kern w:val="16"/>
          <w:sz w:val="26"/>
          <w:szCs w:val="26"/>
          <w:lang w:val="en-US"/>
        </w:rPr>
      </w:pPr>
      <w:r w:rsidRPr="0074153B">
        <w:rPr>
          <w:b/>
          <w:sz w:val="26"/>
          <w:szCs w:val="26"/>
          <w:lang w:val="en-US"/>
        </w:rPr>
        <w:t xml:space="preserve">Payment flows </w:t>
      </w:r>
      <w:r w:rsidRPr="0074153B">
        <w:rPr>
          <w:b/>
          <w:kern w:val="16"/>
          <w:sz w:val="26"/>
          <w:szCs w:val="26"/>
          <w:lang w:val="en-US"/>
        </w:rPr>
        <w:t xml:space="preserve">in </w:t>
      </w:r>
      <w:r w:rsidR="00354884" w:rsidRPr="0074153B">
        <w:rPr>
          <w:b/>
          <w:kern w:val="16"/>
          <w:sz w:val="26"/>
          <w:szCs w:val="26"/>
          <w:lang w:val="en-US"/>
        </w:rPr>
        <w:t xml:space="preserve">the </w:t>
      </w:r>
      <w:r w:rsidRPr="0074153B">
        <w:rPr>
          <w:b/>
          <w:kern w:val="16"/>
          <w:sz w:val="26"/>
          <w:szCs w:val="26"/>
          <w:lang w:val="en-US"/>
        </w:rPr>
        <w:t>IMTS by groups of participants</w:t>
      </w:r>
    </w:p>
    <w:p w14:paraId="089E533D" w14:textId="77777777" w:rsidR="00720D8C" w:rsidRPr="0074153B" w:rsidRDefault="00720D8C" w:rsidP="00354884">
      <w:pPr>
        <w:jc w:val="center"/>
        <w:rPr>
          <w:b/>
          <w:kern w:val="16"/>
          <w:sz w:val="26"/>
          <w:szCs w:val="26"/>
          <w:lang w:val="kk-KZ"/>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194"/>
        <w:gridCol w:w="1146"/>
        <w:gridCol w:w="1260"/>
        <w:gridCol w:w="1276"/>
        <w:gridCol w:w="1064"/>
        <w:gridCol w:w="1440"/>
      </w:tblGrid>
      <w:tr w:rsidR="00355197" w:rsidRPr="0074153B" w14:paraId="6DE7178A" w14:textId="77777777" w:rsidTr="00F8290D">
        <w:tblPrEx>
          <w:tblCellMar>
            <w:top w:w="0" w:type="dxa"/>
            <w:bottom w:w="0" w:type="dxa"/>
          </w:tblCellMar>
        </w:tblPrEx>
        <w:trPr>
          <w:cantSplit/>
        </w:trPr>
        <w:tc>
          <w:tcPr>
            <w:tcW w:w="2340" w:type="dxa"/>
            <w:vMerge w:val="restart"/>
            <w:shd w:val="clear" w:color="auto" w:fill="CCFFCC"/>
            <w:vAlign w:val="center"/>
          </w:tcPr>
          <w:p w14:paraId="3CEBF50C" w14:textId="77777777" w:rsidR="00355197" w:rsidRPr="0074153B" w:rsidRDefault="00355197" w:rsidP="00F53DCD">
            <w:pPr>
              <w:jc w:val="center"/>
              <w:rPr>
                <w:b/>
                <w:sz w:val="22"/>
                <w:szCs w:val="22"/>
                <w:lang w:val="en-US"/>
              </w:rPr>
            </w:pPr>
            <w:r w:rsidRPr="0074153B">
              <w:rPr>
                <w:b/>
                <w:sz w:val="22"/>
                <w:szCs w:val="22"/>
                <w:lang w:val="en-US"/>
              </w:rPr>
              <w:t>Group</w:t>
            </w:r>
          </w:p>
        </w:tc>
        <w:tc>
          <w:tcPr>
            <w:tcW w:w="2340" w:type="dxa"/>
            <w:gridSpan w:val="2"/>
            <w:shd w:val="clear" w:color="auto" w:fill="CCFFCC"/>
            <w:vAlign w:val="center"/>
          </w:tcPr>
          <w:p w14:paraId="43249571" w14:textId="77777777" w:rsidR="00355197" w:rsidRPr="0074153B" w:rsidRDefault="00355197" w:rsidP="00F53DCD">
            <w:pPr>
              <w:jc w:val="center"/>
              <w:rPr>
                <w:b/>
                <w:sz w:val="22"/>
                <w:szCs w:val="22"/>
                <w:lang w:val="en-US"/>
              </w:rPr>
            </w:pPr>
            <w:r w:rsidRPr="0074153B">
              <w:rPr>
                <w:b/>
                <w:sz w:val="22"/>
                <w:szCs w:val="22"/>
                <w:lang w:val="en-US"/>
              </w:rPr>
              <w:t>2009</w:t>
            </w:r>
          </w:p>
        </w:tc>
        <w:tc>
          <w:tcPr>
            <w:tcW w:w="2536" w:type="dxa"/>
            <w:gridSpan w:val="2"/>
            <w:shd w:val="clear" w:color="auto" w:fill="CCFFCC"/>
            <w:vAlign w:val="center"/>
          </w:tcPr>
          <w:p w14:paraId="6D85DFD9" w14:textId="77777777" w:rsidR="00355197" w:rsidRPr="0074153B" w:rsidRDefault="00355197" w:rsidP="00F53DCD">
            <w:pPr>
              <w:jc w:val="center"/>
              <w:rPr>
                <w:b/>
                <w:sz w:val="22"/>
                <w:szCs w:val="22"/>
                <w:lang w:val="en-US"/>
              </w:rPr>
            </w:pPr>
            <w:r w:rsidRPr="0074153B">
              <w:rPr>
                <w:b/>
                <w:sz w:val="22"/>
                <w:szCs w:val="22"/>
                <w:lang w:val="en-US"/>
              </w:rPr>
              <w:t>2010</w:t>
            </w:r>
          </w:p>
        </w:tc>
        <w:tc>
          <w:tcPr>
            <w:tcW w:w="2504" w:type="dxa"/>
            <w:gridSpan w:val="2"/>
            <w:shd w:val="clear" w:color="auto" w:fill="CCFFCC"/>
            <w:vAlign w:val="center"/>
          </w:tcPr>
          <w:p w14:paraId="43E972D4" w14:textId="77777777" w:rsidR="00355197" w:rsidRPr="0074153B" w:rsidRDefault="00355197" w:rsidP="00F53DCD">
            <w:pPr>
              <w:jc w:val="center"/>
              <w:rPr>
                <w:b/>
                <w:sz w:val="22"/>
                <w:szCs w:val="22"/>
              </w:rPr>
            </w:pPr>
            <w:r w:rsidRPr="0074153B">
              <w:rPr>
                <w:b/>
                <w:sz w:val="22"/>
                <w:szCs w:val="22"/>
              </w:rPr>
              <w:t>Change</w:t>
            </w:r>
          </w:p>
        </w:tc>
      </w:tr>
      <w:tr w:rsidR="00355197" w:rsidRPr="0074153B" w14:paraId="26C0BD17" w14:textId="77777777" w:rsidTr="00F8290D">
        <w:tblPrEx>
          <w:tblCellMar>
            <w:top w:w="0" w:type="dxa"/>
            <w:bottom w:w="0" w:type="dxa"/>
          </w:tblCellMar>
        </w:tblPrEx>
        <w:trPr>
          <w:cantSplit/>
          <w:trHeight w:val="483"/>
        </w:trPr>
        <w:tc>
          <w:tcPr>
            <w:tcW w:w="2340" w:type="dxa"/>
            <w:vMerge/>
            <w:shd w:val="clear" w:color="auto" w:fill="CCFFCC"/>
          </w:tcPr>
          <w:p w14:paraId="557EF1E2" w14:textId="77777777" w:rsidR="00355197" w:rsidRPr="0074153B" w:rsidRDefault="00355197" w:rsidP="00F53DCD">
            <w:pPr>
              <w:rPr>
                <w:b/>
                <w:snapToGrid w:val="0"/>
                <w:sz w:val="22"/>
                <w:szCs w:val="22"/>
              </w:rPr>
            </w:pPr>
          </w:p>
        </w:tc>
        <w:tc>
          <w:tcPr>
            <w:tcW w:w="1194" w:type="dxa"/>
            <w:shd w:val="clear" w:color="auto" w:fill="CCFFCC"/>
            <w:vAlign w:val="center"/>
          </w:tcPr>
          <w:p w14:paraId="0212428C" w14:textId="77777777" w:rsidR="00355197" w:rsidRPr="0074153B" w:rsidRDefault="00355197" w:rsidP="00F53DCD">
            <w:pPr>
              <w:jc w:val="center"/>
              <w:rPr>
                <w:b/>
                <w:sz w:val="22"/>
                <w:szCs w:val="22"/>
                <w:lang w:val="en-US"/>
              </w:rPr>
            </w:pPr>
            <w:r w:rsidRPr="0074153B">
              <w:rPr>
                <w:b/>
                <w:sz w:val="22"/>
                <w:szCs w:val="22"/>
                <w:lang w:val="en-US"/>
              </w:rPr>
              <w:t>in billion KZT</w:t>
            </w:r>
          </w:p>
        </w:tc>
        <w:tc>
          <w:tcPr>
            <w:tcW w:w="1146" w:type="dxa"/>
            <w:shd w:val="clear" w:color="auto" w:fill="CCFFCC"/>
            <w:vAlign w:val="center"/>
          </w:tcPr>
          <w:p w14:paraId="118FA75D" w14:textId="77777777" w:rsidR="00355197" w:rsidRPr="0074153B" w:rsidRDefault="00355197" w:rsidP="00F53DCD">
            <w:pPr>
              <w:jc w:val="center"/>
              <w:rPr>
                <w:b/>
                <w:i/>
                <w:sz w:val="22"/>
                <w:szCs w:val="22"/>
                <w:lang w:val="en-US"/>
              </w:rPr>
            </w:pPr>
            <w:r w:rsidRPr="0074153B">
              <w:rPr>
                <w:b/>
                <w:i/>
                <w:sz w:val="22"/>
                <w:szCs w:val="22"/>
                <w:lang w:val="en-US"/>
              </w:rPr>
              <w:t>in percent of total amount</w:t>
            </w:r>
          </w:p>
        </w:tc>
        <w:tc>
          <w:tcPr>
            <w:tcW w:w="1260" w:type="dxa"/>
            <w:shd w:val="clear" w:color="auto" w:fill="CCFFCC"/>
            <w:vAlign w:val="center"/>
          </w:tcPr>
          <w:p w14:paraId="4F145E99" w14:textId="77777777" w:rsidR="00355197" w:rsidRPr="0074153B" w:rsidRDefault="00355197" w:rsidP="00F53DCD">
            <w:pPr>
              <w:jc w:val="center"/>
              <w:rPr>
                <w:b/>
                <w:sz w:val="22"/>
                <w:szCs w:val="22"/>
              </w:rPr>
            </w:pPr>
            <w:r w:rsidRPr="0074153B">
              <w:rPr>
                <w:b/>
                <w:sz w:val="22"/>
                <w:szCs w:val="22"/>
                <w:lang w:val="en-US"/>
              </w:rPr>
              <w:t>in billion KZT</w:t>
            </w:r>
          </w:p>
        </w:tc>
        <w:tc>
          <w:tcPr>
            <w:tcW w:w="1276" w:type="dxa"/>
            <w:shd w:val="clear" w:color="auto" w:fill="CCFFCC"/>
            <w:vAlign w:val="center"/>
          </w:tcPr>
          <w:p w14:paraId="5B7DECD2" w14:textId="77777777" w:rsidR="00355197" w:rsidRPr="0074153B" w:rsidRDefault="00355197" w:rsidP="00F53DCD">
            <w:pPr>
              <w:jc w:val="center"/>
              <w:rPr>
                <w:b/>
                <w:i/>
                <w:sz w:val="22"/>
                <w:szCs w:val="22"/>
                <w:lang w:val="en-US"/>
              </w:rPr>
            </w:pPr>
            <w:r w:rsidRPr="0074153B">
              <w:rPr>
                <w:b/>
                <w:i/>
                <w:sz w:val="22"/>
                <w:szCs w:val="22"/>
                <w:lang w:val="en-US"/>
              </w:rPr>
              <w:t>in percent of total amount</w:t>
            </w:r>
          </w:p>
        </w:tc>
        <w:tc>
          <w:tcPr>
            <w:tcW w:w="1064" w:type="dxa"/>
            <w:shd w:val="clear" w:color="auto" w:fill="CCFFCC"/>
            <w:vAlign w:val="center"/>
          </w:tcPr>
          <w:p w14:paraId="08F31AF2" w14:textId="77777777" w:rsidR="00355197" w:rsidRPr="0074153B" w:rsidRDefault="00355197" w:rsidP="00F53DCD">
            <w:pPr>
              <w:jc w:val="center"/>
              <w:rPr>
                <w:b/>
                <w:sz w:val="22"/>
                <w:szCs w:val="22"/>
              </w:rPr>
            </w:pPr>
            <w:r w:rsidRPr="0074153B">
              <w:rPr>
                <w:b/>
                <w:sz w:val="22"/>
                <w:szCs w:val="22"/>
                <w:lang w:val="en-US"/>
              </w:rPr>
              <w:t>in billion KZT</w:t>
            </w:r>
          </w:p>
        </w:tc>
        <w:tc>
          <w:tcPr>
            <w:tcW w:w="1440" w:type="dxa"/>
            <w:shd w:val="clear" w:color="auto" w:fill="CCFFCC"/>
            <w:vAlign w:val="center"/>
          </w:tcPr>
          <w:p w14:paraId="715D638B" w14:textId="77777777" w:rsidR="00355197" w:rsidRPr="0074153B" w:rsidRDefault="00355197" w:rsidP="00F53DCD">
            <w:pPr>
              <w:jc w:val="center"/>
              <w:rPr>
                <w:b/>
                <w:i/>
                <w:sz w:val="22"/>
                <w:szCs w:val="22"/>
                <w:lang w:val="en-US"/>
              </w:rPr>
            </w:pPr>
            <w:r w:rsidRPr="0074153B">
              <w:rPr>
                <w:b/>
                <w:i/>
                <w:sz w:val="22"/>
                <w:szCs w:val="22"/>
                <w:lang w:val="en-US"/>
              </w:rPr>
              <w:t>shares in percentage points (items)</w:t>
            </w:r>
          </w:p>
        </w:tc>
      </w:tr>
      <w:tr w:rsidR="00355197" w:rsidRPr="0074153B" w14:paraId="68A1DD6B" w14:textId="77777777" w:rsidTr="00F8290D">
        <w:tblPrEx>
          <w:tblCellMar>
            <w:top w:w="0" w:type="dxa"/>
            <w:bottom w:w="0" w:type="dxa"/>
          </w:tblCellMar>
        </w:tblPrEx>
        <w:trPr>
          <w:trHeight w:val="280"/>
        </w:trPr>
        <w:tc>
          <w:tcPr>
            <w:tcW w:w="2340" w:type="dxa"/>
            <w:vAlign w:val="center"/>
          </w:tcPr>
          <w:p w14:paraId="4B22DCEB" w14:textId="77777777" w:rsidR="00355197" w:rsidRPr="0074153B" w:rsidRDefault="00355197" w:rsidP="00F53DCD">
            <w:pPr>
              <w:rPr>
                <w:snapToGrid w:val="0"/>
                <w:sz w:val="22"/>
                <w:szCs w:val="22"/>
              </w:rPr>
            </w:pPr>
            <w:r w:rsidRPr="0074153B">
              <w:rPr>
                <w:snapToGrid w:val="0"/>
                <w:sz w:val="22"/>
                <w:szCs w:val="22"/>
                <w:lang w:val="en-US"/>
              </w:rPr>
              <w:t>Five large banks</w:t>
            </w:r>
          </w:p>
        </w:tc>
        <w:tc>
          <w:tcPr>
            <w:tcW w:w="1194" w:type="dxa"/>
            <w:vAlign w:val="center"/>
          </w:tcPr>
          <w:p w14:paraId="1381FABE" w14:textId="77777777" w:rsidR="00355197" w:rsidRPr="0074153B" w:rsidRDefault="00355197" w:rsidP="00C80C01">
            <w:pPr>
              <w:jc w:val="center"/>
              <w:rPr>
                <w:snapToGrid w:val="0"/>
              </w:rPr>
            </w:pPr>
            <w:r w:rsidRPr="0074153B">
              <w:rPr>
                <w:snapToGrid w:val="0"/>
              </w:rPr>
              <w:t>39 737</w:t>
            </w:r>
            <w:r w:rsidR="00C80C01" w:rsidRPr="0074153B">
              <w:rPr>
                <w:snapToGrid w:val="0"/>
              </w:rPr>
              <w:t>.</w:t>
            </w:r>
            <w:r w:rsidRPr="0074153B">
              <w:rPr>
                <w:snapToGrid w:val="0"/>
              </w:rPr>
              <w:t>4</w:t>
            </w:r>
          </w:p>
        </w:tc>
        <w:tc>
          <w:tcPr>
            <w:tcW w:w="1146" w:type="dxa"/>
            <w:vAlign w:val="center"/>
          </w:tcPr>
          <w:p w14:paraId="7C7CF68E" w14:textId="77777777" w:rsidR="00355197" w:rsidRPr="0074153B" w:rsidRDefault="00355197" w:rsidP="00C80C01">
            <w:pPr>
              <w:jc w:val="center"/>
              <w:rPr>
                <w:i/>
                <w:snapToGrid w:val="0"/>
              </w:rPr>
            </w:pPr>
            <w:r w:rsidRPr="0074153B">
              <w:rPr>
                <w:i/>
                <w:snapToGrid w:val="0"/>
              </w:rPr>
              <w:t>25</w:t>
            </w:r>
            <w:r w:rsidR="00C80C01" w:rsidRPr="0074153B">
              <w:rPr>
                <w:i/>
                <w:snapToGrid w:val="0"/>
              </w:rPr>
              <w:t>.</w:t>
            </w:r>
            <w:r w:rsidRPr="0074153B">
              <w:rPr>
                <w:i/>
                <w:snapToGrid w:val="0"/>
              </w:rPr>
              <w:t>3%</w:t>
            </w:r>
          </w:p>
        </w:tc>
        <w:tc>
          <w:tcPr>
            <w:tcW w:w="1260" w:type="dxa"/>
            <w:vAlign w:val="center"/>
          </w:tcPr>
          <w:p w14:paraId="610B93E1" w14:textId="77777777" w:rsidR="00355197" w:rsidRPr="0074153B" w:rsidRDefault="00355197" w:rsidP="00C80C01">
            <w:pPr>
              <w:jc w:val="center"/>
              <w:rPr>
                <w:snapToGrid w:val="0"/>
              </w:rPr>
            </w:pPr>
            <w:r w:rsidRPr="0074153B">
              <w:rPr>
                <w:snapToGrid w:val="0"/>
              </w:rPr>
              <w:t>54 493</w:t>
            </w:r>
            <w:r w:rsidR="00C80C01" w:rsidRPr="0074153B">
              <w:rPr>
                <w:snapToGrid w:val="0"/>
              </w:rPr>
              <w:t>.</w:t>
            </w:r>
            <w:r w:rsidRPr="0074153B">
              <w:rPr>
                <w:snapToGrid w:val="0"/>
              </w:rPr>
              <w:t>5</w:t>
            </w:r>
          </w:p>
        </w:tc>
        <w:tc>
          <w:tcPr>
            <w:tcW w:w="1276" w:type="dxa"/>
            <w:vAlign w:val="center"/>
          </w:tcPr>
          <w:p w14:paraId="143506F7" w14:textId="77777777" w:rsidR="00355197" w:rsidRPr="0074153B" w:rsidRDefault="00355197" w:rsidP="00C80C01">
            <w:pPr>
              <w:jc w:val="center"/>
              <w:rPr>
                <w:i/>
                <w:snapToGrid w:val="0"/>
              </w:rPr>
            </w:pPr>
            <w:r w:rsidRPr="0074153B">
              <w:rPr>
                <w:i/>
                <w:snapToGrid w:val="0"/>
              </w:rPr>
              <w:t>29</w:t>
            </w:r>
            <w:r w:rsidR="00C80C01" w:rsidRPr="0074153B">
              <w:rPr>
                <w:i/>
                <w:snapToGrid w:val="0"/>
              </w:rPr>
              <w:t>.</w:t>
            </w:r>
            <w:r w:rsidRPr="0074153B">
              <w:rPr>
                <w:i/>
                <w:snapToGrid w:val="0"/>
              </w:rPr>
              <w:t>5%</w:t>
            </w:r>
          </w:p>
        </w:tc>
        <w:tc>
          <w:tcPr>
            <w:tcW w:w="1064" w:type="dxa"/>
            <w:vAlign w:val="center"/>
          </w:tcPr>
          <w:p w14:paraId="5158FE9B" w14:textId="77777777" w:rsidR="00355197" w:rsidRPr="0074153B" w:rsidRDefault="00355197" w:rsidP="00C80C01">
            <w:pPr>
              <w:jc w:val="center"/>
              <w:rPr>
                <w:snapToGrid w:val="0"/>
              </w:rPr>
            </w:pPr>
            <w:r w:rsidRPr="0074153B">
              <w:rPr>
                <w:snapToGrid w:val="0"/>
              </w:rPr>
              <w:t>14 756</w:t>
            </w:r>
            <w:r w:rsidR="00C80C01" w:rsidRPr="0074153B">
              <w:rPr>
                <w:snapToGrid w:val="0"/>
              </w:rPr>
              <w:t>.</w:t>
            </w:r>
            <w:r w:rsidRPr="0074153B">
              <w:rPr>
                <w:snapToGrid w:val="0"/>
              </w:rPr>
              <w:t>1</w:t>
            </w:r>
          </w:p>
        </w:tc>
        <w:tc>
          <w:tcPr>
            <w:tcW w:w="1440" w:type="dxa"/>
            <w:vAlign w:val="center"/>
          </w:tcPr>
          <w:p w14:paraId="5E2C6815" w14:textId="77777777" w:rsidR="00355197" w:rsidRPr="0074153B" w:rsidRDefault="00355197" w:rsidP="00C80C01">
            <w:pPr>
              <w:jc w:val="center"/>
              <w:rPr>
                <w:i/>
                <w:snapToGrid w:val="0"/>
              </w:rPr>
            </w:pPr>
            <w:r w:rsidRPr="0074153B">
              <w:rPr>
                <w:i/>
                <w:snapToGrid w:val="0"/>
              </w:rPr>
              <w:t>4</w:t>
            </w:r>
            <w:r w:rsidR="00C80C01" w:rsidRPr="0074153B">
              <w:rPr>
                <w:i/>
                <w:snapToGrid w:val="0"/>
              </w:rPr>
              <w:t>.</w:t>
            </w:r>
            <w:r w:rsidRPr="0074153B">
              <w:rPr>
                <w:i/>
                <w:snapToGrid w:val="0"/>
              </w:rPr>
              <w:t>2%</w:t>
            </w:r>
          </w:p>
        </w:tc>
      </w:tr>
      <w:tr w:rsidR="00355197" w:rsidRPr="0074153B" w14:paraId="7F273978" w14:textId="77777777" w:rsidTr="00F8290D">
        <w:tblPrEx>
          <w:tblCellMar>
            <w:top w:w="0" w:type="dxa"/>
            <w:bottom w:w="0" w:type="dxa"/>
          </w:tblCellMar>
        </w:tblPrEx>
        <w:trPr>
          <w:trHeight w:val="280"/>
        </w:trPr>
        <w:tc>
          <w:tcPr>
            <w:tcW w:w="2340" w:type="dxa"/>
            <w:vAlign w:val="center"/>
          </w:tcPr>
          <w:p w14:paraId="24B85260" w14:textId="77777777" w:rsidR="00355197" w:rsidRPr="0074153B" w:rsidRDefault="00355197" w:rsidP="00F53DCD">
            <w:pPr>
              <w:rPr>
                <w:snapToGrid w:val="0"/>
                <w:sz w:val="22"/>
                <w:szCs w:val="22"/>
              </w:rPr>
            </w:pPr>
            <w:r w:rsidRPr="0074153B">
              <w:rPr>
                <w:snapToGrid w:val="0"/>
                <w:sz w:val="22"/>
                <w:szCs w:val="22"/>
                <w:lang w:val="en-US"/>
              </w:rPr>
              <w:t>Other banks</w:t>
            </w:r>
            <w:r w:rsidRPr="0074153B">
              <w:rPr>
                <w:rStyle w:val="a5"/>
                <w:snapToGrid w:val="0"/>
                <w:sz w:val="22"/>
                <w:szCs w:val="22"/>
              </w:rPr>
              <w:footnoteReference w:id="4"/>
            </w:r>
          </w:p>
        </w:tc>
        <w:tc>
          <w:tcPr>
            <w:tcW w:w="1194" w:type="dxa"/>
            <w:vAlign w:val="center"/>
          </w:tcPr>
          <w:p w14:paraId="4E3CF40E" w14:textId="77777777" w:rsidR="00355197" w:rsidRPr="0074153B" w:rsidRDefault="00355197" w:rsidP="00C80C01">
            <w:pPr>
              <w:jc w:val="center"/>
              <w:rPr>
                <w:snapToGrid w:val="0"/>
              </w:rPr>
            </w:pPr>
            <w:r w:rsidRPr="0074153B">
              <w:rPr>
                <w:snapToGrid w:val="0"/>
              </w:rPr>
              <w:t>34 763</w:t>
            </w:r>
            <w:r w:rsidR="00C80C01" w:rsidRPr="0074153B">
              <w:rPr>
                <w:snapToGrid w:val="0"/>
              </w:rPr>
              <w:t>.</w:t>
            </w:r>
            <w:r w:rsidRPr="0074153B">
              <w:rPr>
                <w:snapToGrid w:val="0"/>
              </w:rPr>
              <w:t>5</w:t>
            </w:r>
          </w:p>
        </w:tc>
        <w:tc>
          <w:tcPr>
            <w:tcW w:w="1146" w:type="dxa"/>
            <w:vAlign w:val="center"/>
          </w:tcPr>
          <w:p w14:paraId="136BAC5C" w14:textId="77777777" w:rsidR="00355197" w:rsidRPr="0074153B" w:rsidRDefault="00355197" w:rsidP="00C80C01">
            <w:pPr>
              <w:jc w:val="center"/>
              <w:rPr>
                <w:i/>
                <w:snapToGrid w:val="0"/>
              </w:rPr>
            </w:pPr>
            <w:r w:rsidRPr="0074153B">
              <w:rPr>
                <w:i/>
                <w:snapToGrid w:val="0"/>
              </w:rPr>
              <w:t>22</w:t>
            </w:r>
            <w:r w:rsidR="00C80C01" w:rsidRPr="0074153B">
              <w:rPr>
                <w:i/>
                <w:snapToGrid w:val="0"/>
              </w:rPr>
              <w:t>.</w:t>
            </w:r>
            <w:r w:rsidRPr="0074153B">
              <w:rPr>
                <w:i/>
                <w:snapToGrid w:val="0"/>
              </w:rPr>
              <w:t>1%</w:t>
            </w:r>
          </w:p>
        </w:tc>
        <w:tc>
          <w:tcPr>
            <w:tcW w:w="1260" w:type="dxa"/>
            <w:vAlign w:val="center"/>
          </w:tcPr>
          <w:p w14:paraId="24BFEEC9" w14:textId="77777777" w:rsidR="00355197" w:rsidRPr="0074153B" w:rsidRDefault="00355197" w:rsidP="00C80C01">
            <w:pPr>
              <w:jc w:val="center"/>
              <w:rPr>
                <w:snapToGrid w:val="0"/>
              </w:rPr>
            </w:pPr>
            <w:r w:rsidRPr="0074153B">
              <w:rPr>
                <w:snapToGrid w:val="0"/>
              </w:rPr>
              <w:t>34 713</w:t>
            </w:r>
            <w:r w:rsidR="00C80C01" w:rsidRPr="0074153B">
              <w:rPr>
                <w:snapToGrid w:val="0"/>
              </w:rPr>
              <w:t>.</w:t>
            </w:r>
            <w:r w:rsidRPr="0074153B">
              <w:rPr>
                <w:snapToGrid w:val="0"/>
              </w:rPr>
              <w:t>1</w:t>
            </w:r>
          </w:p>
        </w:tc>
        <w:tc>
          <w:tcPr>
            <w:tcW w:w="1276" w:type="dxa"/>
            <w:vAlign w:val="center"/>
          </w:tcPr>
          <w:p w14:paraId="723852AF" w14:textId="77777777" w:rsidR="00355197" w:rsidRPr="0074153B" w:rsidRDefault="00355197" w:rsidP="00C80C01">
            <w:pPr>
              <w:jc w:val="center"/>
              <w:rPr>
                <w:i/>
                <w:snapToGrid w:val="0"/>
              </w:rPr>
            </w:pPr>
            <w:r w:rsidRPr="0074153B">
              <w:rPr>
                <w:i/>
                <w:snapToGrid w:val="0"/>
              </w:rPr>
              <w:t>18</w:t>
            </w:r>
            <w:r w:rsidR="00C80C01" w:rsidRPr="0074153B">
              <w:rPr>
                <w:i/>
                <w:snapToGrid w:val="0"/>
              </w:rPr>
              <w:t>.</w:t>
            </w:r>
            <w:r w:rsidRPr="0074153B">
              <w:rPr>
                <w:i/>
                <w:snapToGrid w:val="0"/>
              </w:rPr>
              <w:t>8%</w:t>
            </w:r>
          </w:p>
        </w:tc>
        <w:tc>
          <w:tcPr>
            <w:tcW w:w="1064" w:type="dxa"/>
            <w:vAlign w:val="center"/>
          </w:tcPr>
          <w:p w14:paraId="75C8F038" w14:textId="77777777" w:rsidR="00355197" w:rsidRPr="0074153B" w:rsidRDefault="00355197" w:rsidP="00C80C01">
            <w:pPr>
              <w:jc w:val="center"/>
              <w:rPr>
                <w:snapToGrid w:val="0"/>
              </w:rPr>
            </w:pPr>
            <w:r w:rsidRPr="0074153B">
              <w:rPr>
                <w:snapToGrid w:val="0"/>
              </w:rPr>
              <w:t>-50</w:t>
            </w:r>
            <w:r w:rsidR="00C80C01" w:rsidRPr="0074153B">
              <w:rPr>
                <w:snapToGrid w:val="0"/>
              </w:rPr>
              <w:t>.</w:t>
            </w:r>
            <w:r w:rsidRPr="0074153B">
              <w:rPr>
                <w:snapToGrid w:val="0"/>
              </w:rPr>
              <w:t>4</w:t>
            </w:r>
          </w:p>
        </w:tc>
        <w:tc>
          <w:tcPr>
            <w:tcW w:w="1440" w:type="dxa"/>
            <w:vAlign w:val="center"/>
          </w:tcPr>
          <w:p w14:paraId="38B47CDF" w14:textId="77777777" w:rsidR="00355197" w:rsidRPr="0074153B" w:rsidRDefault="00355197" w:rsidP="00C80C01">
            <w:pPr>
              <w:jc w:val="center"/>
              <w:rPr>
                <w:i/>
                <w:snapToGrid w:val="0"/>
              </w:rPr>
            </w:pPr>
            <w:r w:rsidRPr="0074153B">
              <w:rPr>
                <w:i/>
                <w:snapToGrid w:val="0"/>
              </w:rPr>
              <w:t>-3</w:t>
            </w:r>
            <w:r w:rsidR="00C80C01" w:rsidRPr="0074153B">
              <w:rPr>
                <w:i/>
                <w:snapToGrid w:val="0"/>
              </w:rPr>
              <w:t>.</w:t>
            </w:r>
            <w:r w:rsidRPr="0074153B">
              <w:rPr>
                <w:i/>
                <w:snapToGrid w:val="0"/>
              </w:rPr>
              <w:t>3%</w:t>
            </w:r>
          </w:p>
        </w:tc>
      </w:tr>
      <w:tr w:rsidR="00355197" w:rsidRPr="0074153B" w14:paraId="5C2A1932" w14:textId="77777777" w:rsidTr="00F8290D">
        <w:tblPrEx>
          <w:tblCellMar>
            <w:top w:w="0" w:type="dxa"/>
            <w:bottom w:w="0" w:type="dxa"/>
          </w:tblCellMar>
        </w:tblPrEx>
        <w:trPr>
          <w:trHeight w:val="280"/>
        </w:trPr>
        <w:tc>
          <w:tcPr>
            <w:tcW w:w="2340" w:type="dxa"/>
            <w:vAlign w:val="center"/>
          </w:tcPr>
          <w:p w14:paraId="1ED4B538" w14:textId="77777777" w:rsidR="00355197" w:rsidRPr="0074153B" w:rsidRDefault="00355197" w:rsidP="00F53DCD">
            <w:pPr>
              <w:rPr>
                <w:snapToGrid w:val="0"/>
                <w:sz w:val="22"/>
                <w:szCs w:val="22"/>
              </w:rPr>
            </w:pPr>
            <w:r w:rsidRPr="0074153B">
              <w:rPr>
                <w:snapToGrid w:val="0"/>
                <w:sz w:val="22"/>
                <w:szCs w:val="22"/>
                <w:lang w:val="en-US"/>
              </w:rPr>
              <w:t>SCPP</w:t>
            </w:r>
          </w:p>
        </w:tc>
        <w:tc>
          <w:tcPr>
            <w:tcW w:w="1194" w:type="dxa"/>
            <w:vAlign w:val="center"/>
          </w:tcPr>
          <w:p w14:paraId="6138EC4D" w14:textId="77777777" w:rsidR="00355197" w:rsidRPr="0074153B" w:rsidRDefault="00355197" w:rsidP="00C80C01">
            <w:pPr>
              <w:jc w:val="center"/>
              <w:rPr>
                <w:snapToGrid w:val="0"/>
              </w:rPr>
            </w:pPr>
            <w:r w:rsidRPr="0074153B">
              <w:rPr>
                <w:snapToGrid w:val="0"/>
              </w:rPr>
              <w:t>1 405</w:t>
            </w:r>
            <w:r w:rsidR="00C80C01" w:rsidRPr="0074153B">
              <w:rPr>
                <w:snapToGrid w:val="0"/>
              </w:rPr>
              <w:t>.</w:t>
            </w:r>
            <w:r w:rsidRPr="0074153B">
              <w:rPr>
                <w:snapToGrid w:val="0"/>
              </w:rPr>
              <w:t>1</w:t>
            </w:r>
          </w:p>
        </w:tc>
        <w:tc>
          <w:tcPr>
            <w:tcW w:w="1146" w:type="dxa"/>
            <w:vAlign w:val="center"/>
          </w:tcPr>
          <w:p w14:paraId="5FCE2056" w14:textId="77777777" w:rsidR="00355197" w:rsidRPr="0074153B" w:rsidRDefault="00355197" w:rsidP="00C80C01">
            <w:pPr>
              <w:jc w:val="center"/>
              <w:rPr>
                <w:i/>
                <w:snapToGrid w:val="0"/>
              </w:rPr>
            </w:pPr>
            <w:r w:rsidRPr="0074153B">
              <w:rPr>
                <w:i/>
                <w:snapToGrid w:val="0"/>
              </w:rPr>
              <w:t>0</w:t>
            </w:r>
            <w:r w:rsidR="00C80C01" w:rsidRPr="0074153B">
              <w:rPr>
                <w:i/>
                <w:snapToGrid w:val="0"/>
              </w:rPr>
              <w:t>.</w:t>
            </w:r>
            <w:r w:rsidRPr="0074153B">
              <w:rPr>
                <w:i/>
                <w:snapToGrid w:val="0"/>
              </w:rPr>
              <w:t>9%</w:t>
            </w:r>
          </w:p>
        </w:tc>
        <w:tc>
          <w:tcPr>
            <w:tcW w:w="1260" w:type="dxa"/>
            <w:vAlign w:val="center"/>
          </w:tcPr>
          <w:p w14:paraId="01BB5F55" w14:textId="77777777" w:rsidR="00355197" w:rsidRPr="0074153B" w:rsidRDefault="00355197" w:rsidP="00C80C01">
            <w:pPr>
              <w:jc w:val="center"/>
              <w:rPr>
                <w:snapToGrid w:val="0"/>
              </w:rPr>
            </w:pPr>
            <w:r w:rsidRPr="0074153B">
              <w:rPr>
                <w:snapToGrid w:val="0"/>
              </w:rPr>
              <w:t>1 751</w:t>
            </w:r>
            <w:r w:rsidR="00C80C01" w:rsidRPr="0074153B">
              <w:rPr>
                <w:snapToGrid w:val="0"/>
              </w:rPr>
              <w:t>.</w:t>
            </w:r>
            <w:r w:rsidRPr="0074153B">
              <w:rPr>
                <w:snapToGrid w:val="0"/>
              </w:rPr>
              <w:t>0</w:t>
            </w:r>
          </w:p>
        </w:tc>
        <w:tc>
          <w:tcPr>
            <w:tcW w:w="1276" w:type="dxa"/>
            <w:vAlign w:val="center"/>
          </w:tcPr>
          <w:p w14:paraId="0C44FC6D" w14:textId="77777777" w:rsidR="00355197" w:rsidRPr="0074153B" w:rsidRDefault="00355197" w:rsidP="00C80C01">
            <w:pPr>
              <w:jc w:val="center"/>
              <w:rPr>
                <w:i/>
                <w:snapToGrid w:val="0"/>
              </w:rPr>
            </w:pPr>
            <w:r w:rsidRPr="0074153B">
              <w:rPr>
                <w:i/>
                <w:snapToGrid w:val="0"/>
              </w:rPr>
              <w:t>0</w:t>
            </w:r>
            <w:r w:rsidR="00C80C01" w:rsidRPr="0074153B">
              <w:rPr>
                <w:i/>
                <w:snapToGrid w:val="0"/>
              </w:rPr>
              <w:t>.</w:t>
            </w:r>
            <w:r w:rsidRPr="0074153B">
              <w:rPr>
                <w:i/>
                <w:snapToGrid w:val="0"/>
              </w:rPr>
              <w:t>9%</w:t>
            </w:r>
          </w:p>
        </w:tc>
        <w:tc>
          <w:tcPr>
            <w:tcW w:w="1064" w:type="dxa"/>
            <w:vAlign w:val="center"/>
          </w:tcPr>
          <w:p w14:paraId="4D948C15" w14:textId="77777777" w:rsidR="00355197" w:rsidRPr="0074153B" w:rsidRDefault="00355197" w:rsidP="00C80C01">
            <w:pPr>
              <w:jc w:val="center"/>
              <w:rPr>
                <w:snapToGrid w:val="0"/>
              </w:rPr>
            </w:pPr>
            <w:r w:rsidRPr="0074153B">
              <w:rPr>
                <w:snapToGrid w:val="0"/>
              </w:rPr>
              <w:t>345</w:t>
            </w:r>
            <w:r w:rsidR="00C80C01" w:rsidRPr="0074153B">
              <w:rPr>
                <w:snapToGrid w:val="0"/>
              </w:rPr>
              <w:t>.</w:t>
            </w:r>
            <w:r w:rsidRPr="0074153B">
              <w:rPr>
                <w:snapToGrid w:val="0"/>
              </w:rPr>
              <w:t>8</w:t>
            </w:r>
          </w:p>
        </w:tc>
        <w:tc>
          <w:tcPr>
            <w:tcW w:w="1440" w:type="dxa"/>
            <w:vAlign w:val="center"/>
          </w:tcPr>
          <w:p w14:paraId="56CEF216" w14:textId="77777777" w:rsidR="00355197" w:rsidRPr="0074153B" w:rsidRDefault="00355197" w:rsidP="00C80C01">
            <w:pPr>
              <w:jc w:val="center"/>
              <w:rPr>
                <w:i/>
                <w:snapToGrid w:val="0"/>
              </w:rPr>
            </w:pPr>
            <w:r w:rsidRPr="0074153B">
              <w:rPr>
                <w:i/>
                <w:snapToGrid w:val="0"/>
              </w:rPr>
              <w:t>0</w:t>
            </w:r>
            <w:r w:rsidR="00C80C01" w:rsidRPr="0074153B">
              <w:rPr>
                <w:i/>
                <w:snapToGrid w:val="0"/>
              </w:rPr>
              <w:t>.</w:t>
            </w:r>
            <w:r w:rsidRPr="0074153B">
              <w:rPr>
                <w:i/>
                <w:snapToGrid w:val="0"/>
              </w:rPr>
              <w:t>1%</w:t>
            </w:r>
          </w:p>
        </w:tc>
      </w:tr>
      <w:tr w:rsidR="00355197" w:rsidRPr="0074153B" w14:paraId="1343A61D" w14:textId="77777777" w:rsidTr="00F8290D">
        <w:tblPrEx>
          <w:tblCellMar>
            <w:top w:w="0" w:type="dxa"/>
            <w:bottom w:w="0" w:type="dxa"/>
          </w:tblCellMar>
        </w:tblPrEx>
        <w:trPr>
          <w:trHeight w:val="280"/>
        </w:trPr>
        <w:tc>
          <w:tcPr>
            <w:tcW w:w="2340" w:type="dxa"/>
            <w:vAlign w:val="center"/>
          </w:tcPr>
          <w:p w14:paraId="56157FE2" w14:textId="77777777" w:rsidR="00355197" w:rsidRPr="0074153B" w:rsidRDefault="00355197" w:rsidP="00F53DCD">
            <w:pPr>
              <w:pStyle w:val="aa"/>
              <w:rPr>
                <w:snapToGrid w:val="0"/>
                <w:sz w:val="22"/>
                <w:szCs w:val="22"/>
                <w:lang w:val="en-US"/>
              </w:rPr>
            </w:pPr>
            <w:r w:rsidRPr="0074153B">
              <w:rPr>
                <w:rStyle w:val="apple-style-span"/>
                <w:color w:val="000000"/>
                <w:sz w:val="22"/>
                <w:szCs w:val="22"/>
                <w:lang w:val="en-US"/>
              </w:rPr>
              <w:t>The Treasury Committee of the Ministry of Finance</w:t>
            </w:r>
          </w:p>
        </w:tc>
        <w:tc>
          <w:tcPr>
            <w:tcW w:w="1194" w:type="dxa"/>
            <w:vAlign w:val="center"/>
          </w:tcPr>
          <w:p w14:paraId="11D7F073" w14:textId="77777777" w:rsidR="00355197" w:rsidRPr="0074153B" w:rsidRDefault="00355197" w:rsidP="00C80C01">
            <w:pPr>
              <w:jc w:val="center"/>
              <w:rPr>
                <w:snapToGrid w:val="0"/>
              </w:rPr>
            </w:pPr>
            <w:r w:rsidRPr="0074153B">
              <w:rPr>
                <w:snapToGrid w:val="0"/>
              </w:rPr>
              <w:t>5 439</w:t>
            </w:r>
            <w:r w:rsidR="00C80C01" w:rsidRPr="0074153B">
              <w:rPr>
                <w:snapToGrid w:val="0"/>
              </w:rPr>
              <w:t>.</w:t>
            </w:r>
            <w:r w:rsidRPr="0074153B">
              <w:rPr>
                <w:snapToGrid w:val="0"/>
              </w:rPr>
              <w:t>0</w:t>
            </w:r>
          </w:p>
        </w:tc>
        <w:tc>
          <w:tcPr>
            <w:tcW w:w="1146" w:type="dxa"/>
            <w:vAlign w:val="center"/>
          </w:tcPr>
          <w:p w14:paraId="24301C1C" w14:textId="77777777" w:rsidR="00355197" w:rsidRPr="0074153B" w:rsidRDefault="00355197" w:rsidP="00C80C01">
            <w:pPr>
              <w:jc w:val="center"/>
              <w:rPr>
                <w:i/>
                <w:snapToGrid w:val="0"/>
              </w:rPr>
            </w:pPr>
            <w:r w:rsidRPr="0074153B">
              <w:rPr>
                <w:i/>
                <w:snapToGrid w:val="0"/>
              </w:rPr>
              <w:t>3</w:t>
            </w:r>
            <w:r w:rsidR="00C80C01" w:rsidRPr="0074153B">
              <w:rPr>
                <w:i/>
                <w:snapToGrid w:val="0"/>
              </w:rPr>
              <w:t>.</w:t>
            </w:r>
            <w:r w:rsidRPr="0074153B">
              <w:rPr>
                <w:i/>
                <w:snapToGrid w:val="0"/>
              </w:rPr>
              <w:t>5%</w:t>
            </w:r>
          </w:p>
        </w:tc>
        <w:tc>
          <w:tcPr>
            <w:tcW w:w="1260" w:type="dxa"/>
            <w:vAlign w:val="center"/>
          </w:tcPr>
          <w:p w14:paraId="64B317B7" w14:textId="77777777" w:rsidR="00355197" w:rsidRPr="0074153B" w:rsidRDefault="00355197" w:rsidP="00C80C01">
            <w:pPr>
              <w:jc w:val="center"/>
              <w:rPr>
                <w:snapToGrid w:val="0"/>
              </w:rPr>
            </w:pPr>
            <w:r w:rsidRPr="0074153B">
              <w:rPr>
                <w:snapToGrid w:val="0"/>
              </w:rPr>
              <w:t>7 317</w:t>
            </w:r>
            <w:r w:rsidR="00C80C01" w:rsidRPr="0074153B">
              <w:rPr>
                <w:snapToGrid w:val="0"/>
              </w:rPr>
              <w:t>.</w:t>
            </w:r>
            <w:r w:rsidRPr="0074153B">
              <w:rPr>
                <w:snapToGrid w:val="0"/>
              </w:rPr>
              <w:t>6</w:t>
            </w:r>
          </w:p>
        </w:tc>
        <w:tc>
          <w:tcPr>
            <w:tcW w:w="1276" w:type="dxa"/>
            <w:vAlign w:val="center"/>
          </w:tcPr>
          <w:p w14:paraId="45A1B480" w14:textId="77777777" w:rsidR="00355197" w:rsidRPr="0074153B" w:rsidRDefault="00355197" w:rsidP="00C80C01">
            <w:pPr>
              <w:jc w:val="center"/>
              <w:rPr>
                <w:i/>
                <w:snapToGrid w:val="0"/>
              </w:rPr>
            </w:pPr>
            <w:r w:rsidRPr="0074153B">
              <w:rPr>
                <w:i/>
                <w:snapToGrid w:val="0"/>
              </w:rPr>
              <w:t>4</w:t>
            </w:r>
            <w:r w:rsidR="00C80C01" w:rsidRPr="0074153B">
              <w:rPr>
                <w:i/>
                <w:snapToGrid w:val="0"/>
              </w:rPr>
              <w:t>.</w:t>
            </w:r>
            <w:r w:rsidRPr="0074153B">
              <w:rPr>
                <w:i/>
                <w:snapToGrid w:val="0"/>
              </w:rPr>
              <w:t>0%</w:t>
            </w:r>
          </w:p>
        </w:tc>
        <w:tc>
          <w:tcPr>
            <w:tcW w:w="1064" w:type="dxa"/>
            <w:vAlign w:val="center"/>
          </w:tcPr>
          <w:p w14:paraId="6796775A" w14:textId="77777777" w:rsidR="00355197" w:rsidRPr="0074153B" w:rsidRDefault="00355197" w:rsidP="00C80C01">
            <w:pPr>
              <w:jc w:val="center"/>
              <w:rPr>
                <w:snapToGrid w:val="0"/>
              </w:rPr>
            </w:pPr>
            <w:r w:rsidRPr="0074153B">
              <w:rPr>
                <w:snapToGrid w:val="0"/>
              </w:rPr>
              <w:t>1 878</w:t>
            </w:r>
            <w:r w:rsidR="00C80C01" w:rsidRPr="0074153B">
              <w:rPr>
                <w:snapToGrid w:val="0"/>
              </w:rPr>
              <w:t>.</w:t>
            </w:r>
            <w:r w:rsidRPr="0074153B">
              <w:rPr>
                <w:snapToGrid w:val="0"/>
              </w:rPr>
              <w:t>6</w:t>
            </w:r>
          </w:p>
        </w:tc>
        <w:tc>
          <w:tcPr>
            <w:tcW w:w="1440" w:type="dxa"/>
            <w:vAlign w:val="center"/>
          </w:tcPr>
          <w:p w14:paraId="126DA445" w14:textId="77777777" w:rsidR="00355197" w:rsidRPr="0074153B" w:rsidRDefault="00355197" w:rsidP="00C80C01">
            <w:pPr>
              <w:jc w:val="center"/>
              <w:rPr>
                <w:i/>
                <w:snapToGrid w:val="0"/>
              </w:rPr>
            </w:pPr>
            <w:r w:rsidRPr="0074153B">
              <w:rPr>
                <w:i/>
                <w:snapToGrid w:val="0"/>
              </w:rPr>
              <w:t>0</w:t>
            </w:r>
            <w:r w:rsidR="00C80C01" w:rsidRPr="0074153B">
              <w:rPr>
                <w:i/>
                <w:snapToGrid w:val="0"/>
              </w:rPr>
              <w:t>.</w:t>
            </w:r>
            <w:r w:rsidRPr="0074153B">
              <w:rPr>
                <w:i/>
                <w:snapToGrid w:val="0"/>
              </w:rPr>
              <w:t>5%</w:t>
            </w:r>
          </w:p>
        </w:tc>
      </w:tr>
      <w:tr w:rsidR="00355197" w:rsidRPr="0074153B" w14:paraId="29562B2B" w14:textId="77777777" w:rsidTr="00F8290D">
        <w:tblPrEx>
          <w:tblCellMar>
            <w:top w:w="0" w:type="dxa"/>
            <w:bottom w:w="0" w:type="dxa"/>
          </w:tblCellMar>
        </w:tblPrEx>
        <w:trPr>
          <w:trHeight w:val="280"/>
        </w:trPr>
        <w:tc>
          <w:tcPr>
            <w:tcW w:w="2340" w:type="dxa"/>
            <w:vAlign w:val="center"/>
          </w:tcPr>
          <w:p w14:paraId="25485F1C" w14:textId="77777777" w:rsidR="00355197" w:rsidRPr="0074153B" w:rsidRDefault="00355197" w:rsidP="00F53DCD">
            <w:pPr>
              <w:rPr>
                <w:snapToGrid w:val="0"/>
                <w:sz w:val="22"/>
                <w:szCs w:val="22"/>
                <w:lang w:val="en-US"/>
              </w:rPr>
            </w:pPr>
            <w:r w:rsidRPr="0074153B">
              <w:rPr>
                <w:snapToGrid w:val="0"/>
                <w:sz w:val="22"/>
                <w:szCs w:val="22"/>
                <w:lang w:val="en-US"/>
              </w:rPr>
              <w:t>The National Bank of RK</w:t>
            </w:r>
          </w:p>
        </w:tc>
        <w:tc>
          <w:tcPr>
            <w:tcW w:w="1194" w:type="dxa"/>
            <w:vAlign w:val="center"/>
          </w:tcPr>
          <w:p w14:paraId="64756DF7" w14:textId="77777777" w:rsidR="00355197" w:rsidRPr="0074153B" w:rsidRDefault="00355197" w:rsidP="00C80C01">
            <w:pPr>
              <w:jc w:val="center"/>
              <w:rPr>
                <w:snapToGrid w:val="0"/>
              </w:rPr>
            </w:pPr>
            <w:r w:rsidRPr="0074153B">
              <w:rPr>
                <w:snapToGrid w:val="0"/>
              </w:rPr>
              <w:t>35 669</w:t>
            </w:r>
            <w:r w:rsidR="00C80C01" w:rsidRPr="0074153B">
              <w:rPr>
                <w:snapToGrid w:val="0"/>
              </w:rPr>
              <w:t>.</w:t>
            </w:r>
            <w:r w:rsidRPr="0074153B">
              <w:rPr>
                <w:snapToGrid w:val="0"/>
              </w:rPr>
              <w:t>5</w:t>
            </w:r>
          </w:p>
        </w:tc>
        <w:tc>
          <w:tcPr>
            <w:tcW w:w="1146" w:type="dxa"/>
            <w:vAlign w:val="center"/>
          </w:tcPr>
          <w:p w14:paraId="080890CC" w14:textId="77777777" w:rsidR="00355197" w:rsidRPr="0074153B" w:rsidRDefault="00355197" w:rsidP="00C80C01">
            <w:pPr>
              <w:jc w:val="center"/>
              <w:rPr>
                <w:i/>
                <w:snapToGrid w:val="0"/>
              </w:rPr>
            </w:pPr>
            <w:r w:rsidRPr="0074153B">
              <w:rPr>
                <w:i/>
                <w:snapToGrid w:val="0"/>
              </w:rPr>
              <w:t>22</w:t>
            </w:r>
            <w:r w:rsidR="00C80C01" w:rsidRPr="0074153B">
              <w:rPr>
                <w:i/>
                <w:snapToGrid w:val="0"/>
              </w:rPr>
              <w:t>.</w:t>
            </w:r>
            <w:r w:rsidRPr="0074153B">
              <w:rPr>
                <w:i/>
                <w:snapToGrid w:val="0"/>
              </w:rPr>
              <w:t>7%</w:t>
            </w:r>
          </w:p>
        </w:tc>
        <w:tc>
          <w:tcPr>
            <w:tcW w:w="1260" w:type="dxa"/>
            <w:vAlign w:val="center"/>
          </w:tcPr>
          <w:p w14:paraId="4BA7A372" w14:textId="77777777" w:rsidR="00355197" w:rsidRPr="0074153B" w:rsidRDefault="00355197" w:rsidP="00C80C01">
            <w:pPr>
              <w:jc w:val="center"/>
              <w:rPr>
                <w:snapToGrid w:val="0"/>
              </w:rPr>
            </w:pPr>
            <w:r w:rsidRPr="0074153B">
              <w:rPr>
                <w:snapToGrid w:val="0"/>
              </w:rPr>
              <w:t>34 872</w:t>
            </w:r>
            <w:r w:rsidR="00C80C01" w:rsidRPr="0074153B">
              <w:rPr>
                <w:snapToGrid w:val="0"/>
              </w:rPr>
              <w:t>.</w:t>
            </w:r>
            <w:r w:rsidRPr="0074153B">
              <w:rPr>
                <w:snapToGrid w:val="0"/>
              </w:rPr>
              <w:t>4</w:t>
            </w:r>
          </w:p>
        </w:tc>
        <w:tc>
          <w:tcPr>
            <w:tcW w:w="1276" w:type="dxa"/>
            <w:vAlign w:val="center"/>
          </w:tcPr>
          <w:p w14:paraId="7936353C" w14:textId="77777777" w:rsidR="00355197" w:rsidRPr="0074153B" w:rsidRDefault="00355197" w:rsidP="00C80C01">
            <w:pPr>
              <w:jc w:val="center"/>
              <w:rPr>
                <w:i/>
                <w:snapToGrid w:val="0"/>
              </w:rPr>
            </w:pPr>
            <w:r w:rsidRPr="0074153B">
              <w:rPr>
                <w:i/>
                <w:snapToGrid w:val="0"/>
              </w:rPr>
              <w:t>18</w:t>
            </w:r>
            <w:r w:rsidR="00C80C01" w:rsidRPr="0074153B">
              <w:rPr>
                <w:i/>
                <w:snapToGrid w:val="0"/>
              </w:rPr>
              <w:t>.</w:t>
            </w:r>
            <w:r w:rsidRPr="0074153B">
              <w:rPr>
                <w:i/>
                <w:snapToGrid w:val="0"/>
              </w:rPr>
              <w:t>9%</w:t>
            </w:r>
          </w:p>
        </w:tc>
        <w:tc>
          <w:tcPr>
            <w:tcW w:w="1064" w:type="dxa"/>
            <w:vAlign w:val="center"/>
          </w:tcPr>
          <w:p w14:paraId="2FA5436C" w14:textId="77777777" w:rsidR="00355197" w:rsidRPr="0074153B" w:rsidRDefault="00355197" w:rsidP="00C80C01">
            <w:pPr>
              <w:jc w:val="center"/>
              <w:rPr>
                <w:snapToGrid w:val="0"/>
              </w:rPr>
            </w:pPr>
            <w:r w:rsidRPr="0074153B">
              <w:rPr>
                <w:snapToGrid w:val="0"/>
              </w:rPr>
              <w:t>-797</w:t>
            </w:r>
            <w:r w:rsidR="00C80C01" w:rsidRPr="0074153B">
              <w:rPr>
                <w:snapToGrid w:val="0"/>
              </w:rPr>
              <w:t>.</w:t>
            </w:r>
            <w:r w:rsidRPr="0074153B">
              <w:rPr>
                <w:snapToGrid w:val="0"/>
              </w:rPr>
              <w:t>1</w:t>
            </w:r>
          </w:p>
        </w:tc>
        <w:tc>
          <w:tcPr>
            <w:tcW w:w="1440" w:type="dxa"/>
            <w:vAlign w:val="center"/>
          </w:tcPr>
          <w:p w14:paraId="72184D30" w14:textId="77777777" w:rsidR="00355197" w:rsidRPr="0074153B" w:rsidRDefault="00355197" w:rsidP="00C80C01">
            <w:pPr>
              <w:jc w:val="center"/>
              <w:rPr>
                <w:i/>
                <w:snapToGrid w:val="0"/>
              </w:rPr>
            </w:pPr>
            <w:r w:rsidRPr="0074153B">
              <w:rPr>
                <w:i/>
                <w:snapToGrid w:val="0"/>
              </w:rPr>
              <w:t>-3</w:t>
            </w:r>
            <w:r w:rsidR="00C80C01" w:rsidRPr="0074153B">
              <w:rPr>
                <w:i/>
                <w:snapToGrid w:val="0"/>
              </w:rPr>
              <w:t>.</w:t>
            </w:r>
            <w:r w:rsidRPr="0074153B">
              <w:rPr>
                <w:i/>
                <w:snapToGrid w:val="0"/>
              </w:rPr>
              <w:t>8%</w:t>
            </w:r>
          </w:p>
        </w:tc>
      </w:tr>
      <w:tr w:rsidR="00355197" w:rsidRPr="0074153B" w14:paraId="17846F84" w14:textId="77777777" w:rsidTr="00F8290D">
        <w:tblPrEx>
          <w:tblCellMar>
            <w:top w:w="0" w:type="dxa"/>
            <w:bottom w:w="0" w:type="dxa"/>
          </w:tblCellMar>
        </w:tblPrEx>
        <w:trPr>
          <w:trHeight w:val="280"/>
        </w:trPr>
        <w:tc>
          <w:tcPr>
            <w:tcW w:w="2340" w:type="dxa"/>
            <w:vAlign w:val="center"/>
          </w:tcPr>
          <w:p w14:paraId="69C2C67E" w14:textId="77777777" w:rsidR="00355197" w:rsidRPr="0074153B" w:rsidRDefault="00355197" w:rsidP="00F53DCD">
            <w:pPr>
              <w:rPr>
                <w:snapToGrid w:val="0"/>
                <w:sz w:val="22"/>
                <w:szCs w:val="22"/>
              </w:rPr>
            </w:pPr>
            <w:r w:rsidRPr="0074153B">
              <w:rPr>
                <w:snapToGrid w:val="0"/>
                <w:sz w:val="22"/>
                <w:szCs w:val="22"/>
                <w:lang w:val="en-US"/>
              </w:rPr>
              <w:t>Organisations</w:t>
            </w:r>
          </w:p>
        </w:tc>
        <w:tc>
          <w:tcPr>
            <w:tcW w:w="1194" w:type="dxa"/>
            <w:vAlign w:val="center"/>
          </w:tcPr>
          <w:p w14:paraId="7045C09D" w14:textId="77777777" w:rsidR="00355197" w:rsidRPr="0074153B" w:rsidRDefault="00355197" w:rsidP="00C80C01">
            <w:pPr>
              <w:jc w:val="center"/>
              <w:rPr>
                <w:snapToGrid w:val="0"/>
              </w:rPr>
            </w:pPr>
            <w:r w:rsidRPr="0074153B">
              <w:rPr>
                <w:snapToGrid w:val="0"/>
              </w:rPr>
              <w:t>39 988</w:t>
            </w:r>
            <w:r w:rsidR="00C80C01" w:rsidRPr="0074153B">
              <w:rPr>
                <w:snapToGrid w:val="0"/>
              </w:rPr>
              <w:t>.</w:t>
            </w:r>
            <w:r w:rsidRPr="0074153B">
              <w:rPr>
                <w:snapToGrid w:val="0"/>
              </w:rPr>
              <w:t>8</w:t>
            </w:r>
          </w:p>
        </w:tc>
        <w:tc>
          <w:tcPr>
            <w:tcW w:w="1146" w:type="dxa"/>
            <w:vAlign w:val="center"/>
          </w:tcPr>
          <w:p w14:paraId="3EFB3601" w14:textId="77777777" w:rsidR="00355197" w:rsidRPr="0074153B" w:rsidRDefault="00355197" w:rsidP="00C80C01">
            <w:pPr>
              <w:jc w:val="center"/>
              <w:rPr>
                <w:i/>
                <w:snapToGrid w:val="0"/>
              </w:rPr>
            </w:pPr>
            <w:r w:rsidRPr="0074153B">
              <w:rPr>
                <w:i/>
                <w:snapToGrid w:val="0"/>
              </w:rPr>
              <w:t>25</w:t>
            </w:r>
            <w:r w:rsidR="00C80C01" w:rsidRPr="0074153B">
              <w:rPr>
                <w:i/>
                <w:snapToGrid w:val="0"/>
              </w:rPr>
              <w:t>.</w:t>
            </w:r>
            <w:r w:rsidRPr="0074153B">
              <w:rPr>
                <w:i/>
                <w:snapToGrid w:val="0"/>
              </w:rPr>
              <w:t>5%</w:t>
            </w:r>
          </w:p>
        </w:tc>
        <w:tc>
          <w:tcPr>
            <w:tcW w:w="1260" w:type="dxa"/>
            <w:vAlign w:val="center"/>
          </w:tcPr>
          <w:p w14:paraId="46539EA7" w14:textId="77777777" w:rsidR="00355197" w:rsidRPr="0074153B" w:rsidRDefault="00355197" w:rsidP="00C80C01">
            <w:pPr>
              <w:jc w:val="center"/>
              <w:rPr>
                <w:snapToGrid w:val="0"/>
              </w:rPr>
            </w:pPr>
            <w:r w:rsidRPr="0074153B">
              <w:rPr>
                <w:snapToGrid w:val="0"/>
              </w:rPr>
              <w:t>51 303</w:t>
            </w:r>
            <w:r w:rsidR="00C80C01" w:rsidRPr="0074153B">
              <w:rPr>
                <w:snapToGrid w:val="0"/>
              </w:rPr>
              <w:t>.</w:t>
            </w:r>
            <w:r w:rsidRPr="0074153B">
              <w:rPr>
                <w:snapToGrid w:val="0"/>
              </w:rPr>
              <w:t>4</w:t>
            </w:r>
          </w:p>
        </w:tc>
        <w:tc>
          <w:tcPr>
            <w:tcW w:w="1276" w:type="dxa"/>
            <w:vAlign w:val="center"/>
          </w:tcPr>
          <w:p w14:paraId="10FA41CA" w14:textId="77777777" w:rsidR="00355197" w:rsidRPr="0074153B" w:rsidRDefault="00355197" w:rsidP="00C80C01">
            <w:pPr>
              <w:jc w:val="center"/>
              <w:rPr>
                <w:i/>
                <w:snapToGrid w:val="0"/>
              </w:rPr>
            </w:pPr>
            <w:r w:rsidRPr="0074153B">
              <w:rPr>
                <w:i/>
                <w:snapToGrid w:val="0"/>
              </w:rPr>
              <w:t>27</w:t>
            </w:r>
            <w:r w:rsidR="00C80C01" w:rsidRPr="0074153B">
              <w:rPr>
                <w:i/>
                <w:snapToGrid w:val="0"/>
              </w:rPr>
              <w:t>.</w:t>
            </w:r>
            <w:r w:rsidRPr="0074153B">
              <w:rPr>
                <w:i/>
                <w:snapToGrid w:val="0"/>
              </w:rPr>
              <w:t>8%</w:t>
            </w:r>
          </w:p>
        </w:tc>
        <w:tc>
          <w:tcPr>
            <w:tcW w:w="1064" w:type="dxa"/>
            <w:vAlign w:val="center"/>
          </w:tcPr>
          <w:p w14:paraId="6BBAA30B" w14:textId="77777777" w:rsidR="00355197" w:rsidRPr="0074153B" w:rsidRDefault="00355197" w:rsidP="00C80C01">
            <w:pPr>
              <w:jc w:val="center"/>
              <w:rPr>
                <w:snapToGrid w:val="0"/>
              </w:rPr>
            </w:pPr>
            <w:r w:rsidRPr="0074153B">
              <w:rPr>
                <w:snapToGrid w:val="0"/>
              </w:rPr>
              <w:t>11 314</w:t>
            </w:r>
            <w:r w:rsidR="00C80C01" w:rsidRPr="0074153B">
              <w:rPr>
                <w:snapToGrid w:val="0"/>
              </w:rPr>
              <w:t>.</w:t>
            </w:r>
            <w:r w:rsidRPr="0074153B">
              <w:rPr>
                <w:snapToGrid w:val="0"/>
              </w:rPr>
              <w:t>6</w:t>
            </w:r>
          </w:p>
        </w:tc>
        <w:tc>
          <w:tcPr>
            <w:tcW w:w="1440" w:type="dxa"/>
            <w:vAlign w:val="center"/>
          </w:tcPr>
          <w:p w14:paraId="720DD3D4" w14:textId="77777777" w:rsidR="00355197" w:rsidRPr="0074153B" w:rsidRDefault="00355197" w:rsidP="00C80C01">
            <w:pPr>
              <w:jc w:val="center"/>
              <w:rPr>
                <w:i/>
                <w:snapToGrid w:val="0"/>
              </w:rPr>
            </w:pPr>
            <w:r w:rsidRPr="0074153B">
              <w:rPr>
                <w:i/>
                <w:snapToGrid w:val="0"/>
              </w:rPr>
              <w:t>2</w:t>
            </w:r>
            <w:r w:rsidR="00C80C01" w:rsidRPr="0074153B">
              <w:rPr>
                <w:i/>
                <w:snapToGrid w:val="0"/>
              </w:rPr>
              <w:t>.</w:t>
            </w:r>
            <w:r w:rsidRPr="0074153B">
              <w:rPr>
                <w:i/>
                <w:snapToGrid w:val="0"/>
              </w:rPr>
              <w:t>3%</w:t>
            </w:r>
          </w:p>
        </w:tc>
      </w:tr>
      <w:tr w:rsidR="00355197" w:rsidRPr="0074153B" w14:paraId="56213FAB" w14:textId="77777777" w:rsidTr="00F8290D">
        <w:tblPrEx>
          <w:tblCellMar>
            <w:top w:w="0" w:type="dxa"/>
            <w:bottom w:w="0" w:type="dxa"/>
          </w:tblCellMar>
        </w:tblPrEx>
        <w:trPr>
          <w:trHeight w:val="280"/>
        </w:trPr>
        <w:tc>
          <w:tcPr>
            <w:tcW w:w="2340" w:type="dxa"/>
            <w:vAlign w:val="center"/>
          </w:tcPr>
          <w:p w14:paraId="4EB6EC66" w14:textId="77777777" w:rsidR="00355197" w:rsidRPr="0074153B" w:rsidRDefault="00355197" w:rsidP="00F53DCD">
            <w:pPr>
              <w:rPr>
                <w:b/>
                <w:snapToGrid w:val="0"/>
                <w:sz w:val="22"/>
                <w:szCs w:val="22"/>
                <w:lang w:val="en-US"/>
              </w:rPr>
            </w:pPr>
            <w:r w:rsidRPr="0074153B">
              <w:rPr>
                <w:b/>
                <w:snapToGrid w:val="0"/>
                <w:sz w:val="22"/>
                <w:szCs w:val="22"/>
                <w:lang w:val="en-US"/>
              </w:rPr>
              <w:t>Total</w:t>
            </w:r>
          </w:p>
        </w:tc>
        <w:tc>
          <w:tcPr>
            <w:tcW w:w="1194" w:type="dxa"/>
            <w:vAlign w:val="center"/>
          </w:tcPr>
          <w:p w14:paraId="5A97EFE7" w14:textId="77777777" w:rsidR="00355197" w:rsidRPr="0074153B" w:rsidRDefault="00355197" w:rsidP="00C80C01">
            <w:pPr>
              <w:jc w:val="center"/>
              <w:rPr>
                <w:b/>
                <w:snapToGrid w:val="0"/>
              </w:rPr>
            </w:pPr>
            <w:r w:rsidRPr="0074153B">
              <w:rPr>
                <w:b/>
                <w:snapToGrid w:val="0"/>
              </w:rPr>
              <w:t>157 003</w:t>
            </w:r>
            <w:r w:rsidR="00C80C01" w:rsidRPr="0074153B">
              <w:rPr>
                <w:b/>
                <w:snapToGrid w:val="0"/>
              </w:rPr>
              <w:t>.</w:t>
            </w:r>
            <w:r w:rsidRPr="0074153B">
              <w:rPr>
                <w:b/>
                <w:snapToGrid w:val="0"/>
              </w:rPr>
              <w:t>3</w:t>
            </w:r>
          </w:p>
        </w:tc>
        <w:tc>
          <w:tcPr>
            <w:tcW w:w="1146" w:type="dxa"/>
            <w:vAlign w:val="center"/>
          </w:tcPr>
          <w:p w14:paraId="11DB4B82" w14:textId="77777777" w:rsidR="00355197" w:rsidRPr="0074153B" w:rsidRDefault="00355197" w:rsidP="00C80C01">
            <w:pPr>
              <w:jc w:val="center"/>
              <w:rPr>
                <w:b/>
                <w:i/>
                <w:snapToGrid w:val="0"/>
              </w:rPr>
            </w:pPr>
            <w:r w:rsidRPr="0074153B">
              <w:rPr>
                <w:b/>
                <w:i/>
                <w:snapToGrid w:val="0"/>
              </w:rPr>
              <w:t>100</w:t>
            </w:r>
            <w:r w:rsidR="00C80C01" w:rsidRPr="0074153B">
              <w:rPr>
                <w:b/>
                <w:i/>
                <w:snapToGrid w:val="0"/>
              </w:rPr>
              <w:t>.</w:t>
            </w:r>
            <w:r w:rsidRPr="0074153B">
              <w:rPr>
                <w:b/>
                <w:i/>
                <w:snapToGrid w:val="0"/>
              </w:rPr>
              <w:t>0%</w:t>
            </w:r>
          </w:p>
        </w:tc>
        <w:tc>
          <w:tcPr>
            <w:tcW w:w="1260" w:type="dxa"/>
            <w:vAlign w:val="center"/>
          </w:tcPr>
          <w:p w14:paraId="24EC84DB" w14:textId="77777777" w:rsidR="00355197" w:rsidRPr="0074153B" w:rsidRDefault="00355197" w:rsidP="00C80C01">
            <w:pPr>
              <w:jc w:val="center"/>
              <w:rPr>
                <w:b/>
                <w:snapToGrid w:val="0"/>
              </w:rPr>
            </w:pPr>
            <w:r w:rsidRPr="0074153B">
              <w:rPr>
                <w:b/>
                <w:snapToGrid w:val="0"/>
              </w:rPr>
              <w:t>184 450</w:t>
            </w:r>
            <w:r w:rsidR="00C80C01" w:rsidRPr="0074153B">
              <w:rPr>
                <w:b/>
                <w:snapToGrid w:val="0"/>
              </w:rPr>
              <w:t>.</w:t>
            </w:r>
            <w:r w:rsidRPr="0074153B">
              <w:rPr>
                <w:b/>
                <w:snapToGrid w:val="0"/>
              </w:rPr>
              <w:t>9</w:t>
            </w:r>
          </w:p>
        </w:tc>
        <w:tc>
          <w:tcPr>
            <w:tcW w:w="1276" w:type="dxa"/>
            <w:vAlign w:val="center"/>
          </w:tcPr>
          <w:p w14:paraId="20B19C1A" w14:textId="77777777" w:rsidR="00355197" w:rsidRPr="0074153B" w:rsidRDefault="00355197" w:rsidP="00C80C01">
            <w:pPr>
              <w:jc w:val="center"/>
              <w:rPr>
                <w:b/>
                <w:i/>
                <w:snapToGrid w:val="0"/>
              </w:rPr>
            </w:pPr>
            <w:r w:rsidRPr="0074153B">
              <w:rPr>
                <w:b/>
                <w:i/>
                <w:snapToGrid w:val="0"/>
              </w:rPr>
              <w:t>100</w:t>
            </w:r>
            <w:r w:rsidR="00C80C01" w:rsidRPr="0074153B">
              <w:rPr>
                <w:b/>
                <w:i/>
                <w:snapToGrid w:val="0"/>
              </w:rPr>
              <w:t>.</w:t>
            </w:r>
            <w:r w:rsidRPr="0074153B">
              <w:rPr>
                <w:b/>
                <w:i/>
                <w:snapToGrid w:val="0"/>
              </w:rPr>
              <w:t>0%</w:t>
            </w:r>
          </w:p>
        </w:tc>
        <w:tc>
          <w:tcPr>
            <w:tcW w:w="1064" w:type="dxa"/>
            <w:vAlign w:val="center"/>
          </w:tcPr>
          <w:p w14:paraId="58BE636A" w14:textId="77777777" w:rsidR="00355197" w:rsidRPr="0074153B" w:rsidRDefault="00355197" w:rsidP="00C80C01">
            <w:pPr>
              <w:jc w:val="center"/>
              <w:rPr>
                <w:b/>
                <w:snapToGrid w:val="0"/>
              </w:rPr>
            </w:pPr>
            <w:r w:rsidRPr="0074153B">
              <w:rPr>
                <w:b/>
                <w:snapToGrid w:val="0"/>
              </w:rPr>
              <w:t>27 447</w:t>
            </w:r>
            <w:r w:rsidR="00C80C01" w:rsidRPr="0074153B">
              <w:rPr>
                <w:b/>
                <w:snapToGrid w:val="0"/>
              </w:rPr>
              <w:t>.</w:t>
            </w:r>
            <w:r w:rsidRPr="0074153B">
              <w:rPr>
                <w:b/>
                <w:snapToGrid w:val="0"/>
              </w:rPr>
              <w:t>6</w:t>
            </w:r>
          </w:p>
        </w:tc>
        <w:tc>
          <w:tcPr>
            <w:tcW w:w="1440" w:type="dxa"/>
            <w:vAlign w:val="center"/>
          </w:tcPr>
          <w:p w14:paraId="1AF8CEC6" w14:textId="77777777" w:rsidR="00355197" w:rsidRPr="0074153B" w:rsidRDefault="00720D8C" w:rsidP="00C80C01">
            <w:pPr>
              <w:jc w:val="center"/>
              <w:rPr>
                <w:b/>
                <w:i/>
                <w:snapToGrid w:val="0"/>
                <w:lang w:val="en-US"/>
              </w:rPr>
            </w:pPr>
            <w:r w:rsidRPr="0074153B">
              <w:rPr>
                <w:b/>
                <w:i/>
                <w:snapToGrid w:val="0"/>
                <w:lang w:val="en-US"/>
              </w:rPr>
              <w:t>-</w:t>
            </w:r>
          </w:p>
        </w:tc>
      </w:tr>
    </w:tbl>
    <w:p w14:paraId="549476BC" w14:textId="77777777" w:rsidR="006C5A82" w:rsidRPr="0074153B" w:rsidRDefault="006C5A82" w:rsidP="00276036">
      <w:pPr>
        <w:ind w:firstLine="720"/>
        <w:jc w:val="both"/>
        <w:rPr>
          <w:rStyle w:val="apple-style-span"/>
          <w:color w:val="000000"/>
          <w:sz w:val="26"/>
          <w:szCs w:val="26"/>
          <w:lang w:val="kk-KZ"/>
        </w:rPr>
      </w:pPr>
    </w:p>
    <w:p w14:paraId="5E9BEE8D" w14:textId="77777777" w:rsidR="00791932" w:rsidRPr="0074153B" w:rsidRDefault="00791932" w:rsidP="00276036">
      <w:pPr>
        <w:ind w:firstLine="720"/>
        <w:jc w:val="both"/>
        <w:rPr>
          <w:rStyle w:val="apple-style-span"/>
          <w:color w:val="000000"/>
          <w:sz w:val="26"/>
          <w:szCs w:val="26"/>
        </w:rPr>
      </w:pPr>
      <w:r w:rsidRPr="0074153B">
        <w:rPr>
          <w:rStyle w:val="apple-style-span"/>
          <w:color w:val="000000"/>
          <w:sz w:val="26"/>
          <w:szCs w:val="26"/>
          <w:lang w:val="en-US"/>
        </w:rPr>
        <w:t>At the same time through the ISMT, system-significant payment system in the country, are conducted the largest and most urgent payments on transactions of the financial sector. In this connection, through that system in 2010 was carried out 98.3% of the total amount of non-cash payments in the country and 38.6% of the total number.</w:t>
      </w:r>
      <w:r w:rsidRPr="0074153B">
        <w:rPr>
          <w:rStyle w:val="apple-converted-space"/>
          <w:color w:val="000000"/>
          <w:sz w:val="26"/>
          <w:szCs w:val="26"/>
          <w:lang w:val="en-US"/>
        </w:rPr>
        <w:t xml:space="preserve"> </w:t>
      </w:r>
      <w:r w:rsidRPr="0074153B">
        <w:rPr>
          <w:rStyle w:val="apple-style-span"/>
          <w:color w:val="000000"/>
          <w:sz w:val="26"/>
          <w:szCs w:val="26"/>
          <w:lang w:val="en-US"/>
        </w:rPr>
        <w:t>Mainly through the ISMT were made payments on the securities of Kazakhstan residents (47.8% of the total amount of payments in ISMT), interbank deposits and transfers of own funds of banks and their clients (25.8%, respectively), as well as foreign</w:t>
      </w:r>
      <w:r w:rsidRPr="0074153B">
        <w:rPr>
          <w:rStyle w:val="apple-converted-space"/>
          <w:color w:val="000000"/>
          <w:sz w:val="26"/>
          <w:szCs w:val="26"/>
          <w:lang w:val="en-US"/>
        </w:rPr>
        <w:t xml:space="preserve"> </w:t>
      </w:r>
      <w:r w:rsidRPr="0074153B">
        <w:rPr>
          <w:rStyle w:val="apple-style-span"/>
          <w:color w:val="000000"/>
          <w:sz w:val="26"/>
          <w:szCs w:val="26"/>
          <w:lang w:val="en-US"/>
        </w:rPr>
        <w:t>currency and precious metals transactions (10.7%).</w:t>
      </w:r>
      <w:r w:rsidRPr="0074153B">
        <w:rPr>
          <w:rStyle w:val="apple-converted-space"/>
          <w:color w:val="000000"/>
          <w:sz w:val="26"/>
          <w:szCs w:val="26"/>
          <w:lang w:val="en-US"/>
        </w:rPr>
        <w:t xml:space="preserve"> </w:t>
      </w:r>
      <w:r w:rsidRPr="0074153B">
        <w:rPr>
          <w:rStyle w:val="apple-style-span"/>
          <w:color w:val="000000"/>
          <w:sz w:val="26"/>
          <w:szCs w:val="26"/>
          <w:lang w:val="en-US"/>
        </w:rPr>
        <w:t>The volume of payments for goods and services amounted to 7.2% in 2010 from the total payments, and amounts of payments to the budget and payments from the budget - 4.0%, respectively.</w:t>
      </w:r>
    </w:p>
    <w:p w14:paraId="1F1B726A" w14:textId="77777777" w:rsidR="00791932" w:rsidRPr="0074153B" w:rsidRDefault="00791932" w:rsidP="00276036">
      <w:pPr>
        <w:ind w:firstLine="720"/>
        <w:jc w:val="both"/>
        <w:rPr>
          <w:rStyle w:val="apple-converted-space"/>
          <w:color w:val="000000"/>
          <w:sz w:val="26"/>
          <w:szCs w:val="26"/>
          <w:lang w:val="en-US"/>
        </w:rPr>
      </w:pPr>
      <w:r w:rsidRPr="0074153B">
        <w:rPr>
          <w:rStyle w:val="apple-style-span"/>
          <w:color w:val="000000"/>
          <w:sz w:val="26"/>
          <w:szCs w:val="26"/>
          <w:lang w:val="en-US"/>
        </w:rPr>
        <w:t xml:space="preserve">In 2010, the largest number of payments by intervals of the amounts observed in the range up to 3 million KZT (92.5%), and the least - exceeding 1 billion </w:t>
      </w:r>
      <w:r w:rsidR="000E3B5B" w:rsidRPr="0074153B">
        <w:rPr>
          <w:rStyle w:val="apple-style-span"/>
          <w:color w:val="000000"/>
          <w:sz w:val="26"/>
          <w:szCs w:val="26"/>
          <w:lang w:val="en-US"/>
        </w:rPr>
        <w:t xml:space="preserve">KZT </w:t>
      </w:r>
      <w:r w:rsidRPr="0074153B">
        <w:rPr>
          <w:rStyle w:val="apple-style-span"/>
          <w:color w:val="000000"/>
          <w:sz w:val="26"/>
          <w:szCs w:val="26"/>
          <w:lang w:val="en-US"/>
        </w:rPr>
        <w:t xml:space="preserve">(0.3%) and from 500 thousand to 1 </w:t>
      </w:r>
      <w:r w:rsidR="000E3B5B" w:rsidRPr="0074153B">
        <w:rPr>
          <w:rStyle w:val="apple-style-span"/>
          <w:color w:val="000000"/>
          <w:sz w:val="26"/>
          <w:szCs w:val="26"/>
          <w:lang w:val="en-US"/>
        </w:rPr>
        <w:t xml:space="preserve">billion KZT </w:t>
      </w:r>
      <w:r w:rsidRPr="0074153B">
        <w:rPr>
          <w:rStyle w:val="apple-style-span"/>
          <w:color w:val="000000"/>
          <w:sz w:val="26"/>
          <w:szCs w:val="26"/>
          <w:lang w:val="en-US"/>
        </w:rPr>
        <w:t>(0.2%).</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In terms of time intervals the maximum number and amount of the payments were made in the time interval from 15:00 to 18:00 (62.5% of the total number and 55.1% of the total amount of payments made through the </w:t>
      </w:r>
      <w:r w:rsidR="006B0FCD" w:rsidRPr="0074153B">
        <w:rPr>
          <w:rStyle w:val="apple-style-span"/>
          <w:color w:val="000000"/>
          <w:sz w:val="26"/>
          <w:szCs w:val="26"/>
          <w:lang w:val="en-US"/>
        </w:rPr>
        <w:t>ISMT</w:t>
      </w:r>
      <w:r w:rsidRPr="0074153B">
        <w:rPr>
          <w:rStyle w:val="apple-style-span"/>
          <w:color w:val="000000"/>
          <w:sz w:val="26"/>
          <w:szCs w:val="26"/>
          <w:lang w:val="en-US"/>
        </w:rPr>
        <w:t>) (Figure 5).</w:t>
      </w:r>
    </w:p>
    <w:p w14:paraId="7B010227" w14:textId="77777777" w:rsidR="006C5A82" w:rsidRPr="0074153B" w:rsidRDefault="006C5A82" w:rsidP="006C5A82">
      <w:pPr>
        <w:pStyle w:val="a7"/>
        <w:ind w:firstLine="709"/>
        <w:jc w:val="right"/>
        <w:rPr>
          <w:b/>
          <w:sz w:val="26"/>
          <w:szCs w:val="26"/>
          <w:lang w:val="kk-KZ"/>
        </w:rPr>
      </w:pPr>
    </w:p>
    <w:p w14:paraId="70BC9477" w14:textId="77777777" w:rsidR="006C5A82" w:rsidRPr="0074153B" w:rsidRDefault="006C5A82" w:rsidP="006C5A82">
      <w:pPr>
        <w:pStyle w:val="a7"/>
        <w:ind w:firstLine="709"/>
        <w:jc w:val="right"/>
        <w:rPr>
          <w:i/>
          <w:sz w:val="26"/>
          <w:szCs w:val="26"/>
          <w:lang w:val="en-US"/>
        </w:rPr>
      </w:pPr>
      <w:r w:rsidRPr="0074153B">
        <w:rPr>
          <w:rStyle w:val="apple-style-span"/>
          <w:i/>
          <w:sz w:val="26"/>
          <w:szCs w:val="26"/>
          <w:lang w:val="en-US"/>
        </w:rPr>
        <w:t xml:space="preserve">Figure </w:t>
      </w:r>
      <w:r w:rsidRPr="0074153B">
        <w:rPr>
          <w:rStyle w:val="apple-style-span"/>
          <w:i/>
          <w:sz w:val="26"/>
          <w:szCs w:val="26"/>
          <w:lang w:val="kk-KZ"/>
        </w:rPr>
        <w:t>5</w:t>
      </w:r>
      <w:r w:rsidRPr="0074153B">
        <w:rPr>
          <w:i/>
          <w:sz w:val="26"/>
          <w:szCs w:val="26"/>
          <w:lang w:val="en-US"/>
        </w:rPr>
        <w:t>.</w:t>
      </w:r>
    </w:p>
    <w:p w14:paraId="0D9894A4" w14:textId="77777777" w:rsidR="006C5A82" w:rsidRPr="0074153B" w:rsidRDefault="006C5A82" w:rsidP="006C5A82">
      <w:pPr>
        <w:pStyle w:val="6"/>
        <w:rPr>
          <w:sz w:val="26"/>
          <w:szCs w:val="26"/>
          <w:lang w:val="en-US"/>
        </w:rPr>
      </w:pPr>
      <w:bookmarkStart w:id="6" w:name="_Toc289769421"/>
      <w:r w:rsidRPr="0074153B">
        <w:rPr>
          <w:sz w:val="26"/>
          <w:szCs w:val="26"/>
          <w:lang w:val="en-US"/>
        </w:rPr>
        <w:t xml:space="preserve">Payments in </w:t>
      </w:r>
      <w:r w:rsidR="00354884" w:rsidRPr="0074153B">
        <w:rPr>
          <w:sz w:val="26"/>
          <w:szCs w:val="26"/>
          <w:lang w:val="en-US"/>
        </w:rPr>
        <w:t xml:space="preserve">the </w:t>
      </w:r>
      <w:r w:rsidRPr="0074153B">
        <w:rPr>
          <w:sz w:val="26"/>
          <w:szCs w:val="26"/>
          <w:lang w:val="en-US"/>
        </w:rPr>
        <w:t>ISMT in a cut of intervals of time and sums</w:t>
      </w:r>
      <w:bookmarkEnd w:id="6"/>
    </w:p>
    <w:p w14:paraId="318B1159" w14:textId="77777777" w:rsidR="00720D8C" w:rsidRPr="0074153B" w:rsidRDefault="00720D8C" w:rsidP="00720D8C">
      <w:pPr>
        <w:rPr>
          <w:sz w:val="26"/>
          <w:szCs w:val="26"/>
          <w:lang w:val="en-US"/>
        </w:rPr>
      </w:pPr>
    </w:p>
    <w:tbl>
      <w:tblPr>
        <w:tblW w:w="10019" w:type="dxa"/>
        <w:tblLayout w:type="fixed"/>
        <w:tblLook w:val="01E0" w:firstRow="1" w:lastRow="1" w:firstColumn="1" w:lastColumn="1" w:noHBand="0" w:noVBand="0"/>
      </w:tblPr>
      <w:tblGrid>
        <w:gridCol w:w="4961"/>
        <w:gridCol w:w="9"/>
        <w:gridCol w:w="5049"/>
      </w:tblGrid>
      <w:tr w:rsidR="006C5A82" w:rsidRPr="00F15138" w14:paraId="2A456D1C" w14:textId="77777777" w:rsidTr="00F15138">
        <w:trPr>
          <w:trHeight w:val="3656"/>
        </w:trPr>
        <w:tc>
          <w:tcPr>
            <w:tcW w:w="4961" w:type="dxa"/>
            <w:shd w:val="clear" w:color="auto" w:fill="auto"/>
          </w:tcPr>
          <w:p w14:paraId="3F255EE5" w14:textId="77777777" w:rsidR="006C5A82" w:rsidRPr="00F15138" w:rsidRDefault="006C5A82" w:rsidP="00F15138">
            <w:pPr>
              <w:jc w:val="center"/>
              <w:rPr>
                <w:b/>
                <w:sz w:val="26"/>
                <w:szCs w:val="26"/>
                <w:lang w:val="en-US"/>
              </w:rPr>
            </w:pPr>
            <w:r w:rsidRPr="00F15138">
              <w:rPr>
                <w:b/>
                <w:sz w:val="26"/>
                <w:szCs w:val="26"/>
                <w:lang w:val="en-US"/>
              </w:rPr>
              <w:t>Number of payments on intervals of sums</w:t>
            </w:r>
          </w:p>
          <w:p w14:paraId="17B64FAF" w14:textId="77777777" w:rsidR="006C5A82" w:rsidRPr="00F15138" w:rsidRDefault="008671F1" w:rsidP="006C5A82">
            <w:pPr>
              <w:rPr>
                <w:sz w:val="26"/>
                <w:szCs w:val="26"/>
              </w:rPr>
            </w:pPr>
            <w:r w:rsidRPr="00F15138">
              <w:rPr>
                <w:sz w:val="26"/>
                <w:szCs w:val="26"/>
              </w:rPr>
              <w:object w:dxaOrig="4874" w:dyaOrig="3014" w14:anchorId="6648012A">
                <v:shape id="_x0000_i1033" type="#_x0000_t75" style="width:243.6pt;height:150.6pt" o:ole="" o:borderrightcolor="black" filled="t">
                  <v:imagedata r:id="rId21" o:title=""/>
                  <w10:borderright type="single" width="6"/>
                </v:shape>
                <o:OLEObject Type="Embed" ProgID="MSGraph.Chart.8" ShapeID="_x0000_i1033" DrawAspect="Content" ObjectID="_1636523351" r:id="rId22">
                  <o:FieldCodes>\s</o:FieldCodes>
                </o:OLEObject>
              </w:object>
            </w:r>
          </w:p>
        </w:tc>
        <w:tc>
          <w:tcPr>
            <w:tcW w:w="5058" w:type="dxa"/>
            <w:gridSpan w:val="2"/>
            <w:shd w:val="clear" w:color="auto" w:fill="auto"/>
          </w:tcPr>
          <w:p w14:paraId="481BB3E8" w14:textId="77777777" w:rsidR="006C5A82" w:rsidRPr="00F15138" w:rsidRDefault="006C5A82" w:rsidP="00F15138">
            <w:pPr>
              <w:jc w:val="center"/>
              <w:rPr>
                <w:b/>
                <w:sz w:val="26"/>
                <w:szCs w:val="26"/>
                <w:lang w:val="en-US"/>
              </w:rPr>
            </w:pPr>
            <w:r w:rsidRPr="00F15138">
              <w:rPr>
                <w:b/>
                <w:sz w:val="26"/>
                <w:szCs w:val="26"/>
                <w:lang w:val="en-US"/>
              </w:rPr>
              <w:t>Amount of payments on intervals of sums</w:t>
            </w:r>
          </w:p>
          <w:p w14:paraId="69D1A21F" w14:textId="77777777" w:rsidR="006C5A82" w:rsidRPr="00F15138" w:rsidRDefault="008671F1" w:rsidP="00F15138">
            <w:pPr>
              <w:jc w:val="center"/>
              <w:rPr>
                <w:b/>
                <w:sz w:val="26"/>
                <w:szCs w:val="26"/>
              </w:rPr>
            </w:pPr>
            <w:r w:rsidRPr="00F15138">
              <w:rPr>
                <w:sz w:val="26"/>
                <w:szCs w:val="26"/>
              </w:rPr>
              <w:object w:dxaOrig="4546" w:dyaOrig="3029" w14:anchorId="73619400">
                <v:shape id="_x0000_i1034" type="#_x0000_t75" style="width:227.4pt;height:151.2pt" o:ole="" filled="t">
                  <v:imagedata r:id="rId23" o:title=""/>
                </v:shape>
                <o:OLEObject Type="Embed" ProgID="MSGraph.Chart.8" ShapeID="_x0000_i1034" DrawAspect="Content" ObjectID="_1636523352" r:id="rId24">
                  <o:FieldCodes>\s</o:FieldCodes>
                </o:OLEObject>
              </w:object>
            </w:r>
          </w:p>
        </w:tc>
      </w:tr>
      <w:tr w:rsidR="006C5A82" w:rsidRPr="00F15138" w14:paraId="1952523F" w14:textId="77777777" w:rsidTr="00F15138">
        <w:trPr>
          <w:trHeight w:val="90"/>
        </w:trPr>
        <w:tc>
          <w:tcPr>
            <w:tcW w:w="4970" w:type="dxa"/>
            <w:gridSpan w:val="2"/>
            <w:shd w:val="clear" w:color="auto" w:fill="auto"/>
          </w:tcPr>
          <w:p w14:paraId="44778996" w14:textId="77777777" w:rsidR="006C5A82" w:rsidRPr="00F15138" w:rsidRDefault="006C5A82" w:rsidP="00F15138">
            <w:pPr>
              <w:jc w:val="center"/>
              <w:rPr>
                <w:b/>
                <w:sz w:val="26"/>
                <w:szCs w:val="26"/>
                <w:lang w:val="en-US"/>
              </w:rPr>
            </w:pPr>
            <w:r w:rsidRPr="00F15138">
              <w:rPr>
                <w:b/>
                <w:sz w:val="26"/>
                <w:szCs w:val="26"/>
                <w:lang w:val="en-US"/>
              </w:rPr>
              <w:t>Number of payments on intervals of time</w:t>
            </w:r>
          </w:p>
          <w:p w14:paraId="38E62519" w14:textId="77777777" w:rsidR="006C5A82" w:rsidRPr="00F15138" w:rsidRDefault="008671F1" w:rsidP="00F15138">
            <w:pPr>
              <w:jc w:val="center"/>
              <w:rPr>
                <w:sz w:val="26"/>
                <w:szCs w:val="26"/>
              </w:rPr>
            </w:pPr>
            <w:r w:rsidRPr="00F15138">
              <w:rPr>
                <w:sz w:val="26"/>
                <w:szCs w:val="26"/>
              </w:rPr>
              <w:object w:dxaOrig="4929" w:dyaOrig="2753" w14:anchorId="0177CBD9">
                <v:shape id="_x0000_i1035" type="#_x0000_t75" style="width:246.6pt;height:137.4pt" o:ole="" o:borderrightcolor="black" filled="t">
                  <v:imagedata r:id="rId25" o:title=""/>
                  <w10:borderright type="single" width="6"/>
                </v:shape>
                <o:OLEObject Type="Embed" ProgID="MSGraph.Chart.8" ShapeID="_x0000_i1035" DrawAspect="Content" ObjectID="_1636523353" r:id="rId26">
                  <o:FieldCodes>\s</o:FieldCodes>
                </o:OLEObject>
              </w:object>
            </w:r>
          </w:p>
        </w:tc>
        <w:tc>
          <w:tcPr>
            <w:tcW w:w="5049" w:type="dxa"/>
            <w:shd w:val="clear" w:color="auto" w:fill="auto"/>
          </w:tcPr>
          <w:p w14:paraId="7029EF3E" w14:textId="77777777" w:rsidR="006C5A82" w:rsidRPr="00F15138" w:rsidRDefault="006C5A82" w:rsidP="00F15138">
            <w:pPr>
              <w:jc w:val="center"/>
              <w:rPr>
                <w:b/>
                <w:sz w:val="26"/>
                <w:szCs w:val="26"/>
                <w:lang w:val="en-US"/>
              </w:rPr>
            </w:pPr>
            <w:r w:rsidRPr="00F15138">
              <w:rPr>
                <w:b/>
                <w:sz w:val="26"/>
                <w:szCs w:val="26"/>
                <w:lang w:val="en-US"/>
              </w:rPr>
              <w:t>Amount of payments on intervals of time</w:t>
            </w:r>
          </w:p>
          <w:p w14:paraId="13CC2273" w14:textId="77777777" w:rsidR="006C5A82" w:rsidRPr="00F15138" w:rsidRDefault="008671F1" w:rsidP="006C5A82">
            <w:pPr>
              <w:rPr>
                <w:sz w:val="26"/>
                <w:szCs w:val="26"/>
              </w:rPr>
            </w:pPr>
            <w:r w:rsidRPr="00F15138">
              <w:rPr>
                <w:sz w:val="26"/>
                <w:szCs w:val="26"/>
              </w:rPr>
              <w:object w:dxaOrig="4814" w:dyaOrig="2985" w14:anchorId="6BD40372">
                <v:shape id="_x0000_i1036" type="#_x0000_t75" style="width:240.6pt;height:149.4pt" o:ole="" filled="t">
                  <v:imagedata r:id="rId27" o:title=""/>
                </v:shape>
                <o:OLEObject Type="Embed" ProgID="MSGraph.Chart.8" ShapeID="_x0000_i1036" DrawAspect="Content" ObjectID="_1636523354" r:id="rId28">
                  <o:FieldCodes>\s</o:FieldCodes>
                </o:OLEObject>
              </w:object>
            </w:r>
          </w:p>
        </w:tc>
      </w:tr>
    </w:tbl>
    <w:p w14:paraId="062A04C5" w14:textId="77777777" w:rsidR="00791932" w:rsidRPr="0074153B" w:rsidRDefault="00791932" w:rsidP="00276036">
      <w:pPr>
        <w:ind w:firstLine="720"/>
        <w:jc w:val="both"/>
        <w:rPr>
          <w:rStyle w:val="apple-style-span"/>
          <w:color w:val="000000"/>
          <w:sz w:val="26"/>
          <w:szCs w:val="26"/>
          <w:lang w:val="en-US"/>
        </w:rPr>
      </w:pPr>
    </w:p>
    <w:p w14:paraId="1505B0CB" w14:textId="77777777" w:rsidR="00354884" w:rsidRPr="0074153B" w:rsidRDefault="00354884" w:rsidP="00276036">
      <w:pPr>
        <w:ind w:firstLine="720"/>
        <w:jc w:val="both"/>
        <w:rPr>
          <w:rStyle w:val="apple-style-span"/>
          <w:color w:val="000000"/>
          <w:sz w:val="26"/>
          <w:szCs w:val="26"/>
          <w:lang w:val="en-US"/>
        </w:rPr>
      </w:pPr>
    </w:p>
    <w:p w14:paraId="165C0A34" w14:textId="77777777" w:rsidR="00791932" w:rsidRPr="0074153B" w:rsidRDefault="00791932" w:rsidP="00276036">
      <w:pPr>
        <w:ind w:firstLine="720"/>
        <w:jc w:val="both"/>
        <w:rPr>
          <w:rStyle w:val="apple-style-span"/>
          <w:b/>
          <w:color w:val="000000"/>
          <w:sz w:val="26"/>
          <w:szCs w:val="26"/>
          <w:u w:val="single"/>
          <w:lang w:val="en-US"/>
        </w:rPr>
      </w:pPr>
      <w:r w:rsidRPr="0074153B">
        <w:rPr>
          <w:rStyle w:val="apple-style-span"/>
          <w:b/>
          <w:color w:val="000000"/>
          <w:sz w:val="26"/>
          <w:szCs w:val="26"/>
          <w:u w:val="single"/>
          <w:lang w:val="en-US"/>
        </w:rPr>
        <w:t>Risks and methods of their management</w:t>
      </w:r>
    </w:p>
    <w:p w14:paraId="6400380B" w14:textId="77777777" w:rsidR="00354884" w:rsidRPr="0074153B" w:rsidRDefault="00354884" w:rsidP="00276036">
      <w:pPr>
        <w:ind w:firstLine="720"/>
        <w:jc w:val="both"/>
        <w:rPr>
          <w:b/>
          <w:color w:val="000000"/>
          <w:sz w:val="26"/>
          <w:szCs w:val="26"/>
          <w:u w:val="single"/>
          <w:lang w:val="en-US"/>
        </w:rPr>
      </w:pPr>
    </w:p>
    <w:p w14:paraId="7772DEF3" w14:textId="77777777" w:rsidR="00791932" w:rsidRPr="0074153B" w:rsidRDefault="00791932" w:rsidP="00276036">
      <w:pPr>
        <w:ind w:firstLine="720"/>
        <w:jc w:val="both"/>
        <w:rPr>
          <w:rStyle w:val="apple-style-span"/>
          <w:color w:val="000000"/>
          <w:sz w:val="26"/>
          <w:szCs w:val="26"/>
          <w:lang w:val="en-US"/>
        </w:rPr>
      </w:pPr>
      <w:r w:rsidRPr="0074153B">
        <w:rPr>
          <w:rStyle w:val="apple-style-span"/>
          <w:color w:val="000000"/>
          <w:sz w:val="26"/>
          <w:szCs w:val="26"/>
          <w:lang w:val="en-US"/>
        </w:rPr>
        <w:t>In order to manage liquidity risk</w:t>
      </w:r>
      <w:r w:rsidR="00354884" w:rsidRPr="0074153B">
        <w:rPr>
          <w:rStyle w:val="a5"/>
          <w:color w:val="000000"/>
          <w:sz w:val="26"/>
          <w:szCs w:val="26"/>
          <w:lang w:val="en-US"/>
        </w:rPr>
        <w:footnoteReference w:id="5"/>
      </w:r>
      <w:r w:rsidRPr="0074153B">
        <w:rPr>
          <w:rStyle w:val="apple-style-span"/>
          <w:color w:val="000000"/>
          <w:sz w:val="26"/>
          <w:szCs w:val="26"/>
          <w:lang w:val="en-US"/>
        </w:rPr>
        <w:t xml:space="preserve"> and systemic risk</w:t>
      </w:r>
      <w:r w:rsidR="00354884" w:rsidRPr="0074153B">
        <w:rPr>
          <w:rStyle w:val="a5"/>
          <w:color w:val="000000"/>
          <w:sz w:val="26"/>
          <w:szCs w:val="26"/>
          <w:lang w:val="en-US"/>
        </w:rPr>
        <w:footnoteReference w:id="6"/>
      </w:r>
      <w:r w:rsidRPr="0074153B">
        <w:rPr>
          <w:rStyle w:val="apple-style-span"/>
          <w:color w:val="000000"/>
          <w:sz w:val="26"/>
          <w:szCs w:val="26"/>
          <w:lang w:val="en-US"/>
        </w:rPr>
        <w:t>, which could have a significant impact on the stability of the financial system, the National Bank and the users of payment systems conduct on an ongoing basis monitoring and control of the user's position in the systems.</w:t>
      </w:r>
    </w:p>
    <w:p w14:paraId="0CE01222" w14:textId="77777777" w:rsidR="00720D8C" w:rsidRPr="0074153B" w:rsidRDefault="00354884" w:rsidP="00720D8C">
      <w:pPr>
        <w:ind w:firstLine="720"/>
        <w:jc w:val="both"/>
        <w:rPr>
          <w:rStyle w:val="apple-style-span"/>
          <w:color w:val="000000"/>
          <w:sz w:val="26"/>
          <w:szCs w:val="26"/>
          <w:lang w:val="en-US"/>
        </w:rPr>
      </w:pPr>
      <w:r w:rsidRPr="0074153B">
        <w:rPr>
          <w:rStyle w:val="apple-style-span"/>
          <w:color w:val="000000"/>
          <w:sz w:val="26"/>
          <w:szCs w:val="26"/>
          <w:lang w:val="en-US"/>
        </w:rPr>
        <w:t xml:space="preserve">In the </w:t>
      </w:r>
      <w:r w:rsidR="006B0FCD" w:rsidRPr="0074153B">
        <w:rPr>
          <w:rStyle w:val="apple-style-span"/>
          <w:color w:val="000000"/>
          <w:sz w:val="26"/>
          <w:szCs w:val="26"/>
          <w:lang w:val="en-US"/>
        </w:rPr>
        <w:t>ISMT</w:t>
      </w:r>
      <w:r w:rsidR="00791932" w:rsidRPr="0074153B">
        <w:rPr>
          <w:rStyle w:val="apple-style-span"/>
          <w:color w:val="000000"/>
          <w:sz w:val="26"/>
          <w:szCs w:val="26"/>
          <w:lang w:val="en-US"/>
        </w:rPr>
        <w:t xml:space="preserve"> to manage these risks is used the queue management mechanism (prioritizing the execution of payment documents, and change of the order of payments documents), additional transfers of funds are made from the correspondent account of the user to its position in the system.</w:t>
      </w:r>
    </w:p>
    <w:p w14:paraId="0B244D97" w14:textId="77777777" w:rsidR="00791932" w:rsidRPr="0074153B" w:rsidRDefault="00791932" w:rsidP="00720D8C">
      <w:pPr>
        <w:ind w:firstLine="720"/>
        <w:jc w:val="both"/>
        <w:rPr>
          <w:rStyle w:val="apple-style-span"/>
          <w:color w:val="000000"/>
          <w:sz w:val="26"/>
          <w:szCs w:val="26"/>
          <w:lang w:val="en-US"/>
        </w:rPr>
      </w:pPr>
      <w:r w:rsidRPr="0074153B">
        <w:rPr>
          <w:rStyle w:val="apple-style-span"/>
          <w:color w:val="000000"/>
          <w:sz w:val="26"/>
          <w:szCs w:val="26"/>
          <w:lang w:val="en-US"/>
        </w:rPr>
        <w:t>The National Bank of Kazakhstan in order to manage liquidity risk and systemic risk on a daily basis calculate the money turnover ratio (MTR)</w:t>
      </w:r>
      <w:r w:rsidR="00354884" w:rsidRPr="0074153B">
        <w:rPr>
          <w:rStyle w:val="a5"/>
          <w:color w:val="000000"/>
          <w:sz w:val="26"/>
          <w:szCs w:val="26"/>
          <w:lang w:val="en-US"/>
        </w:rPr>
        <w:footnoteReference w:id="7"/>
      </w:r>
      <w:r w:rsidRPr="0074153B">
        <w:rPr>
          <w:rStyle w:val="apple-style-span"/>
          <w:color w:val="000000"/>
          <w:sz w:val="26"/>
          <w:szCs w:val="26"/>
          <w:lang w:val="en-US"/>
        </w:rPr>
        <w:t xml:space="preserve"> and the liquidity ratio (LR)</w:t>
      </w:r>
      <w:r w:rsidR="00354884" w:rsidRPr="0074153B">
        <w:rPr>
          <w:rStyle w:val="a5"/>
          <w:color w:val="000000"/>
          <w:sz w:val="26"/>
          <w:szCs w:val="26"/>
          <w:lang w:val="en-US"/>
        </w:rPr>
        <w:footnoteReference w:id="8"/>
      </w:r>
      <w:r w:rsidRPr="0074153B">
        <w:rPr>
          <w:rStyle w:val="apple-style-span"/>
          <w:color w:val="000000"/>
          <w:sz w:val="26"/>
          <w:szCs w:val="26"/>
          <w:lang w:val="en-US"/>
        </w:rPr>
        <w:t xml:space="preserve"> of </w:t>
      </w:r>
      <w:r w:rsidR="00B66230"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and analysis of their compliance with established values.</w:t>
      </w:r>
      <w:r w:rsidRPr="0074153B">
        <w:rPr>
          <w:rStyle w:val="apple-converted-space"/>
          <w:color w:val="000000"/>
          <w:sz w:val="26"/>
          <w:szCs w:val="26"/>
          <w:lang w:val="en-US"/>
        </w:rPr>
        <w:t xml:space="preserve"> </w:t>
      </w:r>
      <w:r w:rsidRPr="0074153B">
        <w:rPr>
          <w:rStyle w:val="apple-style-span"/>
          <w:color w:val="000000"/>
          <w:sz w:val="26"/>
          <w:szCs w:val="26"/>
          <w:lang w:val="en-US"/>
        </w:rPr>
        <w:t>So, the following corridors of limits of LR and MTR in the system have been set: the upper limit of LR&gt; 1.5 for MTR &lt;0.5, the lower limit LR &lt;0.5 for MTR&gt; 1.5, in which liquidity risk and sys</w:t>
      </w:r>
      <w:r w:rsidR="00C53477" w:rsidRPr="0074153B">
        <w:rPr>
          <w:rStyle w:val="apple-style-span"/>
          <w:color w:val="000000"/>
          <w:sz w:val="26"/>
          <w:szCs w:val="26"/>
          <w:lang w:val="en-US"/>
        </w:rPr>
        <w:t>temic risk are minimal (Figure 6</w:t>
      </w:r>
      <w:r w:rsidRPr="0074153B">
        <w:rPr>
          <w:rStyle w:val="apple-style-span"/>
          <w:color w:val="000000"/>
          <w:sz w:val="26"/>
          <w:szCs w:val="26"/>
          <w:lang w:val="en-US"/>
        </w:rPr>
        <w:t>).</w:t>
      </w:r>
    </w:p>
    <w:p w14:paraId="0AC145EB" w14:textId="77777777" w:rsidR="00C53477" w:rsidRPr="0074153B" w:rsidRDefault="00C53477" w:rsidP="00C53477">
      <w:pPr>
        <w:pStyle w:val="a7"/>
        <w:ind w:firstLine="709"/>
        <w:jc w:val="right"/>
        <w:rPr>
          <w:i/>
          <w:sz w:val="26"/>
          <w:szCs w:val="26"/>
          <w:lang w:val="en-US"/>
        </w:rPr>
      </w:pPr>
      <w:r w:rsidRPr="0074153B">
        <w:rPr>
          <w:rStyle w:val="apple-style-span"/>
          <w:i/>
          <w:sz w:val="26"/>
          <w:szCs w:val="26"/>
          <w:lang w:val="en-US"/>
        </w:rPr>
        <w:t>Figure 6</w:t>
      </w:r>
      <w:r w:rsidRPr="0074153B">
        <w:rPr>
          <w:i/>
          <w:sz w:val="26"/>
          <w:szCs w:val="26"/>
          <w:lang w:val="en-US"/>
        </w:rPr>
        <w:t>.</w:t>
      </w:r>
    </w:p>
    <w:p w14:paraId="33A3F45B" w14:textId="77777777" w:rsidR="00C53477" w:rsidRPr="0074153B" w:rsidRDefault="00C53477" w:rsidP="00C53477">
      <w:pPr>
        <w:jc w:val="center"/>
        <w:rPr>
          <w:rFonts w:eastAsia="MS Mincho"/>
          <w:b/>
          <w:color w:val="000000"/>
          <w:sz w:val="26"/>
          <w:szCs w:val="26"/>
          <w:lang w:val="en-US" w:eastAsia="ja-JP"/>
        </w:rPr>
      </w:pPr>
      <w:r w:rsidRPr="0074153B">
        <w:rPr>
          <w:b/>
          <w:sz w:val="26"/>
          <w:szCs w:val="26"/>
          <w:lang w:val="en-US"/>
        </w:rPr>
        <w:t xml:space="preserve">Indicators of participants’ liquidity </w:t>
      </w:r>
      <w:r w:rsidRPr="0074153B">
        <w:rPr>
          <w:rFonts w:eastAsia="MS Mincho"/>
          <w:b/>
          <w:color w:val="000000"/>
          <w:sz w:val="26"/>
          <w:szCs w:val="26"/>
          <w:lang w:val="en-US" w:eastAsia="ja-JP"/>
        </w:rPr>
        <w:t>in the ISMT since 2001 for 2010</w:t>
      </w:r>
    </w:p>
    <w:p w14:paraId="33E21270" w14:textId="77777777" w:rsidR="00720D8C" w:rsidRPr="0074153B" w:rsidRDefault="00720D8C" w:rsidP="00C53477">
      <w:pPr>
        <w:jc w:val="center"/>
        <w:rPr>
          <w:b/>
          <w:sz w:val="26"/>
          <w:szCs w:val="26"/>
          <w:lang w:val="en-US"/>
        </w:rPr>
      </w:pPr>
    </w:p>
    <w:p w14:paraId="02EA2231" w14:textId="77777777" w:rsidR="00791932" w:rsidRPr="0074153B" w:rsidRDefault="008671F1" w:rsidP="00C53477">
      <w:pPr>
        <w:jc w:val="both"/>
        <w:rPr>
          <w:rStyle w:val="apple-converted-space"/>
          <w:color w:val="000000"/>
          <w:sz w:val="26"/>
          <w:szCs w:val="26"/>
          <w:lang w:val="en-US"/>
        </w:rPr>
      </w:pPr>
      <w:r w:rsidRPr="0074153B">
        <w:rPr>
          <w:sz w:val="26"/>
          <w:szCs w:val="26"/>
        </w:rPr>
        <w:object w:dxaOrig="9540" w:dyaOrig="3826" w14:anchorId="3F950E6C">
          <v:shape id="_x0000_i1037" type="#_x0000_t75" style="width:477pt;height:191.4pt" o:ole="" filled="t">
            <v:imagedata r:id="rId29" o:title=""/>
          </v:shape>
          <o:OLEObject Type="Embed" ProgID="MSGraph.Chart.8" ShapeID="_x0000_i1037" DrawAspect="Content" ObjectID="_1636523355" r:id="rId30">
            <o:FieldCodes>\s</o:FieldCodes>
          </o:OLEObject>
        </w:object>
      </w:r>
      <w:r w:rsidR="00C53477" w:rsidRPr="0074153B">
        <w:rPr>
          <w:sz w:val="26"/>
          <w:szCs w:val="26"/>
          <w:lang w:val="en-US"/>
        </w:rPr>
        <w:t xml:space="preserve"> </w:t>
      </w:r>
      <w:r w:rsidR="00C53477" w:rsidRPr="0074153B">
        <w:rPr>
          <w:sz w:val="26"/>
          <w:szCs w:val="26"/>
          <w:lang w:val="en-US"/>
        </w:rPr>
        <w:tab/>
      </w:r>
      <w:r w:rsidR="00791932" w:rsidRPr="0074153B">
        <w:rPr>
          <w:rStyle w:val="apple-style-span"/>
          <w:color w:val="000000"/>
          <w:sz w:val="26"/>
          <w:szCs w:val="26"/>
          <w:lang w:val="en-US"/>
        </w:rPr>
        <w:t xml:space="preserve">The average daily volume of liquidity in the system (the amount of money to be transferred to the system by users to effect payments and money transfers) amounted to 732.4 billion </w:t>
      </w:r>
      <w:r w:rsidR="000E3B5B" w:rsidRPr="0074153B">
        <w:rPr>
          <w:rStyle w:val="apple-style-span"/>
          <w:color w:val="000000"/>
          <w:sz w:val="26"/>
          <w:szCs w:val="26"/>
          <w:lang w:val="en-US"/>
        </w:rPr>
        <w:t xml:space="preserve">KZT </w:t>
      </w:r>
      <w:r w:rsidR="00791932" w:rsidRPr="0074153B">
        <w:rPr>
          <w:rStyle w:val="apple-style-span"/>
          <w:color w:val="000000"/>
          <w:sz w:val="26"/>
          <w:szCs w:val="26"/>
          <w:lang w:val="en-US"/>
        </w:rPr>
        <w:t>in</w:t>
      </w:r>
      <w:r w:rsidR="00C53477" w:rsidRPr="0074153B">
        <w:rPr>
          <w:rStyle w:val="apple-style-span"/>
          <w:color w:val="000000"/>
          <w:sz w:val="26"/>
          <w:szCs w:val="26"/>
          <w:lang w:val="en-US"/>
        </w:rPr>
        <w:t xml:space="preserve"> </w:t>
      </w:r>
      <w:r w:rsidR="00791932" w:rsidRPr="0074153B">
        <w:rPr>
          <w:rStyle w:val="apple-style-span"/>
          <w:color w:val="000000"/>
          <w:sz w:val="26"/>
          <w:szCs w:val="26"/>
          <w:lang w:val="en-US"/>
        </w:rPr>
        <w:t>2010, an increase compared with 2009 by 26</w:t>
      </w:r>
      <w:r w:rsidR="00C53477" w:rsidRPr="0074153B">
        <w:rPr>
          <w:rStyle w:val="apple-style-span"/>
          <w:color w:val="000000"/>
          <w:sz w:val="26"/>
          <w:szCs w:val="26"/>
          <w:lang w:val="en-US"/>
        </w:rPr>
        <w:t>.</w:t>
      </w:r>
      <w:r w:rsidR="00791932" w:rsidRPr="0074153B">
        <w:rPr>
          <w:rStyle w:val="apple-style-span"/>
          <w:color w:val="000000"/>
          <w:sz w:val="26"/>
          <w:szCs w:val="26"/>
          <w:lang w:val="en-US"/>
        </w:rPr>
        <w:t>7% (154.1 billion KZT.)</w:t>
      </w:r>
      <w:r w:rsidR="00791932" w:rsidRPr="0074153B">
        <w:rPr>
          <w:rStyle w:val="apple-converted-space"/>
          <w:color w:val="000000"/>
          <w:sz w:val="26"/>
          <w:szCs w:val="26"/>
          <w:lang w:val="en-US"/>
        </w:rPr>
        <w:t xml:space="preserve"> </w:t>
      </w:r>
      <w:r w:rsidR="00791932" w:rsidRPr="0074153B">
        <w:rPr>
          <w:rStyle w:val="apple-style-span"/>
          <w:color w:val="000000"/>
          <w:sz w:val="26"/>
          <w:szCs w:val="26"/>
          <w:lang w:val="en-US"/>
        </w:rPr>
        <w:t>Compared with 2001, liquidity in the system grew by more than 16 times, which contributed to a significant reduction in credit and liquidity risks.</w:t>
      </w:r>
    </w:p>
    <w:p w14:paraId="6B2E5A8F" w14:textId="77777777" w:rsidR="00791932" w:rsidRPr="0074153B" w:rsidRDefault="00791932" w:rsidP="00276036">
      <w:pPr>
        <w:ind w:firstLine="720"/>
        <w:jc w:val="both"/>
        <w:rPr>
          <w:rStyle w:val="apple-style-span"/>
          <w:color w:val="000000"/>
          <w:sz w:val="26"/>
          <w:szCs w:val="26"/>
          <w:lang w:val="en-US"/>
        </w:rPr>
      </w:pPr>
      <w:r w:rsidRPr="0074153B">
        <w:rPr>
          <w:rStyle w:val="apple-style-span"/>
          <w:color w:val="000000"/>
          <w:sz w:val="26"/>
          <w:szCs w:val="26"/>
          <w:lang w:val="en-US"/>
        </w:rPr>
        <w:t xml:space="preserve">In 2010 the average daily volume of liquidity of users in </w:t>
      </w:r>
      <w:r w:rsidR="00C53477"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made 98.9% of the average daily amount of payments that characterizes the provision of sufficient liquidity for users of the system to effect payments (see Figure </w:t>
      </w:r>
      <w:r w:rsidR="00C53477" w:rsidRPr="0074153B">
        <w:rPr>
          <w:rStyle w:val="apple-style-span"/>
          <w:color w:val="000000"/>
          <w:sz w:val="26"/>
          <w:szCs w:val="26"/>
          <w:lang w:val="en-US"/>
        </w:rPr>
        <w:t>7</w:t>
      </w:r>
      <w:r w:rsidRPr="0074153B">
        <w:rPr>
          <w:rStyle w:val="apple-style-span"/>
          <w:color w:val="000000"/>
          <w:sz w:val="26"/>
          <w:szCs w:val="26"/>
          <w:lang w:val="en-US"/>
        </w:rPr>
        <w:t>).</w:t>
      </w:r>
    </w:p>
    <w:p w14:paraId="6C5518F5" w14:textId="77777777" w:rsidR="00C53477" w:rsidRPr="0074153B" w:rsidRDefault="00C53477" w:rsidP="00C53477">
      <w:pPr>
        <w:jc w:val="right"/>
        <w:rPr>
          <w:rStyle w:val="apple-style-span"/>
          <w:i/>
          <w:sz w:val="26"/>
          <w:szCs w:val="26"/>
          <w:lang w:val="en-US"/>
        </w:rPr>
      </w:pPr>
      <w:r w:rsidRPr="0074153B">
        <w:rPr>
          <w:rStyle w:val="apple-style-span"/>
          <w:i/>
          <w:sz w:val="26"/>
          <w:szCs w:val="26"/>
          <w:lang w:val="en-US"/>
        </w:rPr>
        <w:t>Figure 7</w:t>
      </w:r>
    </w:p>
    <w:p w14:paraId="17AB6D43" w14:textId="77777777" w:rsidR="00C53477" w:rsidRPr="0074153B" w:rsidRDefault="00C53477" w:rsidP="00C53477">
      <w:pPr>
        <w:jc w:val="center"/>
        <w:rPr>
          <w:b/>
          <w:sz w:val="26"/>
          <w:szCs w:val="26"/>
          <w:lang w:val="en-US"/>
        </w:rPr>
      </w:pPr>
      <w:r w:rsidRPr="0074153B">
        <w:rPr>
          <w:b/>
          <w:sz w:val="26"/>
          <w:szCs w:val="26"/>
          <w:lang w:val="en-US"/>
        </w:rPr>
        <w:t>Dynamics of change of participants’ liquidity in the ISMT in 2010</w:t>
      </w:r>
    </w:p>
    <w:p w14:paraId="268B595D" w14:textId="77777777" w:rsidR="00720D8C" w:rsidRPr="0074153B" w:rsidRDefault="00720D8C" w:rsidP="00C53477">
      <w:pPr>
        <w:jc w:val="center"/>
        <w:rPr>
          <w:b/>
          <w:sz w:val="26"/>
          <w:szCs w:val="26"/>
        </w:rPr>
      </w:pPr>
    </w:p>
    <w:p w14:paraId="4AF01D33" w14:textId="77777777" w:rsidR="00C53477" w:rsidRPr="0074153B" w:rsidRDefault="00B40795" w:rsidP="00C53477">
      <w:pPr>
        <w:jc w:val="both"/>
        <w:rPr>
          <w:rStyle w:val="apple-style-span"/>
          <w:color w:val="000000"/>
          <w:sz w:val="26"/>
          <w:szCs w:val="26"/>
          <w:lang w:val="en-US"/>
        </w:rPr>
      </w:pPr>
      <w:r w:rsidRPr="0074153B">
        <w:rPr>
          <w:sz w:val="26"/>
          <w:szCs w:val="26"/>
        </w:rPr>
        <w:object w:dxaOrig="9540" w:dyaOrig="2640" w14:anchorId="54571ABA">
          <v:shape id="_x0000_i1038" type="#_x0000_t75" style="width:477pt;height:132pt" o:ole="" filled="t">
            <v:imagedata r:id="rId31" o:title=""/>
          </v:shape>
          <o:OLEObject Type="Embed" ProgID="MSGraph.Chart.8" ShapeID="_x0000_i1038" DrawAspect="Content" ObjectID="_1636523356" r:id="rId32">
            <o:FieldCodes>\s</o:FieldCodes>
          </o:OLEObject>
        </w:object>
      </w:r>
    </w:p>
    <w:p w14:paraId="789D1440" w14:textId="77777777" w:rsidR="00B40795" w:rsidRDefault="00B40795" w:rsidP="00276036">
      <w:pPr>
        <w:ind w:firstLine="720"/>
        <w:jc w:val="both"/>
        <w:rPr>
          <w:rStyle w:val="apple-style-span"/>
          <w:color w:val="000000"/>
          <w:sz w:val="26"/>
          <w:szCs w:val="26"/>
        </w:rPr>
      </w:pPr>
    </w:p>
    <w:p w14:paraId="3D1EDC94" w14:textId="77777777" w:rsidR="00791932" w:rsidRPr="0074153B" w:rsidRDefault="00791932" w:rsidP="00276036">
      <w:pPr>
        <w:ind w:firstLine="720"/>
        <w:jc w:val="both"/>
        <w:rPr>
          <w:rStyle w:val="apple-converted-space"/>
          <w:color w:val="000000"/>
          <w:sz w:val="26"/>
          <w:szCs w:val="26"/>
          <w:lang w:val="en-US"/>
        </w:rPr>
      </w:pPr>
      <w:r w:rsidRPr="0074153B">
        <w:rPr>
          <w:rStyle w:val="apple-style-span"/>
          <w:color w:val="000000"/>
          <w:sz w:val="26"/>
          <w:szCs w:val="26"/>
          <w:lang w:val="en-US"/>
        </w:rPr>
        <w:t>Average daily money turnover ratio (MTR) in the ISMT was 1.02, the liquidity ratio of money (LR) - 1.39, which corresponds to the values for which the credit, liquidity and systemic risks are minimal.</w:t>
      </w:r>
      <w:r w:rsidRPr="0074153B">
        <w:rPr>
          <w:rStyle w:val="apple-converted-space"/>
          <w:color w:val="000000"/>
          <w:sz w:val="26"/>
          <w:szCs w:val="26"/>
          <w:lang w:val="en-US"/>
        </w:rPr>
        <w:t xml:space="preserve"> </w:t>
      </w:r>
    </w:p>
    <w:p w14:paraId="6400E105" w14:textId="77777777" w:rsidR="00791932" w:rsidRPr="0074153B" w:rsidRDefault="00791932" w:rsidP="00276036">
      <w:pPr>
        <w:ind w:firstLine="720"/>
        <w:jc w:val="both"/>
        <w:rPr>
          <w:rStyle w:val="apple-converted-space"/>
          <w:color w:val="000000"/>
          <w:sz w:val="26"/>
          <w:szCs w:val="26"/>
          <w:lang w:val="en-US"/>
        </w:rPr>
      </w:pPr>
      <w:r w:rsidRPr="0074153B">
        <w:rPr>
          <w:rStyle w:val="apple-style-span"/>
          <w:color w:val="000000"/>
          <w:sz w:val="26"/>
          <w:szCs w:val="26"/>
          <w:lang w:val="en-US"/>
        </w:rPr>
        <w:t xml:space="preserve">Daily analysis of the payment documents in queue within the transaction day of </w:t>
      </w:r>
      <w:r w:rsidR="006B0FCD" w:rsidRPr="0074153B">
        <w:rPr>
          <w:rStyle w:val="apple-style-span"/>
          <w:color w:val="000000"/>
          <w:sz w:val="26"/>
          <w:szCs w:val="26"/>
          <w:lang w:val="en-US"/>
        </w:rPr>
        <w:t>ISMT</w:t>
      </w:r>
      <w:r w:rsidRPr="0074153B">
        <w:rPr>
          <w:rStyle w:val="apple-style-span"/>
          <w:color w:val="000000"/>
          <w:sz w:val="26"/>
          <w:szCs w:val="26"/>
          <w:lang w:val="en-US"/>
        </w:rPr>
        <w:t>, withdrawn by users and unexecuted due to lack of liquidity is conducted for risk management.</w:t>
      </w:r>
      <w:r w:rsidRPr="0074153B">
        <w:rPr>
          <w:rStyle w:val="apple-converted-space"/>
          <w:color w:val="000000"/>
          <w:sz w:val="26"/>
          <w:szCs w:val="26"/>
          <w:lang w:val="en-US"/>
        </w:rPr>
        <w:t xml:space="preserve"> </w:t>
      </w:r>
      <w:r w:rsidRPr="0074153B">
        <w:rPr>
          <w:rStyle w:val="apple-style-span"/>
          <w:color w:val="000000"/>
          <w:sz w:val="26"/>
          <w:szCs w:val="26"/>
          <w:lang w:val="en-US"/>
        </w:rPr>
        <w:t>At this stage monitoring of queue of payment documents by banks helped to reduce the amount of unsettled payments.</w:t>
      </w:r>
      <w:r w:rsidRPr="0074153B">
        <w:rPr>
          <w:rStyle w:val="apple-converted-space"/>
          <w:color w:val="000000"/>
          <w:sz w:val="26"/>
          <w:szCs w:val="26"/>
          <w:lang w:val="en-US"/>
        </w:rPr>
        <w:t xml:space="preserve"> </w:t>
      </w:r>
      <w:r w:rsidRPr="0074153B">
        <w:rPr>
          <w:rStyle w:val="apple-style-span"/>
          <w:color w:val="000000"/>
          <w:sz w:val="26"/>
          <w:szCs w:val="26"/>
          <w:lang w:val="en-US"/>
        </w:rPr>
        <w:t>For example, in 2010 due to lack of liquidity 4 payments to the amount of 15.3 million KZT were not settled and four payments to the amount of 7.1 billion tenge were withdrawn, while in 2009 14</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payments worth 367.1 million KZT were not settled due to lack of liquidity, and 16 payments worth 7.5 billion </w:t>
      </w:r>
      <w:r w:rsidR="000E3B5B" w:rsidRPr="0074153B">
        <w:rPr>
          <w:rStyle w:val="apple-style-span"/>
          <w:color w:val="000000"/>
          <w:sz w:val="26"/>
          <w:szCs w:val="26"/>
          <w:lang w:val="en-US"/>
        </w:rPr>
        <w:t xml:space="preserve">KZT </w:t>
      </w:r>
      <w:r w:rsidRPr="0074153B">
        <w:rPr>
          <w:rStyle w:val="apple-style-span"/>
          <w:color w:val="000000"/>
          <w:sz w:val="26"/>
          <w:szCs w:val="26"/>
          <w:lang w:val="en-US"/>
        </w:rPr>
        <w:t>withdrawn by users.</w:t>
      </w:r>
      <w:r w:rsidRPr="0074153B">
        <w:rPr>
          <w:rStyle w:val="apple-converted-space"/>
          <w:color w:val="000000"/>
          <w:sz w:val="26"/>
          <w:szCs w:val="26"/>
          <w:lang w:val="en-US"/>
        </w:rPr>
        <w:t xml:space="preserve"> </w:t>
      </w:r>
      <w:r w:rsidRPr="0074153B">
        <w:rPr>
          <w:rStyle w:val="apple-style-span"/>
          <w:color w:val="000000"/>
          <w:sz w:val="26"/>
          <w:szCs w:val="26"/>
          <w:lang w:val="en-US"/>
        </w:rPr>
        <w:t>All unsettled or withdrawn payment documents were processed by users in ISMT on the same day or the next transaction day again.</w:t>
      </w:r>
      <w:r w:rsidRPr="0074153B">
        <w:rPr>
          <w:rStyle w:val="apple-converted-space"/>
          <w:color w:val="000000"/>
          <w:sz w:val="26"/>
          <w:szCs w:val="26"/>
          <w:lang w:val="en-US"/>
        </w:rPr>
        <w:t xml:space="preserve"> </w:t>
      </w:r>
    </w:p>
    <w:p w14:paraId="10C5730E" w14:textId="77777777" w:rsidR="00791932" w:rsidRPr="0074153B" w:rsidRDefault="00791932" w:rsidP="00276036">
      <w:pPr>
        <w:ind w:firstLine="720"/>
        <w:jc w:val="both"/>
        <w:rPr>
          <w:rStyle w:val="apple-style-span"/>
          <w:sz w:val="26"/>
          <w:szCs w:val="26"/>
          <w:lang w:val="en-US"/>
        </w:rPr>
      </w:pPr>
      <w:r w:rsidRPr="0074153B">
        <w:rPr>
          <w:rStyle w:val="apple-style-span"/>
          <w:color w:val="000000"/>
          <w:sz w:val="26"/>
          <w:szCs w:val="26"/>
          <w:lang w:val="en-US"/>
        </w:rPr>
        <w:t>One of the indicators of effective development of the interbank payment systems operated by the KISC is maintenance of the high ratio of uninterrupted operation (</w:t>
      </w:r>
      <w:r w:rsidR="007A7E0B" w:rsidRPr="0074153B">
        <w:rPr>
          <w:rStyle w:val="apple-style-span"/>
          <w:color w:val="000000"/>
          <w:sz w:val="26"/>
          <w:szCs w:val="26"/>
          <w:lang w:val="en-US"/>
        </w:rPr>
        <w:t>efficiency</w:t>
      </w:r>
      <w:r w:rsidRPr="0074153B">
        <w:rPr>
          <w:rStyle w:val="apple-style-span"/>
          <w:color w:val="000000"/>
          <w:sz w:val="26"/>
          <w:szCs w:val="26"/>
          <w:lang w:val="en-US"/>
        </w:rPr>
        <w:t xml:space="preserve">) </w:t>
      </w:r>
      <w:r w:rsidR="00D0214D" w:rsidRPr="0074153B">
        <w:rPr>
          <w:rStyle w:val="apple-style-span"/>
          <w:color w:val="000000"/>
          <w:sz w:val="26"/>
          <w:szCs w:val="26"/>
          <w:lang w:val="en-US"/>
        </w:rPr>
        <w:t xml:space="preserve">of </w:t>
      </w:r>
      <w:r w:rsidRPr="0074153B">
        <w:rPr>
          <w:rStyle w:val="apple-style-span"/>
          <w:color w:val="000000"/>
          <w:sz w:val="26"/>
          <w:szCs w:val="26"/>
          <w:lang w:val="en-US"/>
        </w:rPr>
        <w:t>payment systems (</w:t>
      </w:r>
      <w:r w:rsidR="008B4508" w:rsidRPr="0074153B">
        <w:rPr>
          <w:rStyle w:val="apple-style-span"/>
          <w:color w:val="000000"/>
          <w:sz w:val="26"/>
          <w:szCs w:val="26"/>
          <w:lang w:val="en-US"/>
        </w:rPr>
        <w:t>ER</w:t>
      </w:r>
      <w:r w:rsidRPr="0074153B">
        <w:rPr>
          <w:rStyle w:val="apple-style-span"/>
          <w:color w:val="000000"/>
          <w:sz w:val="26"/>
          <w:szCs w:val="26"/>
          <w:lang w:val="en-US"/>
        </w:rPr>
        <w:t>)</w:t>
      </w:r>
      <w:r w:rsidR="00D0214D" w:rsidRPr="0074153B">
        <w:rPr>
          <w:rStyle w:val="a5"/>
          <w:color w:val="000000"/>
          <w:sz w:val="26"/>
          <w:szCs w:val="26"/>
          <w:lang w:val="en-US"/>
        </w:rPr>
        <w:footnoteReference w:id="9"/>
      </w:r>
      <w:r w:rsidRPr="0074153B">
        <w:rPr>
          <w:rStyle w:val="apple-style-span"/>
          <w:color w:val="000000"/>
          <w:sz w:val="26"/>
          <w:szCs w:val="26"/>
          <w:lang w:val="en-US"/>
        </w:rPr>
        <w:t>, which contributes to the timely settlement of payments in the Republic of Kazakhstan.</w:t>
      </w:r>
    </w:p>
    <w:p w14:paraId="01DBABB1" w14:textId="77777777" w:rsidR="00791932" w:rsidRPr="0074153B" w:rsidRDefault="00791932" w:rsidP="00276036">
      <w:pPr>
        <w:ind w:firstLine="720"/>
        <w:jc w:val="both"/>
        <w:rPr>
          <w:rStyle w:val="apple-converted-space"/>
          <w:color w:val="000000"/>
          <w:sz w:val="26"/>
          <w:szCs w:val="26"/>
          <w:lang w:val="en-US"/>
        </w:rPr>
      </w:pPr>
      <w:r w:rsidRPr="0074153B">
        <w:rPr>
          <w:rStyle w:val="apple-style-span"/>
          <w:color w:val="000000"/>
          <w:sz w:val="26"/>
          <w:szCs w:val="26"/>
          <w:lang w:val="en-US"/>
        </w:rPr>
        <w:t>In order to ensure that the coefficient of efficiency of payment systems comply with pre-defined value for at least 90% KISC permanently monitored the functioning of payment systems, carried out management of operational and technical risks.</w:t>
      </w:r>
      <w:r w:rsidRPr="0074153B">
        <w:rPr>
          <w:rStyle w:val="apple-converted-space"/>
          <w:color w:val="000000"/>
          <w:sz w:val="26"/>
          <w:szCs w:val="26"/>
          <w:lang w:val="en-US"/>
        </w:rPr>
        <w:t xml:space="preserve"> </w:t>
      </w:r>
      <w:r w:rsidRPr="0074153B">
        <w:rPr>
          <w:rStyle w:val="apple-style-span"/>
          <w:color w:val="000000"/>
          <w:sz w:val="26"/>
          <w:szCs w:val="26"/>
          <w:lang w:val="en-US"/>
        </w:rPr>
        <w:t>In case of failures in the payment systems the measures on its restoration had been taken immediately.</w:t>
      </w:r>
    </w:p>
    <w:p w14:paraId="63566357" w14:textId="77777777" w:rsidR="00791932" w:rsidRPr="0074153B" w:rsidRDefault="00791932" w:rsidP="00276036">
      <w:pPr>
        <w:ind w:firstLine="720"/>
        <w:jc w:val="both"/>
        <w:rPr>
          <w:rStyle w:val="apple-style-span"/>
          <w:color w:val="000000"/>
          <w:sz w:val="26"/>
          <w:szCs w:val="26"/>
          <w:lang w:val="en-US"/>
        </w:rPr>
      </w:pPr>
      <w:r w:rsidRPr="0074153B">
        <w:rPr>
          <w:rStyle w:val="apple-style-span"/>
          <w:color w:val="000000"/>
          <w:sz w:val="26"/>
          <w:szCs w:val="26"/>
          <w:lang w:val="en-US"/>
        </w:rPr>
        <w:t xml:space="preserve">In 2010 the value of coefficients of efficiency of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remained at over 99%, which corresponds to the objective.</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The average coefficient of efficiency of </w:t>
      </w:r>
      <w:r w:rsidR="006B0FCD" w:rsidRPr="0074153B">
        <w:rPr>
          <w:rStyle w:val="apple-style-span"/>
          <w:color w:val="000000"/>
          <w:sz w:val="26"/>
          <w:szCs w:val="26"/>
          <w:lang w:val="en-US"/>
        </w:rPr>
        <w:t>ISMT</w:t>
      </w:r>
      <w:r w:rsidR="007A7E0B" w:rsidRPr="0074153B">
        <w:rPr>
          <w:rStyle w:val="apple-style-span"/>
          <w:color w:val="000000"/>
          <w:sz w:val="26"/>
          <w:szCs w:val="26"/>
          <w:lang w:val="en-US"/>
        </w:rPr>
        <w:t xml:space="preserve"> in 2010 was 99.</w:t>
      </w:r>
      <w:r w:rsidRPr="0074153B">
        <w:rPr>
          <w:rStyle w:val="apple-style-span"/>
          <w:color w:val="000000"/>
          <w:sz w:val="26"/>
          <w:szCs w:val="26"/>
          <w:lang w:val="en-US"/>
        </w:rPr>
        <w:t xml:space="preserve">34%, which characterizes the high efficiency of operation of the payment system (Figure </w:t>
      </w:r>
      <w:r w:rsidR="007A7E0B" w:rsidRPr="0074153B">
        <w:rPr>
          <w:rStyle w:val="apple-style-span"/>
          <w:color w:val="000000"/>
          <w:sz w:val="26"/>
          <w:szCs w:val="26"/>
          <w:lang w:val="en-US"/>
        </w:rPr>
        <w:t>8</w:t>
      </w:r>
      <w:r w:rsidRPr="0074153B">
        <w:rPr>
          <w:rStyle w:val="apple-style-span"/>
          <w:color w:val="000000"/>
          <w:sz w:val="26"/>
          <w:szCs w:val="26"/>
          <w:lang w:val="en-US"/>
        </w:rPr>
        <w:t>).</w:t>
      </w:r>
    </w:p>
    <w:p w14:paraId="042DE9BC" w14:textId="77777777" w:rsidR="00B40795" w:rsidRDefault="00B40795" w:rsidP="007A7E0B">
      <w:pPr>
        <w:jc w:val="right"/>
        <w:rPr>
          <w:i/>
          <w:sz w:val="26"/>
          <w:szCs w:val="26"/>
        </w:rPr>
      </w:pPr>
    </w:p>
    <w:p w14:paraId="706C95B4" w14:textId="77777777" w:rsidR="007A7E0B" w:rsidRPr="0074153B" w:rsidRDefault="007A7E0B" w:rsidP="007A7E0B">
      <w:pPr>
        <w:jc w:val="right"/>
        <w:rPr>
          <w:i/>
          <w:sz w:val="26"/>
          <w:szCs w:val="26"/>
          <w:lang w:val="en-US"/>
        </w:rPr>
      </w:pPr>
      <w:r w:rsidRPr="0074153B">
        <w:rPr>
          <w:i/>
          <w:sz w:val="26"/>
          <w:szCs w:val="26"/>
          <w:lang w:val="en-US"/>
        </w:rPr>
        <w:t>Figure 8.</w:t>
      </w:r>
    </w:p>
    <w:p w14:paraId="10B81461" w14:textId="77777777" w:rsidR="007A7E0B" w:rsidRPr="0074153B" w:rsidRDefault="007A7E0B" w:rsidP="007A7E0B">
      <w:pPr>
        <w:jc w:val="center"/>
        <w:rPr>
          <w:b/>
          <w:sz w:val="26"/>
          <w:szCs w:val="26"/>
          <w:lang w:val="en-US"/>
        </w:rPr>
      </w:pPr>
      <w:r w:rsidRPr="0074153B">
        <w:rPr>
          <w:b/>
          <w:sz w:val="26"/>
          <w:szCs w:val="26"/>
          <w:lang w:val="en-US"/>
        </w:rPr>
        <w:t>Dynamics of change of the ISMT efficiency ratio in 2010</w:t>
      </w:r>
    </w:p>
    <w:p w14:paraId="00F275A1" w14:textId="77777777" w:rsidR="00C921E7" w:rsidRPr="0074153B" w:rsidRDefault="00C921E7" w:rsidP="007A7E0B">
      <w:pPr>
        <w:jc w:val="center"/>
        <w:rPr>
          <w:b/>
          <w:sz w:val="26"/>
          <w:szCs w:val="26"/>
          <w:lang w:val="en-US"/>
        </w:rPr>
      </w:pPr>
    </w:p>
    <w:p w14:paraId="7097514A" w14:textId="77777777" w:rsidR="007A7E0B" w:rsidRPr="0074153B" w:rsidRDefault="008671F1" w:rsidP="007A7E0B">
      <w:pPr>
        <w:jc w:val="both"/>
        <w:rPr>
          <w:rStyle w:val="apple-converted-space"/>
          <w:color w:val="000000"/>
          <w:sz w:val="26"/>
          <w:szCs w:val="26"/>
          <w:lang w:val="en-US"/>
        </w:rPr>
      </w:pPr>
      <w:r w:rsidRPr="0074153B">
        <w:rPr>
          <w:sz w:val="26"/>
          <w:szCs w:val="26"/>
        </w:rPr>
        <w:object w:dxaOrig="9547" w:dyaOrig="2983" w14:anchorId="2CA93514">
          <v:shape id="_x0000_i1039" type="#_x0000_t75" style="width:477.6pt;height:149.4pt" o:ole="" filled="t">
            <v:imagedata r:id="rId33" o:title=""/>
          </v:shape>
          <o:OLEObject Type="Embed" ProgID="MSGraph.Chart.8" ShapeID="_x0000_i1039" DrawAspect="Content" ObjectID="_1636523357" r:id="rId34">
            <o:FieldCodes>\s</o:FieldCodes>
          </o:OLEObject>
        </w:object>
      </w:r>
    </w:p>
    <w:p w14:paraId="78167FBD" w14:textId="77777777" w:rsidR="00791932" w:rsidRPr="0074153B" w:rsidRDefault="00791932" w:rsidP="008B4508">
      <w:pPr>
        <w:ind w:firstLine="720"/>
        <w:jc w:val="both"/>
        <w:rPr>
          <w:rStyle w:val="apple-style-span"/>
          <w:color w:val="000000"/>
          <w:sz w:val="26"/>
          <w:szCs w:val="26"/>
          <w:lang w:val="en-US"/>
        </w:rPr>
      </w:pPr>
      <w:r w:rsidRPr="0074153B">
        <w:rPr>
          <w:rStyle w:val="apple-style-span"/>
          <w:color w:val="000000"/>
          <w:sz w:val="26"/>
          <w:szCs w:val="26"/>
          <w:lang w:val="en-US"/>
        </w:rPr>
        <w:t>In order to ensure uninterrupted operation of payment systems and maintaining back-up ce</w:t>
      </w:r>
      <w:r w:rsidR="00F451B6" w:rsidRPr="0074153B">
        <w:rPr>
          <w:rStyle w:val="apple-style-span"/>
          <w:color w:val="000000"/>
          <w:sz w:val="26"/>
          <w:szCs w:val="26"/>
          <w:lang w:val="en-US"/>
        </w:rPr>
        <w:t>nter in constant readiness RSE «KISC of NBK»</w:t>
      </w:r>
      <w:r w:rsidRPr="0074153B">
        <w:rPr>
          <w:rStyle w:val="apple-style-span"/>
          <w:color w:val="000000"/>
          <w:sz w:val="26"/>
          <w:szCs w:val="26"/>
          <w:lang w:val="en-US"/>
        </w:rPr>
        <w:t xml:space="preserve"> in 2010 carried out twice transfer of payment systems to software and hardware of the backup center.</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For example, on January 27, 2010 RSE </w:t>
      </w:r>
      <w:r w:rsidR="00F451B6" w:rsidRPr="0074153B">
        <w:rPr>
          <w:rStyle w:val="apple-style-span"/>
          <w:color w:val="000000"/>
          <w:sz w:val="26"/>
          <w:szCs w:val="26"/>
          <w:lang w:val="en-US"/>
        </w:rPr>
        <w:t>«</w:t>
      </w:r>
      <w:r w:rsidRPr="0074153B">
        <w:rPr>
          <w:rStyle w:val="apple-style-span"/>
          <w:color w:val="000000"/>
          <w:sz w:val="26"/>
          <w:szCs w:val="26"/>
          <w:lang w:val="en-US"/>
        </w:rPr>
        <w:t>KISC NBK</w:t>
      </w:r>
      <w:r w:rsidR="00F451B6" w:rsidRPr="0074153B">
        <w:rPr>
          <w:rStyle w:val="apple-style-span"/>
          <w:color w:val="000000"/>
          <w:sz w:val="26"/>
          <w:szCs w:val="26"/>
          <w:lang w:val="en-US"/>
        </w:rPr>
        <w:t>»</w:t>
      </w:r>
      <w:r w:rsidRPr="0074153B">
        <w:rPr>
          <w:rStyle w:val="apple-style-span"/>
          <w:color w:val="000000"/>
          <w:sz w:val="26"/>
          <w:szCs w:val="26"/>
          <w:lang w:val="en-US"/>
        </w:rPr>
        <w:t xml:space="preserve"> carried out transfer of work of payment systems to software and hardware of backup center from 7:05 to 12:30.</w:t>
      </w:r>
      <w:r w:rsidRPr="0074153B">
        <w:rPr>
          <w:rStyle w:val="apple-converted-space"/>
          <w:color w:val="000000"/>
          <w:sz w:val="26"/>
          <w:szCs w:val="26"/>
          <w:lang w:val="en-US"/>
        </w:rPr>
        <w:t xml:space="preserve"> On </w:t>
      </w:r>
      <w:r w:rsidRPr="0074153B">
        <w:rPr>
          <w:rStyle w:val="apple-style-span"/>
          <w:color w:val="000000"/>
          <w:sz w:val="26"/>
          <w:szCs w:val="26"/>
          <w:lang w:val="en-US"/>
        </w:rPr>
        <w:t xml:space="preserve">December 14, 2010 the operation of payment system was conducted by the backup servers for a full transaction day of </w:t>
      </w:r>
      <w:r w:rsidR="00F451B6" w:rsidRPr="0074153B">
        <w:rPr>
          <w:rStyle w:val="apple-style-span"/>
          <w:color w:val="000000"/>
          <w:sz w:val="26"/>
          <w:szCs w:val="26"/>
        </w:rPr>
        <w:t>еру</w:t>
      </w:r>
      <w:r w:rsidR="00F451B6" w:rsidRPr="0074153B">
        <w:rPr>
          <w:rStyle w:val="apple-style-span"/>
          <w:color w:val="000000"/>
          <w:sz w:val="26"/>
          <w:szCs w:val="26"/>
          <w:lang w:val="en-US"/>
        </w:rPr>
        <w:t xml:space="preserve"> </w:t>
      </w:r>
      <w:r w:rsidRPr="0074153B">
        <w:rPr>
          <w:rStyle w:val="apple-style-span"/>
          <w:color w:val="000000"/>
          <w:sz w:val="26"/>
          <w:szCs w:val="26"/>
          <w:lang w:val="en-US"/>
        </w:rPr>
        <w:t>ISMT from 8:13 to 20:00.</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Payment and communication systems of </w:t>
      </w:r>
      <w:r w:rsidR="00F451B6" w:rsidRPr="0074153B">
        <w:rPr>
          <w:rStyle w:val="apple-style-span"/>
          <w:color w:val="000000"/>
          <w:sz w:val="26"/>
          <w:szCs w:val="26"/>
          <w:lang w:val="en-US"/>
        </w:rPr>
        <w:t xml:space="preserve">the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w:t>
      </w:r>
      <w:r w:rsidR="00F451B6" w:rsidRPr="0074153B">
        <w:rPr>
          <w:rStyle w:val="apple-style-span"/>
          <w:color w:val="000000"/>
          <w:sz w:val="26"/>
          <w:szCs w:val="26"/>
          <w:lang w:val="en-US"/>
        </w:rPr>
        <w:t>I</w:t>
      </w:r>
      <w:r w:rsidRPr="0074153B">
        <w:rPr>
          <w:rStyle w:val="apple-style-span"/>
          <w:color w:val="000000"/>
          <w:sz w:val="26"/>
          <w:szCs w:val="26"/>
          <w:lang w:val="en-US"/>
        </w:rPr>
        <w:t xml:space="preserve">nterbank clearing systems and </w:t>
      </w:r>
      <w:r w:rsidR="00F451B6" w:rsidRPr="0074153B">
        <w:rPr>
          <w:rStyle w:val="apple-style-span"/>
          <w:color w:val="000000"/>
          <w:sz w:val="26"/>
          <w:szCs w:val="26"/>
          <w:lang w:val="en-US"/>
        </w:rPr>
        <w:t>B</w:t>
      </w:r>
      <w:r w:rsidRPr="0074153B">
        <w:rPr>
          <w:rStyle w:val="apple-style-span"/>
          <w:color w:val="000000"/>
          <w:sz w:val="26"/>
          <w:szCs w:val="26"/>
          <w:lang w:val="en-US"/>
        </w:rPr>
        <w:t>ank messag</w:t>
      </w:r>
      <w:r w:rsidR="003B3B9B" w:rsidRPr="0074153B">
        <w:rPr>
          <w:rStyle w:val="apple-style-span"/>
          <w:color w:val="000000"/>
          <w:sz w:val="26"/>
          <w:szCs w:val="26"/>
          <w:lang w:val="en-US"/>
        </w:rPr>
        <w:t>es</w:t>
      </w:r>
      <w:r w:rsidRPr="0074153B">
        <w:rPr>
          <w:rStyle w:val="apple-style-span"/>
          <w:color w:val="000000"/>
          <w:sz w:val="26"/>
          <w:szCs w:val="26"/>
          <w:lang w:val="en-US"/>
        </w:rPr>
        <w:t xml:space="preserve"> exchange system worked smoothly on servers of backup center.</w:t>
      </w:r>
    </w:p>
    <w:p w14:paraId="122F64C8" w14:textId="77777777" w:rsidR="00F451B6" w:rsidRPr="0074153B" w:rsidRDefault="00F451B6" w:rsidP="008B4508">
      <w:pPr>
        <w:ind w:firstLine="720"/>
        <w:jc w:val="both"/>
        <w:rPr>
          <w:rStyle w:val="apple-style-span"/>
          <w:color w:val="000000"/>
          <w:sz w:val="26"/>
          <w:szCs w:val="26"/>
          <w:lang w:val="en-US"/>
        </w:rPr>
      </w:pPr>
    </w:p>
    <w:p w14:paraId="3F3A0E85" w14:textId="77777777" w:rsidR="00F451B6" w:rsidRPr="0074153B" w:rsidRDefault="00F451B6" w:rsidP="008B4508">
      <w:pPr>
        <w:ind w:firstLine="720"/>
        <w:jc w:val="both"/>
        <w:rPr>
          <w:rStyle w:val="apple-style-span"/>
          <w:color w:val="000000"/>
          <w:sz w:val="26"/>
          <w:szCs w:val="26"/>
          <w:shd w:val="clear" w:color="auto" w:fill="EBEFF9"/>
          <w:lang w:val="en-US"/>
        </w:rPr>
      </w:pPr>
    </w:p>
    <w:p w14:paraId="314BD132" w14:textId="77777777" w:rsidR="00F451B6" w:rsidRPr="0074153B" w:rsidRDefault="00F451B6" w:rsidP="008B4508">
      <w:pPr>
        <w:ind w:firstLine="720"/>
        <w:jc w:val="both"/>
        <w:rPr>
          <w:rStyle w:val="apple-style-span"/>
          <w:color w:val="000000"/>
          <w:sz w:val="26"/>
          <w:szCs w:val="26"/>
          <w:shd w:val="clear" w:color="auto" w:fill="EBEFF9"/>
          <w:lang w:val="en-US"/>
        </w:rPr>
      </w:pPr>
    </w:p>
    <w:p w14:paraId="44A52C94" w14:textId="77777777" w:rsidR="00F451B6" w:rsidRPr="0074153B" w:rsidRDefault="00F451B6" w:rsidP="008B4508">
      <w:pPr>
        <w:ind w:firstLine="720"/>
        <w:jc w:val="both"/>
        <w:rPr>
          <w:rStyle w:val="apple-style-span"/>
          <w:color w:val="000000"/>
          <w:sz w:val="26"/>
          <w:szCs w:val="26"/>
          <w:shd w:val="clear" w:color="auto" w:fill="EBEFF9"/>
          <w:lang w:val="en-US"/>
        </w:rPr>
      </w:pPr>
    </w:p>
    <w:p w14:paraId="0FABF333" w14:textId="77777777" w:rsidR="00F451B6" w:rsidRPr="0074153B" w:rsidRDefault="00F451B6" w:rsidP="008B4508">
      <w:pPr>
        <w:ind w:firstLine="720"/>
        <w:jc w:val="both"/>
        <w:rPr>
          <w:rStyle w:val="apple-style-span"/>
          <w:color w:val="000000"/>
          <w:sz w:val="26"/>
          <w:szCs w:val="26"/>
          <w:shd w:val="clear" w:color="auto" w:fill="EBEFF9"/>
          <w:lang w:val="en-US"/>
        </w:rPr>
      </w:pPr>
    </w:p>
    <w:p w14:paraId="529D9F4D" w14:textId="77777777" w:rsidR="00F451B6" w:rsidRPr="0074153B" w:rsidRDefault="00F451B6" w:rsidP="008B4508">
      <w:pPr>
        <w:ind w:firstLine="720"/>
        <w:jc w:val="both"/>
        <w:rPr>
          <w:rStyle w:val="apple-style-span"/>
          <w:color w:val="000000"/>
          <w:sz w:val="26"/>
          <w:szCs w:val="26"/>
          <w:shd w:val="clear" w:color="auto" w:fill="EBEFF9"/>
          <w:lang w:val="en-US"/>
        </w:rPr>
      </w:pPr>
    </w:p>
    <w:p w14:paraId="03F53A86" w14:textId="77777777" w:rsidR="00F451B6" w:rsidRPr="0074153B" w:rsidRDefault="00F451B6" w:rsidP="008B4508">
      <w:pPr>
        <w:ind w:firstLine="720"/>
        <w:jc w:val="both"/>
        <w:rPr>
          <w:rStyle w:val="apple-style-span"/>
          <w:color w:val="000000"/>
          <w:sz w:val="26"/>
          <w:szCs w:val="26"/>
          <w:shd w:val="clear" w:color="auto" w:fill="EBEFF9"/>
          <w:lang w:val="en-US"/>
        </w:rPr>
      </w:pPr>
    </w:p>
    <w:p w14:paraId="71D2C938"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3E7E5F6E"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111FE2FE"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0F53F08F"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22405FF7"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1AAE3B2F"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2921333F"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79B7C210"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199CD946"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314816D7"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35A109BA" w14:textId="77777777" w:rsidR="00B40795" w:rsidRDefault="00B40795" w:rsidP="0074153B">
      <w:pPr>
        <w:pStyle w:val="1"/>
        <w:tabs>
          <w:tab w:val="left" w:pos="561"/>
        </w:tabs>
        <w:spacing w:line="240" w:lineRule="auto"/>
        <w:ind w:left="0" w:right="0" w:firstLine="0"/>
        <w:jc w:val="center"/>
        <w:rPr>
          <w:rFonts w:eastAsia="Times New Roman"/>
          <w:snapToGrid w:val="0"/>
          <w:color w:val="008000"/>
          <w:sz w:val="32"/>
          <w:szCs w:val="32"/>
        </w:rPr>
      </w:pPr>
    </w:p>
    <w:p w14:paraId="7DFEF351" w14:textId="77777777" w:rsidR="00791932" w:rsidRPr="0074153B" w:rsidRDefault="00B40795" w:rsidP="0074153B">
      <w:pPr>
        <w:pStyle w:val="1"/>
        <w:tabs>
          <w:tab w:val="left" w:pos="561"/>
        </w:tabs>
        <w:spacing w:line="240" w:lineRule="auto"/>
        <w:ind w:left="0" w:right="0" w:firstLine="0"/>
        <w:jc w:val="center"/>
        <w:rPr>
          <w:rFonts w:eastAsia="Times New Roman"/>
          <w:snapToGrid w:val="0"/>
          <w:color w:val="008000"/>
          <w:sz w:val="32"/>
          <w:szCs w:val="32"/>
        </w:rPr>
      </w:pPr>
      <w:r>
        <w:rPr>
          <w:rFonts w:eastAsia="Times New Roman"/>
          <w:snapToGrid w:val="0"/>
          <w:color w:val="008000"/>
          <w:sz w:val="32"/>
          <w:szCs w:val="32"/>
        </w:rPr>
        <w:br w:type="page"/>
      </w:r>
      <w:bookmarkStart w:id="7" w:name="_Toc300930875"/>
      <w:r w:rsidR="00F451B6" w:rsidRPr="0074153B">
        <w:rPr>
          <w:rFonts w:eastAsia="Times New Roman"/>
          <w:snapToGrid w:val="0"/>
          <w:color w:val="008000"/>
          <w:sz w:val="32"/>
          <w:szCs w:val="32"/>
        </w:rPr>
        <w:t>INTERBANK CLEARING SYSTEM</w:t>
      </w:r>
      <w:bookmarkEnd w:id="7"/>
    </w:p>
    <w:p w14:paraId="38C966F5" w14:textId="77777777" w:rsidR="00F451B6" w:rsidRPr="0074153B" w:rsidRDefault="00F451B6" w:rsidP="00F451B6">
      <w:pPr>
        <w:shd w:val="clear" w:color="auto" w:fill="FFFFFF"/>
        <w:ind w:firstLine="720"/>
        <w:jc w:val="center"/>
        <w:rPr>
          <w:b/>
          <w:sz w:val="26"/>
          <w:szCs w:val="26"/>
          <w:lang w:val="en-US"/>
        </w:rPr>
      </w:pPr>
    </w:p>
    <w:p w14:paraId="217F9AA6"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In the Interbank Clearing system all payments are made on the net (clear) basis.</w:t>
      </w:r>
      <w:r w:rsidRPr="0074153B">
        <w:rPr>
          <w:rStyle w:val="apple-converted-space"/>
          <w:sz w:val="26"/>
          <w:szCs w:val="26"/>
          <w:lang w:val="en-US"/>
        </w:rPr>
        <w:t xml:space="preserve"> </w:t>
      </w:r>
      <w:r w:rsidRPr="0074153B">
        <w:rPr>
          <w:rStyle w:val="longtext"/>
          <w:sz w:val="26"/>
          <w:szCs w:val="26"/>
          <w:lang w:val="en-US"/>
        </w:rPr>
        <w:t>The main purpose of this system is to conduct a large number of retail payments for small amounts.</w:t>
      </w:r>
      <w:r w:rsidRPr="0074153B">
        <w:rPr>
          <w:rStyle w:val="apple-converted-space"/>
          <w:sz w:val="26"/>
          <w:szCs w:val="26"/>
          <w:lang w:val="en-US"/>
        </w:rPr>
        <w:t xml:space="preserve"> </w:t>
      </w:r>
      <w:r w:rsidRPr="0074153B">
        <w:rPr>
          <w:rStyle w:val="longtext"/>
          <w:sz w:val="26"/>
          <w:szCs w:val="26"/>
          <w:lang w:val="en-US"/>
        </w:rPr>
        <w:t>Interbank clearing is carried out on a multilateral basis, without the prior deposit of funds in the account of the user. The clearing system</w:t>
      </w:r>
      <w:r w:rsidRPr="0074153B">
        <w:rPr>
          <w:rStyle w:val="apple-converted-space"/>
          <w:sz w:val="26"/>
          <w:szCs w:val="26"/>
          <w:lang w:val="en-US"/>
        </w:rPr>
        <w:t xml:space="preserve"> uses o</w:t>
      </w:r>
      <w:r w:rsidRPr="0074153B">
        <w:rPr>
          <w:rStyle w:val="longtext"/>
          <w:sz w:val="26"/>
          <w:szCs w:val="26"/>
          <w:lang w:val="en-US"/>
        </w:rPr>
        <w:t>nly credit transfers.</w:t>
      </w:r>
      <w:r w:rsidRPr="0074153B">
        <w:rPr>
          <w:rStyle w:val="apple-converted-space"/>
          <w:sz w:val="26"/>
          <w:szCs w:val="26"/>
          <w:lang w:val="en-US"/>
        </w:rPr>
        <w:t xml:space="preserve"> </w:t>
      </w:r>
      <w:r w:rsidRPr="0074153B">
        <w:rPr>
          <w:rStyle w:val="longtext"/>
          <w:sz w:val="26"/>
          <w:szCs w:val="26"/>
          <w:lang w:val="en-US"/>
        </w:rPr>
        <w:t>All documents submitted to the system, are not final: they can be recalled by the sender during the transaction day.</w:t>
      </w:r>
      <w:r w:rsidRPr="0074153B">
        <w:rPr>
          <w:rStyle w:val="apple-converted-space"/>
          <w:sz w:val="26"/>
          <w:szCs w:val="26"/>
          <w:lang w:val="en-US"/>
        </w:rPr>
        <w:t xml:space="preserve"> </w:t>
      </w:r>
      <w:r w:rsidRPr="0074153B">
        <w:rPr>
          <w:rStyle w:val="longtext"/>
          <w:sz w:val="26"/>
          <w:szCs w:val="26"/>
          <w:lang w:val="en-US"/>
        </w:rPr>
        <w:t>In this case the system has a limit on the maximum amount of a payment equal to 5 million KZT.</w:t>
      </w:r>
    </w:p>
    <w:p w14:paraId="375C9D62"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The system can use the fixed value date, i.e.</w:t>
      </w:r>
      <w:r w:rsidRPr="0074153B">
        <w:rPr>
          <w:rStyle w:val="apple-converted-space"/>
          <w:sz w:val="26"/>
          <w:szCs w:val="26"/>
          <w:lang w:val="en-US"/>
        </w:rPr>
        <w:t xml:space="preserve"> </w:t>
      </w:r>
      <w:r w:rsidRPr="0074153B">
        <w:rPr>
          <w:rStyle w:val="longtext"/>
          <w:sz w:val="26"/>
          <w:szCs w:val="26"/>
          <w:lang w:val="en-US"/>
        </w:rPr>
        <w:t>send to the system payment instruments with future payment date up to three days.</w:t>
      </w:r>
      <w:r w:rsidRPr="0074153B">
        <w:rPr>
          <w:rStyle w:val="apple-converted-space"/>
          <w:sz w:val="26"/>
          <w:szCs w:val="26"/>
          <w:lang w:val="en-US"/>
        </w:rPr>
        <w:t xml:space="preserve"> </w:t>
      </w:r>
      <w:r w:rsidRPr="0074153B">
        <w:rPr>
          <w:rStyle w:val="longtext"/>
          <w:sz w:val="26"/>
          <w:szCs w:val="26"/>
          <w:lang w:val="en-US"/>
        </w:rPr>
        <w:t>Documents submitted with a future value date, are stored in the system prior to that date, and then processed in the clearing.</w:t>
      </w:r>
      <w:r w:rsidRPr="0074153B">
        <w:rPr>
          <w:rStyle w:val="apple-converted-space"/>
          <w:sz w:val="26"/>
          <w:szCs w:val="26"/>
          <w:lang w:val="en-US"/>
        </w:rPr>
        <w:t xml:space="preserve"> </w:t>
      </w:r>
      <w:r w:rsidRPr="0074153B">
        <w:rPr>
          <w:rStyle w:val="longtext"/>
          <w:sz w:val="26"/>
          <w:szCs w:val="26"/>
          <w:lang w:val="en-US"/>
        </w:rPr>
        <w:t>This gives participants the opportunity to pre-plan their liquidity.</w:t>
      </w:r>
      <w:r w:rsidRPr="0074153B">
        <w:rPr>
          <w:rStyle w:val="apple-converted-space"/>
          <w:sz w:val="26"/>
          <w:szCs w:val="26"/>
          <w:lang w:val="en-US"/>
        </w:rPr>
        <w:t xml:space="preserve"> </w:t>
      </w:r>
      <w:r w:rsidRPr="0074153B">
        <w:rPr>
          <w:rStyle w:val="longtext"/>
          <w:sz w:val="26"/>
          <w:szCs w:val="26"/>
          <w:lang w:val="en-US"/>
        </w:rPr>
        <w:t>Remittances in the ISMT are effected upon results of clearing.</w:t>
      </w:r>
      <w:r w:rsidRPr="0074153B">
        <w:rPr>
          <w:rStyle w:val="apple-converted-space"/>
          <w:sz w:val="26"/>
          <w:szCs w:val="26"/>
          <w:lang w:val="en-US"/>
        </w:rPr>
        <w:t xml:space="preserve"> </w:t>
      </w:r>
      <w:r w:rsidRPr="0074153B">
        <w:rPr>
          <w:rStyle w:val="longtext"/>
          <w:sz w:val="26"/>
          <w:szCs w:val="26"/>
          <w:lang w:val="en-US"/>
        </w:rPr>
        <w:t>Each participant in the system has access to information on all their payments, which are in the system.</w:t>
      </w:r>
    </w:p>
    <w:p w14:paraId="770E9296"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A new transaction day of the interbank clearing begins at 16:00.</w:t>
      </w:r>
      <w:r w:rsidRPr="0074153B">
        <w:rPr>
          <w:rStyle w:val="apple-converted-space"/>
          <w:sz w:val="26"/>
          <w:szCs w:val="26"/>
          <w:lang w:val="en-US"/>
        </w:rPr>
        <w:t xml:space="preserve"> </w:t>
      </w:r>
      <w:r w:rsidRPr="0074153B">
        <w:rPr>
          <w:rStyle w:val="longtext"/>
          <w:sz w:val="26"/>
          <w:szCs w:val="26"/>
          <w:lang w:val="en-US"/>
        </w:rPr>
        <w:t>The system works twenty-four-hour 7 days a week.</w:t>
      </w:r>
      <w:r w:rsidRPr="0074153B">
        <w:rPr>
          <w:rStyle w:val="apple-converted-space"/>
          <w:sz w:val="26"/>
          <w:szCs w:val="26"/>
          <w:lang w:val="en-US"/>
        </w:rPr>
        <w:t xml:space="preserve"> </w:t>
      </w:r>
      <w:r w:rsidRPr="0074153B">
        <w:rPr>
          <w:rStyle w:val="longtext"/>
          <w:sz w:val="26"/>
          <w:szCs w:val="26"/>
          <w:lang w:val="en-US"/>
        </w:rPr>
        <w:t>Interbank Clearing feature is that payment documents are not treated individually, and are placed in a queue up to the moment of settlements under FIFO principle.</w:t>
      </w:r>
      <w:r w:rsidRPr="0074153B">
        <w:rPr>
          <w:rStyle w:val="apple-converted-space"/>
          <w:sz w:val="26"/>
          <w:szCs w:val="26"/>
          <w:lang w:val="en-US"/>
        </w:rPr>
        <w:t xml:space="preserve"> </w:t>
      </w:r>
      <w:r w:rsidRPr="0074153B">
        <w:rPr>
          <w:rStyle w:val="longtext"/>
          <w:sz w:val="26"/>
          <w:szCs w:val="26"/>
          <w:lang w:val="en-US"/>
        </w:rPr>
        <w:t>Participants of clearing have the option to withdraw the payment document sent to the system before closing the transaction day.</w:t>
      </w:r>
    </w:p>
    <w:p w14:paraId="051A8A78"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Settlement of counter-requests of the members of the system with the current date of payment is made once a day from 15:00 to 16:00.</w:t>
      </w:r>
      <w:r w:rsidRPr="0074153B">
        <w:rPr>
          <w:rStyle w:val="apple-converted-space"/>
          <w:sz w:val="26"/>
          <w:szCs w:val="26"/>
          <w:lang w:val="en-US"/>
        </w:rPr>
        <w:t xml:space="preserve"> </w:t>
      </w:r>
      <w:r w:rsidRPr="0074153B">
        <w:rPr>
          <w:rStyle w:val="longtext"/>
          <w:sz w:val="26"/>
          <w:szCs w:val="26"/>
          <w:lang w:val="en-US"/>
        </w:rPr>
        <w:t>Setoff of payments is made in accordance with the codes of priority and within the same code of priority payment documents are processed in order of their arrival in the queue.</w:t>
      </w:r>
    </w:p>
    <w:p w14:paraId="663EC860"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The net position of each participant is determined upon the results of the settlement.</w:t>
      </w:r>
      <w:r w:rsidRPr="0074153B">
        <w:rPr>
          <w:rStyle w:val="apple-converted-space"/>
          <w:sz w:val="26"/>
          <w:szCs w:val="26"/>
          <w:lang w:val="en-US"/>
        </w:rPr>
        <w:t xml:space="preserve"> </w:t>
      </w:r>
      <w:r w:rsidRPr="0074153B">
        <w:rPr>
          <w:rStyle w:val="longtext"/>
          <w:sz w:val="26"/>
          <w:szCs w:val="26"/>
          <w:lang w:val="en-US"/>
        </w:rPr>
        <w:t>Net debit position of participant of the clearing should not exceed the amount of money of that member in the ISMT.</w:t>
      </w:r>
      <w:r w:rsidRPr="0074153B">
        <w:rPr>
          <w:rStyle w:val="apple-converted-space"/>
          <w:sz w:val="26"/>
          <w:szCs w:val="26"/>
          <w:lang w:val="en-US"/>
        </w:rPr>
        <w:t xml:space="preserve"> </w:t>
      </w:r>
      <w:r w:rsidRPr="0074153B">
        <w:rPr>
          <w:rStyle w:val="longtext"/>
          <w:sz w:val="26"/>
          <w:szCs w:val="26"/>
          <w:lang w:val="en-US"/>
        </w:rPr>
        <w:t>In the event of insufficiency of funds in the ISMT for the final payment, the payments, standing in the Interbank Clearing in the queue with lower priority will be cancelled. The final transfer of money upon the results of clearing is made through ISMT.</w:t>
      </w:r>
      <w:r w:rsidRPr="0074153B">
        <w:rPr>
          <w:rStyle w:val="apple-converted-space"/>
          <w:sz w:val="26"/>
          <w:szCs w:val="26"/>
          <w:lang w:val="en-US"/>
        </w:rPr>
        <w:t xml:space="preserve"> </w:t>
      </w:r>
      <w:r w:rsidRPr="0074153B">
        <w:rPr>
          <w:rStyle w:val="longtext"/>
          <w:sz w:val="26"/>
          <w:szCs w:val="26"/>
          <w:lang w:val="en-US"/>
        </w:rPr>
        <w:t>After completing the money transfer begins a new transaction day of the clearing system.</w:t>
      </w:r>
    </w:p>
    <w:p w14:paraId="119A0037" w14:textId="77777777" w:rsidR="00791932" w:rsidRPr="0074153B" w:rsidRDefault="00791932" w:rsidP="00F451B6">
      <w:pPr>
        <w:shd w:val="clear" w:color="auto" w:fill="FFFFFF"/>
        <w:ind w:firstLine="720"/>
        <w:jc w:val="both"/>
        <w:rPr>
          <w:sz w:val="26"/>
          <w:szCs w:val="26"/>
          <w:lang w:val="en-US"/>
        </w:rPr>
      </w:pPr>
      <w:r w:rsidRPr="0074153B">
        <w:rPr>
          <w:rStyle w:val="longtext"/>
          <w:sz w:val="26"/>
          <w:szCs w:val="26"/>
          <w:lang w:val="en-US"/>
        </w:rPr>
        <w:t>Rates for this system is much lower than in the ISMT, since the settlements in the system are not carried out in real time (Table 5).</w:t>
      </w:r>
    </w:p>
    <w:p w14:paraId="5C0702B0" w14:textId="77777777" w:rsidR="00791932" w:rsidRPr="0074153B" w:rsidRDefault="00791932" w:rsidP="00276036">
      <w:pPr>
        <w:pStyle w:val="110"/>
        <w:ind w:firstLine="720"/>
        <w:jc w:val="right"/>
        <w:rPr>
          <w:i/>
          <w:sz w:val="26"/>
          <w:szCs w:val="26"/>
          <w:lang w:val="en-US"/>
        </w:rPr>
      </w:pPr>
      <w:r w:rsidRPr="0074153B">
        <w:rPr>
          <w:i/>
          <w:sz w:val="26"/>
          <w:szCs w:val="26"/>
          <w:lang w:val="en-US"/>
        </w:rPr>
        <w:t>Table 5.</w:t>
      </w:r>
    </w:p>
    <w:p w14:paraId="13FF096F" w14:textId="77777777" w:rsidR="00791932" w:rsidRPr="0074153B" w:rsidRDefault="00791932" w:rsidP="00F451B6">
      <w:pPr>
        <w:jc w:val="center"/>
        <w:rPr>
          <w:b/>
          <w:sz w:val="26"/>
          <w:szCs w:val="26"/>
          <w:lang w:val="en-US"/>
        </w:rPr>
      </w:pPr>
      <w:r w:rsidRPr="0074153B">
        <w:rPr>
          <w:b/>
          <w:sz w:val="26"/>
          <w:szCs w:val="26"/>
          <w:lang w:val="en-US"/>
        </w:rPr>
        <w:t>Fees for processing a payment instrument in the Interbank Clearing System</w:t>
      </w:r>
    </w:p>
    <w:p w14:paraId="3A19A597" w14:textId="77777777" w:rsidR="00C921E7" w:rsidRPr="0074153B" w:rsidRDefault="00C921E7" w:rsidP="00F451B6">
      <w:pPr>
        <w:jc w:val="center"/>
        <w:rPr>
          <w:b/>
          <w:lang w:val="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943"/>
      </w:tblGrid>
      <w:tr w:rsidR="00791932" w:rsidRPr="0074153B" w14:paraId="078186CE" w14:textId="77777777" w:rsidTr="0074153B">
        <w:tc>
          <w:tcPr>
            <w:tcW w:w="5688" w:type="dxa"/>
            <w:tcBorders>
              <w:top w:val="single" w:sz="4" w:space="0" w:color="auto"/>
              <w:left w:val="single" w:sz="4" w:space="0" w:color="auto"/>
              <w:bottom w:val="single" w:sz="4" w:space="0" w:color="auto"/>
              <w:right w:val="single" w:sz="4" w:space="0" w:color="auto"/>
            </w:tcBorders>
            <w:shd w:val="clear" w:color="auto" w:fill="CCFFCC"/>
          </w:tcPr>
          <w:p w14:paraId="04F26987" w14:textId="77777777" w:rsidR="00791932" w:rsidRPr="0074153B" w:rsidRDefault="00791932" w:rsidP="00F451B6">
            <w:pPr>
              <w:jc w:val="center"/>
              <w:rPr>
                <w:b/>
              </w:rPr>
            </w:pPr>
            <w:r w:rsidRPr="0074153B">
              <w:rPr>
                <w:rStyle w:val="hps"/>
                <w:b/>
                <w:color w:val="000000"/>
              </w:rPr>
              <w:t>Time</w:t>
            </w:r>
            <w:r w:rsidRPr="0074153B">
              <w:rPr>
                <w:rStyle w:val="hps"/>
                <w:b/>
                <w:color w:val="000000"/>
                <w:lang w:val="en-US"/>
              </w:rPr>
              <w:t xml:space="preserve"> of </w:t>
            </w:r>
            <w:r w:rsidRPr="0074153B">
              <w:rPr>
                <w:rStyle w:val="hps"/>
                <w:b/>
                <w:color w:val="000000"/>
              </w:rPr>
              <w:t>payment processing</w:t>
            </w:r>
          </w:p>
        </w:tc>
        <w:tc>
          <w:tcPr>
            <w:tcW w:w="3943" w:type="dxa"/>
            <w:tcBorders>
              <w:top w:val="single" w:sz="4" w:space="0" w:color="auto"/>
              <w:left w:val="single" w:sz="4" w:space="0" w:color="auto"/>
              <w:bottom w:val="single" w:sz="4" w:space="0" w:color="auto"/>
              <w:right w:val="single" w:sz="4" w:space="0" w:color="auto"/>
            </w:tcBorders>
            <w:shd w:val="clear" w:color="auto" w:fill="CCFFCC"/>
          </w:tcPr>
          <w:p w14:paraId="62C70116" w14:textId="77777777" w:rsidR="00791932" w:rsidRPr="0074153B" w:rsidRDefault="00791932" w:rsidP="00F451B6">
            <w:pPr>
              <w:jc w:val="center"/>
              <w:rPr>
                <w:b/>
                <w:lang w:val="en-US"/>
              </w:rPr>
            </w:pPr>
            <w:r w:rsidRPr="0074153B">
              <w:rPr>
                <w:b/>
                <w:lang w:val="en-US"/>
              </w:rPr>
              <w:t>Cost, tenge</w:t>
            </w:r>
          </w:p>
        </w:tc>
      </w:tr>
      <w:tr w:rsidR="00791932" w:rsidRPr="0074153B" w14:paraId="2A46CC82" w14:textId="77777777" w:rsidTr="0074153B">
        <w:trPr>
          <w:cantSplit/>
        </w:trPr>
        <w:tc>
          <w:tcPr>
            <w:tcW w:w="5688" w:type="dxa"/>
            <w:tcBorders>
              <w:top w:val="single" w:sz="4" w:space="0" w:color="auto"/>
              <w:left w:val="single" w:sz="4" w:space="0" w:color="auto"/>
              <w:bottom w:val="single" w:sz="4" w:space="0" w:color="auto"/>
              <w:right w:val="single" w:sz="4" w:space="0" w:color="auto"/>
            </w:tcBorders>
          </w:tcPr>
          <w:p w14:paraId="0F1D5033" w14:textId="77777777" w:rsidR="00791932" w:rsidRPr="0074153B" w:rsidRDefault="00791932" w:rsidP="00F451B6">
            <w:r w:rsidRPr="0074153B">
              <w:rPr>
                <w:lang w:val="en-US"/>
              </w:rPr>
              <w:t>from</w:t>
            </w:r>
            <w:r w:rsidRPr="0074153B">
              <w:t xml:space="preserve"> 16-00 </w:t>
            </w:r>
            <w:r w:rsidRPr="0074153B">
              <w:rPr>
                <w:lang w:val="en-US"/>
              </w:rPr>
              <w:t>to</w:t>
            </w:r>
            <w:r w:rsidRPr="0074153B">
              <w:t xml:space="preserve"> 9-00</w:t>
            </w:r>
          </w:p>
        </w:tc>
        <w:tc>
          <w:tcPr>
            <w:tcW w:w="3943" w:type="dxa"/>
            <w:tcBorders>
              <w:top w:val="single" w:sz="4" w:space="0" w:color="auto"/>
              <w:left w:val="single" w:sz="4" w:space="0" w:color="auto"/>
              <w:bottom w:val="single" w:sz="4" w:space="0" w:color="auto"/>
              <w:right w:val="single" w:sz="4" w:space="0" w:color="auto"/>
            </w:tcBorders>
          </w:tcPr>
          <w:p w14:paraId="729A7351" w14:textId="77777777" w:rsidR="00791932" w:rsidRPr="0074153B" w:rsidRDefault="00791932" w:rsidP="00F451B6">
            <w:pPr>
              <w:jc w:val="center"/>
            </w:pPr>
            <w:r w:rsidRPr="0074153B">
              <w:t>9-00</w:t>
            </w:r>
          </w:p>
        </w:tc>
      </w:tr>
      <w:tr w:rsidR="00791932" w:rsidRPr="0074153B" w14:paraId="40011120" w14:textId="77777777" w:rsidTr="0074153B">
        <w:trPr>
          <w:cantSplit/>
        </w:trPr>
        <w:tc>
          <w:tcPr>
            <w:tcW w:w="5688" w:type="dxa"/>
            <w:tcBorders>
              <w:top w:val="single" w:sz="4" w:space="0" w:color="auto"/>
              <w:left w:val="single" w:sz="4" w:space="0" w:color="auto"/>
              <w:bottom w:val="single" w:sz="4" w:space="0" w:color="auto"/>
              <w:right w:val="single" w:sz="4" w:space="0" w:color="auto"/>
            </w:tcBorders>
          </w:tcPr>
          <w:p w14:paraId="79206839" w14:textId="77777777" w:rsidR="00791932" w:rsidRPr="0074153B" w:rsidRDefault="00791932" w:rsidP="00F451B6">
            <w:r w:rsidRPr="0074153B">
              <w:rPr>
                <w:lang w:val="en-US"/>
              </w:rPr>
              <w:t>from</w:t>
            </w:r>
            <w:r w:rsidRPr="0074153B">
              <w:t xml:space="preserve"> 9-00 </w:t>
            </w:r>
            <w:r w:rsidRPr="0074153B">
              <w:rPr>
                <w:lang w:val="en-US"/>
              </w:rPr>
              <w:t>to</w:t>
            </w:r>
            <w:r w:rsidRPr="0074153B">
              <w:t xml:space="preserve"> 13-00</w:t>
            </w:r>
          </w:p>
        </w:tc>
        <w:tc>
          <w:tcPr>
            <w:tcW w:w="3943" w:type="dxa"/>
            <w:tcBorders>
              <w:top w:val="single" w:sz="4" w:space="0" w:color="auto"/>
              <w:left w:val="single" w:sz="4" w:space="0" w:color="auto"/>
              <w:bottom w:val="single" w:sz="4" w:space="0" w:color="auto"/>
              <w:right w:val="single" w:sz="4" w:space="0" w:color="auto"/>
            </w:tcBorders>
          </w:tcPr>
          <w:p w14:paraId="6B4B3A1B" w14:textId="77777777" w:rsidR="00791932" w:rsidRPr="0074153B" w:rsidRDefault="00791932" w:rsidP="00F451B6">
            <w:pPr>
              <w:jc w:val="center"/>
            </w:pPr>
            <w:r w:rsidRPr="0074153B">
              <w:t>11-00</w:t>
            </w:r>
          </w:p>
        </w:tc>
      </w:tr>
      <w:tr w:rsidR="00791932" w:rsidRPr="0074153B" w14:paraId="0D1EB0AD" w14:textId="77777777" w:rsidTr="0074153B">
        <w:trPr>
          <w:cantSplit/>
        </w:trPr>
        <w:tc>
          <w:tcPr>
            <w:tcW w:w="5688" w:type="dxa"/>
            <w:tcBorders>
              <w:top w:val="single" w:sz="4" w:space="0" w:color="auto"/>
              <w:left w:val="single" w:sz="4" w:space="0" w:color="auto"/>
              <w:bottom w:val="single" w:sz="4" w:space="0" w:color="auto"/>
              <w:right w:val="single" w:sz="4" w:space="0" w:color="auto"/>
            </w:tcBorders>
          </w:tcPr>
          <w:p w14:paraId="03FAC116" w14:textId="77777777" w:rsidR="00791932" w:rsidRPr="0074153B" w:rsidRDefault="00791932" w:rsidP="00F451B6">
            <w:r w:rsidRPr="0074153B">
              <w:rPr>
                <w:lang w:val="en-US"/>
              </w:rPr>
              <w:t>from</w:t>
            </w:r>
            <w:r w:rsidRPr="0074153B">
              <w:t xml:space="preserve"> 13-00 </w:t>
            </w:r>
            <w:r w:rsidRPr="0074153B">
              <w:rPr>
                <w:lang w:val="en-US"/>
              </w:rPr>
              <w:t>to</w:t>
            </w:r>
            <w:r w:rsidRPr="0074153B">
              <w:t xml:space="preserve"> 16-00</w:t>
            </w:r>
          </w:p>
        </w:tc>
        <w:tc>
          <w:tcPr>
            <w:tcW w:w="3943" w:type="dxa"/>
            <w:tcBorders>
              <w:top w:val="single" w:sz="4" w:space="0" w:color="auto"/>
              <w:left w:val="single" w:sz="4" w:space="0" w:color="auto"/>
              <w:bottom w:val="single" w:sz="4" w:space="0" w:color="auto"/>
              <w:right w:val="single" w:sz="4" w:space="0" w:color="auto"/>
            </w:tcBorders>
          </w:tcPr>
          <w:p w14:paraId="45CE0EE8" w14:textId="77777777" w:rsidR="00791932" w:rsidRPr="0074153B" w:rsidRDefault="00791932" w:rsidP="00F451B6">
            <w:pPr>
              <w:jc w:val="center"/>
            </w:pPr>
            <w:r w:rsidRPr="0074153B">
              <w:t>22-00</w:t>
            </w:r>
          </w:p>
        </w:tc>
      </w:tr>
    </w:tbl>
    <w:p w14:paraId="6D6CA0E1" w14:textId="77777777" w:rsidR="00791932" w:rsidRPr="0074153B" w:rsidRDefault="00791932" w:rsidP="00276036">
      <w:pPr>
        <w:ind w:firstLine="720"/>
        <w:jc w:val="both"/>
        <w:rPr>
          <w:sz w:val="26"/>
          <w:szCs w:val="26"/>
          <w:lang w:val="en-US"/>
        </w:rPr>
      </w:pPr>
      <w:r w:rsidRPr="0074153B">
        <w:rPr>
          <w:rStyle w:val="apple-style-span"/>
          <w:sz w:val="26"/>
          <w:szCs w:val="26"/>
          <w:lang w:val="en-US"/>
        </w:rPr>
        <w:t xml:space="preserve">In the Interbank Clearing System as of 01.01.2011 the number of participants was 39, including 33 second-tier banks, the Treasury Committee of the Ministry of Finance, the National Bank, the </w:t>
      </w:r>
      <w:r w:rsidR="00F451B6" w:rsidRPr="0074153B">
        <w:rPr>
          <w:rStyle w:val="apple-style-span"/>
          <w:sz w:val="26"/>
          <w:szCs w:val="26"/>
          <w:lang w:val="en-US"/>
        </w:rPr>
        <w:t>State</w:t>
      </w:r>
      <w:r w:rsidRPr="0074153B">
        <w:rPr>
          <w:rStyle w:val="apple-style-span"/>
          <w:sz w:val="26"/>
          <w:szCs w:val="26"/>
          <w:lang w:val="en-US"/>
        </w:rPr>
        <w:t xml:space="preserve"> </w:t>
      </w:r>
      <w:r w:rsidR="00F451B6" w:rsidRPr="0074153B">
        <w:rPr>
          <w:rStyle w:val="apple-style-span"/>
          <w:sz w:val="26"/>
          <w:szCs w:val="26"/>
          <w:lang w:val="en-US"/>
        </w:rPr>
        <w:t>c</w:t>
      </w:r>
      <w:r w:rsidRPr="0074153B">
        <w:rPr>
          <w:rStyle w:val="apple-style-span"/>
          <w:sz w:val="26"/>
          <w:szCs w:val="26"/>
          <w:lang w:val="en-US"/>
        </w:rPr>
        <w:t>enter for pension payments (3 accounts - account for pension payments, social contributions and social benefits</w:t>
      </w:r>
      <w:r w:rsidRPr="0074153B">
        <w:rPr>
          <w:rStyle w:val="apple-converted-space"/>
          <w:sz w:val="26"/>
          <w:szCs w:val="26"/>
          <w:lang w:val="en-US"/>
        </w:rPr>
        <w:t xml:space="preserve"> </w:t>
      </w:r>
      <w:r w:rsidRPr="0074153B">
        <w:rPr>
          <w:rStyle w:val="apple-style-span"/>
          <w:sz w:val="26"/>
          <w:szCs w:val="26"/>
          <w:lang w:val="en-US"/>
        </w:rPr>
        <w:t xml:space="preserve">) and </w:t>
      </w:r>
      <w:r w:rsidR="00F451B6" w:rsidRPr="0074153B">
        <w:rPr>
          <w:rStyle w:val="apple-style-span"/>
          <w:sz w:val="26"/>
          <w:szCs w:val="26"/>
          <w:lang w:val="en-US"/>
        </w:rPr>
        <w:t>JCS «</w:t>
      </w:r>
      <w:r w:rsidRPr="0074153B">
        <w:rPr>
          <w:rStyle w:val="apple-style-span"/>
          <w:sz w:val="26"/>
          <w:szCs w:val="26"/>
          <w:lang w:val="en-US"/>
        </w:rPr>
        <w:t>KazPost</w:t>
      </w:r>
      <w:r w:rsidR="00F451B6" w:rsidRPr="0074153B">
        <w:rPr>
          <w:rStyle w:val="apple-style-span"/>
          <w:sz w:val="26"/>
          <w:szCs w:val="26"/>
          <w:lang w:val="en-US"/>
        </w:rPr>
        <w:t>»</w:t>
      </w:r>
      <w:r w:rsidRPr="0074153B">
        <w:rPr>
          <w:rStyle w:val="apple-style-span"/>
          <w:sz w:val="26"/>
          <w:szCs w:val="26"/>
          <w:lang w:val="en-US"/>
        </w:rPr>
        <w:t>.</w:t>
      </w:r>
    </w:p>
    <w:p w14:paraId="7B64D53D" w14:textId="77777777" w:rsidR="00791932" w:rsidRPr="0074153B" w:rsidRDefault="00791932" w:rsidP="00276036">
      <w:pPr>
        <w:ind w:firstLine="720"/>
        <w:jc w:val="both"/>
        <w:rPr>
          <w:sz w:val="26"/>
          <w:szCs w:val="26"/>
          <w:lang w:val="en-US"/>
        </w:rPr>
      </w:pPr>
      <w:r w:rsidRPr="0074153B">
        <w:rPr>
          <w:rStyle w:val="apple-style-span"/>
          <w:sz w:val="26"/>
          <w:szCs w:val="26"/>
          <w:lang w:val="en-US"/>
        </w:rPr>
        <w:t>Statistical data testify that the system performs intended purpose in conducting the main flow of retail payments in small amounts.</w:t>
      </w:r>
      <w:r w:rsidRPr="0074153B">
        <w:rPr>
          <w:rStyle w:val="apple-converted-space"/>
          <w:sz w:val="26"/>
          <w:szCs w:val="26"/>
          <w:lang w:val="en-US"/>
        </w:rPr>
        <w:t xml:space="preserve"> </w:t>
      </w:r>
      <w:r w:rsidRPr="0074153B">
        <w:rPr>
          <w:rStyle w:val="apple-style-span"/>
          <w:sz w:val="26"/>
          <w:szCs w:val="26"/>
          <w:lang w:val="en-US"/>
        </w:rPr>
        <w:t>In 2010 through this system was handled 61.4% of the total amount of all cash payments and 1.7% of the total amount.</w:t>
      </w:r>
      <w:r w:rsidRPr="0074153B">
        <w:rPr>
          <w:rStyle w:val="apple-converted-space"/>
          <w:sz w:val="26"/>
          <w:szCs w:val="26"/>
          <w:lang w:val="en-US"/>
        </w:rPr>
        <w:t xml:space="preserve"> </w:t>
      </w:r>
      <w:r w:rsidRPr="0074153B">
        <w:rPr>
          <w:rStyle w:val="apple-style-span"/>
          <w:sz w:val="26"/>
          <w:szCs w:val="26"/>
          <w:lang w:val="en-US"/>
        </w:rPr>
        <w:t>The main amount of payments in the system accounted for the payments to businesses in settlements for goods and intangible assets (share in total payments in the system amounted to 33.5%), services rendered</w:t>
      </w:r>
      <w:r w:rsidR="00F451B6" w:rsidRPr="0074153B">
        <w:rPr>
          <w:rStyle w:val="apple-style-span"/>
          <w:sz w:val="26"/>
          <w:szCs w:val="26"/>
          <w:lang w:val="en-US"/>
        </w:rPr>
        <w:t xml:space="preserve"> </w:t>
      </w:r>
      <w:r w:rsidRPr="0074153B">
        <w:rPr>
          <w:rStyle w:val="apple-style-span"/>
          <w:sz w:val="26"/>
          <w:szCs w:val="26"/>
          <w:lang w:val="en-US"/>
        </w:rPr>
        <w:t>(27.3%), as well as payments to the budget (payment of taxes and other obligatory payments to the budget) and payments from the budget (20.4%).</w:t>
      </w:r>
    </w:p>
    <w:p w14:paraId="66558EF4" w14:textId="77777777" w:rsidR="00791932" w:rsidRPr="0074153B" w:rsidRDefault="00791932" w:rsidP="00276036">
      <w:pPr>
        <w:ind w:firstLine="720"/>
        <w:jc w:val="both"/>
        <w:rPr>
          <w:rStyle w:val="apple-style-span"/>
          <w:sz w:val="26"/>
          <w:szCs w:val="26"/>
          <w:lang w:val="en-US"/>
        </w:rPr>
      </w:pPr>
      <w:r w:rsidRPr="0074153B">
        <w:rPr>
          <w:rStyle w:val="apple-style-span"/>
          <w:sz w:val="26"/>
          <w:szCs w:val="26"/>
          <w:lang w:val="en-US"/>
        </w:rPr>
        <w:t>At the same time over the last decade the number of payments in the Interbank Clearing System has grown 2.6 times and amount of</w:t>
      </w:r>
      <w:r w:rsidR="00F451B6" w:rsidRPr="0074153B">
        <w:rPr>
          <w:rStyle w:val="apple-style-span"/>
          <w:sz w:val="26"/>
          <w:szCs w:val="26"/>
          <w:lang w:val="en-US"/>
        </w:rPr>
        <w:t xml:space="preserve"> payments by 5.8 times (Figure 9</w:t>
      </w:r>
      <w:r w:rsidRPr="0074153B">
        <w:rPr>
          <w:rStyle w:val="apple-style-span"/>
          <w:sz w:val="26"/>
          <w:szCs w:val="26"/>
          <w:lang w:val="en-US"/>
        </w:rPr>
        <w:t>).</w:t>
      </w:r>
    </w:p>
    <w:p w14:paraId="7B5A01FA" w14:textId="77777777" w:rsidR="00C921E7" w:rsidRPr="0074153B" w:rsidRDefault="00C921E7" w:rsidP="00F451B6">
      <w:pPr>
        <w:jc w:val="right"/>
        <w:rPr>
          <w:rStyle w:val="apple-style-span"/>
          <w:b/>
          <w:sz w:val="26"/>
          <w:szCs w:val="26"/>
          <w:lang w:val="en-US"/>
        </w:rPr>
      </w:pPr>
    </w:p>
    <w:p w14:paraId="470ABDC5" w14:textId="77777777" w:rsidR="00F451B6" w:rsidRPr="0074153B" w:rsidRDefault="00F451B6" w:rsidP="00F451B6">
      <w:pPr>
        <w:jc w:val="right"/>
        <w:rPr>
          <w:i/>
          <w:sz w:val="26"/>
          <w:szCs w:val="26"/>
          <w:lang w:val="en-US"/>
        </w:rPr>
      </w:pPr>
      <w:r w:rsidRPr="0074153B">
        <w:rPr>
          <w:rStyle w:val="apple-style-span"/>
          <w:i/>
          <w:sz w:val="26"/>
          <w:szCs w:val="26"/>
          <w:lang w:val="en-US"/>
        </w:rPr>
        <w:t>Figure 9.</w:t>
      </w:r>
    </w:p>
    <w:p w14:paraId="021F026A" w14:textId="77777777" w:rsidR="00F451B6" w:rsidRPr="0074153B" w:rsidRDefault="00F451B6" w:rsidP="00F451B6">
      <w:pPr>
        <w:tabs>
          <w:tab w:val="left" w:pos="993"/>
        </w:tabs>
        <w:jc w:val="center"/>
        <w:rPr>
          <w:rFonts w:eastAsia="MS Mincho"/>
          <w:b/>
          <w:color w:val="000000"/>
          <w:sz w:val="26"/>
          <w:szCs w:val="26"/>
          <w:lang w:val="en-US" w:eastAsia="ja-JP"/>
        </w:rPr>
      </w:pPr>
      <w:r w:rsidRPr="0074153B">
        <w:rPr>
          <w:rFonts w:eastAsia="MS Mincho"/>
          <w:b/>
          <w:color w:val="000000"/>
          <w:sz w:val="26"/>
          <w:szCs w:val="26"/>
          <w:lang w:val="en-US" w:eastAsia="ja-JP"/>
        </w:rPr>
        <w:t>Dynamics of Payment Flows in the Interbank Clearing System since 2001 for 2010</w:t>
      </w:r>
    </w:p>
    <w:p w14:paraId="7AAC59CC" w14:textId="77777777" w:rsidR="00C921E7" w:rsidRPr="0074153B" w:rsidRDefault="00C921E7" w:rsidP="00F451B6">
      <w:pPr>
        <w:tabs>
          <w:tab w:val="left" w:pos="993"/>
        </w:tabs>
        <w:jc w:val="center"/>
        <w:rPr>
          <w:rFonts w:eastAsia="MS Mincho"/>
          <w:b/>
          <w:color w:val="000000"/>
          <w:sz w:val="26"/>
          <w:szCs w:val="26"/>
          <w:lang w:val="en-US" w:eastAsia="ja-JP"/>
        </w:rPr>
      </w:pPr>
    </w:p>
    <w:p w14:paraId="40FDD748" w14:textId="77777777" w:rsidR="00F451B6" w:rsidRPr="0074153B" w:rsidRDefault="008671F1" w:rsidP="00F451B6">
      <w:pPr>
        <w:tabs>
          <w:tab w:val="left" w:pos="993"/>
        </w:tabs>
        <w:rPr>
          <w:sz w:val="26"/>
          <w:szCs w:val="26"/>
          <w:lang w:val="en-US"/>
        </w:rPr>
      </w:pPr>
      <w:r w:rsidRPr="0074153B">
        <w:rPr>
          <w:sz w:val="26"/>
          <w:szCs w:val="26"/>
        </w:rPr>
        <w:object w:dxaOrig="9355" w:dyaOrig="4171" w14:anchorId="7265FC21">
          <v:shape id="_x0000_i1040" type="#_x0000_t75" style="width:468pt;height:208.8pt" o:ole="" filled="t">
            <v:imagedata r:id="rId35" o:title=""/>
          </v:shape>
          <o:OLEObject Type="Embed" ProgID="MSGraph.Chart.8" ShapeID="_x0000_i1040" DrawAspect="Content" ObjectID="_1636523358" r:id="rId36">
            <o:FieldCodes>\s</o:FieldCodes>
          </o:OLEObject>
        </w:object>
      </w:r>
    </w:p>
    <w:p w14:paraId="6538AC69" w14:textId="77777777" w:rsidR="00791932" w:rsidRPr="0074153B" w:rsidRDefault="00791932" w:rsidP="00276036">
      <w:pPr>
        <w:ind w:firstLine="720"/>
        <w:jc w:val="both"/>
        <w:rPr>
          <w:rStyle w:val="apple-style-span"/>
          <w:sz w:val="26"/>
          <w:szCs w:val="26"/>
        </w:rPr>
      </w:pPr>
      <w:r w:rsidRPr="0074153B">
        <w:rPr>
          <w:rStyle w:val="apple-style-span"/>
          <w:sz w:val="26"/>
          <w:szCs w:val="26"/>
          <w:lang w:val="en-US"/>
        </w:rPr>
        <w:t xml:space="preserve">In 2010, through the </w:t>
      </w:r>
      <w:r w:rsidR="00F451B6" w:rsidRPr="0074153B">
        <w:rPr>
          <w:rStyle w:val="apple-style-span"/>
          <w:sz w:val="26"/>
          <w:szCs w:val="26"/>
          <w:lang w:val="en-US"/>
        </w:rPr>
        <w:t xml:space="preserve">Interbank Clearing System </w:t>
      </w:r>
      <w:r w:rsidRPr="0074153B">
        <w:rPr>
          <w:rStyle w:val="apple-style-span"/>
          <w:sz w:val="26"/>
          <w:szCs w:val="26"/>
          <w:lang w:val="en-US"/>
        </w:rPr>
        <w:t>was processed 18.3 million payments in the amount of 3</w:t>
      </w:r>
      <w:r w:rsidR="00F451B6" w:rsidRPr="0074153B">
        <w:rPr>
          <w:rStyle w:val="apple-style-span"/>
          <w:sz w:val="26"/>
          <w:szCs w:val="26"/>
          <w:lang w:val="en-US"/>
        </w:rPr>
        <w:t xml:space="preserve"> </w:t>
      </w:r>
      <w:r w:rsidRPr="0074153B">
        <w:rPr>
          <w:rStyle w:val="apple-style-span"/>
          <w:sz w:val="26"/>
          <w:szCs w:val="26"/>
          <w:lang w:val="en-US"/>
        </w:rPr>
        <w:t>253.5 billion KZT (or $ 22.1 billion).</w:t>
      </w:r>
      <w:r w:rsidRPr="0074153B">
        <w:rPr>
          <w:rStyle w:val="apple-converted-space"/>
          <w:sz w:val="26"/>
          <w:szCs w:val="26"/>
          <w:lang w:val="en-US"/>
        </w:rPr>
        <w:t xml:space="preserve"> </w:t>
      </w:r>
      <w:r w:rsidRPr="0074153B">
        <w:rPr>
          <w:rStyle w:val="apple-style-span"/>
          <w:sz w:val="26"/>
          <w:szCs w:val="26"/>
          <w:lang w:val="en-US"/>
        </w:rPr>
        <w:t xml:space="preserve">Compared with 2009 the number of documents in the clearing system increased by 14.5% (by 2.3 million documents), the amount of payments increased by 18.6% </w:t>
      </w:r>
      <w:r w:rsidR="00F451B6" w:rsidRPr="0074153B">
        <w:rPr>
          <w:rStyle w:val="apple-style-span"/>
          <w:sz w:val="26"/>
          <w:szCs w:val="26"/>
          <w:lang w:val="en-US"/>
        </w:rPr>
        <w:t>(by 511.2 billion KZT) (Figure 10</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The increase in total payments to the clearing system was mainly due to the growth of payments for goods and intangible assets by 24.4% and the services rendered by 18.0%.</w:t>
      </w:r>
    </w:p>
    <w:p w14:paraId="4A3B2E62" w14:textId="77777777" w:rsidR="00F451B6" w:rsidRPr="0074153B" w:rsidRDefault="00F451B6" w:rsidP="00F451B6">
      <w:pPr>
        <w:jc w:val="right"/>
        <w:rPr>
          <w:rStyle w:val="apple-style-span"/>
          <w:i/>
          <w:sz w:val="26"/>
          <w:szCs w:val="26"/>
          <w:lang w:val="en-US"/>
        </w:rPr>
      </w:pPr>
      <w:r w:rsidRPr="0074153B">
        <w:rPr>
          <w:rStyle w:val="apple-style-span"/>
          <w:i/>
          <w:sz w:val="26"/>
          <w:szCs w:val="26"/>
          <w:lang w:val="en-US"/>
        </w:rPr>
        <w:t>Figure 10.</w:t>
      </w:r>
    </w:p>
    <w:p w14:paraId="5B6F3134" w14:textId="77777777" w:rsidR="00F451B6" w:rsidRPr="0074153B" w:rsidRDefault="00F451B6" w:rsidP="00F451B6">
      <w:pPr>
        <w:jc w:val="right"/>
        <w:rPr>
          <w:b/>
          <w:sz w:val="26"/>
          <w:szCs w:val="26"/>
          <w:lang w:val="en-US"/>
        </w:rPr>
      </w:pPr>
    </w:p>
    <w:p w14:paraId="53BF7C4B" w14:textId="77777777" w:rsidR="00F451B6" w:rsidRPr="0074153B" w:rsidRDefault="00F451B6" w:rsidP="00F451B6">
      <w:pPr>
        <w:autoSpaceDE w:val="0"/>
        <w:autoSpaceDN w:val="0"/>
        <w:adjustRightInd w:val="0"/>
        <w:ind w:firstLine="709"/>
        <w:jc w:val="center"/>
        <w:rPr>
          <w:b/>
          <w:sz w:val="26"/>
          <w:szCs w:val="26"/>
          <w:lang w:val="en-US"/>
        </w:rPr>
      </w:pPr>
      <w:r w:rsidRPr="0074153B">
        <w:rPr>
          <w:b/>
          <w:sz w:val="26"/>
          <w:szCs w:val="26"/>
          <w:lang w:val="en-US"/>
        </w:rPr>
        <w:t xml:space="preserve">Volumes of payments in the </w:t>
      </w:r>
      <w:r w:rsidRPr="0074153B">
        <w:rPr>
          <w:rFonts w:eastAsia="MS Mincho"/>
          <w:b/>
          <w:color w:val="000000"/>
          <w:sz w:val="26"/>
          <w:szCs w:val="26"/>
          <w:lang w:val="en-US" w:eastAsia="ja-JP"/>
        </w:rPr>
        <w:t>Interbank Clearing System</w:t>
      </w:r>
      <w:r w:rsidRPr="0074153B">
        <w:rPr>
          <w:b/>
          <w:sz w:val="26"/>
          <w:szCs w:val="26"/>
          <w:lang w:val="en-US"/>
        </w:rPr>
        <w:t xml:space="preserve"> in 2009 and 2010</w:t>
      </w:r>
    </w:p>
    <w:p w14:paraId="7410325E" w14:textId="77777777" w:rsidR="00C921E7" w:rsidRPr="0074153B" w:rsidRDefault="00C921E7" w:rsidP="00F451B6">
      <w:pPr>
        <w:autoSpaceDE w:val="0"/>
        <w:autoSpaceDN w:val="0"/>
        <w:adjustRightInd w:val="0"/>
        <w:ind w:firstLine="709"/>
        <w:jc w:val="center"/>
        <w:rPr>
          <w:sz w:val="26"/>
          <w:szCs w:val="26"/>
        </w:rPr>
      </w:pPr>
    </w:p>
    <w:tbl>
      <w:tblPr>
        <w:tblW w:w="9911" w:type="dxa"/>
        <w:tblInd w:w="108" w:type="dxa"/>
        <w:tblLook w:val="01E0" w:firstRow="1" w:lastRow="1" w:firstColumn="1" w:lastColumn="1" w:noHBand="0" w:noVBand="0"/>
      </w:tblPr>
      <w:tblGrid>
        <w:gridCol w:w="4922"/>
        <w:gridCol w:w="4989"/>
      </w:tblGrid>
      <w:tr w:rsidR="00F451B6" w:rsidRPr="00F15138" w14:paraId="511A89B1" w14:textId="77777777" w:rsidTr="00F15138">
        <w:trPr>
          <w:trHeight w:val="3223"/>
        </w:trPr>
        <w:tc>
          <w:tcPr>
            <w:tcW w:w="4922" w:type="dxa"/>
            <w:shd w:val="clear" w:color="auto" w:fill="auto"/>
          </w:tcPr>
          <w:p w14:paraId="2C693A48" w14:textId="77777777" w:rsidR="00F451B6" w:rsidRPr="00F15138" w:rsidRDefault="00F451B6" w:rsidP="00F15138">
            <w:pPr>
              <w:autoSpaceDE w:val="0"/>
              <w:autoSpaceDN w:val="0"/>
              <w:adjustRightInd w:val="0"/>
              <w:jc w:val="center"/>
              <w:rPr>
                <w:sz w:val="26"/>
                <w:szCs w:val="26"/>
                <w:lang w:val="en-US"/>
              </w:rPr>
            </w:pPr>
            <w:r w:rsidRPr="00F15138">
              <w:rPr>
                <w:b/>
                <w:sz w:val="26"/>
                <w:szCs w:val="26"/>
                <w:lang w:val="en-US"/>
              </w:rPr>
              <w:t>Number of payments</w:t>
            </w:r>
          </w:p>
          <w:p w14:paraId="5BEDB8FE" w14:textId="77777777" w:rsidR="00F451B6" w:rsidRPr="00F15138" w:rsidRDefault="00B40795" w:rsidP="00F15138">
            <w:pPr>
              <w:autoSpaceDE w:val="0"/>
              <w:autoSpaceDN w:val="0"/>
              <w:adjustRightInd w:val="0"/>
              <w:jc w:val="center"/>
              <w:rPr>
                <w:sz w:val="26"/>
                <w:szCs w:val="26"/>
              </w:rPr>
            </w:pPr>
            <w:r w:rsidRPr="00F15138">
              <w:rPr>
                <w:sz w:val="26"/>
                <w:szCs w:val="26"/>
              </w:rPr>
              <w:object w:dxaOrig="4560" w:dyaOrig="3060" w14:anchorId="4D868336">
                <v:shape id="_x0000_i1041" type="#_x0000_t75" style="width:228pt;height:153pt" o:ole="" filled="t">
                  <v:imagedata r:id="rId37" o:title=""/>
                </v:shape>
                <o:OLEObject Type="Embed" ProgID="MSGraph.Chart.8" ShapeID="_x0000_i1041" DrawAspect="Content" ObjectID="_1636523359" r:id="rId38">
                  <o:FieldCodes>\s</o:FieldCodes>
                </o:OLEObject>
              </w:object>
            </w:r>
          </w:p>
        </w:tc>
        <w:tc>
          <w:tcPr>
            <w:tcW w:w="4989" w:type="dxa"/>
            <w:shd w:val="clear" w:color="auto" w:fill="auto"/>
          </w:tcPr>
          <w:p w14:paraId="49DEC423" w14:textId="77777777" w:rsidR="00F451B6" w:rsidRPr="00F15138" w:rsidRDefault="00F451B6" w:rsidP="00F15138">
            <w:pPr>
              <w:autoSpaceDE w:val="0"/>
              <w:autoSpaceDN w:val="0"/>
              <w:adjustRightInd w:val="0"/>
              <w:jc w:val="center"/>
              <w:rPr>
                <w:sz w:val="26"/>
                <w:szCs w:val="26"/>
                <w:lang w:val="en-US"/>
              </w:rPr>
            </w:pPr>
            <w:r w:rsidRPr="00F15138">
              <w:rPr>
                <w:b/>
                <w:sz w:val="26"/>
                <w:szCs w:val="26"/>
                <w:lang w:val="en-US"/>
              </w:rPr>
              <w:t>Amount of payments</w:t>
            </w:r>
          </w:p>
          <w:p w14:paraId="021740B8" w14:textId="77777777" w:rsidR="00F451B6" w:rsidRPr="00F15138" w:rsidRDefault="008671F1" w:rsidP="00F15138">
            <w:pPr>
              <w:autoSpaceDE w:val="0"/>
              <w:autoSpaceDN w:val="0"/>
              <w:adjustRightInd w:val="0"/>
              <w:jc w:val="center"/>
              <w:rPr>
                <w:sz w:val="26"/>
                <w:szCs w:val="26"/>
              </w:rPr>
            </w:pPr>
            <w:r w:rsidRPr="00F15138">
              <w:rPr>
                <w:sz w:val="26"/>
                <w:szCs w:val="26"/>
              </w:rPr>
              <w:object w:dxaOrig="4668" w:dyaOrig="3101" w14:anchorId="3C6486F5">
                <v:shape id="_x0000_i1042" type="#_x0000_t75" style="width:233.4pt;height:154.8pt" o:ole="" filled="t">
                  <v:imagedata r:id="rId39" o:title=""/>
                </v:shape>
                <o:OLEObject Type="Embed" ProgID="MSGraph.Chart.8" ShapeID="_x0000_i1042" DrawAspect="Content" ObjectID="_1636523360" r:id="rId40">
                  <o:FieldCodes>\s</o:FieldCodes>
                </o:OLEObject>
              </w:object>
            </w:r>
          </w:p>
        </w:tc>
      </w:tr>
    </w:tbl>
    <w:p w14:paraId="022123A6" w14:textId="77777777" w:rsidR="00F451B6" w:rsidRPr="0074153B" w:rsidRDefault="00F451B6" w:rsidP="00F451B6">
      <w:pPr>
        <w:ind w:firstLine="709"/>
        <w:jc w:val="both"/>
        <w:rPr>
          <w:sz w:val="26"/>
          <w:szCs w:val="26"/>
        </w:rPr>
      </w:pPr>
    </w:p>
    <w:p w14:paraId="4C614157" w14:textId="77777777" w:rsidR="00791932" w:rsidRPr="0074153B" w:rsidRDefault="00791932" w:rsidP="00276036">
      <w:pPr>
        <w:ind w:firstLine="720"/>
        <w:jc w:val="both"/>
        <w:rPr>
          <w:sz w:val="26"/>
          <w:szCs w:val="26"/>
          <w:lang w:val="en-US"/>
        </w:rPr>
      </w:pPr>
      <w:r w:rsidRPr="0074153B">
        <w:rPr>
          <w:rStyle w:val="apple-style-span"/>
          <w:sz w:val="26"/>
          <w:szCs w:val="26"/>
          <w:lang w:val="en-US"/>
        </w:rPr>
        <w:t>The average amount of a payment instrument in the Interbank Clearing System in 2010 amounted to 178.3 thousand KZT, an increase compared with 2009 by 3.6% (6.2 thousand KZT).</w:t>
      </w:r>
      <w:r w:rsidRPr="0074153B">
        <w:rPr>
          <w:rStyle w:val="apple-converted-space"/>
          <w:sz w:val="26"/>
          <w:szCs w:val="26"/>
          <w:lang w:val="en-US"/>
        </w:rPr>
        <w:t xml:space="preserve"> </w:t>
      </w:r>
      <w:r w:rsidRPr="0074153B">
        <w:rPr>
          <w:rStyle w:val="apple-style-span"/>
          <w:sz w:val="26"/>
          <w:szCs w:val="26"/>
          <w:lang w:val="en-US"/>
        </w:rPr>
        <w:t>On an average per day in 2010 the clearing system processed 73.3 thousand documents in the amount of 13.1 billion KZT, which is more than the 2009 level by 9.3 thousand transactions (14.5%) in number and</w:t>
      </w:r>
      <w:r w:rsidRPr="0074153B">
        <w:rPr>
          <w:rStyle w:val="apple-converted-space"/>
          <w:sz w:val="26"/>
          <w:szCs w:val="26"/>
          <w:lang w:val="en-US"/>
        </w:rPr>
        <w:t xml:space="preserve"> </w:t>
      </w:r>
      <w:r w:rsidRPr="0074153B">
        <w:rPr>
          <w:rStyle w:val="apple-style-span"/>
          <w:sz w:val="26"/>
          <w:szCs w:val="26"/>
          <w:lang w:val="en-US"/>
        </w:rPr>
        <w:t>by 2.1 billion KZT (18.6%) by volume.</w:t>
      </w:r>
    </w:p>
    <w:p w14:paraId="4A147CA0" w14:textId="77777777" w:rsidR="00F451B6" w:rsidRPr="0074153B" w:rsidRDefault="00791932" w:rsidP="00276036">
      <w:pPr>
        <w:ind w:firstLine="720"/>
        <w:jc w:val="both"/>
        <w:rPr>
          <w:sz w:val="26"/>
          <w:szCs w:val="26"/>
          <w:lang w:val="en-US"/>
        </w:rPr>
      </w:pPr>
      <w:r w:rsidRPr="0074153B">
        <w:rPr>
          <w:rStyle w:val="apple-style-span"/>
          <w:sz w:val="26"/>
          <w:szCs w:val="26"/>
          <w:lang w:val="en-US"/>
        </w:rPr>
        <w:t xml:space="preserve">In terms of users groups the largest share of payments in 2010 accounted for the five largest banks - 49.8% (JSC </w:t>
      </w:r>
      <w:r w:rsidR="00A9150D" w:rsidRPr="0074153B">
        <w:rPr>
          <w:rStyle w:val="apple-style-span"/>
          <w:sz w:val="26"/>
          <w:szCs w:val="26"/>
          <w:lang w:val="en-US"/>
        </w:rPr>
        <w:t>«</w:t>
      </w:r>
      <w:r w:rsidR="000E3B5B" w:rsidRPr="0074153B">
        <w:rPr>
          <w:rStyle w:val="apple-style-span"/>
          <w:color w:val="000000"/>
          <w:sz w:val="26"/>
          <w:szCs w:val="26"/>
          <w:lang w:val="en-US"/>
        </w:rPr>
        <w:t>Halyk Savings Bank of Kazakhstan</w:t>
      </w:r>
      <w:r w:rsidR="00A9150D" w:rsidRPr="0074153B">
        <w:rPr>
          <w:rStyle w:val="apple-style-span"/>
          <w:sz w:val="26"/>
          <w:szCs w:val="26"/>
          <w:lang w:val="en-US"/>
        </w:rPr>
        <w:t>», JSC «BTA Bank»</w:t>
      </w:r>
      <w:r w:rsidR="00F451B6" w:rsidRPr="0074153B">
        <w:rPr>
          <w:rStyle w:val="apple-style-span"/>
          <w:sz w:val="26"/>
          <w:szCs w:val="26"/>
          <w:lang w:val="en-US"/>
        </w:rPr>
        <w:t xml:space="preserve">, </w:t>
      </w:r>
      <w:r w:rsidR="00A9150D" w:rsidRPr="0074153B">
        <w:rPr>
          <w:rStyle w:val="apple-style-span"/>
          <w:sz w:val="26"/>
          <w:szCs w:val="26"/>
          <w:lang w:val="en-US"/>
        </w:rPr>
        <w:t xml:space="preserve"> JSC «Bank CenterCredit», JSC «</w:t>
      </w:r>
      <w:r w:rsidRPr="0074153B">
        <w:rPr>
          <w:rStyle w:val="apple-style-span"/>
          <w:sz w:val="26"/>
          <w:szCs w:val="26"/>
          <w:lang w:val="en-US"/>
        </w:rPr>
        <w:t xml:space="preserve">ATF </w:t>
      </w:r>
      <w:r w:rsidR="00A9150D" w:rsidRPr="0074153B">
        <w:rPr>
          <w:rStyle w:val="apple-style-span"/>
          <w:sz w:val="26"/>
          <w:szCs w:val="26"/>
          <w:lang w:val="en-US"/>
        </w:rPr>
        <w:t>Bank»</w:t>
      </w:r>
      <w:r w:rsidRPr="0074153B">
        <w:rPr>
          <w:rStyle w:val="apple-style-span"/>
          <w:sz w:val="26"/>
          <w:szCs w:val="26"/>
          <w:lang w:val="en-US"/>
        </w:rPr>
        <w:t xml:space="preserve"> and </w:t>
      </w:r>
      <w:r w:rsidR="00A9150D" w:rsidRPr="0074153B">
        <w:rPr>
          <w:rStyle w:val="apple-style-span"/>
          <w:color w:val="000000"/>
          <w:sz w:val="26"/>
          <w:szCs w:val="26"/>
          <w:lang w:val="en-US"/>
        </w:rPr>
        <w:t>JSC</w:t>
      </w:r>
      <w:r w:rsidR="00A9150D" w:rsidRPr="0074153B">
        <w:rPr>
          <w:rStyle w:val="apple-style-span"/>
          <w:sz w:val="26"/>
          <w:szCs w:val="26"/>
          <w:lang w:val="en-US"/>
        </w:rPr>
        <w:t xml:space="preserve"> «Kazkommertsbank»</w:t>
      </w:r>
      <w:r w:rsidRPr="0074153B">
        <w:rPr>
          <w:rStyle w:val="apple-style-span"/>
          <w:sz w:val="26"/>
          <w:szCs w:val="26"/>
          <w:lang w:val="en-US"/>
        </w:rPr>
        <w:t>) (Table 6).</w:t>
      </w:r>
    </w:p>
    <w:p w14:paraId="0EFDE4B0" w14:textId="77777777" w:rsidR="00A9150D" w:rsidRPr="0074153B" w:rsidRDefault="00A9150D" w:rsidP="00A9150D">
      <w:pPr>
        <w:autoSpaceDE w:val="0"/>
        <w:autoSpaceDN w:val="0"/>
        <w:adjustRightInd w:val="0"/>
        <w:ind w:firstLine="709"/>
        <w:jc w:val="right"/>
        <w:rPr>
          <w:b/>
          <w:sz w:val="26"/>
          <w:szCs w:val="26"/>
        </w:rPr>
      </w:pPr>
    </w:p>
    <w:p w14:paraId="3D3AF041" w14:textId="77777777" w:rsidR="00A9150D" w:rsidRPr="0074153B" w:rsidRDefault="00A9150D" w:rsidP="00A9150D">
      <w:pPr>
        <w:autoSpaceDE w:val="0"/>
        <w:autoSpaceDN w:val="0"/>
        <w:adjustRightInd w:val="0"/>
        <w:ind w:firstLine="709"/>
        <w:jc w:val="right"/>
        <w:rPr>
          <w:rFonts w:eastAsia="MS Mincho"/>
          <w:i/>
          <w:color w:val="000000"/>
          <w:sz w:val="26"/>
          <w:szCs w:val="26"/>
          <w:lang w:val="en-US" w:eastAsia="ja-JP"/>
        </w:rPr>
      </w:pPr>
      <w:r w:rsidRPr="0074153B">
        <w:rPr>
          <w:i/>
          <w:sz w:val="26"/>
          <w:szCs w:val="26"/>
          <w:lang w:val="en-US"/>
        </w:rPr>
        <w:t xml:space="preserve">Table </w:t>
      </w:r>
      <w:r w:rsidRPr="0074153B">
        <w:rPr>
          <w:i/>
          <w:sz w:val="26"/>
          <w:szCs w:val="26"/>
          <w:lang w:val="kk-KZ"/>
        </w:rPr>
        <w:t>6</w:t>
      </w:r>
      <w:r w:rsidRPr="0074153B">
        <w:rPr>
          <w:i/>
          <w:sz w:val="26"/>
          <w:szCs w:val="26"/>
          <w:lang w:val="en-US"/>
        </w:rPr>
        <w:t>.</w:t>
      </w:r>
    </w:p>
    <w:p w14:paraId="191FCFEC" w14:textId="77777777" w:rsidR="00F451B6" w:rsidRPr="0074153B" w:rsidRDefault="00A9150D" w:rsidP="00C921E7">
      <w:pPr>
        <w:jc w:val="center"/>
        <w:rPr>
          <w:b/>
          <w:kern w:val="16"/>
          <w:sz w:val="26"/>
          <w:szCs w:val="26"/>
          <w:lang w:val="en-US"/>
        </w:rPr>
      </w:pPr>
      <w:r w:rsidRPr="0074153B">
        <w:rPr>
          <w:b/>
          <w:sz w:val="26"/>
          <w:szCs w:val="26"/>
          <w:lang w:val="en-US"/>
        </w:rPr>
        <w:t xml:space="preserve">Payment flows </w:t>
      </w:r>
      <w:r w:rsidRPr="0074153B">
        <w:rPr>
          <w:b/>
          <w:kern w:val="16"/>
          <w:sz w:val="26"/>
          <w:szCs w:val="26"/>
          <w:lang w:val="en-US"/>
        </w:rPr>
        <w:t xml:space="preserve">in the </w:t>
      </w:r>
      <w:r w:rsidRPr="0074153B">
        <w:rPr>
          <w:rFonts w:eastAsia="MS Mincho"/>
          <w:b/>
          <w:color w:val="000000"/>
          <w:sz w:val="26"/>
          <w:szCs w:val="26"/>
          <w:lang w:val="en-US" w:eastAsia="ja-JP"/>
        </w:rPr>
        <w:t>Interbank Clearing System</w:t>
      </w:r>
      <w:r w:rsidRPr="0074153B">
        <w:rPr>
          <w:b/>
          <w:kern w:val="16"/>
          <w:sz w:val="26"/>
          <w:szCs w:val="26"/>
          <w:lang w:val="en-US"/>
        </w:rPr>
        <w:t xml:space="preserve"> by groups of participants</w:t>
      </w:r>
    </w:p>
    <w:p w14:paraId="74785032" w14:textId="77777777" w:rsidR="00C921E7" w:rsidRPr="0074153B" w:rsidRDefault="00C921E7" w:rsidP="00F451B6">
      <w:pPr>
        <w:ind w:firstLine="709"/>
        <w:jc w:val="center"/>
        <w:rPr>
          <w:b/>
          <w:kern w:val="16"/>
          <w:sz w:val="26"/>
          <w:szCs w:val="26"/>
          <w:lang w:val="en-US"/>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318"/>
        <w:gridCol w:w="1202"/>
        <w:gridCol w:w="1080"/>
        <w:gridCol w:w="1260"/>
        <w:gridCol w:w="1080"/>
        <w:gridCol w:w="1260"/>
      </w:tblGrid>
      <w:tr w:rsidR="00A9150D" w:rsidRPr="0074153B" w14:paraId="5C06F42C" w14:textId="77777777" w:rsidTr="00D9183A">
        <w:tblPrEx>
          <w:tblCellMar>
            <w:top w:w="0" w:type="dxa"/>
            <w:bottom w:w="0" w:type="dxa"/>
          </w:tblCellMar>
        </w:tblPrEx>
        <w:trPr>
          <w:cantSplit/>
        </w:trPr>
        <w:tc>
          <w:tcPr>
            <w:tcW w:w="2520" w:type="dxa"/>
            <w:vMerge w:val="restart"/>
            <w:shd w:val="clear" w:color="auto" w:fill="CCFFCC"/>
            <w:vAlign w:val="center"/>
          </w:tcPr>
          <w:p w14:paraId="46A98899" w14:textId="77777777" w:rsidR="00A9150D" w:rsidRPr="00D9183A" w:rsidRDefault="0074153B" w:rsidP="00E92855">
            <w:pPr>
              <w:jc w:val="center"/>
              <w:rPr>
                <w:b/>
                <w:sz w:val="22"/>
                <w:szCs w:val="22"/>
                <w:lang w:val="en-US"/>
              </w:rPr>
            </w:pPr>
            <w:r w:rsidRPr="00D9183A">
              <w:rPr>
                <w:b/>
                <w:snapToGrid w:val="0"/>
                <w:sz w:val="22"/>
                <w:szCs w:val="22"/>
                <w:lang w:val="en-US"/>
              </w:rPr>
              <w:t>Group</w:t>
            </w:r>
          </w:p>
        </w:tc>
        <w:tc>
          <w:tcPr>
            <w:tcW w:w="2520" w:type="dxa"/>
            <w:gridSpan w:val="2"/>
            <w:shd w:val="clear" w:color="auto" w:fill="CCFFCC"/>
            <w:vAlign w:val="center"/>
          </w:tcPr>
          <w:p w14:paraId="70EA27ED" w14:textId="77777777" w:rsidR="00A9150D" w:rsidRPr="00D9183A" w:rsidRDefault="00A9150D" w:rsidP="00E92855">
            <w:pPr>
              <w:jc w:val="center"/>
              <w:rPr>
                <w:b/>
                <w:sz w:val="22"/>
                <w:szCs w:val="22"/>
                <w:lang w:val="en-US"/>
              </w:rPr>
            </w:pPr>
            <w:r w:rsidRPr="00D9183A">
              <w:rPr>
                <w:b/>
                <w:sz w:val="22"/>
                <w:szCs w:val="22"/>
                <w:lang w:val="en-US"/>
              </w:rPr>
              <w:t>2009</w:t>
            </w:r>
          </w:p>
        </w:tc>
        <w:tc>
          <w:tcPr>
            <w:tcW w:w="2340" w:type="dxa"/>
            <w:gridSpan w:val="2"/>
            <w:shd w:val="clear" w:color="auto" w:fill="CCFFCC"/>
            <w:vAlign w:val="center"/>
          </w:tcPr>
          <w:p w14:paraId="620AA0D6" w14:textId="77777777" w:rsidR="00A9150D" w:rsidRPr="00D9183A" w:rsidRDefault="00A9150D" w:rsidP="00E92855">
            <w:pPr>
              <w:jc w:val="center"/>
              <w:rPr>
                <w:b/>
                <w:sz w:val="22"/>
                <w:szCs w:val="22"/>
                <w:lang w:val="en-US"/>
              </w:rPr>
            </w:pPr>
            <w:r w:rsidRPr="00D9183A">
              <w:rPr>
                <w:b/>
                <w:sz w:val="22"/>
                <w:szCs w:val="22"/>
                <w:lang w:val="en-US"/>
              </w:rPr>
              <w:t>2010</w:t>
            </w:r>
          </w:p>
        </w:tc>
        <w:tc>
          <w:tcPr>
            <w:tcW w:w="2340" w:type="dxa"/>
            <w:gridSpan w:val="2"/>
            <w:shd w:val="clear" w:color="auto" w:fill="CCFFCC"/>
            <w:vAlign w:val="center"/>
          </w:tcPr>
          <w:p w14:paraId="4CC927C1" w14:textId="77777777" w:rsidR="00A9150D" w:rsidRPr="00D9183A" w:rsidRDefault="00A9150D" w:rsidP="00E92855">
            <w:pPr>
              <w:jc w:val="center"/>
              <w:rPr>
                <w:b/>
                <w:sz w:val="22"/>
                <w:szCs w:val="22"/>
              </w:rPr>
            </w:pPr>
            <w:r w:rsidRPr="00D9183A">
              <w:rPr>
                <w:b/>
                <w:sz w:val="22"/>
                <w:szCs w:val="22"/>
              </w:rPr>
              <w:t>Change</w:t>
            </w:r>
          </w:p>
        </w:tc>
      </w:tr>
      <w:tr w:rsidR="00C921E7" w:rsidRPr="0074153B" w14:paraId="1224C730" w14:textId="77777777" w:rsidTr="00D9183A">
        <w:tblPrEx>
          <w:tblCellMar>
            <w:top w:w="0" w:type="dxa"/>
            <w:bottom w:w="0" w:type="dxa"/>
          </w:tblCellMar>
        </w:tblPrEx>
        <w:trPr>
          <w:cantSplit/>
          <w:trHeight w:val="483"/>
        </w:trPr>
        <w:tc>
          <w:tcPr>
            <w:tcW w:w="2520" w:type="dxa"/>
            <w:vMerge/>
            <w:shd w:val="clear" w:color="auto" w:fill="CCFFCC"/>
          </w:tcPr>
          <w:p w14:paraId="11D22CC1" w14:textId="77777777" w:rsidR="00C921E7" w:rsidRPr="00D9183A" w:rsidRDefault="00C921E7" w:rsidP="00E92855">
            <w:pPr>
              <w:rPr>
                <w:b/>
                <w:snapToGrid w:val="0"/>
                <w:sz w:val="22"/>
                <w:szCs w:val="22"/>
              </w:rPr>
            </w:pPr>
          </w:p>
        </w:tc>
        <w:tc>
          <w:tcPr>
            <w:tcW w:w="1318" w:type="dxa"/>
            <w:shd w:val="clear" w:color="auto" w:fill="CCFFCC"/>
            <w:vAlign w:val="center"/>
          </w:tcPr>
          <w:p w14:paraId="470BA9C0" w14:textId="77777777" w:rsidR="00C921E7" w:rsidRPr="00D9183A" w:rsidRDefault="00C921E7" w:rsidP="00D37115">
            <w:pPr>
              <w:jc w:val="center"/>
              <w:rPr>
                <w:b/>
                <w:sz w:val="22"/>
                <w:szCs w:val="22"/>
                <w:lang w:val="en-US"/>
              </w:rPr>
            </w:pPr>
            <w:r w:rsidRPr="00D9183A">
              <w:rPr>
                <w:b/>
                <w:sz w:val="22"/>
                <w:szCs w:val="22"/>
                <w:lang w:val="en-US"/>
              </w:rPr>
              <w:t>in billion KZT</w:t>
            </w:r>
          </w:p>
        </w:tc>
        <w:tc>
          <w:tcPr>
            <w:tcW w:w="1202" w:type="dxa"/>
            <w:shd w:val="clear" w:color="auto" w:fill="CCFFCC"/>
            <w:vAlign w:val="center"/>
          </w:tcPr>
          <w:p w14:paraId="257C0916" w14:textId="77777777" w:rsidR="00C921E7" w:rsidRPr="00D9183A" w:rsidRDefault="00C921E7" w:rsidP="00D37115">
            <w:pPr>
              <w:jc w:val="center"/>
              <w:rPr>
                <w:b/>
                <w:i/>
                <w:sz w:val="22"/>
                <w:szCs w:val="22"/>
                <w:lang w:val="en-US"/>
              </w:rPr>
            </w:pPr>
            <w:r w:rsidRPr="00D9183A">
              <w:rPr>
                <w:b/>
                <w:i/>
                <w:sz w:val="22"/>
                <w:szCs w:val="22"/>
                <w:lang w:val="en-US"/>
              </w:rPr>
              <w:t>in percent of total amount</w:t>
            </w:r>
          </w:p>
        </w:tc>
        <w:tc>
          <w:tcPr>
            <w:tcW w:w="1080" w:type="dxa"/>
            <w:shd w:val="clear" w:color="auto" w:fill="CCFFCC"/>
            <w:vAlign w:val="center"/>
          </w:tcPr>
          <w:p w14:paraId="22755EC5" w14:textId="77777777" w:rsidR="00C921E7" w:rsidRPr="00D9183A" w:rsidRDefault="00C921E7" w:rsidP="00D37115">
            <w:pPr>
              <w:jc w:val="center"/>
              <w:rPr>
                <w:b/>
                <w:sz w:val="22"/>
                <w:szCs w:val="22"/>
              </w:rPr>
            </w:pPr>
            <w:r w:rsidRPr="00D9183A">
              <w:rPr>
                <w:b/>
                <w:sz w:val="22"/>
                <w:szCs w:val="22"/>
                <w:lang w:val="en-US"/>
              </w:rPr>
              <w:t>in billion KZT</w:t>
            </w:r>
          </w:p>
        </w:tc>
        <w:tc>
          <w:tcPr>
            <w:tcW w:w="1260" w:type="dxa"/>
            <w:shd w:val="clear" w:color="auto" w:fill="CCFFCC"/>
            <w:vAlign w:val="center"/>
          </w:tcPr>
          <w:p w14:paraId="0BC173E0" w14:textId="77777777" w:rsidR="00C921E7" w:rsidRPr="00D9183A" w:rsidRDefault="00C921E7" w:rsidP="00D37115">
            <w:pPr>
              <w:jc w:val="center"/>
              <w:rPr>
                <w:b/>
                <w:i/>
                <w:sz w:val="22"/>
                <w:szCs w:val="22"/>
                <w:lang w:val="en-US"/>
              </w:rPr>
            </w:pPr>
            <w:r w:rsidRPr="00D9183A">
              <w:rPr>
                <w:b/>
                <w:i/>
                <w:sz w:val="22"/>
                <w:szCs w:val="22"/>
                <w:lang w:val="en-US"/>
              </w:rPr>
              <w:t>in percent of total amount</w:t>
            </w:r>
          </w:p>
        </w:tc>
        <w:tc>
          <w:tcPr>
            <w:tcW w:w="1080" w:type="dxa"/>
            <w:shd w:val="clear" w:color="auto" w:fill="CCFFCC"/>
            <w:vAlign w:val="center"/>
          </w:tcPr>
          <w:p w14:paraId="178716B8" w14:textId="77777777" w:rsidR="00C921E7" w:rsidRPr="00D9183A" w:rsidRDefault="00C921E7" w:rsidP="00D37115">
            <w:pPr>
              <w:jc w:val="center"/>
              <w:rPr>
                <w:b/>
                <w:sz w:val="22"/>
                <w:szCs w:val="22"/>
              </w:rPr>
            </w:pPr>
            <w:r w:rsidRPr="00D9183A">
              <w:rPr>
                <w:b/>
                <w:sz w:val="22"/>
                <w:szCs w:val="22"/>
                <w:lang w:val="en-US"/>
              </w:rPr>
              <w:t>in billion KZT</w:t>
            </w:r>
          </w:p>
        </w:tc>
        <w:tc>
          <w:tcPr>
            <w:tcW w:w="1260" w:type="dxa"/>
            <w:shd w:val="clear" w:color="auto" w:fill="CCFFCC"/>
            <w:vAlign w:val="center"/>
          </w:tcPr>
          <w:p w14:paraId="347F491E" w14:textId="77777777" w:rsidR="00C921E7" w:rsidRPr="00D9183A" w:rsidRDefault="00C921E7" w:rsidP="00D37115">
            <w:pPr>
              <w:jc w:val="center"/>
              <w:rPr>
                <w:b/>
                <w:i/>
                <w:sz w:val="22"/>
                <w:szCs w:val="22"/>
                <w:lang w:val="en-US"/>
              </w:rPr>
            </w:pPr>
            <w:r w:rsidRPr="00D9183A">
              <w:rPr>
                <w:b/>
                <w:i/>
                <w:sz w:val="22"/>
                <w:szCs w:val="22"/>
                <w:lang w:val="en-US"/>
              </w:rPr>
              <w:t>shares in percentage points (items)</w:t>
            </w:r>
          </w:p>
        </w:tc>
      </w:tr>
      <w:tr w:rsidR="00F451B6" w:rsidRPr="0074153B" w14:paraId="46CC7F37" w14:textId="77777777" w:rsidTr="00D9183A">
        <w:tblPrEx>
          <w:tblCellMar>
            <w:top w:w="0" w:type="dxa"/>
            <w:bottom w:w="0" w:type="dxa"/>
          </w:tblCellMar>
        </w:tblPrEx>
        <w:trPr>
          <w:trHeight w:val="280"/>
        </w:trPr>
        <w:tc>
          <w:tcPr>
            <w:tcW w:w="2520" w:type="dxa"/>
            <w:vAlign w:val="center"/>
          </w:tcPr>
          <w:p w14:paraId="27FA3443" w14:textId="77777777" w:rsidR="00F451B6" w:rsidRPr="00D9183A" w:rsidRDefault="00A9150D" w:rsidP="00E92855">
            <w:pPr>
              <w:rPr>
                <w:snapToGrid w:val="0"/>
                <w:sz w:val="22"/>
                <w:szCs w:val="22"/>
              </w:rPr>
            </w:pPr>
            <w:r w:rsidRPr="00D9183A">
              <w:rPr>
                <w:snapToGrid w:val="0"/>
                <w:sz w:val="22"/>
                <w:szCs w:val="22"/>
                <w:lang w:val="en-US"/>
              </w:rPr>
              <w:t>Five large banks</w:t>
            </w:r>
          </w:p>
        </w:tc>
        <w:tc>
          <w:tcPr>
            <w:tcW w:w="1318" w:type="dxa"/>
            <w:vAlign w:val="center"/>
          </w:tcPr>
          <w:p w14:paraId="44B3AE2E" w14:textId="77777777" w:rsidR="00F451B6" w:rsidRPr="0074153B" w:rsidRDefault="00F451B6" w:rsidP="00E92855">
            <w:pPr>
              <w:jc w:val="center"/>
            </w:pPr>
            <w:r w:rsidRPr="0074153B">
              <w:t>1 305</w:t>
            </w:r>
            <w:r w:rsidR="00A9150D" w:rsidRPr="0074153B">
              <w:t>.</w:t>
            </w:r>
            <w:r w:rsidRPr="0074153B">
              <w:t>2</w:t>
            </w:r>
          </w:p>
        </w:tc>
        <w:tc>
          <w:tcPr>
            <w:tcW w:w="1202" w:type="dxa"/>
            <w:vAlign w:val="center"/>
          </w:tcPr>
          <w:p w14:paraId="3C2DEB42" w14:textId="77777777" w:rsidR="00F451B6" w:rsidRPr="0074153B" w:rsidRDefault="00F451B6" w:rsidP="00E92855">
            <w:pPr>
              <w:jc w:val="center"/>
              <w:rPr>
                <w:i/>
              </w:rPr>
            </w:pPr>
            <w:r w:rsidRPr="0074153B">
              <w:rPr>
                <w:i/>
              </w:rPr>
              <w:t>47</w:t>
            </w:r>
            <w:r w:rsidR="00A9150D" w:rsidRPr="0074153B">
              <w:rPr>
                <w:i/>
              </w:rPr>
              <w:t>.</w:t>
            </w:r>
            <w:r w:rsidRPr="0074153B">
              <w:rPr>
                <w:i/>
              </w:rPr>
              <w:t>6%</w:t>
            </w:r>
          </w:p>
        </w:tc>
        <w:tc>
          <w:tcPr>
            <w:tcW w:w="1080" w:type="dxa"/>
            <w:vAlign w:val="center"/>
          </w:tcPr>
          <w:p w14:paraId="48A726EE" w14:textId="77777777" w:rsidR="00F451B6" w:rsidRPr="0074153B" w:rsidRDefault="00F451B6" w:rsidP="00E92855">
            <w:pPr>
              <w:jc w:val="center"/>
            </w:pPr>
            <w:r w:rsidRPr="0074153B">
              <w:t>1 620</w:t>
            </w:r>
            <w:r w:rsidR="00A9150D" w:rsidRPr="0074153B">
              <w:t>.</w:t>
            </w:r>
            <w:r w:rsidRPr="0074153B">
              <w:t>1</w:t>
            </w:r>
          </w:p>
        </w:tc>
        <w:tc>
          <w:tcPr>
            <w:tcW w:w="1260" w:type="dxa"/>
            <w:vAlign w:val="center"/>
          </w:tcPr>
          <w:p w14:paraId="4F8D5E23" w14:textId="77777777" w:rsidR="00F451B6" w:rsidRPr="0074153B" w:rsidRDefault="00F451B6" w:rsidP="00E92855">
            <w:pPr>
              <w:jc w:val="center"/>
              <w:rPr>
                <w:i/>
              </w:rPr>
            </w:pPr>
            <w:r w:rsidRPr="0074153B">
              <w:rPr>
                <w:i/>
              </w:rPr>
              <w:t>49</w:t>
            </w:r>
            <w:r w:rsidR="00A9150D" w:rsidRPr="0074153B">
              <w:rPr>
                <w:i/>
              </w:rPr>
              <w:t>.</w:t>
            </w:r>
            <w:r w:rsidRPr="0074153B">
              <w:rPr>
                <w:i/>
              </w:rPr>
              <w:t>8%</w:t>
            </w:r>
          </w:p>
        </w:tc>
        <w:tc>
          <w:tcPr>
            <w:tcW w:w="1080" w:type="dxa"/>
            <w:vAlign w:val="center"/>
          </w:tcPr>
          <w:p w14:paraId="7D615135" w14:textId="77777777" w:rsidR="00F451B6" w:rsidRPr="0074153B" w:rsidRDefault="00F451B6" w:rsidP="00E92855">
            <w:pPr>
              <w:jc w:val="center"/>
            </w:pPr>
            <w:r w:rsidRPr="0074153B">
              <w:t>314</w:t>
            </w:r>
            <w:r w:rsidR="00A9150D" w:rsidRPr="0074153B">
              <w:t>.</w:t>
            </w:r>
            <w:r w:rsidRPr="0074153B">
              <w:t>8</w:t>
            </w:r>
          </w:p>
        </w:tc>
        <w:tc>
          <w:tcPr>
            <w:tcW w:w="1260" w:type="dxa"/>
            <w:vAlign w:val="center"/>
          </w:tcPr>
          <w:p w14:paraId="19755F0F" w14:textId="77777777" w:rsidR="00F451B6" w:rsidRPr="0074153B" w:rsidRDefault="00F451B6" w:rsidP="00E92855">
            <w:pPr>
              <w:jc w:val="center"/>
              <w:rPr>
                <w:i/>
              </w:rPr>
            </w:pPr>
            <w:r w:rsidRPr="0074153B">
              <w:rPr>
                <w:i/>
              </w:rPr>
              <w:t>2</w:t>
            </w:r>
            <w:r w:rsidR="00A9150D" w:rsidRPr="0074153B">
              <w:rPr>
                <w:i/>
              </w:rPr>
              <w:t>.</w:t>
            </w:r>
            <w:r w:rsidRPr="0074153B">
              <w:rPr>
                <w:i/>
              </w:rPr>
              <w:t>2%</w:t>
            </w:r>
          </w:p>
        </w:tc>
      </w:tr>
      <w:tr w:rsidR="00F451B6" w:rsidRPr="0074153B" w14:paraId="77881559" w14:textId="77777777" w:rsidTr="00D9183A">
        <w:tblPrEx>
          <w:tblCellMar>
            <w:top w:w="0" w:type="dxa"/>
            <w:bottom w:w="0" w:type="dxa"/>
          </w:tblCellMar>
        </w:tblPrEx>
        <w:trPr>
          <w:trHeight w:val="280"/>
        </w:trPr>
        <w:tc>
          <w:tcPr>
            <w:tcW w:w="2520" w:type="dxa"/>
            <w:vAlign w:val="center"/>
          </w:tcPr>
          <w:p w14:paraId="2E3946BC" w14:textId="77777777" w:rsidR="00F451B6" w:rsidRPr="00D9183A" w:rsidRDefault="00A9150D" w:rsidP="00E92855">
            <w:pPr>
              <w:pStyle w:val="aa"/>
              <w:rPr>
                <w:snapToGrid w:val="0"/>
                <w:sz w:val="22"/>
                <w:szCs w:val="22"/>
              </w:rPr>
            </w:pPr>
            <w:r w:rsidRPr="00D9183A">
              <w:rPr>
                <w:snapToGrid w:val="0"/>
                <w:sz w:val="22"/>
                <w:szCs w:val="22"/>
                <w:lang w:val="en-US"/>
              </w:rPr>
              <w:t>Other banks</w:t>
            </w:r>
            <w:r w:rsidRPr="00D9183A">
              <w:rPr>
                <w:rStyle w:val="a5"/>
                <w:snapToGrid w:val="0"/>
                <w:sz w:val="22"/>
                <w:szCs w:val="22"/>
              </w:rPr>
              <w:t xml:space="preserve"> </w:t>
            </w:r>
          </w:p>
        </w:tc>
        <w:tc>
          <w:tcPr>
            <w:tcW w:w="1318" w:type="dxa"/>
            <w:vAlign w:val="center"/>
          </w:tcPr>
          <w:p w14:paraId="665B6765" w14:textId="77777777" w:rsidR="00F451B6" w:rsidRPr="0074153B" w:rsidRDefault="00F451B6" w:rsidP="00E92855">
            <w:pPr>
              <w:jc w:val="center"/>
            </w:pPr>
            <w:r w:rsidRPr="0074153B">
              <w:t>759</w:t>
            </w:r>
            <w:r w:rsidR="00A9150D" w:rsidRPr="0074153B">
              <w:t>.</w:t>
            </w:r>
            <w:r w:rsidRPr="0074153B">
              <w:t>2</w:t>
            </w:r>
          </w:p>
        </w:tc>
        <w:tc>
          <w:tcPr>
            <w:tcW w:w="1202" w:type="dxa"/>
            <w:vAlign w:val="center"/>
          </w:tcPr>
          <w:p w14:paraId="5B9A8A5F" w14:textId="77777777" w:rsidR="00F451B6" w:rsidRPr="0074153B" w:rsidRDefault="00F451B6" w:rsidP="00E92855">
            <w:pPr>
              <w:jc w:val="center"/>
              <w:rPr>
                <w:i/>
              </w:rPr>
            </w:pPr>
            <w:r w:rsidRPr="0074153B">
              <w:rPr>
                <w:i/>
              </w:rPr>
              <w:t>27</w:t>
            </w:r>
            <w:r w:rsidR="00A9150D" w:rsidRPr="0074153B">
              <w:rPr>
                <w:i/>
              </w:rPr>
              <w:t>.</w:t>
            </w:r>
            <w:r w:rsidRPr="0074153B">
              <w:rPr>
                <w:i/>
              </w:rPr>
              <w:t>7%</w:t>
            </w:r>
          </w:p>
        </w:tc>
        <w:tc>
          <w:tcPr>
            <w:tcW w:w="1080" w:type="dxa"/>
            <w:vAlign w:val="center"/>
          </w:tcPr>
          <w:p w14:paraId="52BB41F1" w14:textId="77777777" w:rsidR="00F451B6" w:rsidRPr="0074153B" w:rsidRDefault="00F451B6" w:rsidP="00E92855">
            <w:pPr>
              <w:jc w:val="center"/>
            </w:pPr>
            <w:r w:rsidRPr="0074153B">
              <w:t>938</w:t>
            </w:r>
            <w:r w:rsidR="00A9150D" w:rsidRPr="0074153B">
              <w:t>.</w:t>
            </w:r>
            <w:r w:rsidRPr="0074153B">
              <w:t>1</w:t>
            </w:r>
          </w:p>
        </w:tc>
        <w:tc>
          <w:tcPr>
            <w:tcW w:w="1260" w:type="dxa"/>
            <w:vAlign w:val="center"/>
          </w:tcPr>
          <w:p w14:paraId="74DD95CF" w14:textId="77777777" w:rsidR="00F451B6" w:rsidRPr="0074153B" w:rsidRDefault="00F451B6" w:rsidP="00E92855">
            <w:pPr>
              <w:jc w:val="center"/>
              <w:rPr>
                <w:i/>
              </w:rPr>
            </w:pPr>
            <w:r w:rsidRPr="0074153B">
              <w:rPr>
                <w:i/>
              </w:rPr>
              <w:t>28</w:t>
            </w:r>
            <w:r w:rsidR="00A9150D" w:rsidRPr="0074153B">
              <w:rPr>
                <w:i/>
              </w:rPr>
              <w:t>.</w:t>
            </w:r>
            <w:r w:rsidRPr="0074153B">
              <w:rPr>
                <w:i/>
              </w:rPr>
              <w:t>8%</w:t>
            </w:r>
          </w:p>
        </w:tc>
        <w:tc>
          <w:tcPr>
            <w:tcW w:w="1080" w:type="dxa"/>
            <w:vAlign w:val="center"/>
          </w:tcPr>
          <w:p w14:paraId="73C92F8A" w14:textId="77777777" w:rsidR="00F451B6" w:rsidRPr="0074153B" w:rsidRDefault="00F451B6" w:rsidP="00E92855">
            <w:pPr>
              <w:jc w:val="center"/>
            </w:pPr>
            <w:r w:rsidRPr="0074153B">
              <w:t>178</w:t>
            </w:r>
            <w:r w:rsidR="00A9150D" w:rsidRPr="0074153B">
              <w:t>.</w:t>
            </w:r>
            <w:r w:rsidRPr="0074153B">
              <w:t>9</w:t>
            </w:r>
          </w:p>
        </w:tc>
        <w:tc>
          <w:tcPr>
            <w:tcW w:w="1260" w:type="dxa"/>
            <w:vAlign w:val="center"/>
          </w:tcPr>
          <w:p w14:paraId="0831BF64" w14:textId="77777777" w:rsidR="00F451B6" w:rsidRPr="0074153B" w:rsidRDefault="00F451B6" w:rsidP="00E92855">
            <w:pPr>
              <w:jc w:val="center"/>
              <w:rPr>
                <w:i/>
              </w:rPr>
            </w:pPr>
            <w:r w:rsidRPr="0074153B">
              <w:rPr>
                <w:i/>
              </w:rPr>
              <w:t>1</w:t>
            </w:r>
            <w:r w:rsidR="00A9150D" w:rsidRPr="0074153B">
              <w:rPr>
                <w:i/>
              </w:rPr>
              <w:t>.</w:t>
            </w:r>
            <w:r w:rsidRPr="0074153B">
              <w:rPr>
                <w:i/>
              </w:rPr>
              <w:t>1%</w:t>
            </w:r>
          </w:p>
        </w:tc>
      </w:tr>
      <w:tr w:rsidR="00F451B6" w:rsidRPr="0074153B" w14:paraId="2270ED1B" w14:textId="77777777" w:rsidTr="00D9183A">
        <w:tblPrEx>
          <w:tblCellMar>
            <w:top w:w="0" w:type="dxa"/>
            <w:bottom w:w="0" w:type="dxa"/>
          </w:tblCellMar>
        </w:tblPrEx>
        <w:trPr>
          <w:trHeight w:val="280"/>
        </w:trPr>
        <w:tc>
          <w:tcPr>
            <w:tcW w:w="2520" w:type="dxa"/>
            <w:vAlign w:val="center"/>
          </w:tcPr>
          <w:p w14:paraId="3AA7F61D" w14:textId="77777777" w:rsidR="00F451B6" w:rsidRPr="00D9183A" w:rsidRDefault="00A9150D" w:rsidP="00E92855">
            <w:pPr>
              <w:rPr>
                <w:snapToGrid w:val="0"/>
                <w:sz w:val="22"/>
                <w:szCs w:val="22"/>
              </w:rPr>
            </w:pPr>
            <w:r w:rsidRPr="00D9183A">
              <w:rPr>
                <w:snapToGrid w:val="0"/>
                <w:sz w:val="22"/>
                <w:szCs w:val="22"/>
                <w:lang w:val="en-US"/>
              </w:rPr>
              <w:t>SCPP</w:t>
            </w:r>
          </w:p>
        </w:tc>
        <w:tc>
          <w:tcPr>
            <w:tcW w:w="1318" w:type="dxa"/>
            <w:vAlign w:val="center"/>
          </w:tcPr>
          <w:p w14:paraId="589976E6" w14:textId="77777777" w:rsidR="00F451B6" w:rsidRPr="0074153B" w:rsidRDefault="00F451B6" w:rsidP="00E92855">
            <w:pPr>
              <w:jc w:val="center"/>
            </w:pPr>
            <w:r w:rsidRPr="0074153B">
              <w:t>6</w:t>
            </w:r>
            <w:r w:rsidR="00A9150D" w:rsidRPr="0074153B">
              <w:t>.</w:t>
            </w:r>
            <w:r w:rsidRPr="0074153B">
              <w:t>2</w:t>
            </w:r>
          </w:p>
        </w:tc>
        <w:tc>
          <w:tcPr>
            <w:tcW w:w="1202" w:type="dxa"/>
            <w:vAlign w:val="center"/>
          </w:tcPr>
          <w:p w14:paraId="12733085" w14:textId="77777777" w:rsidR="00F451B6" w:rsidRPr="0074153B" w:rsidRDefault="00F451B6" w:rsidP="00E92855">
            <w:pPr>
              <w:jc w:val="center"/>
              <w:rPr>
                <w:i/>
              </w:rPr>
            </w:pPr>
            <w:r w:rsidRPr="0074153B">
              <w:rPr>
                <w:i/>
              </w:rPr>
              <w:t>0</w:t>
            </w:r>
            <w:r w:rsidR="00A9150D" w:rsidRPr="0074153B">
              <w:rPr>
                <w:i/>
              </w:rPr>
              <w:t>.</w:t>
            </w:r>
            <w:r w:rsidRPr="0074153B">
              <w:rPr>
                <w:i/>
              </w:rPr>
              <w:t>2%</w:t>
            </w:r>
          </w:p>
        </w:tc>
        <w:tc>
          <w:tcPr>
            <w:tcW w:w="1080" w:type="dxa"/>
            <w:vAlign w:val="center"/>
          </w:tcPr>
          <w:p w14:paraId="6819256C" w14:textId="77777777" w:rsidR="00F451B6" w:rsidRPr="0074153B" w:rsidRDefault="00F451B6" w:rsidP="00E92855">
            <w:pPr>
              <w:jc w:val="center"/>
            </w:pPr>
            <w:r w:rsidRPr="0074153B">
              <w:t>15</w:t>
            </w:r>
            <w:r w:rsidR="00A9150D" w:rsidRPr="0074153B">
              <w:t>.</w:t>
            </w:r>
            <w:r w:rsidRPr="0074153B">
              <w:t>0</w:t>
            </w:r>
          </w:p>
        </w:tc>
        <w:tc>
          <w:tcPr>
            <w:tcW w:w="1260" w:type="dxa"/>
            <w:vAlign w:val="center"/>
          </w:tcPr>
          <w:p w14:paraId="27BD8889" w14:textId="77777777" w:rsidR="00F451B6" w:rsidRPr="0074153B" w:rsidRDefault="00F451B6" w:rsidP="00E92855">
            <w:pPr>
              <w:jc w:val="center"/>
              <w:rPr>
                <w:i/>
              </w:rPr>
            </w:pPr>
            <w:r w:rsidRPr="0074153B">
              <w:rPr>
                <w:i/>
              </w:rPr>
              <w:t>0</w:t>
            </w:r>
            <w:r w:rsidR="00A9150D" w:rsidRPr="0074153B">
              <w:rPr>
                <w:i/>
              </w:rPr>
              <w:t>.</w:t>
            </w:r>
            <w:r w:rsidRPr="0074153B">
              <w:rPr>
                <w:i/>
              </w:rPr>
              <w:t>5%</w:t>
            </w:r>
          </w:p>
        </w:tc>
        <w:tc>
          <w:tcPr>
            <w:tcW w:w="1080" w:type="dxa"/>
            <w:vAlign w:val="center"/>
          </w:tcPr>
          <w:p w14:paraId="2D2BC39E" w14:textId="77777777" w:rsidR="00F451B6" w:rsidRPr="0074153B" w:rsidRDefault="00F451B6" w:rsidP="00E92855">
            <w:pPr>
              <w:jc w:val="center"/>
            </w:pPr>
            <w:r w:rsidRPr="0074153B">
              <w:t>8</w:t>
            </w:r>
            <w:r w:rsidR="00A9150D" w:rsidRPr="0074153B">
              <w:t>.</w:t>
            </w:r>
            <w:r w:rsidRPr="0074153B">
              <w:t>7</w:t>
            </w:r>
          </w:p>
        </w:tc>
        <w:tc>
          <w:tcPr>
            <w:tcW w:w="1260" w:type="dxa"/>
            <w:vAlign w:val="center"/>
          </w:tcPr>
          <w:p w14:paraId="02FC41B2" w14:textId="77777777" w:rsidR="00F451B6" w:rsidRPr="0074153B" w:rsidRDefault="00F451B6" w:rsidP="00E92855">
            <w:pPr>
              <w:jc w:val="center"/>
              <w:rPr>
                <w:i/>
              </w:rPr>
            </w:pPr>
            <w:r w:rsidRPr="0074153B">
              <w:rPr>
                <w:i/>
              </w:rPr>
              <w:t>0</w:t>
            </w:r>
            <w:r w:rsidR="00A9150D" w:rsidRPr="0074153B">
              <w:rPr>
                <w:i/>
              </w:rPr>
              <w:t>.</w:t>
            </w:r>
            <w:r w:rsidRPr="0074153B">
              <w:rPr>
                <w:i/>
              </w:rPr>
              <w:t>2%</w:t>
            </w:r>
          </w:p>
        </w:tc>
      </w:tr>
      <w:tr w:rsidR="00A9150D" w:rsidRPr="0074153B" w14:paraId="74B518A3" w14:textId="77777777" w:rsidTr="00D9183A">
        <w:tblPrEx>
          <w:tblCellMar>
            <w:top w:w="0" w:type="dxa"/>
            <w:bottom w:w="0" w:type="dxa"/>
          </w:tblCellMar>
        </w:tblPrEx>
        <w:trPr>
          <w:trHeight w:val="280"/>
        </w:trPr>
        <w:tc>
          <w:tcPr>
            <w:tcW w:w="2520" w:type="dxa"/>
            <w:vAlign w:val="center"/>
          </w:tcPr>
          <w:p w14:paraId="6144FB6D" w14:textId="77777777" w:rsidR="00A9150D" w:rsidRPr="00D9183A" w:rsidRDefault="00A9150D" w:rsidP="00E92855">
            <w:pPr>
              <w:pStyle w:val="aa"/>
              <w:rPr>
                <w:snapToGrid w:val="0"/>
                <w:sz w:val="22"/>
                <w:szCs w:val="22"/>
                <w:lang w:val="en-US"/>
              </w:rPr>
            </w:pPr>
            <w:r w:rsidRPr="00D9183A">
              <w:rPr>
                <w:rStyle w:val="apple-style-span"/>
                <w:color w:val="000000"/>
                <w:sz w:val="22"/>
                <w:szCs w:val="22"/>
                <w:lang w:val="en-US"/>
              </w:rPr>
              <w:t>The Treasury Committee of the Ministry of Finance</w:t>
            </w:r>
          </w:p>
        </w:tc>
        <w:tc>
          <w:tcPr>
            <w:tcW w:w="1318" w:type="dxa"/>
            <w:vAlign w:val="center"/>
          </w:tcPr>
          <w:p w14:paraId="2E6E748B" w14:textId="77777777" w:rsidR="00A9150D" w:rsidRPr="0074153B" w:rsidRDefault="00A9150D" w:rsidP="00E92855">
            <w:pPr>
              <w:jc w:val="center"/>
            </w:pPr>
            <w:r w:rsidRPr="0074153B">
              <w:t>546.1</w:t>
            </w:r>
          </w:p>
        </w:tc>
        <w:tc>
          <w:tcPr>
            <w:tcW w:w="1202" w:type="dxa"/>
            <w:vAlign w:val="center"/>
          </w:tcPr>
          <w:p w14:paraId="5E79BA35" w14:textId="77777777" w:rsidR="00A9150D" w:rsidRPr="0074153B" w:rsidRDefault="00A9150D" w:rsidP="00E92855">
            <w:pPr>
              <w:jc w:val="center"/>
              <w:rPr>
                <w:i/>
              </w:rPr>
            </w:pPr>
            <w:r w:rsidRPr="0074153B">
              <w:rPr>
                <w:i/>
              </w:rPr>
              <w:t>19.9%</w:t>
            </w:r>
          </w:p>
        </w:tc>
        <w:tc>
          <w:tcPr>
            <w:tcW w:w="1080" w:type="dxa"/>
            <w:vAlign w:val="center"/>
          </w:tcPr>
          <w:p w14:paraId="7EE9688E" w14:textId="77777777" w:rsidR="00A9150D" w:rsidRPr="0074153B" w:rsidRDefault="00A9150D" w:rsidP="00E92855">
            <w:pPr>
              <w:jc w:val="center"/>
            </w:pPr>
            <w:r w:rsidRPr="0074153B">
              <w:t>550.0</w:t>
            </w:r>
          </w:p>
        </w:tc>
        <w:tc>
          <w:tcPr>
            <w:tcW w:w="1260" w:type="dxa"/>
            <w:vAlign w:val="center"/>
          </w:tcPr>
          <w:p w14:paraId="5B5CFF9A" w14:textId="77777777" w:rsidR="00A9150D" w:rsidRPr="0074153B" w:rsidRDefault="00A9150D" w:rsidP="00E92855">
            <w:pPr>
              <w:jc w:val="center"/>
              <w:rPr>
                <w:i/>
              </w:rPr>
            </w:pPr>
            <w:r w:rsidRPr="0074153B">
              <w:rPr>
                <w:i/>
              </w:rPr>
              <w:t>16.9%</w:t>
            </w:r>
          </w:p>
        </w:tc>
        <w:tc>
          <w:tcPr>
            <w:tcW w:w="1080" w:type="dxa"/>
            <w:vAlign w:val="center"/>
          </w:tcPr>
          <w:p w14:paraId="19C6A611" w14:textId="77777777" w:rsidR="00A9150D" w:rsidRPr="0074153B" w:rsidRDefault="00A9150D" w:rsidP="00E92855">
            <w:pPr>
              <w:jc w:val="center"/>
            </w:pPr>
            <w:r w:rsidRPr="0074153B">
              <w:t>3.9</w:t>
            </w:r>
          </w:p>
        </w:tc>
        <w:tc>
          <w:tcPr>
            <w:tcW w:w="1260" w:type="dxa"/>
            <w:vAlign w:val="center"/>
          </w:tcPr>
          <w:p w14:paraId="74DD9BF6" w14:textId="77777777" w:rsidR="00A9150D" w:rsidRPr="0074153B" w:rsidRDefault="00A9150D" w:rsidP="00E92855">
            <w:pPr>
              <w:jc w:val="center"/>
              <w:rPr>
                <w:i/>
              </w:rPr>
            </w:pPr>
            <w:r w:rsidRPr="0074153B">
              <w:rPr>
                <w:i/>
              </w:rPr>
              <w:t>-3.0%</w:t>
            </w:r>
          </w:p>
        </w:tc>
      </w:tr>
      <w:tr w:rsidR="00A9150D" w:rsidRPr="0074153B" w14:paraId="53F6A319" w14:textId="77777777" w:rsidTr="00D9183A">
        <w:tblPrEx>
          <w:tblCellMar>
            <w:top w:w="0" w:type="dxa"/>
            <w:bottom w:w="0" w:type="dxa"/>
          </w:tblCellMar>
        </w:tblPrEx>
        <w:trPr>
          <w:trHeight w:val="280"/>
        </w:trPr>
        <w:tc>
          <w:tcPr>
            <w:tcW w:w="2520" w:type="dxa"/>
            <w:vAlign w:val="center"/>
          </w:tcPr>
          <w:p w14:paraId="627F112F" w14:textId="77777777" w:rsidR="00A9150D" w:rsidRPr="00D9183A" w:rsidRDefault="00A9150D" w:rsidP="00E92855">
            <w:pPr>
              <w:rPr>
                <w:snapToGrid w:val="0"/>
                <w:sz w:val="22"/>
                <w:szCs w:val="22"/>
                <w:lang w:val="en-US"/>
              </w:rPr>
            </w:pPr>
            <w:r w:rsidRPr="00D9183A">
              <w:rPr>
                <w:snapToGrid w:val="0"/>
                <w:sz w:val="22"/>
                <w:szCs w:val="22"/>
                <w:lang w:val="en-US"/>
              </w:rPr>
              <w:t>The National Bank of RK</w:t>
            </w:r>
          </w:p>
        </w:tc>
        <w:tc>
          <w:tcPr>
            <w:tcW w:w="1318" w:type="dxa"/>
            <w:vAlign w:val="center"/>
          </w:tcPr>
          <w:p w14:paraId="3FC32E89" w14:textId="77777777" w:rsidR="00A9150D" w:rsidRPr="0074153B" w:rsidRDefault="00A9150D" w:rsidP="00E92855">
            <w:pPr>
              <w:jc w:val="center"/>
            </w:pPr>
            <w:r w:rsidRPr="0074153B">
              <w:t>5.5</w:t>
            </w:r>
          </w:p>
        </w:tc>
        <w:tc>
          <w:tcPr>
            <w:tcW w:w="1202" w:type="dxa"/>
            <w:vAlign w:val="center"/>
          </w:tcPr>
          <w:p w14:paraId="3DDD1E47" w14:textId="77777777" w:rsidR="00A9150D" w:rsidRPr="0074153B" w:rsidRDefault="00A9150D" w:rsidP="00E92855">
            <w:pPr>
              <w:jc w:val="center"/>
              <w:rPr>
                <w:i/>
              </w:rPr>
            </w:pPr>
            <w:r w:rsidRPr="0074153B">
              <w:rPr>
                <w:i/>
              </w:rPr>
              <w:t>0.2%</w:t>
            </w:r>
          </w:p>
        </w:tc>
        <w:tc>
          <w:tcPr>
            <w:tcW w:w="1080" w:type="dxa"/>
            <w:vAlign w:val="center"/>
          </w:tcPr>
          <w:p w14:paraId="66DF61D5" w14:textId="77777777" w:rsidR="00A9150D" w:rsidRPr="0074153B" w:rsidRDefault="00A9150D" w:rsidP="00E92855">
            <w:pPr>
              <w:jc w:val="center"/>
            </w:pPr>
            <w:r w:rsidRPr="0074153B">
              <w:t>6.5</w:t>
            </w:r>
          </w:p>
        </w:tc>
        <w:tc>
          <w:tcPr>
            <w:tcW w:w="1260" w:type="dxa"/>
            <w:vAlign w:val="center"/>
          </w:tcPr>
          <w:p w14:paraId="22B912A1" w14:textId="77777777" w:rsidR="00A9150D" w:rsidRPr="0074153B" w:rsidRDefault="00A9150D" w:rsidP="00E92855">
            <w:pPr>
              <w:jc w:val="center"/>
              <w:rPr>
                <w:i/>
              </w:rPr>
            </w:pPr>
            <w:r w:rsidRPr="0074153B">
              <w:rPr>
                <w:i/>
              </w:rPr>
              <w:t>0.2%</w:t>
            </w:r>
          </w:p>
        </w:tc>
        <w:tc>
          <w:tcPr>
            <w:tcW w:w="1080" w:type="dxa"/>
            <w:vAlign w:val="center"/>
          </w:tcPr>
          <w:p w14:paraId="310C73B2" w14:textId="77777777" w:rsidR="00A9150D" w:rsidRPr="0074153B" w:rsidRDefault="00A9150D" w:rsidP="00E92855">
            <w:pPr>
              <w:jc w:val="center"/>
            </w:pPr>
            <w:r w:rsidRPr="0074153B">
              <w:t>1.0</w:t>
            </w:r>
          </w:p>
        </w:tc>
        <w:tc>
          <w:tcPr>
            <w:tcW w:w="1260" w:type="dxa"/>
            <w:vAlign w:val="center"/>
          </w:tcPr>
          <w:p w14:paraId="45BF38E6" w14:textId="77777777" w:rsidR="00A9150D" w:rsidRPr="0074153B" w:rsidRDefault="00A9150D" w:rsidP="00E92855">
            <w:pPr>
              <w:jc w:val="center"/>
              <w:rPr>
                <w:i/>
              </w:rPr>
            </w:pPr>
            <w:r w:rsidRPr="0074153B">
              <w:rPr>
                <w:i/>
              </w:rPr>
              <w:t>0.0%</w:t>
            </w:r>
          </w:p>
        </w:tc>
      </w:tr>
      <w:tr w:rsidR="00F451B6" w:rsidRPr="0074153B" w14:paraId="7F066E20" w14:textId="77777777" w:rsidTr="00D9183A">
        <w:tblPrEx>
          <w:tblCellMar>
            <w:top w:w="0" w:type="dxa"/>
            <w:bottom w:w="0" w:type="dxa"/>
          </w:tblCellMar>
        </w:tblPrEx>
        <w:trPr>
          <w:trHeight w:val="280"/>
        </w:trPr>
        <w:tc>
          <w:tcPr>
            <w:tcW w:w="2520" w:type="dxa"/>
            <w:vAlign w:val="center"/>
          </w:tcPr>
          <w:p w14:paraId="37DBE43A" w14:textId="77777777" w:rsidR="00F451B6" w:rsidRPr="00D9183A" w:rsidRDefault="00A9150D" w:rsidP="00E92855">
            <w:pPr>
              <w:rPr>
                <w:snapToGrid w:val="0"/>
                <w:sz w:val="22"/>
                <w:szCs w:val="22"/>
              </w:rPr>
            </w:pPr>
            <w:r w:rsidRPr="00D9183A">
              <w:rPr>
                <w:snapToGrid w:val="0"/>
                <w:sz w:val="22"/>
                <w:szCs w:val="22"/>
                <w:lang w:val="en-US"/>
              </w:rPr>
              <w:t>Organisations</w:t>
            </w:r>
            <w:r w:rsidRPr="00D9183A">
              <w:rPr>
                <w:rStyle w:val="a5"/>
                <w:snapToGrid w:val="0"/>
                <w:sz w:val="22"/>
                <w:szCs w:val="22"/>
              </w:rPr>
              <w:t xml:space="preserve"> </w:t>
            </w:r>
          </w:p>
        </w:tc>
        <w:tc>
          <w:tcPr>
            <w:tcW w:w="1318" w:type="dxa"/>
            <w:vAlign w:val="center"/>
          </w:tcPr>
          <w:p w14:paraId="09CF5F5D" w14:textId="77777777" w:rsidR="00F451B6" w:rsidRPr="0074153B" w:rsidRDefault="00F451B6" w:rsidP="00E92855">
            <w:pPr>
              <w:jc w:val="center"/>
            </w:pPr>
            <w:r w:rsidRPr="0074153B">
              <w:t>120</w:t>
            </w:r>
            <w:r w:rsidR="00A9150D" w:rsidRPr="0074153B">
              <w:t>.</w:t>
            </w:r>
            <w:r w:rsidRPr="0074153B">
              <w:t>0</w:t>
            </w:r>
          </w:p>
        </w:tc>
        <w:tc>
          <w:tcPr>
            <w:tcW w:w="1202" w:type="dxa"/>
            <w:vAlign w:val="center"/>
          </w:tcPr>
          <w:p w14:paraId="738A218A" w14:textId="77777777" w:rsidR="00F451B6" w:rsidRPr="0074153B" w:rsidRDefault="00F451B6" w:rsidP="00E92855">
            <w:pPr>
              <w:jc w:val="center"/>
              <w:rPr>
                <w:i/>
              </w:rPr>
            </w:pPr>
            <w:r w:rsidRPr="0074153B">
              <w:rPr>
                <w:i/>
              </w:rPr>
              <w:t>4</w:t>
            </w:r>
            <w:r w:rsidR="00A9150D" w:rsidRPr="0074153B">
              <w:rPr>
                <w:i/>
              </w:rPr>
              <w:t>.</w:t>
            </w:r>
            <w:r w:rsidRPr="0074153B">
              <w:rPr>
                <w:i/>
              </w:rPr>
              <w:t>4%</w:t>
            </w:r>
          </w:p>
        </w:tc>
        <w:tc>
          <w:tcPr>
            <w:tcW w:w="1080" w:type="dxa"/>
            <w:vAlign w:val="center"/>
          </w:tcPr>
          <w:p w14:paraId="1535922A" w14:textId="77777777" w:rsidR="00F451B6" w:rsidRPr="0074153B" w:rsidRDefault="00F451B6" w:rsidP="00E92855">
            <w:pPr>
              <w:jc w:val="center"/>
            </w:pPr>
            <w:r w:rsidRPr="0074153B">
              <w:t>123</w:t>
            </w:r>
            <w:r w:rsidR="00A9150D" w:rsidRPr="0074153B">
              <w:t>.</w:t>
            </w:r>
            <w:r w:rsidRPr="0074153B">
              <w:t>7</w:t>
            </w:r>
          </w:p>
        </w:tc>
        <w:tc>
          <w:tcPr>
            <w:tcW w:w="1260" w:type="dxa"/>
            <w:vAlign w:val="center"/>
          </w:tcPr>
          <w:p w14:paraId="4334FF71" w14:textId="77777777" w:rsidR="00F451B6" w:rsidRPr="0074153B" w:rsidRDefault="00F451B6" w:rsidP="00E92855">
            <w:pPr>
              <w:jc w:val="center"/>
              <w:rPr>
                <w:i/>
              </w:rPr>
            </w:pPr>
            <w:r w:rsidRPr="0074153B">
              <w:rPr>
                <w:i/>
              </w:rPr>
              <w:t>3</w:t>
            </w:r>
            <w:r w:rsidR="00A9150D" w:rsidRPr="0074153B">
              <w:rPr>
                <w:i/>
              </w:rPr>
              <w:t>.</w:t>
            </w:r>
            <w:r w:rsidRPr="0074153B">
              <w:rPr>
                <w:i/>
              </w:rPr>
              <w:t>8%</w:t>
            </w:r>
          </w:p>
        </w:tc>
        <w:tc>
          <w:tcPr>
            <w:tcW w:w="1080" w:type="dxa"/>
            <w:vAlign w:val="center"/>
          </w:tcPr>
          <w:p w14:paraId="63387601" w14:textId="77777777" w:rsidR="00F451B6" w:rsidRPr="0074153B" w:rsidRDefault="00F451B6" w:rsidP="00E92855">
            <w:pPr>
              <w:jc w:val="center"/>
            </w:pPr>
            <w:r w:rsidRPr="0074153B">
              <w:t>3</w:t>
            </w:r>
            <w:r w:rsidR="00A9150D" w:rsidRPr="0074153B">
              <w:t>.</w:t>
            </w:r>
            <w:r w:rsidRPr="0074153B">
              <w:t>7</w:t>
            </w:r>
          </w:p>
        </w:tc>
        <w:tc>
          <w:tcPr>
            <w:tcW w:w="1260" w:type="dxa"/>
            <w:vAlign w:val="center"/>
          </w:tcPr>
          <w:p w14:paraId="0813EA0B" w14:textId="77777777" w:rsidR="00F451B6" w:rsidRPr="0074153B" w:rsidRDefault="00F451B6" w:rsidP="00E92855">
            <w:pPr>
              <w:jc w:val="center"/>
              <w:rPr>
                <w:i/>
              </w:rPr>
            </w:pPr>
            <w:r w:rsidRPr="0074153B">
              <w:rPr>
                <w:i/>
              </w:rPr>
              <w:t>-0</w:t>
            </w:r>
            <w:r w:rsidR="00A9150D" w:rsidRPr="0074153B">
              <w:rPr>
                <w:i/>
              </w:rPr>
              <w:t>.</w:t>
            </w:r>
            <w:r w:rsidRPr="0074153B">
              <w:rPr>
                <w:i/>
              </w:rPr>
              <w:t>6%</w:t>
            </w:r>
          </w:p>
        </w:tc>
      </w:tr>
      <w:tr w:rsidR="00F451B6" w:rsidRPr="0074153B" w14:paraId="4FBC8748" w14:textId="77777777" w:rsidTr="00D9183A">
        <w:tblPrEx>
          <w:tblCellMar>
            <w:top w:w="0" w:type="dxa"/>
            <w:bottom w:w="0" w:type="dxa"/>
          </w:tblCellMar>
        </w:tblPrEx>
        <w:trPr>
          <w:trHeight w:val="280"/>
        </w:trPr>
        <w:tc>
          <w:tcPr>
            <w:tcW w:w="2520" w:type="dxa"/>
            <w:vAlign w:val="center"/>
          </w:tcPr>
          <w:p w14:paraId="34BBC26E" w14:textId="77777777" w:rsidR="00F451B6" w:rsidRPr="00D9183A" w:rsidRDefault="00A9150D" w:rsidP="00E92855">
            <w:pPr>
              <w:rPr>
                <w:b/>
                <w:snapToGrid w:val="0"/>
                <w:sz w:val="22"/>
                <w:szCs w:val="22"/>
              </w:rPr>
            </w:pPr>
            <w:r w:rsidRPr="00D9183A">
              <w:rPr>
                <w:b/>
                <w:snapToGrid w:val="0"/>
                <w:sz w:val="22"/>
                <w:szCs w:val="22"/>
                <w:lang w:val="en-US"/>
              </w:rPr>
              <w:t>Total</w:t>
            </w:r>
          </w:p>
        </w:tc>
        <w:tc>
          <w:tcPr>
            <w:tcW w:w="1318" w:type="dxa"/>
            <w:vAlign w:val="center"/>
          </w:tcPr>
          <w:p w14:paraId="221EB2BB" w14:textId="77777777" w:rsidR="00F451B6" w:rsidRPr="0074153B" w:rsidRDefault="00F451B6" w:rsidP="00E92855">
            <w:pPr>
              <w:jc w:val="center"/>
              <w:rPr>
                <w:b/>
              </w:rPr>
            </w:pPr>
            <w:r w:rsidRPr="0074153B">
              <w:rPr>
                <w:b/>
              </w:rPr>
              <w:t>2 742</w:t>
            </w:r>
            <w:r w:rsidR="00A9150D" w:rsidRPr="0074153B">
              <w:rPr>
                <w:b/>
              </w:rPr>
              <w:t>.</w:t>
            </w:r>
            <w:r w:rsidRPr="0074153B">
              <w:rPr>
                <w:b/>
              </w:rPr>
              <w:t>3</w:t>
            </w:r>
          </w:p>
        </w:tc>
        <w:tc>
          <w:tcPr>
            <w:tcW w:w="1202" w:type="dxa"/>
            <w:vAlign w:val="center"/>
          </w:tcPr>
          <w:p w14:paraId="0EBB6F54" w14:textId="77777777" w:rsidR="00F451B6" w:rsidRPr="0074153B" w:rsidRDefault="00F451B6" w:rsidP="00E92855">
            <w:pPr>
              <w:jc w:val="center"/>
              <w:rPr>
                <w:b/>
                <w:i/>
              </w:rPr>
            </w:pPr>
            <w:r w:rsidRPr="0074153B">
              <w:rPr>
                <w:b/>
                <w:i/>
              </w:rPr>
              <w:t>100</w:t>
            </w:r>
            <w:r w:rsidR="00A9150D" w:rsidRPr="0074153B">
              <w:rPr>
                <w:b/>
                <w:i/>
              </w:rPr>
              <w:t>.</w:t>
            </w:r>
            <w:r w:rsidRPr="0074153B">
              <w:rPr>
                <w:b/>
                <w:i/>
              </w:rPr>
              <w:t>0%</w:t>
            </w:r>
          </w:p>
        </w:tc>
        <w:tc>
          <w:tcPr>
            <w:tcW w:w="1080" w:type="dxa"/>
            <w:vAlign w:val="center"/>
          </w:tcPr>
          <w:p w14:paraId="47AA9041" w14:textId="77777777" w:rsidR="00F451B6" w:rsidRPr="0074153B" w:rsidRDefault="00F451B6" w:rsidP="00E92855">
            <w:pPr>
              <w:jc w:val="center"/>
              <w:rPr>
                <w:b/>
              </w:rPr>
            </w:pPr>
            <w:r w:rsidRPr="0074153B">
              <w:rPr>
                <w:b/>
              </w:rPr>
              <w:t>3 253</w:t>
            </w:r>
            <w:r w:rsidR="00A9150D" w:rsidRPr="0074153B">
              <w:rPr>
                <w:b/>
              </w:rPr>
              <w:t>.</w:t>
            </w:r>
            <w:r w:rsidRPr="0074153B">
              <w:rPr>
                <w:b/>
              </w:rPr>
              <w:t>5</w:t>
            </w:r>
          </w:p>
        </w:tc>
        <w:tc>
          <w:tcPr>
            <w:tcW w:w="1260" w:type="dxa"/>
            <w:vAlign w:val="center"/>
          </w:tcPr>
          <w:p w14:paraId="756CE3EE" w14:textId="77777777" w:rsidR="00F451B6" w:rsidRPr="0074153B" w:rsidRDefault="00F451B6" w:rsidP="00E92855">
            <w:pPr>
              <w:jc w:val="center"/>
              <w:rPr>
                <w:b/>
                <w:i/>
              </w:rPr>
            </w:pPr>
            <w:r w:rsidRPr="0074153B">
              <w:rPr>
                <w:b/>
                <w:i/>
              </w:rPr>
              <w:t>100</w:t>
            </w:r>
            <w:r w:rsidR="00A9150D" w:rsidRPr="0074153B">
              <w:rPr>
                <w:b/>
                <w:i/>
              </w:rPr>
              <w:t>.</w:t>
            </w:r>
            <w:r w:rsidRPr="0074153B">
              <w:rPr>
                <w:b/>
                <w:i/>
              </w:rPr>
              <w:t>0%</w:t>
            </w:r>
          </w:p>
        </w:tc>
        <w:tc>
          <w:tcPr>
            <w:tcW w:w="1080" w:type="dxa"/>
            <w:vAlign w:val="center"/>
          </w:tcPr>
          <w:p w14:paraId="6D7104E3" w14:textId="77777777" w:rsidR="00F451B6" w:rsidRPr="0074153B" w:rsidRDefault="00F451B6" w:rsidP="00E92855">
            <w:pPr>
              <w:jc w:val="center"/>
              <w:rPr>
                <w:b/>
              </w:rPr>
            </w:pPr>
            <w:r w:rsidRPr="0074153B">
              <w:rPr>
                <w:b/>
              </w:rPr>
              <w:t>511</w:t>
            </w:r>
            <w:r w:rsidR="00A9150D" w:rsidRPr="0074153B">
              <w:rPr>
                <w:b/>
              </w:rPr>
              <w:t>.</w:t>
            </w:r>
            <w:r w:rsidRPr="0074153B">
              <w:rPr>
                <w:b/>
              </w:rPr>
              <w:t>2</w:t>
            </w:r>
          </w:p>
        </w:tc>
        <w:tc>
          <w:tcPr>
            <w:tcW w:w="1260" w:type="dxa"/>
            <w:vAlign w:val="center"/>
          </w:tcPr>
          <w:p w14:paraId="23D57A2B" w14:textId="77777777" w:rsidR="00F451B6" w:rsidRPr="0074153B" w:rsidRDefault="00C921E7" w:rsidP="00E92855">
            <w:pPr>
              <w:jc w:val="center"/>
              <w:rPr>
                <w:b/>
                <w:i/>
                <w:lang w:val="en-US"/>
              </w:rPr>
            </w:pPr>
            <w:r w:rsidRPr="0074153B">
              <w:rPr>
                <w:b/>
                <w:i/>
                <w:lang w:val="en-US"/>
              </w:rPr>
              <w:t>-</w:t>
            </w:r>
          </w:p>
        </w:tc>
      </w:tr>
    </w:tbl>
    <w:p w14:paraId="0E9EAFD3" w14:textId="77777777" w:rsidR="00F451B6" w:rsidRPr="0074153B" w:rsidRDefault="00F451B6" w:rsidP="00F451B6">
      <w:pPr>
        <w:pStyle w:val="aa"/>
        <w:tabs>
          <w:tab w:val="left" w:pos="993"/>
        </w:tabs>
        <w:ind w:firstLine="709"/>
        <w:jc w:val="both"/>
        <w:rPr>
          <w:kern w:val="16"/>
          <w:sz w:val="26"/>
          <w:szCs w:val="26"/>
        </w:rPr>
      </w:pPr>
    </w:p>
    <w:p w14:paraId="78CBDCE2" w14:textId="77777777" w:rsidR="00791932" w:rsidRPr="0074153B" w:rsidRDefault="00791932" w:rsidP="00276036">
      <w:pPr>
        <w:ind w:firstLine="720"/>
        <w:jc w:val="both"/>
        <w:rPr>
          <w:sz w:val="26"/>
          <w:szCs w:val="26"/>
          <w:lang w:val="en-US"/>
        </w:rPr>
      </w:pPr>
      <w:r w:rsidRPr="0074153B">
        <w:rPr>
          <w:rStyle w:val="apple-style-span"/>
          <w:sz w:val="26"/>
          <w:szCs w:val="26"/>
          <w:lang w:val="en-US"/>
        </w:rPr>
        <w:t>In 2010, the largest number of payments by the intervals of amounts accounted for amounts up to 10 thousand KZT (55.9% of the total number of payments), and the smallest - within the range from 500 thousand KZT to 1 million KZT (2.3%).</w:t>
      </w:r>
      <w:r w:rsidRPr="0074153B">
        <w:rPr>
          <w:rStyle w:val="apple-converted-space"/>
          <w:sz w:val="26"/>
          <w:szCs w:val="26"/>
          <w:lang w:val="en-US"/>
        </w:rPr>
        <w:t xml:space="preserve"> </w:t>
      </w:r>
      <w:r w:rsidRPr="0074153B">
        <w:rPr>
          <w:rStyle w:val="apple-style-span"/>
          <w:sz w:val="26"/>
          <w:szCs w:val="26"/>
          <w:lang w:val="en-US"/>
        </w:rPr>
        <w:t>The maximum amount of payments by intervals of amounts in 2010 accounted for the intervals over 1 million KZT (71.4% of total payments) and the minimum - within the range up to 10 thousand KZT (0.9%) (Figure 1</w:t>
      </w:r>
      <w:r w:rsidR="00A9150D" w:rsidRPr="0074153B">
        <w:rPr>
          <w:rStyle w:val="apple-style-span"/>
          <w:sz w:val="26"/>
          <w:szCs w:val="26"/>
          <w:lang w:val="en-US"/>
        </w:rPr>
        <w:t>1</w:t>
      </w:r>
      <w:r w:rsidRPr="0074153B">
        <w:rPr>
          <w:rStyle w:val="apple-style-span"/>
          <w:sz w:val="26"/>
          <w:szCs w:val="26"/>
          <w:lang w:val="en-US"/>
        </w:rPr>
        <w:t>).</w:t>
      </w:r>
    </w:p>
    <w:p w14:paraId="3FE5C2E3" w14:textId="77777777" w:rsidR="00791932" w:rsidRDefault="00791932" w:rsidP="00276036">
      <w:pPr>
        <w:ind w:firstLine="720"/>
        <w:jc w:val="both"/>
        <w:rPr>
          <w:color w:val="000000"/>
          <w:sz w:val="26"/>
          <w:szCs w:val="26"/>
        </w:rPr>
      </w:pPr>
    </w:p>
    <w:p w14:paraId="6C7250CF" w14:textId="77777777" w:rsidR="00A9150D" w:rsidRPr="0074153B" w:rsidRDefault="00A9150D" w:rsidP="00A9150D">
      <w:pPr>
        <w:jc w:val="right"/>
        <w:rPr>
          <w:rStyle w:val="apple-style-span"/>
          <w:i/>
          <w:sz w:val="26"/>
          <w:szCs w:val="26"/>
          <w:lang w:val="en-US"/>
        </w:rPr>
      </w:pPr>
      <w:r w:rsidRPr="0074153B">
        <w:rPr>
          <w:rStyle w:val="apple-style-span"/>
          <w:i/>
          <w:sz w:val="26"/>
          <w:szCs w:val="26"/>
          <w:lang w:val="en-US"/>
        </w:rPr>
        <w:t>Figure 1</w:t>
      </w:r>
      <w:r w:rsidRPr="0074153B">
        <w:rPr>
          <w:rStyle w:val="apple-style-span"/>
          <w:i/>
          <w:sz w:val="26"/>
          <w:szCs w:val="26"/>
        </w:rPr>
        <w:t>1</w:t>
      </w:r>
      <w:r w:rsidRPr="0074153B">
        <w:rPr>
          <w:rStyle w:val="apple-style-span"/>
          <w:i/>
          <w:sz w:val="26"/>
          <w:szCs w:val="26"/>
          <w:lang w:val="en-US"/>
        </w:rPr>
        <w:t>.</w:t>
      </w:r>
    </w:p>
    <w:p w14:paraId="789306F0" w14:textId="77777777" w:rsidR="00A9150D" w:rsidRPr="0074153B" w:rsidRDefault="00A9150D" w:rsidP="00276036">
      <w:pPr>
        <w:ind w:firstLine="720"/>
        <w:jc w:val="both"/>
        <w:rPr>
          <w:color w:val="000000"/>
          <w:sz w:val="26"/>
          <w:szCs w:val="26"/>
        </w:rPr>
      </w:pPr>
    </w:p>
    <w:p w14:paraId="3B7E1B33" w14:textId="77777777" w:rsidR="00A9150D" w:rsidRPr="0074153B" w:rsidRDefault="008671F1" w:rsidP="00A9150D">
      <w:pPr>
        <w:pStyle w:val="a7"/>
        <w:ind w:right="-108"/>
        <w:jc w:val="left"/>
        <w:rPr>
          <w:b/>
          <w:kern w:val="16"/>
          <w:sz w:val="26"/>
          <w:szCs w:val="26"/>
          <w:u w:val="single"/>
          <w:lang w:val="en-US"/>
        </w:rPr>
      </w:pPr>
      <w:r w:rsidRPr="0074153B">
        <w:rPr>
          <w:sz w:val="26"/>
          <w:szCs w:val="26"/>
        </w:rPr>
        <w:object w:dxaOrig="4500" w:dyaOrig="2820" w14:anchorId="779A44C2">
          <v:shape id="_x0000_i1043" type="#_x0000_t75" style="width:225pt;height:141pt" o:ole="" o:borderrightcolor="black" filled="t">
            <v:imagedata r:id="rId41" o:title=""/>
            <w10:borderright type="single" width="6"/>
          </v:shape>
          <o:OLEObject Type="Embed" ProgID="MSGraph.Chart.8" ShapeID="_x0000_i1043" DrawAspect="Content" ObjectID="_1636523361" r:id="rId42">
            <o:FieldCodes>\s</o:FieldCodes>
          </o:OLEObject>
        </w:object>
      </w:r>
      <w:r w:rsidR="00A9150D" w:rsidRPr="0074153B">
        <w:rPr>
          <w:sz w:val="26"/>
          <w:szCs w:val="26"/>
          <w:lang w:val="en-US"/>
        </w:rPr>
        <w:t xml:space="preserve"> </w:t>
      </w:r>
      <w:r w:rsidRPr="0074153B">
        <w:rPr>
          <w:sz w:val="26"/>
          <w:szCs w:val="26"/>
        </w:rPr>
        <w:object w:dxaOrig="4500" w:dyaOrig="2806" w14:anchorId="744CCBEC">
          <v:shape id="_x0000_i1044" type="#_x0000_t75" style="width:225pt;height:140.4pt" o:ole="" filled="t">
            <v:imagedata r:id="rId43" o:title=""/>
          </v:shape>
          <o:OLEObject Type="Embed" ProgID="MSGraph.Chart.8" ShapeID="_x0000_i1044" DrawAspect="Content" ObjectID="_1636523362" r:id="rId44">
            <o:FieldCodes>\s</o:FieldCodes>
          </o:OLEObject>
        </w:object>
      </w:r>
    </w:p>
    <w:p w14:paraId="6FE650A9" w14:textId="77777777" w:rsidR="00A9150D" w:rsidRPr="0074153B" w:rsidRDefault="00A9150D" w:rsidP="00276036">
      <w:pPr>
        <w:ind w:firstLine="720"/>
        <w:jc w:val="both"/>
        <w:rPr>
          <w:color w:val="000000"/>
          <w:sz w:val="26"/>
          <w:szCs w:val="26"/>
          <w:lang w:val="en-US"/>
        </w:rPr>
      </w:pPr>
    </w:p>
    <w:p w14:paraId="71B15B21" w14:textId="77777777" w:rsidR="00791932" w:rsidRPr="0074153B" w:rsidRDefault="00791932" w:rsidP="00276036">
      <w:pPr>
        <w:ind w:firstLine="720"/>
        <w:jc w:val="both"/>
        <w:rPr>
          <w:rStyle w:val="apple-style-span"/>
          <w:b/>
          <w:color w:val="000000"/>
          <w:sz w:val="26"/>
          <w:szCs w:val="26"/>
          <w:u w:val="single"/>
          <w:lang w:val="en-US"/>
        </w:rPr>
      </w:pPr>
      <w:r w:rsidRPr="0074153B">
        <w:rPr>
          <w:rStyle w:val="apple-style-span"/>
          <w:b/>
          <w:color w:val="000000"/>
          <w:sz w:val="26"/>
          <w:szCs w:val="26"/>
          <w:u w:val="single"/>
          <w:lang w:val="en-US"/>
        </w:rPr>
        <w:t>Risks and methods of their management</w:t>
      </w:r>
    </w:p>
    <w:p w14:paraId="3C01E505" w14:textId="77777777" w:rsidR="00F451B6" w:rsidRPr="0074153B" w:rsidRDefault="00F451B6" w:rsidP="00276036">
      <w:pPr>
        <w:ind w:firstLine="720"/>
        <w:jc w:val="both"/>
        <w:rPr>
          <w:b/>
          <w:color w:val="000000"/>
          <w:sz w:val="26"/>
          <w:szCs w:val="26"/>
          <w:u w:val="single"/>
          <w:lang w:val="en-US"/>
        </w:rPr>
      </w:pPr>
    </w:p>
    <w:p w14:paraId="2FBBB72D" w14:textId="77777777" w:rsidR="00791932" w:rsidRPr="0074153B" w:rsidRDefault="00791932" w:rsidP="00A9150D">
      <w:pPr>
        <w:ind w:firstLine="708"/>
        <w:jc w:val="both"/>
        <w:rPr>
          <w:rStyle w:val="apple-style-span"/>
          <w:sz w:val="26"/>
          <w:szCs w:val="26"/>
          <w:lang w:val="en-US"/>
        </w:rPr>
      </w:pPr>
      <w:r w:rsidRPr="0074153B">
        <w:rPr>
          <w:rStyle w:val="apple-style-span"/>
          <w:color w:val="000000"/>
          <w:sz w:val="26"/>
          <w:szCs w:val="26"/>
          <w:lang w:val="en-US"/>
        </w:rPr>
        <w:t xml:space="preserve">MTR calculation (money turnover ratio in the ICS) is used in the Interbank Clearing System in order to manage liquidity </w:t>
      </w:r>
      <w:r w:rsidRPr="0074153B">
        <w:rPr>
          <w:rStyle w:val="apple-style-span"/>
          <w:sz w:val="26"/>
          <w:szCs w:val="26"/>
          <w:lang w:val="en-US"/>
        </w:rPr>
        <w:t>risk and systemic risk, which shows how many times payments were made in the system encountered by the flow of money, as well as analysis of the net position of users.</w:t>
      </w:r>
      <w:r w:rsidRPr="0074153B">
        <w:rPr>
          <w:rStyle w:val="apple-converted-space"/>
          <w:sz w:val="26"/>
          <w:szCs w:val="26"/>
          <w:lang w:val="en-US"/>
        </w:rPr>
        <w:t xml:space="preserve"> </w:t>
      </w:r>
      <w:r w:rsidRPr="0074153B">
        <w:rPr>
          <w:rStyle w:val="apple-style-span"/>
          <w:sz w:val="26"/>
          <w:szCs w:val="26"/>
          <w:lang w:val="en-US"/>
        </w:rPr>
        <w:t xml:space="preserve">In 2010, the daily average </w:t>
      </w:r>
      <w:r w:rsidR="0094318D" w:rsidRPr="0074153B">
        <w:rPr>
          <w:rStyle w:val="apple-style-span"/>
          <w:sz w:val="26"/>
          <w:szCs w:val="26"/>
          <w:lang w:val="en-US"/>
        </w:rPr>
        <w:t xml:space="preserve">MTR </w:t>
      </w:r>
      <w:r w:rsidRPr="0074153B">
        <w:rPr>
          <w:rStyle w:val="apple-style-span"/>
          <w:sz w:val="26"/>
          <w:szCs w:val="26"/>
          <w:lang w:val="en-US"/>
        </w:rPr>
        <w:t>was 5.33, whereas in 2009 the figure was 5.28.</w:t>
      </w:r>
      <w:r w:rsidRPr="0074153B">
        <w:rPr>
          <w:rStyle w:val="apple-converted-space"/>
          <w:sz w:val="26"/>
          <w:szCs w:val="26"/>
          <w:lang w:val="en-US"/>
        </w:rPr>
        <w:t xml:space="preserve"> </w:t>
      </w:r>
      <w:r w:rsidRPr="0074153B">
        <w:rPr>
          <w:rStyle w:val="apple-style-span"/>
          <w:sz w:val="26"/>
          <w:szCs w:val="26"/>
          <w:lang w:val="en-US"/>
        </w:rPr>
        <w:t>The average daily amount of net positions</w:t>
      </w:r>
      <w:r w:rsidRPr="0074153B">
        <w:rPr>
          <w:rStyle w:val="apple-style-span"/>
          <w:color w:val="000000"/>
          <w:sz w:val="26"/>
          <w:szCs w:val="26"/>
          <w:lang w:val="en-US"/>
        </w:rPr>
        <w:t xml:space="preserve"> of users under the results of clearing made 2.6 billion KZT, compared with 2009 increased by 14.3%.</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The share of the net positions of the users in respect to the amount of average daily turnover of users in the </w:t>
      </w:r>
      <w:r w:rsidR="006B0FCD" w:rsidRPr="0074153B">
        <w:rPr>
          <w:rStyle w:val="apple-style-span"/>
          <w:color w:val="000000"/>
          <w:sz w:val="26"/>
          <w:szCs w:val="26"/>
          <w:lang w:val="en-US"/>
        </w:rPr>
        <w:t>ISMT</w:t>
      </w:r>
      <w:r w:rsidR="00D826F1" w:rsidRPr="0074153B">
        <w:rPr>
          <w:rStyle w:val="a5"/>
          <w:color w:val="000000"/>
          <w:sz w:val="26"/>
          <w:szCs w:val="26"/>
          <w:lang w:val="en-US"/>
        </w:rPr>
        <w:footnoteReference w:id="10"/>
      </w:r>
      <w:r w:rsidRPr="0074153B">
        <w:rPr>
          <w:rStyle w:val="apple-style-span"/>
          <w:color w:val="000000"/>
          <w:sz w:val="26"/>
          <w:szCs w:val="26"/>
          <w:lang w:val="en-US"/>
        </w:rPr>
        <w:t xml:space="preserve"> is </w:t>
      </w:r>
      <w:r w:rsidRPr="0074153B">
        <w:rPr>
          <w:rStyle w:val="apple-style-span"/>
          <w:sz w:val="26"/>
          <w:szCs w:val="26"/>
          <w:lang w:val="en-US"/>
        </w:rPr>
        <w:t>small - 0.3%, helping to reduce liquidity risk in the settlement of net positions through ISMT (Figure 1</w:t>
      </w:r>
      <w:r w:rsidR="00A9150D" w:rsidRPr="0074153B">
        <w:rPr>
          <w:rStyle w:val="apple-style-span"/>
          <w:sz w:val="26"/>
          <w:szCs w:val="26"/>
          <w:lang w:val="en-US"/>
        </w:rPr>
        <w:t>2</w:t>
      </w:r>
      <w:r w:rsidRPr="0074153B">
        <w:rPr>
          <w:rStyle w:val="apple-style-span"/>
          <w:sz w:val="26"/>
          <w:szCs w:val="26"/>
          <w:lang w:val="en-US"/>
        </w:rPr>
        <w:t>).</w:t>
      </w:r>
    </w:p>
    <w:p w14:paraId="4F6F0254" w14:textId="77777777" w:rsidR="00A9150D" w:rsidRPr="0074153B" w:rsidRDefault="00A9150D" w:rsidP="00A9150D">
      <w:pPr>
        <w:pStyle w:val="a7"/>
        <w:jc w:val="right"/>
        <w:rPr>
          <w:i/>
          <w:kern w:val="16"/>
          <w:sz w:val="26"/>
          <w:szCs w:val="26"/>
        </w:rPr>
      </w:pPr>
      <w:r w:rsidRPr="0074153B">
        <w:rPr>
          <w:rStyle w:val="apple-style-span"/>
          <w:i/>
          <w:sz w:val="26"/>
          <w:szCs w:val="26"/>
          <w:lang w:val="en-US"/>
        </w:rPr>
        <w:t xml:space="preserve">Figure </w:t>
      </w:r>
      <w:r w:rsidRPr="0074153B">
        <w:rPr>
          <w:rStyle w:val="apple-style-span"/>
          <w:i/>
          <w:sz w:val="26"/>
          <w:szCs w:val="26"/>
        </w:rPr>
        <w:t>12</w:t>
      </w:r>
      <w:r w:rsidRPr="0074153B">
        <w:rPr>
          <w:i/>
          <w:sz w:val="26"/>
          <w:szCs w:val="26"/>
          <w:lang w:val="en-US"/>
        </w:rPr>
        <w:t>.</w:t>
      </w:r>
    </w:p>
    <w:p w14:paraId="70B92734" w14:textId="77777777" w:rsidR="00C921E7" w:rsidRPr="0074153B" w:rsidRDefault="00A9150D" w:rsidP="00A9150D">
      <w:pPr>
        <w:jc w:val="center"/>
        <w:rPr>
          <w:b/>
          <w:sz w:val="26"/>
          <w:szCs w:val="26"/>
          <w:lang w:val="en-US"/>
        </w:rPr>
      </w:pPr>
      <w:r w:rsidRPr="0074153B">
        <w:rPr>
          <w:b/>
          <w:sz w:val="26"/>
          <w:szCs w:val="26"/>
          <w:lang w:val="en-US"/>
        </w:rPr>
        <w:t xml:space="preserve">Indicators of liquidity and turnover  in the </w:t>
      </w:r>
      <w:r w:rsidRPr="0074153B">
        <w:rPr>
          <w:b/>
          <w:sz w:val="26"/>
          <w:szCs w:val="26"/>
        </w:rPr>
        <w:t>Interbank Clearing System</w:t>
      </w:r>
      <w:r w:rsidRPr="0074153B">
        <w:rPr>
          <w:b/>
          <w:sz w:val="26"/>
          <w:szCs w:val="26"/>
          <w:lang w:val="en-US"/>
        </w:rPr>
        <w:t xml:space="preserve"> </w:t>
      </w:r>
    </w:p>
    <w:p w14:paraId="0A21FC2A" w14:textId="77777777" w:rsidR="0094318D" w:rsidRPr="0074153B" w:rsidRDefault="002E1B7F" w:rsidP="00A9150D">
      <w:pPr>
        <w:jc w:val="center"/>
        <w:rPr>
          <w:b/>
          <w:sz w:val="26"/>
          <w:szCs w:val="26"/>
          <w:lang w:val="en-US"/>
        </w:rPr>
      </w:pPr>
      <w:r w:rsidRPr="0074153B">
        <w:rPr>
          <w:sz w:val="26"/>
          <w:szCs w:val="26"/>
        </w:rPr>
        <w:object w:dxaOrig="9540" w:dyaOrig="2940" w14:anchorId="413809E8">
          <v:shape id="_x0000_i1045" type="#_x0000_t75" style="width:477pt;height:147pt" o:ole="" filled="t">
            <v:imagedata r:id="rId45" o:title=""/>
          </v:shape>
          <o:OLEObject Type="Embed" ProgID="MSGraph.Chart.8" ShapeID="_x0000_i1045" DrawAspect="Content" ObjectID="_1636523363" r:id="rId46">
            <o:FieldCodes>\s</o:FieldCodes>
          </o:OLEObject>
        </w:object>
      </w:r>
    </w:p>
    <w:p w14:paraId="54D39DEA" w14:textId="77777777" w:rsidR="00791932" w:rsidRPr="0074153B" w:rsidRDefault="00791932" w:rsidP="00276036">
      <w:pPr>
        <w:ind w:firstLine="720"/>
        <w:jc w:val="both"/>
        <w:rPr>
          <w:color w:val="000000"/>
          <w:sz w:val="26"/>
          <w:szCs w:val="26"/>
          <w:lang w:val="en-US"/>
        </w:rPr>
      </w:pPr>
      <w:r w:rsidRPr="0074153B">
        <w:rPr>
          <w:rStyle w:val="apple-style-span"/>
          <w:sz w:val="26"/>
          <w:szCs w:val="26"/>
          <w:lang w:val="en-US"/>
        </w:rPr>
        <w:t xml:space="preserve">In addition, in order to minimize the occurrence of credit, liquidity and systemic risks the payments, canceled due to lack of funds of the user in the system of </w:t>
      </w:r>
      <w:r w:rsidR="006B0FCD" w:rsidRPr="0074153B">
        <w:rPr>
          <w:rStyle w:val="apple-style-span"/>
          <w:sz w:val="26"/>
          <w:szCs w:val="26"/>
          <w:lang w:val="en-US"/>
        </w:rPr>
        <w:t>ISMT</w:t>
      </w:r>
      <w:r w:rsidRPr="0074153B">
        <w:rPr>
          <w:rStyle w:val="apple-style-span"/>
          <w:sz w:val="26"/>
          <w:szCs w:val="26"/>
          <w:lang w:val="en-US"/>
        </w:rPr>
        <w:t xml:space="preserve"> in calculating its net position upon results of clearing are analyzed daily in the Interbank Clearing System. At the same time in 2010 no facts of cancellation of payment documents in the system were</w:t>
      </w:r>
      <w:r w:rsidRPr="0074153B">
        <w:rPr>
          <w:rStyle w:val="apple-style-span"/>
          <w:color w:val="000000"/>
          <w:sz w:val="26"/>
          <w:szCs w:val="26"/>
          <w:lang w:val="en-US"/>
        </w:rPr>
        <w:t xml:space="preserve"> revealed, whereas in 2009 3 users of Interbank Clearing System did not execute 1</w:t>
      </w:r>
      <w:r w:rsidR="0094318D" w:rsidRPr="0074153B">
        <w:rPr>
          <w:rStyle w:val="apple-style-span"/>
          <w:color w:val="000000"/>
          <w:sz w:val="26"/>
          <w:szCs w:val="26"/>
          <w:lang w:val="en-US"/>
        </w:rPr>
        <w:t xml:space="preserve"> </w:t>
      </w:r>
      <w:r w:rsidRPr="0074153B">
        <w:rPr>
          <w:rStyle w:val="apple-style-span"/>
          <w:color w:val="000000"/>
          <w:sz w:val="26"/>
          <w:szCs w:val="26"/>
          <w:lang w:val="en-US"/>
        </w:rPr>
        <w:t>065 payment documents due to lack of liquidity to the amount of 181.4 million KZT.</w:t>
      </w:r>
    </w:p>
    <w:p w14:paraId="555DFEDC" w14:textId="77777777" w:rsidR="00791932" w:rsidRPr="0074153B" w:rsidRDefault="00791932" w:rsidP="0094318D">
      <w:pPr>
        <w:ind w:firstLine="720"/>
        <w:jc w:val="both"/>
        <w:rPr>
          <w:rStyle w:val="apple-style-span"/>
          <w:sz w:val="26"/>
          <w:szCs w:val="26"/>
          <w:lang w:val="en-US"/>
        </w:rPr>
      </w:pPr>
      <w:r w:rsidRPr="0074153B">
        <w:rPr>
          <w:rStyle w:val="apple-style-span"/>
          <w:color w:val="000000"/>
          <w:sz w:val="26"/>
          <w:szCs w:val="26"/>
          <w:lang w:val="en-US"/>
        </w:rPr>
        <w:t xml:space="preserve">The value of the </w:t>
      </w:r>
      <w:r w:rsidRPr="0074153B">
        <w:rPr>
          <w:rStyle w:val="apple-style-span"/>
          <w:sz w:val="26"/>
          <w:szCs w:val="26"/>
          <w:lang w:val="en-US"/>
        </w:rPr>
        <w:t>average coefficient of efficiency of</w:t>
      </w:r>
      <w:r w:rsidR="0094318D" w:rsidRPr="0074153B">
        <w:rPr>
          <w:rStyle w:val="apple-style-span"/>
          <w:sz w:val="26"/>
          <w:szCs w:val="26"/>
          <w:lang w:val="en-US"/>
        </w:rPr>
        <w:t xml:space="preserve"> the</w:t>
      </w:r>
      <w:r w:rsidRPr="0074153B">
        <w:rPr>
          <w:rStyle w:val="apple-style-span"/>
          <w:sz w:val="26"/>
          <w:szCs w:val="26"/>
          <w:lang w:val="en-US"/>
        </w:rPr>
        <w:t xml:space="preserve"> Interbank Clearing System (99.77%) characterizes high efficiency of operation of the payment system and the reliability of existing methods of restoring its operation (Figure 1</w:t>
      </w:r>
      <w:r w:rsidR="0094318D" w:rsidRPr="0074153B">
        <w:rPr>
          <w:rStyle w:val="apple-style-span"/>
          <w:sz w:val="26"/>
          <w:szCs w:val="26"/>
          <w:lang w:val="en-US"/>
        </w:rPr>
        <w:t>3</w:t>
      </w:r>
      <w:r w:rsidRPr="0074153B">
        <w:rPr>
          <w:rStyle w:val="apple-style-span"/>
          <w:sz w:val="26"/>
          <w:szCs w:val="26"/>
          <w:lang w:val="en-US"/>
        </w:rPr>
        <w:t>).</w:t>
      </w:r>
    </w:p>
    <w:p w14:paraId="12072A7F" w14:textId="77777777" w:rsidR="0094318D" w:rsidRPr="0074153B" w:rsidRDefault="0094318D" w:rsidP="0094318D">
      <w:pPr>
        <w:jc w:val="right"/>
        <w:rPr>
          <w:i/>
          <w:sz w:val="26"/>
          <w:szCs w:val="26"/>
          <w:lang w:val="en-US"/>
        </w:rPr>
      </w:pPr>
      <w:r w:rsidRPr="0074153B">
        <w:rPr>
          <w:i/>
          <w:sz w:val="26"/>
          <w:szCs w:val="26"/>
          <w:lang w:val="en-US"/>
        </w:rPr>
        <w:t>Figure</w:t>
      </w:r>
      <w:r w:rsidRPr="0074153B">
        <w:rPr>
          <w:i/>
          <w:sz w:val="26"/>
          <w:szCs w:val="26"/>
        </w:rPr>
        <w:t xml:space="preserve"> 13.</w:t>
      </w:r>
    </w:p>
    <w:p w14:paraId="37F6052E" w14:textId="77777777" w:rsidR="0094318D" w:rsidRPr="0074153B" w:rsidRDefault="0094318D" w:rsidP="0094318D">
      <w:pPr>
        <w:jc w:val="center"/>
        <w:rPr>
          <w:b/>
          <w:sz w:val="26"/>
          <w:szCs w:val="26"/>
          <w:lang w:val="en-US"/>
        </w:rPr>
      </w:pPr>
      <w:r w:rsidRPr="0074153B">
        <w:rPr>
          <w:b/>
          <w:sz w:val="26"/>
          <w:szCs w:val="26"/>
          <w:lang w:val="en-US"/>
        </w:rPr>
        <w:t>Dynamics of change of the Interbank Clearing System efficiency ratio in 2010</w:t>
      </w:r>
    </w:p>
    <w:p w14:paraId="743194A4" w14:textId="77777777" w:rsidR="00C921E7" w:rsidRPr="0074153B" w:rsidRDefault="00C921E7" w:rsidP="0094318D">
      <w:pPr>
        <w:jc w:val="center"/>
        <w:rPr>
          <w:b/>
          <w:sz w:val="26"/>
          <w:szCs w:val="26"/>
          <w:lang w:val="en-US"/>
        </w:rPr>
      </w:pPr>
    </w:p>
    <w:p w14:paraId="2D205D1A" w14:textId="77777777" w:rsidR="0094318D" w:rsidRPr="0074153B" w:rsidRDefault="00BD3CC5" w:rsidP="0094318D">
      <w:pPr>
        <w:jc w:val="both"/>
        <w:rPr>
          <w:rStyle w:val="apple-style-span"/>
          <w:sz w:val="26"/>
          <w:szCs w:val="26"/>
          <w:lang w:val="en-US"/>
        </w:rPr>
      </w:pPr>
      <w:r w:rsidRPr="0074153B">
        <w:rPr>
          <w:sz w:val="26"/>
          <w:szCs w:val="26"/>
        </w:rPr>
        <w:object w:dxaOrig="9533" w:dyaOrig="2616" w14:anchorId="1DE0D5C9">
          <v:shape id="_x0000_i1046" type="#_x0000_t75" style="width:476.4pt;height:130.8pt" o:ole="" filled="t">
            <v:imagedata r:id="rId47" o:title=""/>
          </v:shape>
          <o:OLEObject Type="Embed" ProgID="MSGraph.Chart.8" ShapeID="_x0000_i1046" DrawAspect="Content" ObjectID="_1636523364" r:id="rId48">
            <o:FieldCodes>\s</o:FieldCodes>
          </o:OLEObject>
        </w:object>
      </w:r>
    </w:p>
    <w:p w14:paraId="4DA07C4C" w14:textId="77777777" w:rsidR="00791932" w:rsidRPr="00B40795" w:rsidRDefault="0074153B" w:rsidP="0074153B">
      <w:pPr>
        <w:pStyle w:val="1"/>
        <w:tabs>
          <w:tab w:val="left" w:pos="561"/>
        </w:tabs>
        <w:spacing w:line="240" w:lineRule="auto"/>
        <w:ind w:left="0" w:right="0" w:firstLine="0"/>
        <w:jc w:val="center"/>
        <w:rPr>
          <w:rFonts w:eastAsia="Times New Roman"/>
          <w:snapToGrid w:val="0"/>
          <w:color w:val="008000"/>
          <w:sz w:val="32"/>
          <w:szCs w:val="32"/>
          <w:lang w:val="en-US"/>
        </w:rPr>
      </w:pPr>
      <w:bookmarkStart w:id="8" w:name="_Toc300930876"/>
      <w:r w:rsidRPr="00B40795">
        <w:rPr>
          <w:rFonts w:eastAsia="Times New Roman"/>
          <w:snapToGrid w:val="0"/>
          <w:color w:val="008000"/>
          <w:sz w:val="32"/>
          <w:szCs w:val="32"/>
          <w:lang w:val="en-US"/>
        </w:rPr>
        <w:t>SYSTEM OF INTERBANK CORRESPONDENT RELATIONS</w:t>
      </w:r>
      <w:bookmarkEnd w:id="8"/>
    </w:p>
    <w:p w14:paraId="20CD3EE3" w14:textId="77777777" w:rsidR="00791932" w:rsidRPr="0074153B" w:rsidRDefault="00791932" w:rsidP="00276036">
      <w:pPr>
        <w:ind w:firstLine="720"/>
        <w:rPr>
          <w:sz w:val="26"/>
          <w:szCs w:val="26"/>
          <w:lang w:val="en-US"/>
        </w:rPr>
      </w:pPr>
    </w:p>
    <w:p w14:paraId="7CF244AE" w14:textId="77777777" w:rsidR="00791932" w:rsidRPr="0074153B" w:rsidRDefault="00791932" w:rsidP="0094318D">
      <w:pPr>
        <w:ind w:firstLine="720"/>
        <w:jc w:val="both"/>
        <w:rPr>
          <w:sz w:val="26"/>
          <w:szCs w:val="26"/>
          <w:lang w:val="en-US"/>
        </w:rPr>
      </w:pPr>
      <w:r w:rsidRPr="0074153B">
        <w:rPr>
          <w:rStyle w:val="apple-style-span"/>
          <w:color w:val="000000"/>
          <w:sz w:val="26"/>
          <w:szCs w:val="26"/>
          <w:lang w:val="en-US"/>
        </w:rPr>
        <w:t>Banks and organizations carrying out certain banking operations, may also effect payments through direct correspondent accounts opened between them.</w:t>
      </w:r>
      <w:r w:rsidRPr="0074153B">
        <w:rPr>
          <w:rStyle w:val="apple-converted-space"/>
          <w:color w:val="000000"/>
          <w:sz w:val="26"/>
          <w:szCs w:val="26"/>
          <w:lang w:val="en-US"/>
        </w:rPr>
        <w:t xml:space="preserve"> </w:t>
      </w:r>
      <w:r w:rsidRPr="0074153B">
        <w:rPr>
          <w:rStyle w:val="apple-style-span"/>
          <w:color w:val="000000"/>
          <w:sz w:val="26"/>
          <w:szCs w:val="26"/>
          <w:lang w:val="en-US"/>
        </w:rPr>
        <w:t xml:space="preserve">Direct correspondent relations are contractual relationships between banks and between banks and nonbank institutions, arising from opening correspondent accounts between them in order to carry out operations related to the implementation of banking services under </w:t>
      </w:r>
      <w:r w:rsidRPr="0074153B">
        <w:rPr>
          <w:rStyle w:val="apple-style-span"/>
          <w:sz w:val="26"/>
          <w:szCs w:val="26"/>
          <w:lang w:val="en-US"/>
        </w:rPr>
        <w:t>the contract of the correspondent account and the laws of the Republic of Kazakhstan.</w:t>
      </w:r>
      <w:r w:rsidRPr="0074153B">
        <w:rPr>
          <w:rStyle w:val="apple-converted-space"/>
          <w:sz w:val="26"/>
          <w:szCs w:val="26"/>
          <w:lang w:val="en-US"/>
        </w:rPr>
        <w:t xml:space="preserve"> </w:t>
      </w:r>
      <w:r w:rsidRPr="0074153B">
        <w:rPr>
          <w:rStyle w:val="apple-style-span"/>
          <w:sz w:val="26"/>
          <w:szCs w:val="26"/>
          <w:lang w:val="en-US"/>
        </w:rPr>
        <w:t>The choice in favor of mutual or unilateral Correspondent relations depends on various factors, which include as follows: the volume of mutual flow of payments, demand of credit resources in the market, the ability to participate in bidding on the regional stock exchanges, as well as the possibility of quick withdrawal of funds in correspondent accounts.</w:t>
      </w:r>
    </w:p>
    <w:p w14:paraId="7541CC95" w14:textId="77777777" w:rsidR="00791932" w:rsidRPr="0074153B" w:rsidRDefault="00791932" w:rsidP="0094318D">
      <w:pPr>
        <w:ind w:firstLine="720"/>
        <w:jc w:val="both"/>
        <w:rPr>
          <w:color w:val="000000"/>
          <w:sz w:val="26"/>
          <w:szCs w:val="26"/>
          <w:lang w:val="en-US"/>
        </w:rPr>
      </w:pPr>
      <w:r w:rsidRPr="0074153B">
        <w:rPr>
          <w:rStyle w:val="apple-style-span"/>
          <w:sz w:val="26"/>
          <w:szCs w:val="26"/>
          <w:lang w:val="en-US"/>
        </w:rPr>
        <w:t>Herewith, in contrast to the implementation of the final settlement on accounts opened in the National Bank, settlements on direct correspondent accounts face risks that the bank, which opened a correspondent account may be declared bankrupt, or it will not have enough funds to meet</w:t>
      </w:r>
      <w:r w:rsidRPr="0074153B">
        <w:rPr>
          <w:rStyle w:val="apple-converted-space"/>
          <w:sz w:val="26"/>
          <w:szCs w:val="26"/>
          <w:lang w:val="en-US"/>
        </w:rPr>
        <w:t xml:space="preserve"> </w:t>
      </w:r>
      <w:r w:rsidRPr="0074153B">
        <w:rPr>
          <w:rStyle w:val="apple-style-span"/>
          <w:sz w:val="26"/>
          <w:szCs w:val="26"/>
          <w:lang w:val="en-US"/>
        </w:rPr>
        <w:t>its obligations.</w:t>
      </w:r>
      <w:r w:rsidRPr="0074153B">
        <w:rPr>
          <w:rStyle w:val="apple-converted-space"/>
          <w:sz w:val="26"/>
          <w:szCs w:val="26"/>
          <w:lang w:val="en-US"/>
        </w:rPr>
        <w:t xml:space="preserve"> </w:t>
      </w:r>
      <w:r w:rsidRPr="0074153B">
        <w:rPr>
          <w:rStyle w:val="apple-style-span"/>
          <w:sz w:val="26"/>
          <w:szCs w:val="26"/>
          <w:lang w:val="en-US"/>
        </w:rPr>
        <w:t>In addition, the sophisticated banking system, comprising a large number of participants, the large number of open correspondent accounts requires withdrawal of a significant amount of liquidity.</w:t>
      </w:r>
      <w:r w:rsidRPr="0074153B">
        <w:rPr>
          <w:rStyle w:val="apple-converted-space"/>
          <w:sz w:val="26"/>
          <w:szCs w:val="26"/>
          <w:lang w:val="en-US"/>
        </w:rPr>
        <w:t xml:space="preserve"> </w:t>
      </w:r>
      <w:r w:rsidRPr="0074153B">
        <w:rPr>
          <w:rStyle w:val="apple-style-span"/>
          <w:sz w:val="26"/>
          <w:szCs w:val="26"/>
          <w:lang w:val="en-US"/>
        </w:rPr>
        <w:t>In this regard, the most optimal and risk-free way to carry out the final interbank settlement is the National Bank (through the correspondent account opened at the National Bank), which, because of its unique position does not create credit and liqui</w:t>
      </w:r>
      <w:r w:rsidRPr="0074153B">
        <w:rPr>
          <w:rStyle w:val="apple-style-span"/>
          <w:color w:val="000000"/>
          <w:sz w:val="26"/>
          <w:szCs w:val="26"/>
          <w:lang w:val="en-US"/>
        </w:rPr>
        <w:t>dity risk for its customers-banks.</w:t>
      </w:r>
    </w:p>
    <w:p w14:paraId="78525641"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In order to manage risk when effecting payments through direct correspondent accounts, the National Bank set a limit for banks and nonbank for the monthly amount of these payments.</w:t>
      </w:r>
      <w:r w:rsidRPr="0074153B">
        <w:rPr>
          <w:rStyle w:val="apple-converted-space"/>
          <w:color w:val="000000"/>
          <w:sz w:val="26"/>
          <w:szCs w:val="26"/>
          <w:lang w:val="en-US"/>
        </w:rPr>
        <w:t xml:space="preserve"> </w:t>
      </w:r>
      <w:r w:rsidRPr="0074153B">
        <w:rPr>
          <w:rStyle w:val="apple-style-span"/>
          <w:color w:val="000000"/>
          <w:sz w:val="26"/>
          <w:szCs w:val="26"/>
          <w:lang w:val="en-US"/>
        </w:rPr>
        <w:t>The size of this limit is 5% of the total amount of payments the bank or nonbank through payment systems in the previous month.</w:t>
      </w:r>
      <w:r w:rsidRPr="0074153B">
        <w:rPr>
          <w:rStyle w:val="apple-converted-space"/>
          <w:color w:val="000000"/>
          <w:sz w:val="26"/>
          <w:szCs w:val="26"/>
          <w:lang w:val="en-US"/>
        </w:rPr>
        <w:t xml:space="preserve"> </w:t>
      </w:r>
      <w:r w:rsidRPr="0074153B">
        <w:rPr>
          <w:rStyle w:val="apple-style-span"/>
          <w:color w:val="000000"/>
          <w:sz w:val="26"/>
          <w:szCs w:val="26"/>
          <w:lang w:val="en-US"/>
        </w:rPr>
        <w:t>In the case of exceeding the limit of payments established by the National Bank, the Bank is liable in accordance with the laws of the Republic of Kazakhstan.</w:t>
      </w:r>
    </w:p>
    <w:p w14:paraId="09C3EBA2" w14:textId="77777777" w:rsidR="00791932" w:rsidRPr="0074153B" w:rsidRDefault="00791932" w:rsidP="0094318D">
      <w:pPr>
        <w:ind w:firstLine="720"/>
        <w:jc w:val="both"/>
        <w:rPr>
          <w:rStyle w:val="apple-style-span"/>
          <w:color w:val="000000"/>
          <w:sz w:val="26"/>
          <w:szCs w:val="26"/>
          <w:lang w:val="en-US"/>
        </w:rPr>
      </w:pPr>
      <w:r w:rsidRPr="0074153B">
        <w:rPr>
          <w:rStyle w:val="apple-style-span"/>
          <w:color w:val="000000"/>
          <w:sz w:val="26"/>
          <w:szCs w:val="26"/>
          <w:lang w:val="en-US"/>
        </w:rPr>
        <w:t>Below is the dynamics of direct correspondent relations in the per</w:t>
      </w:r>
      <w:r w:rsidR="0094318D" w:rsidRPr="0074153B">
        <w:rPr>
          <w:rStyle w:val="apple-style-span"/>
          <w:color w:val="000000"/>
          <w:sz w:val="26"/>
          <w:szCs w:val="26"/>
          <w:lang w:val="en-US"/>
        </w:rPr>
        <w:t>iod from 2001 to 2010 (Figure 14</w:t>
      </w:r>
      <w:r w:rsidRPr="0074153B">
        <w:rPr>
          <w:rStyle w:val="apple-style-span"/>
          <w:color w:val="000000"/>
          <w:sz w:val="26"/>
          <w:szCs w:val="26"/>
          <w:lang w:val="en-US"/>
        </w:rPr>
        <w:t>).</w:t>
      </w:r>
    </w:p>
    <w:p w14:paraId="3C336E9C" w14:textId="77777777" w:rsidR="0094318D" w:rsidRPr="0074153B" w:rsidRDefault="0094318D" w:rsidP="0094318D">
      <w:pPr>
        <w:jc w:val="right"/>
        <w:rPr>
          <w:i/>
          <w:sz w:val="26"/>
          <w:szCs w:val="26"/>
        </w:rPr>
      </w:pPr>
      <w:r w:rsidRPr="0074153B">
        <w:rPr>
          <w:i/>
          <w:sz w:val="26"/>
          <w:szCs w:val="26"/>
          <w:lang w:val="en-US"/>
        </w:rPr>
        <w:t>Figure</w:t>
      </w:r>
      <w:r w:rsidRPr="0074153B">
        <w:rPr>
          <w:i/>
          <w:sz w:val="26"/>
          <w:szCs w:val="26"/>
        </w:rPr>
        <w:t xml:space="preserve"> 14.</w:t>
      </w:r>
    </w:p>
    <w:p w14:paraId="1C271876" w14:textId="77777777" w:rsidR="0094318D" w:rsidRPr="0074153B" w:rsidRDefault="0094318D" w:rsidP="0094318D">
      <w:pPr>
        <w:pStyle w:val="a7"/>
        <w:jc w:val="center"/>
        <w:rPr>
          <w:b/>
          <w:kern w:val="16"/>
          <w:sz w:val="26"/>
          <w:szCs w:val="26"/>
          <w:lang w:val="en-US"/>
        </w:rPr>
      </w:pPr>
      <w:r w:rsidRPr="0074153B">
        <w:rPr>
          <w:b/>
          <w:kern w:val="16"/>
          <w:sz w:val="26"/>
          <w:szCs w:val="26"/>
          <w:lang w:val="en-US"/>
        </w:rPr>
        <w:t xml:space="preserve">Volumes of payments </w:t>
      </w:r>
      <w:r w:rsidRPr="0074153B">
        <w:rPr>
          <w:b/>
          <w:kern w:val="16"/>
          <w:sz w:val="26"/>
          <w:szCs w:val="26"/>
        </w:rPr>
        <w:t>through direct correspondent accounts opened between</w:t>
      </w:r>
      <w:r w:rsidRPr="0074153B">
        <w:rPr>
          <w:b/>
          <w:kern w:val="16"/>
          <w:sz w:val="26"/>
          <w:szCs w:val="26"/>
          <w:lang w:val="en-US"/>
        </w:rPr>
        <w:t xml:space="preserve"> banks </w:t>
      </w:r>
    </w:p>
    <w:p w14:paraId="22E22CC7" w14:textId="77777777" w:rsidR="00C921E7" w:rsidRPr="0074153B" w:rsidRDefault="00C921E7" w:rsidP="0094318D">
      <w:pPr>
        <w:pStyle w:val="a7"/>
        <w:jc w:val="center"/>
        <w:rPr>
          <w:b/>
          <w:kern w:val="16"/>
          <w:sz w:val="26"/>
          <w:szCs w:val="26"/>
          <w:lang w:val="en-US"/>
        </w:rPr>
      </w:pPr>
    </w:p>
    <w:tbl>
      <w:tblPr>
        <w:tblW w:w="9669" w:type="dxa"/>
        <w:tblLook w:val="01E0" w:firstRow="1" w:lastRow="1" w:firstColumn="1" w:lastColumn="1" w:noHBand="0" w:noVBand="0"/>
      </w:tblPr>
      <w:tblGrid>
        <w:gridCol w:w="9669"/>
      </w:tblGrid>
      <w:tr w:rsidR="0094318D" w:rsidRPr="00F15138" w14:paraId="7E1FF511" w14:textId="77777777" w:rsidTr="00F15138">
        <w:trPr>
          <w:trHeight w:val="3517"/>
        </w:trPr>
        <w:tc>
          <w:tcPr>
            <w:tcW w:w="9669" w:type="dxa"/>
            <w:shd w:val="clear" w:color="auto" w:fill="auto"/>
          </w:tcPr>
          <w:p w14:paraId="59DC93D3" w14:textId="77777777" w:rsidR="0094318D" w:rsidRPr="00F15138" w:rsidRDefault="00DF0D4B" w:rsidP="00F15138">
            <w:pPr>
              <w:pStyle w:val="a7"/>
              <w:jc w:val="center"/>
              <w:rPr>
                <w:b/>
                <w:kern w:val="16"/>
                <w:sz w:val="26"/>
                <w:szCs w:val="26"/>
                <w:lang w:val="kk-KZ"/>
              </w:rPr>
            </w:pPr>
            <w:r w:rsidRPr="00F15138">
              <w:rPr>
                <w:sz w:val="26"/>
                <w:szCs w:val="26"/>
              </w:rPr>
              <w:object w:dxaOrig="9240" w:dyaOrig="3120" w14:anchorId="557644F4">
                <v:shape id="_x0000_i1047" type="#_x0000_t75" style="width:462pt;height:156pt" o:ole="" filled="t">
                  <v:imagedata r:id="rId49" o:title=""/>
                </v:shape>
                <o:OLEObject Type="Embed" ProgID="MSGraph.Chart.8" ShapeID="_x0000_i1047" DrawAspect="Content" ObjectID="_1636523365" r:id="rId50">
                  <o:FieldCodes>\s</o:FieldCodes>
                </o:OLEObject>
              </w:object>
            </w:r>
          </w:p>
        </w:tc>
      </w:tr>
    </w:tbl>
    <w:p w14:paraId="2B099133"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During the reporting period through correspondent accounts opened between banks and non-bank institutions were carried out payments totaling 10</w:t>
      </w:r>
      <w:r w:rsidR="0094318D" w:rsidRPr="0074153B">
        <w:rPr>
          <w:rStyle w:val="apple-style-span"/>
          <w:color w:val="000000"/>
          <w:sz w:val="26"/>
          <w:szCs w:val="26"/>
          <w:lang w:val="en-US"/>
        </w:rPr>
        <w:t xml:space="preserve"> </w:t>
      </w:r>
      <w:r w:rsidRPr="0074153B">
        <w:rPr>
          <w:rStyle w:val="apple-style-span"/>
          <w:color w:val="000000"/>
          <w:sz w:val="26"/>
          <w:szCs w:val="26"/>
          <w:lang w:val="en-US"/>
        </w:rPr>
        <w:t>585.1 billion KZT (1.2% of the total amount of payments through ISMT and SMC).</w:t>
      </w:r>
    </w:p>
    <w:p w14:paraId="29142D77"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In 2010, through correspondent accounts opened between banks and nonbank institutions, payments were made amounting to 1</w:t>
      </w:r>
      <w:r w:rsidR="0094318D" w:rsidRPr="0074153B">
        <w:rPr>
          <w:rStyle w:val="apple-style-span"/>
          <w:color w:val="000000"/>
          <w:sz w:val="26"/>
          <w:szCs w:val="26"/>
          <w:lang w:val="en-US"/>
        </w:rPr>
        <w:t xml:space="preserve"> </w:t>
      </w:r>
      <w:r w:rsidRPr="0074153B">
        <w:rPr>
          <w:rStyle w:val="apple-style-span"/>
          <w:color w:val="000000"/>
          <w:sz w:val="26"/>
          <w:szCs w:val="26"/>
          <w:lang w:val="en-US"/>
        </w:rPr>
        <w:t xml:space="preserve">404.3 billion KZT (0.7% of the total amount of payments through </w:t>
      </w:r>
      <w:r w:rsidR="006B0FCD" w:rsidRPr="0074153B">
        <w:rPr>
          <w:rStyle w:val="apple-style-span"/>
          <w:color w:val="000000"/>
          <w:sz w:val="26"/>
          <w:szCs w:val="26"/>
          <w:lang w:val="en-US"/>
        </w:rPr>
        <w:t>ISMT</w:t>
      </w:r>
      <w:r w:rsidRPr="0074153B">
        <w:rPr>
          <w:rStyle w:val="apple-style-span"/>
          <w:color w:val="000000"/>
          <w:sz w:val="26"/>
          <w:szCs w:val="26"/>
          <w:lang w:val="en-US"/>
        </w:rPr>
        <w:t xml:space="preserve"> and Interbank Clearing System), the number of payment transactions reached 3</w:t>
      </w:r>
      <w:r w:rsidR="0094318D" w:rsidRPr="0074153B">
        <w:rPr>
          <w:rStyle w:val="apple-style-span"/>
          <w:color w:val="000000"/>
          <w:sz w:val="26"/>
          <w:szCs w:val="26"/>
          <w:lang w:val="en-US"/>
        </w:rPr>
        <w:t> 729.</w:t>
      </w:r>
      <w:r w:rsidRPr="0074153B">
        <w:rPr>
          <w:rStyle w:val="apple-style-span"/>
          <w:color w:val="000000"/>
          <w:sz w:val="26"/>
          <w:szCs w:val="26"/>
          <w:lang w:val="en-US"/>
        </w:rPr>
        <w:t>1</w:t>
      </w:r>
      <w:r w:rsidRPr="0074153B">
        <w:rPr>
          <w:rStyle w:val="apple-converted-space"/>
          <w:color w:val="000000"/>
          <w:sz w:val="26"/>
          <w:szCs w:val="26"/>
          <w:lang w:val="en-US"/>
        </w:rPr>
        <w:t xml:space="preserve"> </w:t>
      </w:r>
      <w:r w:rsidRPr="0074153B">
        <w:rPr>
          <w:rStyle w:val="apple-style-span"/>
          <w:color w:val="000000"/>
          <w:sz w:val="26"/>
          <w:szCs w:val="26"/>
          <w:lang w:val="en-US"/>
        </w:rPr>
        <w:t>thousand transactions.</w:t>
      </w:r>
      <w:r w:rsidRPr="0074153B">
        <w:rPr>
          <w:rStyle w:val="apple-converted-space"/>
          <w:color w:val="000000"/>
          <w:sz w:val="26"/>
          <w:szCs w:val="26"/>
          <w:lang w:val="en-US"/>
        </w:rPr>
        <w:t xml:space="preserve"> </w:t>
      </w:r>
      <w:r w:rsidRPr="0074153B">
        <w:rPr>
          <w:rStyle w:val="apple-style-span"/>
          <w:color w:val="000000"/>
          <w:sz w:val="26"/>
          <w:szCs w:val="26"/>
          <w:lang w:val="en-US"/>
        </w:rPr>
        <w:t>Compared with 2009 the volume of payments increased by 10.2% or 130.2 billion KZT, while the number of transactions decreased by 13.6% or by 584.6 thousand transactions.</w:t>
      </w:r>
    </w:p>
    <w:p w14:paraId="06210334"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The average amount per transaction through direct correspondent accounts in 2010 made 376.6 thousand KZT and increase</w:t>
      </w:r>
      <w:r w:rsidR="00D826F1" w:rsidRPr="0074153B">
        <w:rPr>
          <w:rStyle w:val="apple-style-span"/>
          <w:color w:val="000000"/>
          <w:sz w:val="26"/>
          <w:szCs w:val="26"/>
          <w:lang w:val="en-US"/>
        </w:rPr>
        <w:t>d in comparison with 2009 by 27.</w:t>
      </w:r>
      <w:r w:rsidRPr="0074153B">
        <w:rPr>
          <w:rStyle w:val="apple-style-span"/>
          <w:color w:val="000000"/>
          <w:sz w:val="26"/>
          <w:szCs w:val="26"/>
          <w:lang w:val="en-US"/>
        </w:rPr>
        <w:t>5% (or 81.2 thousand KZT).</w:t>
      </w:r>
    </w:p>
    <w:p w14:paraId="3B84949E"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However, the volume of payments through direct correspondent accounts in 2010 was 0.7% of the total outgoing payments through KISC of participants of correspondent relations for the previous month (the limit is 5%).</w:t>
      </w:r>
      <w:r w:rsidRPr="0074153B">
        <w:rPr>
          <w:rStyle w:val="apple-converted-space"/>
          <w:color w:val="000000"/>
          <w:sz w:val="26"/>
          <w:szCs w:val="26"/>
          <w:lang w:val="en-US"/>
        </w:rPr>
        <w:t xml:space="preserve"> </w:t>
      </w:r>
      <w:r w:rsidRPr="0074153B">
        <w:rPr>
          <w:rStyle w:val="apple-style-span"/>
          <w:color w:val="000000"/>
          <w:sz w:val="26"/>
          <w:szCs w:val="26"/>
          <w:lang w:val="en-US"/>
        </w:rPr>
        <w:t>Consequently, of the 5% limit set was used only 0.7%.</w:t>
      </w:r>
    </w:p>
    <w:p w14:paraId="68464A1D" w14:textId="77777777" w:rsidR="00791932" w:rsidRPr="0074153B" w:rsidRDefault="00791932" w:rsidP="0094318D">
      <w:pPr>
        <w:ind w:firstLine="720"/>
        <w:jc w:val="both"/>
        <w:rPr>
          <w:color w:val="000000"/>
          <w:sz w:val="26"/>
          <w:szCs w:val="26"/>
          <w:lang w:val="en-US"/>
        </w:rPr>
      </w:pPr>
      <w:r w:rsidRPr="0074153B">
        <w:rPr>
          <w:rStyle w:val="apple-style-span"/>
          <w:color w:val="000000"/>
          <w:sz w:val="26"/>
          <w:szCs w:val="26"/>
          <w:lang w:val="en-US"/>
        </w:rPr>
        <w:t>The coefficient of use of the limit in general for all users made 32.4%</w:t>
      </w:r>
      <w:r w:rsidR="00D826F1" w:rsidRPr="0074153B">
        <w:rPr>
          <w:rStyle w:val="a5"/>
          <w:color w:val="000000"/>
          <w:sz w:val="26"/>
          <w:szCs w:val="26"/>
          <w:lang w:val="en-US"/>
        </w:rPr>
        <w:footnoteReference w:id="11"/>
      </w:r>
      <w:r w:rsidRPr="0074153B">
        <w:rPr>
          <w:rStyle w:val="apple-style-span"/>
          <w:color w:val="000000"/>
          <w:sz w:val="26"/>
          <w:szCs w:val="26"/>
          <w:lang w:val="en-US"/>
        </w:rPr>
        <w:t>.</w:t>
      </w:r>
      <w:r w:rsidRPr="0074153B">
        <w:rPr>
          <w:rStyle w:val="apple-converted-space"/>
          <w:color w:val="000000"/>
          <w:sz w:val="26"/>
          <w:szCs w:val="26"/>
          <w:lang w:val="en-US"/>
        </w:rPr>
        <w:t xml:space="preserve"> </w:t>
      </w:r>
      <w:r w:rsidRPr="0074153B">
        <w:rPr>
          <w:rStyle w:val="apple-style-span"/>
          <w:color w:val="000000"/>
          <w:sz w:val="26"/>
          <w:szCs w:val="26"/>
          <w:lang w:val="en-US"/>
        </w:rPr>
        <w:t>Compared with 2009, the coefficient of efficiency of use of limit decreased by 3.4%</w:t>
      </w:r>
      <w:r w:rsidRPr="0074153B">
        <w:rPr>
          <w:rStyle w:val="apple-converted-space"/>
          <w:color w:val="000000"/>
          <w:sz w:val="26"/>
          <w:szCs w:val="26"/>
          <w:lang w:val="en-US"/>
        </w:rPr>
        <w:t xml:space="preserve"> </w:t>
      </w:r>
      <w:r w:rsidRPr="0074153B">
        <w:rPr>
          <w:rStyle w:val="apple-style-span"/>
          <w:color w:val="000000"/>
          <w:sz w:val="26"/>
          <w:szCs w:val="26"/>
          <w:lang w:val="en-US"/>
        </w:rPr>
        <w:t>from 36.1% in 2009 (Table 7).</w:t>
      </w:r>
    </w:p>
    <w:p w14:paraId="6B9616C5" w14:textId="77777777" w:rsidR="00D826F1" w:rsidRPr="0074153B" w:rsidRDefault="00D826F1" w:rsidP="00D826F1">
      <w:pPr>
        <w:pStyle w:val="ae"/>
        <w:ind w:firstLine="709"/>
        <w:jc w:val="right"/>
        <w:rPr>
          <w:i/>
          <w:sz w:val="26"/>
          <w:szCs w:val="26"/>
          <w:lang w:val="en-US"/>
        </w:rPr>
      </w:pPr>
      <w:r w:rsidRPr="0074153B">
        <w:rPr>
          <w:i/>
          <w:sz w:val="26"/>
          <w:szCs w:val="26"/>
          <w:lang w:val="en-US"/>
        </w:rPr>
        <w:t>Table 7.</w:t>
      </w:r>
    </w:p>
    <w:p w14:paraId="77F47468" w14:textId="77777777" w:rsidR="00D826F1" w:rsidRPr="0074153B" w:rsidRDefault="00D826F1" w:rsidP="00D826F1">
      <w:pPr>
        <w:pStyle w:val="ae"/>
        <w:ind w:firstLine="709"/>
        <w:jc w:val="center"/>
        <w:rPr>
          <w:b/>
          <w:sz w:val="26"/>
          <w:szCs w:val="26"/>
          <w:lang w:val="en-US"/>
        </w:rPr>
      </w:pPr>
      <w:r w:rsidRPr="0074153B">
        <w:rPr>
          <w:b/>
          <w:sz w:val="26"/>
          <w:szCs w:val="26"/>
          <w:lang w:val="en-US"/>
        </w:rPr>
        <w:t>Table of use of the limit</w:t>
      </w:r>
    </w:p>
    <w:p w14:paraId="7822A8E6" w14:textId="77777777" w:rsidR="00C921E7" w:rsidRPr="0074153B" w:rsidRDefault="00C921E7" w:rsidP="00D826F1">
      <w:pPr>
        <w:pStyle w:val="ae"/>
        <w:ind w:firstLine="709"/>
        <w:jc w:val="center"/>
        <w:rPr>
          <w:b/>
          <w:sz w:val="26"/>
          <w:szCs w:val="26"/>
          <w:lang w:val="en-US"/>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564"/>
        <w:gridCol w:w="1122"/>
        <w:gridCol w:w="1218"/>
        <w:gridCol w:w="1620"/>
        <w:gridCol w:w="1161"/>
        <w:gridCol w:w="1179"/>
      </w:tblGrid>
      <w:tr w:rsidR="00D826F1" w:rsidRPr="00D9183A" w14:paraId="15557366" w14:textId="77777777" w:rsidTr="00DB6B35">
        <w:tblPrEx>
          <w:tblCellMar>
            <w:top w:w="0" w:type="dxa"/>
            <w:bottom w:w="0" w:type="dxa"/>
          </w:tblCellMar>
        </w:tblPrEx>
        <w:trPr>
          <w:cantSplit/>
        </w:trPr>
        <w:tc>
          <w:tcPr>
            <w:tcW w:w="1800" w:type="dxa"/>
            <w:vMerge w:val="restart"/>
            <w:shd w:val="clear" w:color="auto" w:fill="CCFFCC"/>
            <w:vAlign w:val="center"/>
          </w:tcPr>
          <w:p w14:paraId="64B667C7" w14:textId="77777777" w:rsidR="00D826F1" w:rsidRPr="00D9183A" w:rsidRDefault="00D826F1" w:rsidP="00D9183A">
            <w:pPr>
              <w:jc w:val="center"/>
              <w:rPr>
                <w:b/>
                <w:sz w:val="20"/>
                <w:szCs w:val="20"/>
                <w:lang w:val="en-US"/>
              </w:rPr>
            </w:pPr>
            <w:r w:rsidRPr="00D9183A">
              <w:rPr>
                <w:b/>
                <w:snapToGrid w:val="0"/>
                <w:sz w:val="20"/>
                <w:szCs w:val="20"/>
                <w:lang w:val="en-US"/>
              </w:rPr>
              <w:t>Quarter</w:t>
            </w:r>
          </w:p>
        </w:tc>
        <w:tc>
          <w:tcPr>
            <w:tcW w:w="3904" w:type="dxa"/>
            <w:gridSpan w:val="3"/>
            <w:shd w:val="clear" w:color="auto" w:fill="CCFFCC"/>
            <w:vAlign w:val="center"/>
          </w:tcPr>
          <w:p w14:paraId="44B8309C" w14:textId="77777777" w:rsidR="00D826F1" w:rsidRPr="00D9183A" w:rsidRDefault="00D826F1" w:rsidP="00D9183A">
            <w:pPr>
              <w:jc w:val="center"/>
              <w:rPr>
                <w:b/>
                <w:sz w:val="20"/>
                <w:szCs w:val="20"/>
                <w:lang w:val="en-US"/>
              </w:rPr>
            </w:pPr>
            <w:r w:rsidRPr="00D9183A">
              <w:rPr>
                <w:b/>
                <w:sz w:val="20"/>
                <w:szCs w:val="20"/>
                <w:lang w:val="en-US"/>
              </w:rPr>
              <w:t>2009</w:t>
            </w:r>
          </w:p>
        </w:tc>
        <w:tc>
          <w:tcPr>
            <w:tcW w:w="3960" w:type="dxa"/>
            <w:gridSpan w:val="3"/>
            <w:shd w:val="clear" w:color="auto" w:fill="CCFFCC"/>
            <w:vAlign w:val="center"/>
          </w:tcPr>
          <w:p w14:paraId="692D990D" w14:textId="77777777" w:rsidR="00D826F1" w:rsidRPr="00D9183A" w:rsidRDefault="00D826F1" w:rsidP="00D9183A">
            <w:pPr>
              <w:jc w:val="center"/>
              <w:rPr>
                <w:b/>
                <w:sz w:val="20"/>
                <w:szCs w:val="20"/>
                <w:lang w:val="en-US"/>
              </w:rPr>
            </w:pPr>
            <w:r w:rsidRPr="00D9183A">
              <w:rPr>
                <w:b/>
                <w:sz w:val="20"/>
                <w:szCs w:val="20"/>
                <w:lang w:val="en-US"/>
              </w:rPr>
              <w:t>2010</w:t>
            </w:r>
          </w:p>
        </w:tc>
      </w:tr>
      <w:tr w:rsidR="00D826F1" w:rsidRPr="00D9183A" w14:paraId="5B5DC402" w14:textId="77777777" w:rsidTr="00DB6B35">
        <w:tblPrEx>
          <w:tblCellMar>
            <w:top w:w="0" w:type="dxa"/>
            <w:bottom w:w="0" w:type="dxa"/>
          </w:tblCellMar>
        </w:tblPrEx>
        <w:trPr>
          <w:cantSplit/>
        </w:trPr>
        <w:tc>
          <w:tcPr>
            <w:tcW w:w="1800" w:type="dxa"/>
            <w:vMerge/>
            <w:shd w:val="clear" w:color="auto" w:fill="CCFFCC"/>
            <w:vAlign w:val="center"/>
          </w:tcPr>
          <w:p w14:paraId="0A38C435" w14:textId="77777777" w:rsidR="00D826F1" w:rsidRPr="00D9183A" w:rsidRDefault="00D826F1" w:rsidP="00D9183A">
            <w:pPr>
              <w:jc w:val="center"/>
              <w:rPr>
                <w:b/>
                <w:snapToGrid w:val="0"/>
                <w:sz w:val="20"/>
                <w:szCs w:val="20"/>
              </w:rPr>
            </w:pPr>
          </w:p>
        </w:tc>
        <w:tc>
          <w:tcPr>
            <w:tcW w:w="1564" w:type="dxa"/>
            <w:shd w:val="clear" w:color="auto" w:fill="CCFFCC"/>
            <w:vAlign w:val="center"/>
          </w:tcPr>
          <w:p w14:paraId="3ECBE8EA" w14:textId="77777777" w:rsidR="00D826F1" w:rsidRPr="00D9183A" w:rsidRDefault="00D826F1" w:rsidP="00D9183A">
            <w:pPr>
              <w:ind w:right="-108" w:hanging="164"/>
              <w:jc w:val="center"/>
              <w:rPr>
                <w:b/>
                <w:snapToGrid w:val="0"/>
                <w:sz w:val="20"/>
                <w:szCs w:val="20"/>
                <w:lang w:val="en-US"/>
              </w:rPr>
            </w:pPr>
            <w:r w:rsidRPr="00D9183A">
              <w:rPr>
                <w:b/>
                <w:snapToGrid w:val="0"/>
                <w:sz w:val="20"/>
                <w:szCs w:val="20"/>
                <w:lang w:val="en-US"/>
              </w:rPr>
              <w:t xml:space="preserve">Amount of payments through direct </w:t>
            </w:r>
            <w:r w:rsidR="00D9183A">
              <w:rPr>
                <w:b/>
                <w:snapToGrid w:val="0"/>
                <w:sz w:val="20"/>
                <w:szCs w:val="20"/>
                <w:lang w:val="en-US"/>
              </w:rPr>
              <w:t>c</w:t>
            </w:r>
            <w:r w:rsidRPr="00D9183A">
              <w:rPr>
                <w:b/>
                <w:snapToGrid w:val="0"/>
                <w:sz w:val="20"/>
                <w:szCs w:val="20"/>
                <w:lang w:val="en-US"/>
              </w:rPr>
              <w:t>orrespondent accounts</w:t>
            </w:r>
          </w:p>
          <w:p w14:paraId="2FB333AC" w14:textId="77777777" w:rsidR="00D826F1" w:rsidRPr="00D9183A" w:rsidRDefault="00D826F1" w:rsidP="00D9183A">
            <w:pPr>
              <w:ind w:right="-108" w:hanging="164"/>
              <w:jc w:val="center"/>
              <w:rPr>
                <w:b/>
                <w:snapToGrid w:val="0"/>
                <w:sz w:val="20"/>
                <w:szCs w:val="20"/>
              </w:rPr>
            </w:pPr>
            <w:r w:rsidRPr="00D9183A">
              <w:rPr>
                <w:b/>
                <w:snapToGrid w:val="0"/>
                <w:sz w:val="20"/>
                <w:szCs w:val="20"/>
              </w:rPr>
              <w:t>(</w:t>
            </w:r>
            <w:r w:rsidRPr="00D9183A">
              <w:rPr>
                <w:b/>
                <w:snapToGrid w:val="0"/>
                <w:sz w:val="20"/>
                <w:szCs w:val="20"/>
                <w:lang w:val="en-US"/>
              </w:rPr>
              <w:t>in billion KZT</w:t>
            </w:r>
            <w:r w:rsidRPr="00D9183A">
              <w:rPr>
                <w:b/>
                <w:snapToGrid w:val="0"/>
                <w:sz w:val="20"/>
                <w:szCs w:val="20"/>
              </w:rPr>
              <w:t>)</w:t>
            </w:r>
          </w:p>
        </w:tc>
        <w:tc>
          <w:tcPr>
            <w:tcW w:w="1122" w:type="dxa"/>
            <w:shd w:val="clear" w:color="auto" w:fill="CCFFCC"/>
            <w:vAlign w:val="center"/>
          </w:tcPr>
          <w:p w14:paraId="08D21F16" w14:textId="77777777" w:rsidR="00D826F1" w:rsidRPr="00D9183A" w:rsidRDefault="00D826F1" w:rsidP="00D9183A">
            <w:pPr>
              <w:jc w:val="center"/>
              <w:rPr>
                <w:b/>
                <w:snapToGrid w:val="0"/>
                <w:sz w:val="20"/>
                <w:szCs w:val="20"/>
                <w:lang w:val="en-US"/>
              </w:rPr>
            </w:pPr>
            <w:r w:rsidRPr="00D9183A">
              <w:rPr>
                <w:b/>
                <w:snapToGrid w:val="0"/>
                <w:sz w:val="20"/>
                <w:szCs w:val="20"/>
                <w:lang w:val="en-US"/>
              </w:rPr>
              <w:t>Amount of the limit</w:t>
            </w:r>
          </w:p>
          <w:p w14:paraId="7FFF3B0C" w14:textId="77777777" w:rsidR="00D826F1" w:rsidRPr="00D9183A" w:rsidRDefault="00D826F1" w:rsidP="00D9183A">
            <w:pPr>
              <w:jc w:val="center"/>
              <w:rPr>
                <w:b/>
                <w:snapToGrid w:val="0"/>
                <w:sz w:val="20"/>
                <w:szCs w:val="20"/>
                <w:lang w:val="en-US"/>
              </w:rPr>
            </w:pPr>
            <w:r w:rsidRPr="00D9183A">
              <w:rPr>
                <w:b/>
                <w:snapToGrid w:val="0"/>
                <w:sz w:val="20"/>
                <w:szCs w:val="20"/>
                <w:lang w:val="en-US"/>
              </w:rPr>
              <w:t>(in billion KZT)</w:t>
            </w:r>
          </w:p>
        </w:tc>
        <w:tc>
          <w:tcPr>
            <w:tcW w:w="1218" w:type="dxa"/>
            <w:shd w:val="clear" w:color="auto" w:fill="CCFFCC"/>
            <w:vAlign w:val="center"/>
          </w:tcPr>
          <w:p w14:paraId="7D893411" w14:textId="77777777" w:rsidR="00D826F1" w:rsidRPr="00D9183A" w:rsidRDefault="00D826F1" w:rsidP="00D9183A">
            <w:pPr>
              <w:jc w:val="center"/>
              <w:rPr>
                <w:b/>
                <w:i/>
                <w:snapToGrid w:val="0"/>
                <w:sz w:val="20"/>
                <w:szCs w:val="20"/>
              </w:rPr>
            </w:pPr>
            <w:r w:rsidRPr="00D9183A">
              <w:rPr>
                <w:b/>
                <w:i/>
                <w:snapToGrid w:val="0"/>
                <w:sz w:val="20"/>
                <w:szCs w:val="20"/>
              </w:rPr>
              <w:t>Coefficient of use of the limit</w:t>
            </w:r>
          </w:p>
        </w:tc>
        <w:tc>
          <w:tcPr>
            <w:tcW w:w="1620" w:type="dxa"/>
            <w:shd w:val="clear" w:color="auto" w:fill="CCFFCC"/>
            <w:vAlign w:val="center"/>
          </w:tcPr>
          <w:p w14:paraId="139F61FF" w14:textId="77777777" w:rsidR="00D826F1" w:rsidRPr="00D9183A" w:rsidRDefault="00D826F1" w:rsidP="00D9183A">
            <w:pPr>
              <w:ind w:right="-108" w:hanging="108"/>
              <w:jc w:val="center"/>
              <w:rPr>
                <w:b/>
                <w:snapToGrid w:val="0"/>
                <w:sz w:val="20"/>
                <w:szCs w:val="20"/>
                <w:lang w:val="en-US"/>
              </w:rPr>
            </w:pPr>
            <w:r w:rsidRPr="00D9183A">
              <w:rPr>
                <w:b/>
                <w:snapToGrid w:val="0"/>
                <w:sz w:val="20"/>
                <w:szCs w:val="20"/>
                <w:lang w:val="en-US"/>
              </w:rPr>
              <w:t xml:space="preserve">Amount of payments through direct </w:t>
            </w:r>
            <w:r w:rsidR="00D9183A">
              <w:rPr>
                <w:b/>
                <w:snapToGrid w:val="0"/>
                <w:sz w:val="20"/>
                <w:szCs w:val="20"/>
                <w:lang w:val="en-US"/>
              </w:rPr>
              <w:t>c</w:t>
            </w:r>
            <w:r w:rsidRPr="00D9183A">
              <w:rPr>
                <w:b/>
                <w:snapToGrid w:val="0"/>
                <w:sz w:val="20"/>
                <w:szCs w:val="20"/>
                <w:lang w:val="en-US"/>
              </w:rPr>
              <w:t>orrespondent accounts</w:t>
            </w:r>
          </w:p>
          <w:p w14:paraId="647F23D0" w14:textId="77777777" w:rsidR="00D826F1" w:rsidRPr="00D9183A" w:rsidRDefault="00D826F1" w:rsidP="00D9183A">
            <w:pPr>
              <w:ind w:right="-108" w:hanging="108"/>
              <w:jc w:val="center"/>
              <w:rPr>
                <w:b/>
                <w:snapToGrid w:val="0"/>
                <w:sz w:val="20"/>
                <w:szCs w:val="20"/>
              </w:rPr>
            </w:pPr>
            <w:r w:rsidRPr="00D9183A">
              <w:rPr>
                <w:b/>
                <w:snapToGrid w:val="0"/>
                <w:sz w:val="20"/>
                <w:szCs w:val="20"/>
              </w:rPr>
              <w:t>(</w:t>
            </w:r>
            <w:r w:rsidRPr="00D9183A">
              <w:rPr>
                <w:b/>
                <w:snapToGrid w:val="0"/>
                <w:sz w:val="20"/>
                <w:szCs w:val="20"/>
                <w:lang w:val="en-US"/>
              </w:rPr>
              <w:t>in billion KZT</w:t>
            </w:r>
            <w:r w:rsidRPr="00D9183A">
              <w:rPr>
                <w:b/>
                <w:snapToGrid w:val="0"/>
                <w:sz w:val="20"/>
                <w:szCs w:val="20"/>
              </w:rPr>
              <w:t>)</w:t>
            </w:r>
          </w:p>
        </w:tc>
        <w:tc>
          <w:tcPr>
            <w:tcW w:w="1161" w:type="dxa"/>
            <w:shd w:val="clear" w:color="auto" w:fill="CCFFCC"/>
            <w:vAlign w:val="center"/>
          </w:tcPr>
          <w:p w14:paraId="7C8DDAE5" w14:textId="77777777" w:rsidR="00D826F1" w:rsidRPr="00D9183A" w:rsidRDefault="00D826F1" w:rsidP="00D9183A">
            <w:pPr>
              <w:jc w:val="center"/>
              <w:rPr>
                <w:b/>
                <w:snapToGrid w:val="0"/>
                <w:sz w:val="20"/>
                <w:szCs w:val="20"/>
                <w:lang w:val="en-US"/>
              </w:rPr>
            </w:pPr>
            <w:r w:rsidRPr="00D9183A">
              <w:rPr>
                <w:b/>
                <w:snapToGrid w:val="0"/>
                <w:sz w:val="20"/>
                <w:szCs w:val="20"/>
                <w:lang w:val="en-US"/>
              </w:rPr>
              <w:t>Amount of the limit</w:t>
            </w:r>
          </w:p>
          <w:p w14:paraId="69137874" w14:textId="77777777" w:rsidR="00D826F1" w:rsidRPr="00D9183A" w:rsidRDefault="00D826F1" w:rsidP="00D9183A">
            <w:pPr>
              <w:jc w:val="center"/>
              <w:rPr>
                <w:b/>
                <w:snapToGrid w:val="0"/>
                <w:sz w:val="20"/>
                <w:szCs w:val="20"/>
                <w:lang w:val="en-US"/>
              </w:rPr>
            </w:pPr>
            <w:r w:rsidRPr="00D9183A">
              <w:rPr>
                <w:b/>
                <w:snapToGrid w:val="0"/>
                <w:sz w:val="20"/>
                <w:szCs w:val="20"/>
                <w:lang w:val="en-US"/>
              </w:rPr>
              <w:t>(in billion KZT)</w:t>
            </w:r>
          </w:p>
        </w:tc>
        <w:tc>
          <w:tcPr>
            <w:tcW w:w="1179" w:type="dxa"/>
            <w:shd w:val="clear" w:color="auto" w:fill="CCFFCC"/>
            <w:vAlign w:val="center"/>
          </w:tcPr>
          <w:p w14:paraId="2B00DE52" w14:textId="77777777" w:rsidR="00D826F1" w:rsidRPr="00D9183A" w:rsidRDefault="00D826F1" w:rsidP="00D9183A">
            <w:pPr>
              <w:jc w:val="center"/>
              <w:rPr>
                <w:b/>
                <w:i/>
                <w:snapToGrid w:val="0"/>
                <w:sz w:val="20"/>
                <w:szCs w:val="20"/>
                <w:lang w:val="en-US"/>
              </w:rPr>
            </w:pPr>
            <w:r w:rsidRPr="00D9183A">
              <w:rPr>
                <w:b/>
                <w:i/>
                <w:snapToGrid w:val="0"/>
                <w:sz w:val="20"/>
                <w:szCs w:val="20"/>
                <w:lang w:val="en-US"/>
              </w:rPr>
              <w:t>Coefficient of use of the limit</w:t>
            </w:r>
          </w:p>
        </w:tc>
      </w:tr>
      <w:tr w:rsidR="00D826F1" w:rsidRPr="00D9183A" w14:paraId="7AE817D6" w14:textId="77777777" w:rsidTr="00DB6B35">
        <w:tblPrEx>
          <w:tblCellMar>
            <w:top w:w="0" w:type="dxa"/>
            <w:bottom w:w="0" w:type="dxa"/>
          </w:tblCellMar>
        </w:tblPrEx>
        <w:trPr>
          <w:trHeight w:val="280"/>
        </w:trPr>
        <w:tc>
          <w:tcPr>
            <w:tcW w:w="1800" w:type="dxa"/>
            <w:vAlign w:val="center"/>
          </w:tcPr>
          <w:p w14:paraId="373560DC" w14:textId="77777777" w:rsidR="00D826F1" w:rsidRPr="00D9183A" w:rsidRDefault="00D826F1" w:rsidP="00E92855">
            <w:pPr>
              <w:rPr>
                <w:sz w:val="22"/>
                <w:szCs w:val="22"/>
              </w:rPr>
            </w:pPr>
            <w:r w:rsidRPr="00D9183A">
              <w:rPr>
                <w:sz w:val="22"/>
                <w:szCs w:val="22"/>
              </w:rPr>
              <w:t>I quarter</w:t>
            </w:r>
          </w:p>
        </w:tc>
        <w:tc>
          <w:tcPr>
            <w:tcW w:w="1564" w:type="dxa"/>
            <w:vAlign w:val="center"/>
          </w:tcPr>
          <w:p w14:paraId="15D1B37D" w14:textId="77777777" w:rsidR="00D826F1" w:rsidRPr="00D9183A" w:rsidRDefault="00D826F1" w:rsidP="00D9183A">
            <w:pPr>
              <w:jc w:val="center"/>
              <w:rPr>
                <w:sz w:val="22"/>
                <w:szCs w:val="22"/>
              </w:rPr>
            </w:pPr>
            <w:r w:rsidRPr="00D9183A">
              <w:rPr>
                <w:sz w:val="22"/>
                <w:szCs w:val="22"/>
              </w:rPr>
              <w:t>370.2</w:t>
            </w:r>
          </w:p>
        </w:tc>
        <w:tc>
          <w:tcPr>
            <w:tcW w:w="1122" w:type="dxa"/>
            <w:vAlign w:val="center"/>
          </w:tcPr>
          <w:p w14:paraId="28DF748A" w14:textId="77777777" w:rsidR="00D826F1" w:rsidRPr="00D9183A" w:rsidRDefault="00D826F1" w:rsidP="00D9183A">
            <w:pPr>
              <w:jc w:val="center"/>
              <w:rPr>
                <w:sz w:val="22"/>
                <w:szCs w:val="22"/>
              </w:rPr>
            </w:pPr>
            <w:r w:rsidRPr="00D9183A">
              <w:rPr>
                <w:sz w:val="22"/>
                <w:szCs w:val="22"/>
              </w:rPr>
              <w:t>899.6</w:t>
            </w:r>
          </w:p>
        </w:tc>
        <w:tc>
          <w:tcPr>
            <w:tcW w:w="1218" w:type="dxa"/>
            <w:vAlign w:val="center"/>
          </w:tcPr>
          <w:p w14:paraId="1F869978" w14:textId="77777777" w:rsidR="00D826F1" w:rsidRPr="00D9183A" w:rsidRDefault="00D826F1" w:rsidP="00D9183A">
            <w:pPr>
              <w:jc w:val="center"/>
              <w:rPr>
                <w:i/>
                <w:iCs/>
                <w:sz w:val="22"/>
                <w:szCs w:val="22"/>
              </w:rPr>
            </w:pPr>
            <w:r w:rsidRPr="00D9183A">
              <w:rPr>
                <w:i/>
                <w:iCs/>
                <w:sz w:val="22"/>
                <w:szCs w:val="22"/>
              </w:rPr>
              <w:t>41.2%</w:t>
            </w:r>
          </w:p>
        </w:tc>
        <w:tc>
          <w:tcPr>
            <w:tcW w:w="1620" w:type="dxa"/>
            <w:vAlign w:val="center"/>
          </w:tcPr>
          <w:p w14:paraId="09BA4113" w14:textId="77777777" w:rsidR="00D826F1" w:rsidRPr="00D9183A" w:rsidRDefault="00D826F1" w:rsidP="00D9183A">
            <w:pPr>
              <w:jc w:val="center"/>
              <w:rPr>
                <w:sz w:val="22"/>
                <w:szCs w:val="22"/>
              </w:rPr>
            </w:pPr>
            <w:r w:rsidRPr="00D9183A">
              <w:rPr>
                <w:sz w:val="22"/>
                <w:szCs w:val="22"/>
              </w:rPr>
              <w:t>243.6</w:t>
            </w:r>
          </w:p>
        </w:tc>
        <w:tc>
          <w:tcPr>
            <w:tcW w:w="1161" w:type="dxa"/>
            <w:vAlign w:val="center"/>
          </w:tcPr>
          <w:p w14:paraId="495F3D62" w14:textId="77777777" w:rsidR="00D826F1" w:rsidRPr="00D9183A" w:rsidRDefault="00D826F1" w:rsidP="00D9183A">
            <w:pPr>
              <w:jc w:val="center"/>
              <w:rPr>
                <w:sz w:val="22"/>
                <w:szCs w:val="22"/>
              </w:rPr>
            </w:pPr>
            <w:r w:rsidRPr="00D9183A">
              <w:rPr>
                <w:sz w:val="22"/>
                <w:szCs w:val="22"/>
              </w:rPr>
              <w:t>1 075.4</w:t>
            </w:r>
          </w:p>
        </w:tc>
        <w:tc>
          <w:tcPr>
            <w:tcW w:w="1179" w:type="dxa"/>
            <w:vAlign w:val="center"/>
          </w:tcPr>
          <w:p w14:paraId="65C2BD61" w14:textId="77777777" w:rsidR="00D826F1" w:rsidRPr="00D9183A" w:rsidRDefault="00D826F1" w:rsidP="00D9183A">
            <w:pPr>
              <w:jc w:val="center"/>
              <w:rPr>
                <w:i/>
                <w:iCs/>
                <w:sz w:val="22"/>
                <w:szCs w:val="22"/>
              </w:rPr>
            </w:pPr>
            <w:r w:rsidRPr="00D9183A">
              <w:rPr>
                <w:i/>
                <w:iCs/>
                <w:sz w:val="22"/>
                <w:szCs w:val="22"/>
              </w:rPr>
              <w:t>22.6%</w:t>
            </w:r>
          </w:p>
        </w:tc>
      </w:tr>
      <w:tr w:rsidR="00D826F1" w:rsidRPr="00D9183A" w14:paraId="12793BB2" w14:textId="77777777" w:rsidTr="00DB6B35">
        <w:tblPrEx>
          <w:tblCellMar>
            <w:top w:w="0" w:type="dxa"/>
            <w:bottom w:w="0" w:type="dxa"/>
          </w:tblCellMar>
        </w:tblPrEx>
        <w:trPr>
          <w:trHeight w:val="280"/>
        </w:trPr>
        <w:tc>
          <w:tcPr>
            <w:tcW w:w="1800" w:type="dxa"/>
            <w:vAlign w:val="center"/>
          </w:tcPr>
          <w:p w14:paraId="34E778A2" w14:textId="77777777" w:rsidR="00D826F1" w:rsidRPr="00D9183A" w:rsidRDefault="00D826F1" w:rsidP="00E92855">
            <w:pPr>
              <w:rPr>
                <w:sz w:val="22"/>
                <w:szCs w:val="22"/>
              </w:rPr>
            </w:pPr>
            <w:r w:rsidRPr="00D9183A">
              <w:rPr>
                <w:sz w:val="22"/>
                <w:szCs w:val="22"/>
              </w:rPr>
              <w:t>I</w:t>
            </w:r>
            <w:r w:rsidRPr="00D9183A">
              <w:rPr>
                <w:sz w:val="22"/>
                <w:szCs w:val="22"/>
                <w:lang w:val="en-US"/>
              </w:rPr>
              <w:t>I</w:t>
            </w:r>
            <w:r w:rsidRPr="00D9183A">
              <w:rPr>
                <w:sz w:val="22"/>
                <w:szCs w:val="22"/>
              </w:rPr>
              <w:t xml:space="preserve"> quarter</w:t>
            </w:r>
          </w:p>
        </w:tc>
        <w:tc>
          <w:tcPr>
            <w:tcW w:w="1564" w:type="dxa"/>
            <w:vAlign w:val="center"/>
          </w:tcPr>
          <w:p w14:paraId="2F0BBD7D" w14:textId="77777777" w:rsidR="00D826F1" w:rsidRPr="00D9183A" w:rsidRDefault="00D826F1" w:rsidP="00D9183A">
            <w:pPr>
              <w:jc w:val="center"/>
              <w:rPr>
                <w:sz w:val="22"/>
                <w:szCs w:val="22"/>
              </w:rPr>
            </w:pPr>
            <w:r w:rsidRPr="00D9183A">
              <w:rPr>
                <w:sz w:val="22"/>
                <w:szCs w:val="22"/>
              </w:rPr>
              <w:t>303.6</w:t>
            </w:r>
          </w:p>
        </w:tc>
        <w:tc>
          <w:tcPr>
            <w:tcW w:w="1122" w:type="dxa"/>
            <w:vAlign w:val="center"/>
          </w:tcPr>
          <w:p w14:paraId="707127B1" w14:textId="77777777" w:rsidR="00D826F1" w:rsidRPr="00D9183A" w:rsidRDefault="00D826F1" w:rsidP="00D9183A">
            <w:pPr>
              <w:jc w:val="center"/>
              <w:rPr>
                <w:sz w:val="22"/>
                <w:szCs w:val="22"/>
              </w:rPr>
            </w:pPr>
            <w:r w:rsidRPr="00D9183A">
              <w:rPr>
                <w:sz w:val="22"/>
                <w:szCs w:val="22"/>
              </w:rPr>
              <w:t>692.3</w:t>
            </w:r>
          </w:p>
        </w:tc>
        <w:tc>
          <w:tcPr>
            <w:tcW w:w="1218" w:type="dxa"/>
            <w:vAlign w:val="center"/>
          </w:tcPr>
          <w:p w14:paraId="400CB5D9" w14:textId="77777777" w:rsidR="00D826F1" w:rsidRPr="00D9183A" w:rsidRDefault="00D826F1" w:rsidP="00D9183A">
            <w:pPr>
              <w:jc w:val="center"/>
              <w:rPr>
                <w:i/>
                <w:iCs/>
                <w:sz w:val="22"/>
                <w:szCs w:val="22"/>
              </w:rPr>
            </w:pPr>
            <w:r w:rsidRPr="00D9183A">
              <w:rPr>
                <w:i/>
                <w:iCs/>
                <w:sz w:val="22"/>
                <w:szCs w:val="22"/>
              </w:rPr>
              <w:t>43.9%</w:t>
            </w:r>
          </w:p>
        </w:tc>
        <w:tc>
          <w:tcPr>
            <w:tcW w:w="1620" w:type="dxa"/>
            <w:vAlign w:val="center"/>
          </w:tcPr>
          <w:p w14:paraId="42A92C1C" w14:textId="77777777" w:rsidR="00D826F1" w:rsidRPr="00D9183A" w:rsidRDefault="00D826F1" w:rsidP="00D9183A">
            <w:pPr>
              <w:jc w:val="center"/>
              <w:rPr>
                <w:sz w:val="22"/>
                <w:szCs w:val="22"/>
              </w:rPr>
            </w:pPr>
            <w:r w:rsidRPr="00D9183A">
              <w:rPr>
                <w:sz w:val="22"/>
                <w:szCs w:val="22"/>
              </w:rPr>
              <w:t>308.5</w:t>
            </w:r>
          </w:p>
        </w:tc>
        <w:tc>
          <w:tcPr>
            <w:tcW w:w="1161" w:type="dxa"/>
            <w:vAlign w:val="center"/>
          </w:tcPr>
          <w:p w14:paraId="6F0E05B0" w14:textId="77777777" w:rsidR="00D826F1" w:rsidRPr="00D9183A" w:rsidRDefault="00D826F1" w:rsidP="00D9183A">
            <w:pPr>
              <w:jc w:val="center"/>
              <w:rPr>
                <w:sz w:val="22"/>
                <w:szCs w:val="22"/>
              </w:rPr>
            </w:pPr>
            <w:r w:rsidRPr="00D9183A">
              <w:rPr>
                <w:sz w:val="22"/>
                <w:szCs w:val="22"/>
              </w:rPr>
              <w:t>1 138.2</w:t>
            </w:r>
          </w:p>
        </w:tc>
        <w:tc>
          <w:tcPr>
            <w:tcW w:w="1179" w:type="dxa"/>
            <w:vAlign w:val="center"/>
          </w:tcPr>
          <w:p w14:paraId="07FD10C6" w14:textId="77777777" w:rsidR="00D826F1" w:rsidRPr="00D9183A" w:rsidRDefault="00D826F1" w:rsidP="00D9183A">
            <w:pPr>
              <w:jc w:val="center"/>
              <w:rPr>
                <w:i/>
                <w:iCs/>
                <w:sz w:val="22"/>
                <w:szCs w:val="22"/>
              </w:rPr>
            </w:pPr>
            <w:r w:rsidRPr="00D9183A">
              <w:rPr>
                <w:i/>
                <w:iCs/>
                <w:sz w:val="22"/>
                <w:szCs w:val="22"/>
              </w:rPr>
              <w:t>27.1%</w:t>
            </w:r>
          </w:p>
        </w:tc>
      </w:tr>
      <w:tr w:rsidR="00D826F1" w:rsidRPr="00D9183A" w14:paraId="7E3E9B9D" w14:textId="77777777" w:rsidTr="00DB6B35">
        <w:tblPrEx>
          <w:tblCellMar>
            <w:top w:w="0" w:type="dxa"/>
            <w:bottom w:w="0" w:type="dxa"/>
          </w:tblCellMar>
        </w:tblPrEx>
        <w:trPr>
          <w:trHeight w:val="280"/>
        </w:trPr>
        <w:tc>
          <w:tcPr>
            <w:tcW w:w="1800" w:type="dxa"/>
            <w:vAlign w:val="center"/>
          </w:tcPr>
          <w:p w14:paraId="4FF3E53E" w14:textId="77777777" w:rsidR="00D826F1" w:rsidRPr="00D9183A" w:rsidRDefault="00D826F1" w:rsidP="00E92855">
            <w:pPr>
              <w:rPr>
                <w:sz w:val="22"/>
                <w:szCs w:val="22"/>
              </w:rPr>
            </w:pPr>
            <w:r w:rsidRPr="00D9183A">
              <w:rPr>
                <w:sz w:val="22"/>
                <w:szCs w:val="22"/>
              </w:rPr>
              <w:t>I</w:t>
            </w:r>
            <w:r w:rsidRPr="00D9183A">
              <w:rPr>
                <w:sz w:val="22"/>
                <w:szCs w:val="22"/>
                <w:lang w:val="en-US"/>
              </w:rPr>
              <w:t>II</w:t>
            </w:r>
            <w:r w:rsidRPr="00D9183A">
              <w:rPr>
                <w:sz w:val="22"/>
                <w:szCs w:val="22"/>
              </w:rPr>
              <w:t xml:space="preserve"> quarter</w:t>
            </w:r>
          </w:p>
        </w:tc>
        <w:tc>
          <w:tcPr>
            <w:tcW w:w="1564" w:type="dxa"/>
            <w:vAlign w:val="center"/>
          </w:tcPr>
          <w:p w14:paraId="5AAE6399" w14:textId="77777777" w:rsidR="00D826F1" w:rsidRPr="00D9183A" w:rsidRDefault="00D826F1" w:rsidP="00D9183A">
            <w:pPr>
              <w:jc w:val="center"/>
              <w:rPr>
                <w:sz w:val="22"/>
                <w:szCs w:val="22"/>
              </w:rPr>
            </w:pPr>
            <w:r w:rsidRPr="00D9183A">
              <w:rPr>
                <w:sz w:val="22"/>
                <w:szCs w:val="22"/>
              </w:rPr>
              <w:t>324.6</w:t>
            </w:r>
          </w:p>
        </w:tc>
        <w:tc>
          <w:tcPr>
            <w:tcW w:w="1122" w:type="dxa"/>
            <w:vAlign w:val="center"/>
          </w:tcPr>
          <w:p w14:paraId="6F2FC9E2" w14:textId="77777777" w:rsidR="00D826F1" w:rsidRPr="00D9183A" w:rsidRDefault="00D826F1" w:rsidP="00D9183A">
            <w:pPr>
              <w:jc w:val="center"/>
              <w:rPr>
                <w:sz w:val="22"/>
                <w:szCs w:val="22"/>
              </w:rPr>
            </w:pPr>
            <w:r w:rsidRPr="00D9183A">
              <w:rPr>
                <w:sz w:val="22"/>
                <w:szCs w:val="22"/>
              </w:rPr>
              <w:t>989.4</w:t>
            </w:r>
          </w:p>
        </w:tc>
        <w:tc>
          <w:tcPr>
            <w:tcW w:w="1218" w:type="dxa"/>
            <w:vAlign w:val="center"/>
          </w:tcPr>
          <w:p w14:paraId="1760D31F" w14:textId="77777777" w:rsidR="00D826F1" w:rsidRPr="00D9183A" w:rsidRDefault="00D826F1" w:rsidP="00D9183A">
            <w:pPr>
              <w:jc w:val="center"/>
              <w:rPr>
                <w:i/>
                <w:iCs/>
                <w:sz w:val="22"/>
                <w:szCs w:val="22"/>
              </w:rPr>
            </w:pPr>
            <w:r w:rsidRPr="00D9183A">
              <w:rPr>
                <w:i/>
                <w:iCs/>
                <w:sz w:val="22"/>
                <w:szCs w:val="22"/>
              </w:rPr>
              <w:t>32.8%</w:t>
            </w:r>
          </w:p>
        </w:tc>
        <w:tc>
          <w:tcPr>
            <w:tcW w:w="1620" w:type="dxa"/>
            <w:vAlign w:val="center"/>
          </w:tcPr>
          <w:p w14:paraId="78901504" w14:textId="77777777" w:rsidR="00D826F1" w:rsidRPr="00D9183A" w:rsidRDefault="00D826F1" w:rsidP="00D9183A">
            <w:pPr>
              <w:jc w:val="center"/>
              <w:rPr>
                <w:sz w:val="22"/>
                <w:szCs w:val="22"/>
              </w:rPr>
            </w:pPr>
            <w:r w:rsidRPr="00D9183A">
              <w:rPr>
                <w:sz w:val="22"/>
                <w:szCs w:val="22"/>
              </w:rPr>
              <w:t>389.3</w:t>
            </w:r>
          </w:p>
        </w:tc>
        <w:tc>
          <w:tcPr>
            <w:tcW w:w="1161" w:type="dxa"/>
            <w:vAlign w:val="center"/>
          </w:tcPr>
          <w:p w14:paraId="4A83229A" w14:textId="77777777" w:rsidR="00D826F1" w:rsidRPr="00D9183A" w:rsidRDefault="00D826F1" w:rsidP="00D9183A">
            <w:pPr>
              <w:jc w:val="center"/>
              <w:rPr>
                <w:sz w:val="22"/>
                <w:szCs w:val="22"/>
              </w:rPr>
            </w:pPr>
            <w:r w:rsidRPr="00D9183A">
              <w:rPr>
                <w:sz w:val="22"/>
                <w:szCs w:val="22"/>
              </w:rPr>
              <w:t>1 066.0</w:t>
            </w:r>
          </w:p>
        </w:tc>
        <w:tc>
          <w:tcPr>
            <w:tcW w:w="1179" w:type="dxa"/>
            <w:vAlign w:val="center"/>
          </w:tcPr>
          <w:p w14:paraId="23D35A5E" w14:textId="77777777" w:rsidR="00D826F1" w:rsidRPr="00D9183A" w:rsidRDefault="00D826F1" w:rsidP="00D9183A">
            <w:pPr>
              <w:jc w:val="center"/>
              <w:rPr>
                <w:i/>
                <w:iCs/>
                <w:sz w:val="22"/>
                <w:szCs w:val="22"/>
              </w:rPr>
            </w:pPr>
            <w:r w:rsidRPr="00D9183A">
              <w:rPr>
                <w:i/>
                <w:iCs/>
                <w:sz w:val="22"/>
                <w:szCs w:val="22"/>
              </w:rPr>
              <w:t>36.5%</w:t>
            </w:r>
          </w:p>
        </w:tc>
      </w:tr>
      <w:tr w:rsidR="00D826F1" w:rsidRPr="00D9183A" w14:paraId="42BE8C4F" w14:textId="77777777" w:rsidTr="00DB6B35">
        <w:tblPrEx>
          <w:tblCellMar>
            <w:top w:w="0" w:type="dxa"/>
            <w:bottom w:w="0" w:type="dxa"/>
          </w:tblCellMar>
        </w:tblPrEx>
        <w:trPr>
          <w:trHeight w:val="280"/>
        </w:trPr>
        <w:tc>
          <w:tcPr>
            <w:tcW w:w="1800" w:type="dxa"/>
            <w:vAlign w:val="center"/>
          </w:tcPr>
          <w:p w14:paraId="42E4E393" w14:textId="77777777" w:rsidR="00D826F1" w:rsidRPr="00D9183A" w:rsidRDefault="00D826F1" w:rsidP="00E92855">
            <w:pPr>
              <w:rPr>
                <w:sz w:val="22"/>
                <w:szCs w:val="22"/>
              </w:rPr>
            </w:pPr>
            <w:r w:rsidRPr="00D9183A">
              <w:rPr>
                <w:sz w:val="22"/>
                <w:szCs w:val="22"/>
              </w:rPr>
              <w:t>I</w:t>
            </w:r>
            <w:r w:rsidRPr="00D9183A">
              <w:rPr>
                <w:sz w:val="22"/>
                <w:szCs w:val="22"/>
                <w:lang w:val="en-US"/>
              </w:rPr>
              <w:t>V</w:t>
            </w:r>
            <w:r w:rsidRPr="00D9183A">
              <w:rPr>
                <w:sz w:val="22"/>
                <w:szCs w:val="22"/>
              </w:rPr>
              <w:t xml:space="preserve"> quarter</w:t>
            </w:r>
          </w:p>
        </w:tc>
        <w:tc>
          <w:tcPr>
            <w:tcW w:w="1564" w:type="dxa"/>
            <w:vAlign w:val="center"/>
          </w:tcPr>
          <w:p w14:paraId="61FB5CE3" w14:textId="77777777" w:rsidR="00D826F1" w:rsidRPr="00D9183A" w:rsidRDefault="00D826F1" w:rsidP="00D9183A">
            <w:pPr>
              <w:jc w:val="center"/>
              <w:rPr>
                <w:sz w:val="22"/>
                <w:szCs w:val="22"/>
              </w:rPr>
            </w:pPr>
            <w:r w:rsidRPr="00D9183A">
              <w:rPr>
                <w:sz w:val="22"/>
                <w:szCs w:val="22"/>
              </w:rPr>
              <w:t>275.7</w:t>
            </w:r>
          </w:p>
        </w:tc>
        <w:tc>
          <w:tcPr>
            <w:tcW w:w="1122" w:type="dxa"/>
            <w:vAlign w:val="center"/>
          </w:tcPr>
          <w:p w14:paraId="03274C2E" w14:textId="77777777" w:rsidR="00D826F1" w:rsidRPr="00D9183A" w:rsidRDefault="00D826F1" w:rsidP="00D9183A">
            <w:pPr>
              <w:jc w:val="center"/>
              <w:rPr>
                <w:sz w:val="22"/>
                <w:szCs w:val="22"/>
              </w:rPr>
            </w:pPr>
            <w:r w:rsidRPr="00D9183A">
              <w:rPr>
                <w:sz w:val="22"/>
                <w:szCs w:val="22"/>
              </w:rPr>
              <w:t>947.9</w:t>
            </w:r>
          </w:p>
        </w:tc>
        <w:tc>
          <w:tcPr>
            <w:tcW w:w="1218" w:type="dxa"/>
            <w:vAlign w:val="center"/>
          </w:tcPr>
          <w:p w14:paraId="15A240C7" w14:textId="77777777" w:rsidR="00D826F1" w:rsidRPr="00D9183A" w:rsidRDefault="00D826F1" w:rsidP="00D9183A">
            <w:pPr>
              <w:jc w:val="center"/>
              <w:rPr>
                <w:i/>
                <w:iCs/>
                <w:sz w:val="22"/>
                <w:szCs w:val="22"/>
              </w:rPr>
            </w:pPr>
            <w:r w:rsidRPr="00D9183A">
              <w:rPr>
                <w:i/>
                <w:iCs/>
                <w:sz w:val="22"/>
                <w:szCs w:val="22"/>
              </w:rPr>
              <w:t>29.1%</w:t>
            </w:r>
          </w:p>
        </w:tc>
        <w:tc>
          <w:tcPr>
            <w:tcW w:w="1620" w:type="dxa"/>
            <w:vAlign w:val="center"/>
          </w:tcPr>
          <w:p w14:paraId="0C9BD163" w14:textId="77777777" w:rsidR="00D826F1" w:rsidRPr="00D9183A" w:rsidRDefault="00D826F1" w:rsidP="00D9183A">
            <w:pPr>
              <w:jc w:val="center"/>
              <w:rPr>
                <w:sz w:val="22"/>
                <w:szCs w:val="22"/>
              </w:rPr>
            </w:pPr>
            <w:r w:rsidRPr="00D9183A">
              <w:rPr>
                <w:sz w:val="22"/>
                <w:szCs w:val="22"/>
              </w:rPr>
              <w:t>463.1</w:t>
            </w:r>
          </w:p>
        </w:tc>
        <w:tc>
          <w:tcPr>
            <w:tcW w:w="1161" w:type="dxa"/>
            <w:vAlign w:val="center"/>
          </w:tcPr>
          <w:p w14:paraId="50BC8B32" w14:textId="77777777" w:rsidR="00D826F1" w:rsidRPr="00D9183A" w:rsidRDefault="00D826F1" w:rsidP="00D9183A">
            <w:pPr>
              <w:jc w:val="center"/>
              <w:rPr>
                <w:sz w:val="22"/>
                <w:szCs w:val="22"/>
              </w:rPr>
            </w:pPr>
            <w:r w:rsidRPr="00D9183A">
              <w:rPr>
                <w:sz w:val="22"/>
                <w:szCs w:val="22"/>
              </w:rPr>
              <w:t>1 058.6</w:t>
            </w:r>
          </w:p>
        </w:tc>
        <w:tc>
          <w:tcPr>
            <w:tcW w:w="1179" w:type="dxa"/>
            <w:vAlign w:val="center"/>
          </w:tcPr>
          <w:p w14:paraId="6C34DAE6" w14:textId="77777777" w:rsidR="00D826F1" w:rsidRPr="00D9183A" w:rsidRDefault="00D826F1" w:rsidP="00D9183A">
            <w:pPr>
              <w:jc w:val="center"/>
              <w:rPr>
                <w:i/>
                <w:iCs/>
                <w:sz w:val="22"/>
                <w:szCs w:val="22"/>
              </w:rPr>
            </w:pPr>
            <w:r w:rsidRPr="00D9183A">
              <w:rPr>
                <w:i/>
                <w:iCs/>
                <w:sz w:val="22"/>
                <w:szCs w:val="22"/>
              </w:rPr>
              <w:t>43.7%</w:t>
            </w:r>
          </w:p>
        </w:tc>
      </w:tr>
      <w:tr w:rsidR="00D826F1" w:rsidRPr="00D9183A" w14:paraId="676A349F" w14:textId="77777777" w:rsidTr="00DB6B35">
        <w:tblPrEx>
          <w:tblCellMar>
            <w:top w:w="0" w:type="dxa"/>
            <w:bottom w:w="0" w:type="dxa"/>
          </w:tblCellMar>
        </w:tblPrEx>
        <w:trPr>
          <w:trHeight w:val="280"/>
        </w:trPr>
        <w:tc>
          <w:tcPr>
            <w:tcW w:w="1800" w:type="dxa"/>
            <w:vAlign w:val="center"/>
          </w:tcPr>
          <w:p w14:paraId="23199C20" w14:textId="77777777" w:rsidR="00D826F1" w:rsidRPr="00D9183A" w:rsidRDefault="00D826F1" w:rsidP="00E92855">
            <w:pPr>
              <w:rPr>
                <w:b/>
                <w:bCs/>
                <w:sz w:val="22"/>
                <w:szCs w:val="22"/>
                <w:lang w:val="en-US"/>
              </w:rPr>
            </w:pPr>
            <w:r w:rsidRPr="00D9183A">
              <w:rPr>
                <w:b/>
                <w:bCs/>
                <w:sz w:val="22"/>
                <w:szCs w:val="22"/>
                <w:lang w:val="en-US"/>
              </w:rPr>
              <w:t>Total</w:t>
            </w:r>
          </w:p>
        </w:tc>
        <w:tc>
          <w:tcPr>
            <w:tcW w:w="1564" w:type="dxa"/>
            <w:vAlign w:val="center"/>
          </w:tcPr>
          <w:p w14:paraId="288740E8" w14:textId="77777777" w:rsidR="00D826F1" w:rsidRPr="00D9183A" w:rsidRDefault="00D826F1" w:rsidP="00D9183A">
            <w:pPr>
              <w:jc w:val="center"/>
              <w:rPr>
                <w:b/>
                <w:sz w:val="22"/>
                <w:szCs w:val="22"/>
              </w:rPr>
            </w:pPr>
            <w:r w:rsidRPr="00D9183A">
              <w:rPr>
                <w:b/>
                <w:sz w:val="22"/>
                <w:szCs w:val="22"/>
              </w:rPr>
              <w:t>1 274.1</w:t>
            </w:r>
          </w:p>
        </w:tc>
        <w:tc>
          <w:tcPr>
            <w:tcW w:w="1122" w:type="dxa"/>
            <w:vAlign w:val="center"/>
          </w:tcPr>
          <w:p w14:paraId="67D1D07B" w14:textId="77777777" w:rsidR="00D826F1" w:rsidRPr="00D9183A" w:rsidRDefault="00D826F1" w:rsidP="00D9183A">
            <w:pPr>
              <w:jc w:val="center"/>
              <w:rPr>
                <w:b/>
                <w:sz w:val="22"/>
                <w:szCs w:val="22"/>
              </w:rPr>
            </w:pPr>
            <w:r w:rsidRPr="00D9183A">
              <w:rPr>
                <w:b/>
                <w:sz w:val="22"/>
                <w:szCs w:val="22"/>
              </w:rPr>
              <w:t>3 529.2</w:t>
            </w:r>
          </w:p>
        </w:tc>
        <w:tc>
          <w:tcPr>
            <w:tcW w:w="1218" w:type="dxa"/>
            <w:vAlign w:val="center"/>
          </w:tcPr>
          <w:p w14:paraId="7737F478" w14:textId="77777777" w:rsidR="00D826F1" w:rsidRPr="00D9183A" w:rsidRDefault="00D826F1" w:rsidP="00D9183A">
            <w:pPr>
              <w:jc w:val="center"/>
              <w:rPr>
                <w:b/>
                <w:i/>
                <w:iCs/>
                <w:sz w:val="22"/>
                <w:szCs w:val="22"/>
              </w:rPr>
            </w:pPr>
            <w:r w:rsidRPr="00D9183A">
              <w:rPr>
                <w:b/>
                <w:i/>
                <w:iCs/>
                <w:sz w:val="22"/>
                <w:szCs w:val="22"/>
              </w:rPr>
              <w:t>36.1%</w:t>
            </w:r>
          </w:p>
        </w:tc>
        <w:tc>
          <w:tcPr>
            <w:tcW w:w="1620" w:type="dxa"/>
            <w:vAlign w:val="center"/>
          </w:tcPr>
          <w:p w14:paraId="38AA8E1D" w14:textId="77777777" w:rsidR="00D826F1" w:rsidRPr="00D9183A" w:rsidRDefault="00D826F1" w:rsidP="00D9183A">
            <w:pPr>
              <w:jc w:val="center"/>
              <w:rPr>
                <w:b/>
                <w:bCs/>
                <w:sz w:val="22"/>
                <w:szCs w:val="22"/>
              </w:rPr>
            </w:pPr>
            <w:r w:rsidRPr="00D9183A">
              <w:rPr>
                <w:b/>
                <w:bCs/>
                <w:sz w:val="22"/>
                <w:szCs w:val="22"/>
              </w:rPr>
              <w:t>1 404.3</w:t>
            </w:r>
          </w:p>
        </w:tc>
        <w:tc>
          <w:tcPr>
            <w:tcW w:w="1161" w:type="dxa"/>
            <w:vAlign w:val="center"/>
          </w:tcPr>
          <w:p w14:paraId="021AC562" w14:textId="77777777" w:rsidR="00D826F1" w:rsidRPr="00D9183A" w:rsidRDefault="00D826F1" w:rsidP="00D9183A">
            <w:pPr>
              <w:jc w:val="center"/>
              <w:rPr>
                <w:b/>
                <w:bCs/>
                <w:sz w:val="22"/>
                <w:szCs w:val="22"/>
              </w:rPr>
            </w:pPr>
            <w:r w:rsidRPr="00D9183A">
              <w:rPr>
                <w:b/>
                <w:bCs/>
                <w:sz w:val="22"/>
                <w:szCs w:val="22"/>
              </w:rPr>
              <w:t>4 338.1</w:t>
            </w:r>
          </w:p>
        </w:tc>
        <w:tc>
          <w:tcPr>
            <w:tcW w:w="1179" w:type="dxa"/>
            <w:vAlign w:val="center"/>
          </w:tcPr>
          <w:p w14:paraId="5812E1B8" w14:textId="77777777" w:rsidR="00D826F1" w:rsidRPr="00D9183A" w:rsidRDefault="00D826F1" w:rsidP="00D9183A">
            <w:pPr>
              <w:jc w:val="center"/>
              <w:rPr>
                <w:b/>
                <w:i/>
                <w:iCs/>
                <w:sz w:val="22"/>
                <w:szCs w:val="22"/>
              </w:rPr>
            </w:pPr>
            <w:r w:rsidRPr="00D9183A">
              <w:rPr>
                <w:b/>
                <w:i/>
                <w:iCs/>
                <w:sz w:val="22"/>
                <w:szCs w:val="22"/>
              </w:rPr>
              <w:t>32.4%</w:t>
            </w:r>
          </w:p>
        </w:tc>
      </w:tr>
    </w:tbl>
    <w:p w14:paraId="7071B45D" w14:textId="77777777" w:rsidR="00E247B6" w:rsidRPr="0074153B" w:rsidRDefault="00E247B6" w:rsidP="00E247B6">
      <w:pPr>
        <w:ind w:firstLine="720"/>
        <w:jc w:val="center"/>
        <w:rPr>
          <w:sz w:val="26"/>
          <w:szCs w:val="26"/>
        </w:rPr>
      </w:pPr>
    </w:p>
    <w:p w14:paraId="5521569C" w14:textId="77777777" w:rsidR="00E247B6" w:rsidRPr="0074153B" w:rsidRDefault="00E247B6" w:rsidP="00E247B6">
      <w:pPr>
        <w:ind w:firstLine="720"/>
        <w:jc w:val="center"/>
        <w:rPr>
          <w:sz w:val="26"/>
          <w:szCs w:val="26"/>
        </w:rPr>
      </w:pPr>
    </w:p>
    <w:p w14:paraId="7B047E34" w14:textId="77777777" w:rsidR="00E247B6" w:rsidRPr="0074153B" w:rsidRDefault="00E247B6" w:rsidP="00E247B6">
      <w:pPr>
        <w:ind w:firstLine="720"/>
        <w:jc w:val="center"/>
        <w:rPr>
          <w:sz w:val="26"/>
          <w:szCs w:val="26"/>
        </w:rPr>
      </w:pPr>
    </w:p>
    <w:p w14:paraId="766A816E" w14:textId="77777777" w:rsidR="00E247B6" w:rsidRPr="0074153B" w:rsidRDefault="00E247B6" w:rsidP="00E247B6">
      <w:pPr>
        <w:ind w:firstLine="720"/>
        <w:jc w:val="center"/>
        <w:rPr>
          <w:sz w:val="26"/>
          <w:szCs w:val="26"/>
        </w:rPr>
      </w:pPr>
    </w:p>
    <w:p w14:paraId="6EF45291" w14:textId="77777777" w:rsidR="00E247B6" w:rsidRPr="0074153B" w:rsidRDefault="00E247B6" w:rsidP="00E247B6">
      <w:pPr>
        <w:ind w:firstLine="720"/>
        <w:jc w:val="center"/>
        <w:rPr>
          <w:sz w:val="26"/>
          <w:szCs w:val="26"/>
        </w:rPr>
      </w:pPr>
    </w:p>
    <w:p w14:paraId="2E107D63" w14:textId="77777777" w:rsidR="00E247B6" w:rsidRPr="0074153B" w:rsidRDefault="00E247B6" w:rsidP="00E247B6">
      <w:pPr>
        <w:ind w:firstLine="720"/>
        <w:jc w:val="center"/>
        <w:rPr>
          <w:sz w:val="26"/>
          <w:szCs w:val="26"/>
        </w:rPr>
      </w:pPr>
    </w:p>
    <w:p w14:paraId="49A70A6B" w14:textId="77777777" w:rsidR="00E247B6" w:rsidRPr="0074153B" w:rsidRDefault="00E247B6" w:rsidP="00E247B6">
      <w:pPr>
        <w:ind w:firstLine="720"/>
        <w:jc w:val="center"/>
        <w:rPr>
          <w:sz w:val="26"/>
          <w:szCs w:val="26"/>
        </w:rPr>
      </w:pPr>
    </w:p>
    <w:p w14:paraId="28478157" w14:textId="77777777" w:rsidR="00E247B6" w:rsidRPr="0074153B" w:rsidRDefault="00E247B6" w:rsidP="00E247B6">
      <w:pPr>
        <w:ind w:firstLine="720"/>
        <w:jc w:val="center"/>
        <w:rPr>
          <w:sz w:val="26"/>
          <w:szCs w:val="26"/>
        </w:rPr>
      </w:pPr>
    </w:p>
    <w:p w14:paraId="5A39B19B" w14:textId="77777777" w:rsidR="00E247B6" w:rsidRPr="0074153B" w:rsidRDefault="00E247B6" w:rsidP="00E247B6">
      <w:pPr>
        <w:ind w:firstLine="720"/>
        <w:jc w:val="center"/>
        <w:rPr>
          <w:sz w:val="26"/>
          <w:szCs w:val="26"/>
        </w:rPr>
      </w:pPr>
    </w:p>
    <w:p w14:paraId="725F80B1" w14:textId="77777777" w:rsidR="00E247B6" w:rsidRPr="0074153B" w:rsidRDefault="00E247B6" w:rsidP="00E247B6">
      <w:pPr>
        <w:ind w:firstLine="720"/>
        <w:jc w:val="center"/>
        <w:rPr>
          <w:sz w:val="26"/>
          <w:szCs w:val="26"/>
        </w:rPr>
      </w:pPr>
    </w:p>
    <w:p w14:paraId="54D8EA08" w14:textId="77777777" w:rsidR="00E247B6" w:rsidRPr="0074153B" w:rsidRDefault="00E247B6" w:rsidP="00E247B6">
      <w:pPr>
        <w:ind w:firstLine="720"/>
        <w:jc w:val="center"/>
        <w:rPr>
          <w:sz w:val="26"/>
          <w:szCs w:val="26"/>
        </w:rPr>
      </w:pPr>
    </w:p>
    <w:p w14:paraId="209705C2" w14:textId="77777777" w:rsidR="00791932" w:rsidRPr="0074153B" w:rsidRDefault="00791932" w:rsidP="00C25307">
      <w:pPr>
        <w:pStyle w:val="1"/>
        <w:tabs>
          <w:tab w:val="left" w:pos="561"/>
        </w:tabs>
        <w:spacing w:line="228" w:lineRule="auto"/>
        <w:ind w:left="0" w:right="0" w:firstLine="0"/>
        <w:jc w:val="center"/>
        <w:rPr>
          <w:rFonts w:eastAsia="Times New Roman"/>
          <w:snapToGrid w:val="0"/>
          <w:color w:val="008000"/>
          <w:sz w:val="32"/>
          <w:szCs w:val="32"/>
        </w:rPr>
      </w:pPr>
      <w:bookmarkStart w:id="9" w:name="_Toc300930877"/>
      <w:r w:rsidRPr="0074153B">
        <w:rPr>
          <w:rFonts w:eastAsia="Times New Roman"/>
          <w:snapToGrid w:val="0"/>
          <w:color w:val="008000"/>
          <w:sz w:val="32"/>
          <w:szCs w:val="32"/>
        </w:rPr>
        <w:t>PAYMENT INSTRUMENTS</w:t>
      </w:r>
      <w:bookmarkEnd w:id="9"/>
    </w:p>
    <w:p w14:paraId="5CC49694" w14:textId="77777777" w:rsidR="00791932" w:rsidRPr="0074153B" w:rsidRDefault="00791932" w:rsidP="00C25307">
      <w:pPr>
        <w:spacing w:line="228" w:lineRule="auto"/>
        <w:ind w:firstLine="720"/>
        <w:rPr>
          <w:color w:val="000000"/>
          <w:sz w:val="26"/>
          <w:szCs w:val="26"/>
          <w:lang w:val="en-US"/>
        </w:rPr>
      </w:pPr>
    </w:p>
    <w:p w14:paraId="7CD180F5"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The goods and services purchased on the market can be paid in cash and cashless.</w:t>
      </w:r>
      <w:r w:rsidRPr="0074153B">
        <w:rPr>
          <w:rStyle w:val="apple-converted-space"/>
          <w:color w:val="000000"/>
          <w:sz w:val="26"/>
          <w:szCs w:val="26"/>
          <w:lang w:val="en-US"/>
        </w:rPr>
        <w:t xml:space="preserve"> N</w:t>
      </w:r>
      <w:r w:rsidRPr="0074153B">
        <w:rPr>
          <w:rStyle w:val="apple-style-span"/>
          <w:color w:val="000000"/>
          <w:sz w:val="26"/>
          <w:szCs w:val="26"/>
          <w:lang w:val="en-US"/>
        </w:rPr>
        <w:t>on-cash means of payment to ensure timely settlement are more commonly u</w:t>
      </w:r>
      <w:r w:rsidRPr="0074153B">
        <w:rPr>
          <w:rStyle w:val="apple-style-span"/>
          <w:sz w:val="26"/>
          <w:szCs w:val="26"/>
          <w:lang w:val="en-US"/>
        </w:rPr>
        <w:t>sed for deals concluded between suppliers and buyers located at large distances from each other.</w:t>
      </w:r>
      <w:r w:rsidRPr="0074153B">
        <w:rPr>
          <w:rStyle w:val="apple-converted-space"/>
          <w:sz w:val="26"/>
          <w:szCs w:val="26"/>
          <w:lang w:val="en-US"/>
        </w:rPr>
        <w:t xml:space="preserve"> </w:t>
      </w:r>
      <w:r w:rsidRPr="0074153B">
        <w:rPr>
          <w:rStyle w:val="apple-style-span"/>
          <w:sz w:val="26"/>
          <w:szCs w:val="26"/>
          <w:lang w:val="en-US"/>
        </w:rPr>
        <w:t xml:space="preserve">At the same time for effecting non-cash payments and transfers are used payment instruments which help to initiate a payment and under these instruments the transfer of money </w:t>
      </w:r>
      <w:r w:rsidRPr="0074153B">
        <w:rPr>
          <w:sz w:val="26"/>
          <w:szCs w:val="26"/>
          <w:lang w:val="en-US"/>
        </w:rPr>
        <w:t>is made.</w:t>
      </w:r>
    </w:p>
    <w:p w14:paraId="0C4D2501" w14:textId="77777777" w:rsidR="00791932" w:rsidRPr="0074153B" w:rsidRDefault="00791932" w:rsidP="00C25307">
      <w:pPr>
        <w:spacing w:line="228" w:lineRule="auto"/>
        <w:ind w:firstLine="720"/>
        <w:jc w:val="both"/>
        <w:rPr>
          <w:rStyle w:val="apple-style-span"/>
          <w:color w:val="000000"/>
          <w:sz w:val="26"/>
          <w:szCs w:val="26"/>
          <w:lang w:val="en-US"/>
        </w:rPr>
      </w:pPr>
      <w:r w:rsidRPr="0074153B">
        <w:rPr>
          <w:rStyle w:val="apple-style-span"/>
          <w:color w:val="000000"/>
          <w:sz w:val="26"/>
          <w:szCs w:val="26"/>
          <w:lang w:val="en-US"/>
        </w:rPr>
        <w:t xml:space="preserve">In 2010 second-tier banks and JSC </w:t>
      </w:r>
      <w:r w:rsidR="00E247B6" w:rsidRPr="0074153B">
        <w:rPr>
          <w:rStyle w:val="apple-style-span"/>
          <w:color w:val="000000"/>
          <w:sz w:val="26"/>
          <w:szCs w:val="26"/>
          <w:lang w:val="en-US"/>
        </w:rPr>
        <w:t>«KazPost»</w:t>
      </w:r>
      <w:r w:rsidRPr="0074153B">
        <w:rPr>
          <w:rStyle w:val="apple-style-span"/>
          <w:color w:val="000000"/>
          <w:sz w:val="26"/>
          <w:szCs w:val="26"/>
          <w:lang w:val="en-US"/>
        </w:rPr>
        <w:t xml:space="preserve"> with use of payment instruments</w:t>
      </w:r>
      <w:r w:rsidR="00E247B6" w:rsidRPr="0074153B">
        <w:rPr>
          <w:rStyle w:val="a5"/>
          <w:color w:val="000000"/>
          <w:sz w:val="26"/>
          <w:szCs w:val="26"/>
          <w:lang w:val="en-US"/>
        </w:rPr>
        <w:footnoteReference w:id="12"/>
      </w:r>
      <w:r w:rsidRPr="0074153B">
        <w:rPr>
          <w:rStyle w:val="apple-style-span"/>
          <w:color w:val="000000"/>
          <w:sz w:val="26"/>
          <w:szCs w:val="26"/>
          <w:lang w:val="en-US"/>
        </w:rPr>
        <w:t xml:space="preserve"> such as money orders, payment requests, orders, collection orders, payment cards, checks for payment for goods </w:t>
      </w:r>
      <w:r w:rsidRPr="0074153B">
        <w:rPr>
          <w:rStyle w:val="apple-style-span"/>
          <w:sz w:val="26"/>
          <w:szCs w:val="26"/>
          <w:lang w:val="en-US"/>
        </w:rPr>
        <w:t xml:space="preserve">and services, executed letters of credits and direct debits of bank accounts held transaction in the </w:t>
      </w:r>
      <w:r w:rsidRPr="0074153B">
        <w:rPr>
          <w:rStyle w:val="apple-style-span"/>
          <w:color w:val="000000"/>
          <w:sz w:val="26"/>
          <w:szCs w:val="26"/>
          <w:lang w:val="en-US"/>
        </w:rPr>
        <w:t>amount of 188.0 million transactions to the amount of 122033.7 billion KZT (Figure 1</w:t>
      </w:r>
      <w:r w:rsidR="00E247B6" w:rsidRPr="0074153B">
        <w:rPr>
          <w:rStyle w:val="apple-style-span"/>
          <w:color w:val="000000"/>
          <w:sz w:val="26"/>
          <w:szCs w:val="26"/>
          <w:lang w:val="en-US"/>
        </w:rPr>
        <w:t>5</w:t>
      </w:r>
      <w:r w:rsidRPr="0074153B">
        <w:rPr>
          <w:rStyle w:val="apple-style-span"/>
          <w:color w:val="000000"/>
          <w:sz w:val="26"/>
          <w:szCs w:val="26"/>
          <w:lang w:val="en-US"/>
        </w:rPr>
        <w:t xml:space="preserve"> and Table 8 and 9).</w:t>
      </w:r>
    </w:p>
    <w:p w14:paraId="06913D5B" w14:textId="77777777" w:rsidR="00E247B6" w:rsidRPr="0074153B" w:rsidRDefault="00E247B6" w:rsidP="00C25307">
      <w:pPr>
        <w:spacing w:line="228" w:lineRule="auto"/>
        <w:ind w:firstLine="709"/>
        <w:jc w:val="right"/>
        <w:rPr>
          <w:i/>
          <w:sz w:val="26"/>
          <w:szCs w:val="26"/>
          <w:lang w:val="en-US"/>
        </w:rPr>
      </w:pPr>
      <w:r w:rsidRPr="0074153B">
        <w:rPr>
          <w:i/>
          <w:sz w:val="26"/>
          <w:szCs w:val="26"/>
          <w:lang w:val="en-US"/>
        </w:rPr>
        <w:t>Figure 15.</w:t>
      </w:r>
    </w:p>
    <w:p w14:paraId="0CEB830F" w14:textId="77777777" w:rsidR="00290E0B" w:rsidRPr="0074153B" w:rsidRDefault="00E247B6" w:rsidP="00C25307">
      <w:pPr>
        <w:spacing w:line="228" w:lineRule="auto"/>
        <w:jc w:val="center"/>
        <w:rPr>
          <w:b/>
          <w:sz w:val="26"/>
          <w:szCs w:val="26"/>
          <w:lang w:val="en-US"/>
        </w:rPr>
      </w:pPr>
      <w:r w:rsidRPr="0074153B">
        <w:rPr>
          <w:b/>
          <w:sz w:val="26"/>
          <w:szCs w:val="26"/>
          <w:lang w:val="en-US"/>
        </w:rPr>
        <w:t xml:space="preserve">Dynamics of change of number and amount of payment </w:t>
      </w:r>
      <w:r w:rsidR="00290E0B" w:rsidRPr="0074153B">
        <w:rPr>
          <w:b/>
          <w:sz w:val="26"/>
          <w:szCs w:val="26"/>
          <w:lang w:val="en-US"/>
        </w:rPr>
        <w:t xml:space="preserve">instruments </w:t>
      </w:r>
    </w:p>
    <w:p w14:paraId="420F965D" w14:textId="77777777" w:rsidR="00290E0B" w:rsidRPr="0074153B" w:rsidRDefault="00290E0B" w:rsidP="00C25307">
      <w:pPr>
        <w:spacing w:line="228" w:lineRule="auto"/>
        <w:jc w:val="center"/>
        <w:rPr>
          <w:rFonts w:eastAsia="MS Mincho"/>
          <w:b/>
          <w:color w:val="000000"/>
          <w:sz w:val="26"/>
          <w:szCs w:val="26"/>
          <w:lang w:val="en-US" w:eastAsia="ja-JP"/>
        </w:rPr>
      </w:pPr>
      <w:r w:rsidRPr="0074153B">
        <w:rPr>
          <w:rFonts w:eastAsia="MS Mincho"/>
          <w:b/>
          <w:color w:val="000000"/>
          <w:sz w:val="26"/>
          <w:szCs w:val="26"/>
          <w:lang w:val="en-US" w:eastAsia="ja-JP"/>
        </w:rPr>
        <w:t>since 2001 for 2010</w:t>
      </w:r>
    </w:p>
    <w:p w14:paraId="6B08454D" w14:textId="77777777" w:rsidR="00C921E7" w:rsidRPr="0074153B" w:rsidRDefault="00C921E7" w:rsidP="00C25307">
      <w:pPr>
        <w:spacing w:line="228" w:lineRule="auto"/>
        <w:jc w:val="center"/>
        <w:rPr>
          <w:rFonts w:eastAsia="MS Mincho"/>
          <w:b/>
          <w:color w:val="000000"/>
          <w:sz w:val="26"/>
          <w:szCs w:val="26"/>
          <w:lang w:val="en-US" w:eastAsia="ja-JP"/>
        </w:rPr>
      </w:pPr>
    </w:p>
    <w:p w14:paraId="37577ACF" w14:textId="77777777" w:rsidR="00E247B6" w:rsidRPr="0074153B" w:rsidRDefault="00C25307" w:rsidP="00C25307">
      <w:pPr>
        <w:spacing w:line="228" w:lineRule="auto"/>
        <w:jc w:val="center"/>
        <w:rPr>
          <w:sz w:val="26"/>
          <w:szCs w:val="26"/>
          <w:lang w:val="en-US"/>
        </w:rPr>
      </w:pPr>
      <w:r w:rsidRPr="0074153B">
        <w:rPr>
          <w:sz w:val="26"/>
          <w:szCs w:val="26"/>
        </w:rPr>
        <w:object w:dxaOrig="9060" w:dyaOrig="3465" w14:anchorId="354022AD">
          <v:shape id="_x0000_i1048" type="#_x0000_t75" style="width:453pt;height:173.4pt" o:ole="" fillcolor="window">
            <v:imagedata r:id="rId51" o:title=""/>
            <w10:bordertop type="single" width="4"/>
            <w10:borderleft type="single" width="4"/>
            <w10:borderbottom type="single" width="4"/>
            <w10:borderright type="single" width="4"/>
          </v:shape>
          <o:OLEObject Type="Embed" ProgID="MSGraph.Chart.8" ShapeID="_x0000_i1048" DrawAspect="Content" ObjectID="_1636523366" r:id="rId52">
            <o:FieldCodes>\s</o:FieldCodes>
          </o:OLEObject>
        </w:object>
      </w:r>
    </w:p>
    <w:p w14:paraId="320F16F7" w14:textId="77777777" w:rsidR="00E247B6" w:rsidRPr="0074153B" w:rsidRDefault="00290E0B" w:rsidP="00C25307">
      <w:pPr>
        <w:spacing w:line="228" w:lineRule="auto"/>
        <w:ind w:firstLine="709"/>
        <w:jc w:val="right"/>
        <w:rPr>
          <w:i/>
          <w:sz w:val="26"/>
          <w:szCs w:val="26"/>
          <w:lang w:val="en-US"/>
        </w:rPr>
      </w:pPr>
      <w:r w:rsidRPr="0074153B">
        <w:rPr>
          <w:i/>
          <w:sz w:val="26"/>
          <w:szCs w:val="26"/>
          <w:lang w:val="en-US"/>
        </w:rPr>
        <w:t>Table 8.</w:t>
      </w:r>
    </w:p>
    <w:p w14:paraId="07F0CB50" w14:textId="77777777" w:rsidR="00290E0B" w:rsidRPr="0074153B" w:rsidRDefault="00290E0B" w:rsidP="00C25307">
      <w:pPr>
        <w:spacing w:line="228" w:lineRule="auto"/>
        <w:jc w:val="center"/>
        <w:rPr>
          <w:b/>
          <w:sz w:val="26"/>
          <w:szCs w:val="26"/>
          <w:lang w:val="en-US"/>
        </w:rPr>
      </w:pPr>
      <w:r w:rsidRPr="0074153B">
        <w:rPr>
          <w:b/>
          <w:sz w:val="26"/>
          <w:szCs w:val="26"/>
          <w:lang w:val="en-US"/>
        </w:rPr>
        <w:t>Data on the use of payment instruments in 2001-2010</w:t>
      </w:r>
    </w:p>
    <w:p w14:paraId="3BB47DC6" w14:textId="77777777" w:rsidR="00290E0B" w:rsidRPr="0074153B" w:rsidRDefault="00290E0B" w:rsidP="00C25307">
      <w:pPr>
        <w:spacing w:line="228" w:lineRule="auto"/>
        <w:jc w:val="center"/>
        <w:rPr>
          <w:b/>
          <w:sz w:val="26"/>
          <w:szCs w:val="26"/>
          <w:lang w:val="en-US"/>
        </w:rPr>
      </w:pPr>
      <w:r w:rsidRPr="0074153B">
        <w:rPr>
          <w:b/>
          <w:sz w:val="26"/>
          <w:szCs w:val="26"/>
          <w:lang w:val="en-US"/>
        </w:rPr>
        <w:t>(number of transactions)</w:t>
      </w:r>
    </w:p>
    <w:p w14:paraId="1649FA3C" w14:textId="77777777" w:rsidR="00E247B6" w:rsidRPr="0074153B" w:rsidRDefault="00290E0B" w:rsidP="00C25307">
      <w:pPr>
        <w:spacing w:line="228" w:lineRule="auto"/>
        <w:ind w:firstLine="709"/>
        <w:jc w:val="right"/>
        <w:rPr>
          <w:i/>
          <w:sz w:val="26"/>
          <w:szCs w:val="26"/>
          <w:lang w:val="en-US"/>
        </w:rPr>
      </w:pPr>
      <w:r w:rsidRPr="0074153B">
        <w:rPr>
          <w:i/>
          <w:sz w:val="26"/>
          <w:szCs w:val="26"/>
          <w:lang w:val="en-US"/>
        </w:rPr>
        <w:t>in thousand transactions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4"/>
        <w:gridCol w:w="1536"/>
        <w:gridCol w:w="1620"/>
        <w:gridCol w:w="1509"/>
        <w:gridCol w:w="1478"/>
        <w:gridCol w:w="1333"/>
      </w:tblGrid>
      <w:tr w:rsidR="00F15138" w:rsidRPr="00F15138" w14:paraId="41027D64" w14:textId="77777777" w:rsidTr="00F15138">
        <w:tc>
          <w:tcPr>
            <w:tcW w:w="900" w:type="dxa"/>
            <w:shd w:val="clear" w:color="auto" w:fill="CCFFCC"/>
            <w:vAlign w:val="center"/>
          </w:tcPr>
          <w:p w14:paraId="2F119974" w14:textId="77777777" w:rsidR="00290E0B" w:rsidRPr="00F15138" w:rsidRDefault="00290E0B" w:rsidP="00F15138">
            <w:pPr>
              <w:spacing w:line="228" w:lineRule="auto"/>
              <w:jc w:val="center"/>
              <w:rPr>
                <w:b/>
                <w:snapToGrid w:val="0"/>
                <w:sz w:val="22"/>
                <w:szCs w:val="22"/>
              </w:rPr>
            </w:pPr>
            <w:r w:rsidRPr="00F15138">
              <w:rPr>
                <w:b/>
                <w:snapToGrid w:val="0"/>
                <w:sz w:val="22"/>
                <w:szCs w:val="22"/>
                <w:lang w:val="en-US"/>
              </w:rPr>
              <w:t>Period</w:t>
            </w:r>
          </w:p>
        </w:tc>
        <w:tc>
          <w:tcPr>
            <w:tcW w:w="1344" w:type="dxa"/>
            <w:shd w:val="clear" w:color="auto" w:fill="CCFFCC"/>
            <w:vAlign w:val="center"/>
          </w:tcPr>
          <w:p w14:paraId="5138BFD2"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Payment orders</w:t>
            </w:r>
          </w:p>
        </w:tc>
        <w:tc>
          <w:tcPr>
            <w:tcW w:w="1536" w:type="dxa"/>
            <w:shd w:val="clear" w:color="auto" w:fill="CCFFCC"/>
            <w:vAlign w:val="center"/>
          </w:tcPr>
          <w:p w14:paraId="0923BC7A"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Payment request-orders</w:t>
            </w:r>
          </w:p>
        </w:tc>
        <w:tc>
          <w:tcPr>
            <w:tcW w:w="1620" w:type="dxa"/>
            <w:shd w:val="clear" w:color="auto" w:fill="CCFFCC"/>
            <w:vAlign w:val="center"/>
          </w:tcPr>
          <w:p w14:paraId="3B0237FD"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Collection orders</w:t>
            </w:r>
          </w:p>
        </w:tc>
        <w:tc>
          <w:tcPr>
            <w:tcW w:w="1509" w:type="dxa"/>
            <w:shd w:val="clear" w:color="auto" w:fill="CCFFCC"/>
            <w:vAlign w:val="center"/>
          </w:tcPr>
          <w:p w14:paraId="5F2AAA11"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Payment cards</w:t>
            </w:r>
          </w:p>
        </w:tc>
        <w:tc>
          <w:tcPr>
            <w:tcW w:w="1478" w:type="dxa"/>
            <w:shd w:val="clear" w:color="auto" w:fill="CCFFCC"/>
            <w:vAlign w:val="center"/>
          </w:tcPr>
          <w:p w14:paraId="02CB411F"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Other payment instruments</w:t>
            </w:r>
          </w:p>
        </w:tc>
        <w:tc>
          <w:tcPr>
            <w:tcW w:w="1333" w:type="dxa"/>
            <w:shd w:val="clear" w:color="auto" w:fill="CCFFCC"/>
            <w:vAlign w:val="center"/>
          </w:tcPr>
          <w:p w14:paraId="4A8DE7CD" w14:textId="77777777" w:rsidR="00290E0B" w:rsidRPr="00F15138" w:rsidRDefault="00290E0B" w:rsidP="00F15138">
            <w:pPr>
              <w:spacing w:line="228" w:lineRule="auto"/>
              <w:ind w:right="-5"/>
              <w:jc w:val="center"/>
              <w:rPr>
                <w:b/>
                <w:snapToGrid w:val="0"/>
                <w:sz w:val="22"/>
                <w:szCs w:val="22"/>
              </w:rPr>
            </w:pPr>
            <w:r w:rsidRPr="00F15138">
              <w:rPr>
                <w:b/>
                <w:snapToGrid w:val="0"/>
                <w:sz w:val="22"/>
                <w:szCs w:val="22"/>
              </w:rPr>
              <w:t>Total</w:t>
            </w:r>
          </w:p>
        </w:tc>
      </w:tr>
      <w:tr w:rsidR="00F15138" w:rsidRPr="00D9183A" w14:paraId="49099513" w14:textId="77777777" w:rsidTr="00F15138">
        <w:tc>
          <w:tcPr>
            <w:tcW w:w="900" w:type="dxa"/>
            <w:shd w:val="clear" w:color="auto" w:fill="auto"/>
          </w:tcPr>
          <w:p w14:paraId="17912E9C" w14:textId="77777777" w:rsidR="00290E0B" w:rsidRPr="00D9183A" w:rsidRDefault="00290E0B" w:rsidP="00F15138">
            <w:pPr>
              <w:spacing w:line="228" w:lineRule="auto"/>
              <w:jc w:val="center"/>
            </w:pPr>
            <w:r w:rsidRPr="00D9183A">
              <w:t>2001</w:t>
            </w:r>
          </w:p>
        </w:tc>
        <w:tc>
          <w:tcPr>
            <w:tcW w:w="1344" w:type="dxa"/>
            <w:shd w:val="clear" w:color="auto" w:fill="auto"/>
          </w:tcPr>
          <w:p w14:paraId="37B5E2E0" w14:textId="77777777" w:rsidR="00290E0B" w:rsidRPr="00D9183A" w:rsidRDefault="00290E0B" w:rsidP="00F15138">
            <w:pPr>
              <w:spacing w:line="228" w:lineRule="auto"/>
              <w:jc w:val="center"/>
            </w:pPr>
            <w:r w:rsidRPr="00D9183A">
              <w:t>14 387.8</w:t>
            </w:r>
          </w:p>
        </w:tc>
        <w:tc>
          <w:tcPr>
            <w:tcW w:w="1536" w:type="dxa"/>
            <w:shd w:val="clear" w:color="auto" w:fill="auto"/>
          </w:tcPr>
          <w:p w14:paraId="57CD7ACC" w14:textId="77777777" w:rsidR="00290E0B" w:rsidRPr="00D9183A" w:rsidRDefault="00290E0B" w:rsidP="00F15138">
            <w:pPr>
              <w:spacing w:line="228" w:lineRule="auto"/>
              <w:jc w:val="center"/>
            </w:pPr>
            <w:r w:rsidRPr="00D9183A">
              <w:t>145.4</w:t>
            </w:r>
          </w:p>
        </w:tc>
        <w:tc>
          <w:tcPr>
            <w:tcW w:w="1620" w:type="dxa"/>
            <w:shd w:val="clear" w:color="auto" w:fill="auto"/>
          </w:tcPr>
          <w:p w14:paraId="00ECD2A2" w14:textId="77777777" w:rsidR="00290E0B" w:rsidRPr="00D9183A" w:rsidRDefault="00290E0B" w:rsidP="00F15138">
            <w:pPr>
              <w:spacing w:line="228" w:lineRule="auto"/>
              <w:jc w:val="center"/>
            </w:pPr>
            <w:r w:rsidRPr="00D9183A">
              <w:t>2 118.7</w:t>
            </w:r>
          </w:p>
        </w:tc>
        <w:tc>
          <w:tcPr>
            <w:tcW w:w="1509" w:type="dxa"/>
            <w:shd w:val="clear" w:color="auto" w:fill="auto"/>
          </w:tcPr>
          <w:p w14:paraId="18594142" w14:textId="77777777" w:rsidR="00290E0B" w:rsidRPr="00D9183A" w:rsidRDefault="00290E0B" w:rsidP="00F15138">
            <w:pPr>
              <w:spacing w:line="228" w:lineRule="auto"/>
              <w:jc w:val="center"/>
            </w:pPr>
            <w:r w:rsidRPr="00D9183A">
              <w:t>14  629.3</w:t>
            </w:r>
          </w:p>
        </w:tc>
        <w:tc>
          <w:tcPr>
            <w:tcW w:w="1478" w:type="dxa"/>
            <w:shd w:val="clear" w:color="auto" w:fill="auto"/>
          </w:tcPr>
          <w:p w14:paraId="3329417E" w14:textId="77777777" w:rsidR="00290E0B" w:rsidRPr="00D9183A" w:rsidRDefault="00290E0B" w:rsidP="00F15138">
            <w:pPr>
              <w:spacing w:line="228" w:lineRule="auto"/>
              <w:jc w:val="center"/>
            </w:pPr>
            <w:r w:rsidRPr="00D9183A">
              <w:t>1 315.5</w:t>
            </w:r>
          </w:p>
        </w:tc>
        <w:tc>
          <w:tcPr>
            <w:tcW w:w="1333" w:type="dxa"/>
            <w:shd w:val="clear" w:color="auto" w:fill="auto"/>
          </w:tcPr>
          <w:p w14:paraId="50C24CD0" w14:textId="77777777" w:rsidR="00290E0B" w:rsidRPr="00D9183A" w:rsidRDefault="00290E0B" w:rsidP="00F15138">
            <w:pPr>
              <w:spacing w:line="228" w:lineRule="auto"/>
              <w:jc w:val="center"/>
            </w:pPr>
            <w:r w:rsidRPr="00D9183A">
              <w:t>32 596.7</w:t>
            </w:r>
          </w:p>
        </w:tc>
      </w:tr>
      <w:tr w:rsidR="00F15138" w:rsidRPr="00D9183A" w14:paraId="5439AB1F" w14:textId="77777777" w:rsidTr="00F15138">
        <w:tc>
          <w:tcPr>
            <w:tcW w:w="900" w:type="dxa"/>
            <w:shd w:val="clear" w:color="auto" w:fill="auto"/>
          </w:tcPr>
          <w:p w14:paraId="0FA8E368" w14:textId="77777777" w:rsidR="00290E0B" w:rsidRPr="00D9183A" w:rsidRDefault="00290E0B" w:rsidP="00F15138">
            <w:pPr>
              <w:spacing w:line="228" w:lineRule="auto"/>
              <w:jc w:val="center"/>
            </w:pPr>
            <w:r w:rsidRPr="00D9183A">
              <w:t>2002</w:t>
            </w:r>
          </w:p>
        </w:tc>
        <w:tc>
          <w:tcPr>
            <w:tcW w:w="1344" w:type="dxa"/>
            <w:shd w:val="clear" w:color="auto" w:fill="auto"/>
            <w:vAlign w:val="bottom"/>
          </w:tcPr>
          <w:p w14:paraId="5D28B6AA" w14:textId="77777777" w:rsidR="00290E0B" w:rsidRPr="00D9183A" w:rsidRDefault="00290E0B" w:rsidP="00F15138">
            <w:pPr>
              <w:spacing w:line="228" w:lineRule="auto"/>
              <w:jc w:val="center"/>
            </w:pPr>
            <w:r w:rsidRPr="00D9183A">
              <w:t>13 000.8</w:t>
            </w:r>
          </w:p>
        </w:tc>
        <w:tc>
          <w:tcPr>
            <w:tcW w:w="1536" w:type="dxa"/>
            <w:shd w:val="clear" w:color="auto" w:fill="auto"/>
            <w:vAlign w:val="bottom"/>
          </w:tcPr>
          <w:p w14:paraId="7DF48633" w14:textId="77777777" w:rsidR="00290E0B" w:rsidRPr="00D9183A" w:rsidRDefault="00290E0B" w:rsidP="00F15138">
            <w:pPr>
              <w:spacing w:line="228" w:lineRule="auto"/>
              <w:jc w:val="center"/>
            </w:pPr>
            <w:r w:rsidRPr="00D9183A">
              <w:t>104.6</w:t>
            </w:r>
          </w:p>
        </w:tc>
        <w:tc>
          <w:tcPr>
            <w:tcW w:w="1620" w:type="dxa"/>
            <w:shd w:val="clear" w:color="auto" w:fill="auto"/>
          </w:tcPr>
          <w:p w14:paraId="28CD48B1" w14:textId="77777777" w:rsidR="00290E0B" w:rsidRPr="00D9183A" w:rsidRDefault="00290E0B" w:rsidP="00F15138">
            <w:pPr>
              <w:spacing w:line="228" w:lineRule="auto"/>
              <w:jc w:val="center"/>
            </w:pPr>
            <w:r w:rsidRPr="00D9183A">
              <w:t>265.9</w:t>
            </w:r>
          </w:p>
        </w:tc>
        <w:tc>
          <w:tcPr>
            <w:tcW w:w="1509" w:type="dxa"/>
            <w:shd w:val="clear" w:color="auto" w:fill="auto"/>
            <w:vAlign w:val="bottom"/>
          </w:tcPr>
          <w:p w14:paraId="666A7302" w14:textId="77777777" w:rsidR="00290E0B" w:rsidRPr="00D9183A" w:rsidRDefault="00290E0B" w:rsidP="00F15138">
            <w:pPr>
              <w:spacing w:line="228" w:lineRule="auto"/>
              <w:jc w:val="center"/>
            </w:pPr>
            <w:r w:rsidRPr="00D9183A">
              <w:t>20 957.5</w:t>
            </w:r>
          </w:p>
        </w:tc>
        <w:tc>
          <w:tcPr>
            <w:tcW w:w="1478" w:type="dxa"/>
            <w:shd w:val="clear" w:color="auto" w:fill="auto"/>
            <w:vAlign w:val="bottom"/>
          </w:tcPr>
          <w:p w14:paraId="1CCB0339" w14:textId="77777777" w:rsidR="00290E0B" w:rsidRPr="00D9183A" w:rsidRDefault="00290E0B" w:rsidP="00F15138">
            <w:pPr>
              <w:spacing w:line="228" w:lineRule="auto"/>
              <w:jc w:val="center"/>
            </w:pPr>
            <w:r w:rsidRPr="00D9183A">
              <w:t>470.1</w:t>
            </w:r>
          </w:p>
        </w:tc>
        <w:tc>
          <w:tcPr>
            <w:tcW w:w="1333" w:type="dxa"/>
            <w:shd w:val="clear" w:color="auto" w:fill="auto"/>
            <w:vAlign w:val="bottom"/>
          </w:tcPr>
          <w:p w14:paraId="33475FF9" w14:textId="77777777" w:rsidR="00290E0B" w:rsidRPr="00D9183A" w:rsidRDefault="00290E0B" w:rsidP="00F15138">
            <w:pPr>
              <w:spacing w:line="228" w:lineRule="auto"/>
              <w:jc w:val="center"/>
            </w:pPr>
            <w:r w:rsidRPr="00D9183A">
              <w:t>34 799.0</w:t>
            </w:r>
          </w:p>
        </w:tc>
      </w:tr>
      <w:tr w:rsidR="00F15138" w:rsidRPr="00D9183A" w14:paraId="416ED916" w14:textId="77777777" w:rsidTr="00F15138">
        <w:tc>
          <w:tcPr>
            <w:tcW w:w="900" w:type="dxa"/>
            <w:shd w:val="clear" w:color="auto" w:fill="auto"/>
          </w:tcPr>
          <w:p w14:paraId="4366B208" w14:textId="77777777" w:rsidR="00290E0B" w:rsidRPr="00D9183A" w:rsidRDefault="00290E0B" w:rsidP="00F15138">
            <w:pPr>
              <w:spacing w:line="228" w:lineRule="auto"/>
              <w:jc w:val="center"/>
            </w:pPr>
            <w:r w:rsidRPr="00D9183A">
              <w:t>2003</w:t>
            </w:r>
          </w:p>
        </w:tc>
        <w:tc>
          <w:tcPr>
            <w:tcW w:w="1344" w:type="dxa"/>
            <w:shd w:val="clear" w:color="auto" w:fill="auto"/>
          </w:tcPr>
          <w:p w14:paraId="55C8BAB7" w14:textId="77777777" w:rsidR="00290E0B" w:rsidRPr="00D9183A" w:rsidRDefault="00290E0B" w:rsidP="00F15138">
            <w:pPr>
              <w:spacing w:line="228" w:lineRule="auto"/>
              <w:jc w:val="center"/>
            </w:pPr>
            <w:r w:rsidRPr="00D9183A">
              <w:t>19 177.4</w:t>
            </w:r>
          </w:p>
        </w:tc>
        <w:tc>
          <w:tcPr>
            <w:tcW w:w="1536" w:type="dxa"/>
            <w:shd w:val="clear" w:color="auto" w:fill="auto"/>
            <w:vAlign w:val="bottom"/>
          </w:tcPr>
          <w:p w14:paraId="10AFE835" w14:textId="77777777" w:rsidR="00290E0B" w:rsidRPr="00D9183A" w:rsidRDefault="00290E0B" w:rsidP="00F15138">
            <w:pPr>
              <w:spacing w:line="228" w:lineRule="auto"/>
              <w:jc w:val="center"/>
            </w:pPr>
            <w:r w:rsidRPr="00D9183A">
              <w:t>131.5</w:t>
            </w:r>
          </w:p>
        </w:tc>
        <w:tc>
          <w:tcPr>
            <w:tcW w:w="1620" w:type="dxa"/>
            <w:shd w:val="clear" w:color="auto" w:fill="auto"/>
          </w:tcPr>
          <w:p w14:paraId="476BF80B" w14:textId="77777777" w:rsidR="00290E0B" w:rsidRPr="00D9183A" w:rsidRDefault="00290E0B" w:rsidP="00F15138">
            <w:pPr>
              <w:spacing w:line="228" w:lineRule="auto"/>
              <w:jc w:val="center"/>
            </w:pPr>
            <w:r w:rsidRPr="00D9183A">
              <w:t>200.3</w:t>
            </w:r>
          </w:p>
        </w:tc>
        <w:tc>
          <w:tcPr>
            <w:tcW w:w="1509" w:type="dxa"/>
            <w:shd w:val="clear" w:color="auto" w:fill="auto"/>
            <w:vAlign w:val="bottom"/>
          </w:tcPr>
          <w:p w14:paraId="1417A015" w14:textId="77777777" w:rsidR="00290E0B" w:rsidRPr="00D9183A" w:rsidRDefault="00290E0B" w:rsidP="00F15138">
            <w:pPr>
              <w:spacing w:line="228" w:lineRule="auto"/>
              <w:jc w:val="center"/>
            </w:pPr>
            <w:r w:rsidRPr="00D9183A">
              <w:t>28 748.3</w:t>
            </w:r>
          </w:p>
        </w:tc>
        <w:tc>
          <w:tcPr>
            <w:tcW w:w="1478" w:type="dxa"/>
            <w:shd w:val="clear" w:color="auto" w:fill="auto"/>
            <w:vAlign w:val="bottom"/>
          </w:tcPr>
          <w:p w14:paraId="6964F030" w14:textId="77777777" w:rsidR="00290E0B" w:rsidRPr="00D9183A" w:rsidRDefault="00290E0B" w:rsidP="00F15138">
            <w:pPr>
              <w:spacing w:line="228" w:lineRule="auto"/>
              <w:jc w:val="center"/>
            </w:pPr>
            <w:r w:rsidRPr="00D9183A">
              <w:t>426.2</w:t>
            </w:r>
          </w:p>
        </w:tc>
        <w:tc>
          <w:tcPr>
            <w:tcW w:w="1333" w:type="dxa"/>
            <w:shd w:val="clear" w:color="auto" w:fill="auto"/>
            <w:vAlign w:val="bottom"/>
          </w:tcPr>
          <w:p w14:paraId="605F41DE" w14:textId="77777777" w:rsidR="00290E0B" w:rsidRPr="00D9183A" w:rsidRDefault="00290E0B" w:rsidP="00F15138">
            <w:pPr>
              <w:spacing w:line="228" w:lineRule="auto"/>
              <w:jc w:val="center"/>
            </w:pPr>
            <w:r w:rsidRPr="00D9183A">
              <w:t>48 683.7</w:t>
            </w:r>
          </w:p>
        </w:tc>
      </w:tr>
      <w:tr w:rsidR="00F15138" w:rsidRPr="00D9183A" w14:paraId="724C8F8C" w14:textId="77777777" w:rsidTr="00F15138">
        <w:tc>
          <w:tcPr>
            <w:tcW w:w="900" w:type="dxa"/>
            <w:shd w:val="clear" w:color="auto" w:fill="auto"/>
          </w:tcPr>
          <w:p w14:paraId="548AE8FF" w14:textId="77777777" w:rsidR="00290E0B" w:rsidRPr="00D9183A" w:rsidRDefault="00290E0B" w:rsidP="00F15138">
            <w:pPr>
              <w:spacing w:line="228" w:lineRule="auto"/>
              <w:jc w:val="center"/>
            </w:pPr>
            <w:r w:rsidRPr="00D9183A">
              <w:t>2004</w:t>
            </w:r>
          </w:p>
        </w:tc>
        <w:tc>
          <w:tcPr>
            <w:tcW w:w="1344" w:type="dxa"/>
            <w:shd w:val="clear" w:color="auto" w:fill="auto"/>
          </w:tcPr>
          <w:p w14:paraId="70196DD4" w14:textId="77777777" w:rsidR="00290E0B" w:rsidRPr="00D9183A" w:rsidRDefault="00290E0B" w:rsidP="00F15138">
            <w:pPr>
              <w:spacing w:line="228" w:lineRule="auto"/>
              <w:jc w:val="center"/>
            </w:pPr>
            <w:r w:rsidRPr="00D9183A">
              <w:t>25 862.9</w:t>
            </w:r>
          </w:p>
        </w:tc>
        <w:tc>
          <w:tcPr>
            <w:tcW w:w="1536" w:type="dxa"/>
            <w:shd w:val="clear" w:color="auto" w:fill="auto"/>
            <w:vAlign w:val="bottom"/>
          </w:tcPr>
          <w:p w14:paraId="1A974D23" w14:textId="77777777" w:rsidR="00290E0B" w:rsidRPr="00D9183A" w:rsidRDefault="00290E0B" w:rsidP="00F15138">
            <w:pPr>
              <w:spacing w:line="228" w:lineRule="auto"/>
              <w:jc w:val="center"/>
            </w:pPr>
            <w:r w:rsidRPr="00D9183A">
              <w:t>96.0</w:t>
            </w:r>
          </w:p>
        </w:tc>
        <w:tc>
          <w:tcPr>
            <w:tcW w:w="1620" w:type="dxa"/>
            <w:shd w:val="clear" w:color="auto" w:fill="auto"/>
            <w:vAlign w:val="bottom"/>
          </w:tcPr>
          <w:p w14:paraId="3976F994" w14:textId="77777777" w:rsidR="00290E0B" w:rsidRPr="00D9183A" w:rsidRDefault="00290E0B" w:rsidP="00F15138">
            <w:pPr>
              <w:spacing w:line="228" w:lineRule="auto"/>
              <w:jc w:val="center"/>
            </w:pPr>
            <w:r w:rsidRPr="00D9183A">
              <w:t>263.6</w:t>
            </w:r>
          </w:p>
        </w:tc>
        <w:tc>
          <w:tcPr>
            <w:tcW w:w="1509" w:type="dxa"/>
            <w:shd w:val="clear" w:color="auto" w:fill="auto"/>
            <w:vAlign w:val="bottom"/>
          </w:tcPr>
          <w:p w14:paraId="24516FA5" w14:textId="77777777" w:rsidR="00290E0B" w:rsidRPr="00D9183A" w:rsidRDefault="00290E0B" w:rsidP="00F15138">
            <w:pPr>
              <w:spacing w:line="228" w:lineRule="auto"/>
              <w:jc w:val="center"/>
            </w:pPr>
            <w:r w:rsidRPr="00D9183A">
              <w:t>36 611.7</w:t>
            </w:r>
          </w:p>
        </w:tc>
        <w:tc>
          <w:tcPr>
            <w:tcW w:w="1478" w:type="dxa"/>
            <w:shd w:val="clear" w:color="auto" w:fill="auto"/>
            <w:vAlign w:val="bottom"/>
          </w:tcPr>
          <w:p w14:paraId="6334CE5A" w14:textId="77777777" w:rsidR="00290E0B" w:rsidRPr="00D9183A" w:rsidRDefault="00290E0B" w:rsidP="00F15138">
            <w:pPr>
              <w:spacing w:line="228" w:lineRule="auto"/>
              <w:jc w:val="center"/>
            </w:pPr>
            <w:r w:rsidRPr="00D9183A">
              <w:t>437.8</w:t>
            </w:r>
          </w:p>
        </w:tc>
        <w:tc>
          <w:tcPr>
            <w:tcW w:w="1333" w:type="dxa"/>
            <w:shd w:val="clear" w:color="auto" w:fill="auto"/>
            <w:vAlign w:val="bottom"/>
          </w:tcPr>
          <w:p w14:paraId="7BDD427C" w14:textId="77777777" w:rsidR="00290E0B" w:rsidRPr="00D9183A" w:rsidRDefault="00290E0B" w:rsidP="00F15138">
            <w:pPr>
              <w:spacing w:line="228" w:lineRule="auto"/>
              <w:jc w:val="center"/>
            </w:pPr>
            <w:r w:rsidRPr="00D9183A">
              <w:t>63 272.0</w:t>
            </w:r>
          </w:p>
        </w:tc>
      </w:tr>
      <w:tr w:rsidR="00F15138" w:rsidRPr="00D9183A" w14:paraId="703A4A6B" w14:textId="77777777" w:rsidTr="00F15138">
        <w:tc>
          <w:tcPr>
            <w:tcW w:w="900" w:type="dxa"/>
            <w:shd w:val="clear" w:color="auto" w:fill="auto"/>
          </w:tcPr>
          <w:p w14:paraId="7E2BDB7A" w14:textId="77777777" w:rsidR="00290E0B" w:rsidRPr="00D9183A" w:rsidRDefault="00290E0B" w:rsidP="00F15138">
            <w:pPr>
              <w:spacing w:line="228" w:lineRule="auto"/>
              <w:jc w:val="center"/>
            </w:pPr>
            <w:r w:rsidRPr="00D9183A">
              <w:t>2005</w:t>
            </w:r>
          </w:p>
        </w:tc>
        <w:tc>
          <w:tcPr>
            <w:tcW w:w="1344" w:type="dxa"/>
            <w:shd w:val="clear" w:color="auto" w:fill="auto"/>
            <w:vAlign w:val="bottom"/>
          </w:tcPr>
          <w:p w14:paraId="738FCDA1" w14:textId="77777777" w:rsidR="00290E0B" w:rsidRPr="00D9183A" w:rsidRDefault="00290E0B" w:rsidP="00F15138">
            <w:pPr>
              <w:spacing w:line="228" w:lineRule="auto"/>
              <w:jc w:val="center"/>
            </w:pPr>
            <w:r w:rsidRPr="00D9183A">
              <w:t>30 454.0</w:t>
            </w:r>
          </w:p>
        </w:tc>
        <w:tc>
          <w:tcPr>
            <w:tcW w:w="1536" w:type="dxa"/>
            <w:shd w:val="clear" w:color="auto" w:fill="auto"/>
            <w:vAlign w:val="bottom"/>
          </w:tcPr>
          <w:p w14:paraId="6ED0927F" w14:textId="77777777" w:rsidR="00290E0B" w:rsidRPr="00D9183A" w:rsidRDefault="00290E0B" w:rsidP="00F15138">
            <w:pPr>
              <w:spacing w:line="228" w:lineRule="auto"/>
              <w:jc w:val="center"/>
            </w:pPr>
            <w:r w:rsidRPr="00D9183A">
              <w:t>120.1</w:t>
            </w:r>
          </w:p>
        </w:tc>
        <w:tc>
          <w:tcPr>
            <w:tcW w:w="1620" w:type="dxa"/>
            <w:shd w:val="clear" w:color="auto" w:fill="auto"/>
            <w:vAlign w:val="bottom"/>
          </w:tcPr>
          <w:p w14:paraId="5290F976" w14:textId="77777777" w:rsidR="00290E0B" w:rsidRPr="00D9183A" w:rsidRDefault="00290E0B" w:rsidP="00F15138">
            <w:pPr>
              <w:spacing w:line="228" w:lineRule="auto"/>
              <w:jc w:val="center"/>
            </w:pPr>
            <w:r w:rsidRPr="00D9183A">
              <w:t>301.2</w:t>
            </w:r>
          </w:p>
        </w:tc>
        <w:tc>
          <w:tcPr>
            <w:tcW w:w="1509" w:type="dxa"/>
            <w:shd w:val="clear" w:color="auto" w:fill="auto"/>
            <w:vAlign w:val="bottom"/>
          </w:tcPr>
          <w:p w14:paraId="1EBF104A" w14:textId="77777777" w:rsidR="00290E0B" w:rsidRPr="00D9183A" w:rsidRDefault="00290E0B" w:rsidP="00F15138">
            <w:pPr>
              <w:spacing w:line="228" w:lineRule="auto"/>
              <w:jc w:val="center"/>
            </w:pPr>
            <w:r w:rsidRPr="00D9183A">
              <w:t>49 820.4</w:t>
            </w:r>
          </w:p>
        </w:tc>
        <w:tc>
          <w:tcPr>
            <w:tcW w:w="1478" w:type="dxa"/>
            <w:shd w:val="clear" w:color="auto" w:fill="auto"/>
            <w:vAlign w:val="bottom"/>
          </w:tcPr>
          <w:p w14:paraId="22E0BA5B" w14:textId="77777777" w:rsidR="00290E0B" w:rsidRPr="00D9183A" w:rsidRDefault="00290E0B" w:rsidP="00F15138">
            <w:pPr>
              <w:spacing w:line="228" w:lineRule="auto"/>
              <w:jc w:val="center"/>
            </w:pPr>
            <w:r w:rsidRPr="00D9183A">
              <w:t>4 335.2</w:t>
            </w:r>
          </w:p>
        </w:tc>
        <w:tc>
          <w:tcPr>
            <w:tcW w:w="1333" w:type="dxa"/>
            <w:shd w:val="clear" w:color="auto" w:fill="auto"/>
            <w:vAlign w:val="bottom"/>
          </w:tcPr>
          <w:p w14:paraId="2259F5E0" w14:textId="77777777" w:rsidR="00290E0B" w:rsidRPr="00D9183A" w:rsidRDefault="00290E0B" w:rsidP="00F15138">
            <w:pPr>
              <w:spacing w:line="228" w:lineRule="auto"/>
              <w:jc w:val="center"/>
            </w:pPr>
            <w:r w:rsidRPr="00D9183A">
              <w:t>85 030.6</w:t>
            </w:r>
          </w:p>
        </w:tc>
      </w:tr>
      <w:tr w:rsidR="00F15138" w:rsidRPr="00D9183A" w14:paraId="25A2245A" w14:textId="77777777" w:rsidTr="00F15138">
        <w:tc>
          <w:tcPr>
            <w:tcW w:w="900" w:type="dxa"/>
            <w:shd w:val="clear" w:color="auto" w:fill="auto"/>
          </w:tcPr>
          <w:p w14:paraId="0745E5FB" w14:textId="77777777" w:rsidR="00290E0B" w:rsidRPr="00D9183A" w:rsidRDefault="00290E0B" w:rsidP="00F15138">
            <w:pPr>
              <w:spacing w:line="228" w:lineRule="auto"/>
              <w:jc w:val="center"/>
            </w:pPr>
            <w:r w:rsidRPr="00D9183A">
              <w:t>2006</w:t>
            </w:r>
          </w:p>
        </w:tc>
        <w:tc>
          <w:tcPr>
            <w:tcW w:w="1344" w:type="dxa"/>
            <w:shd w:val="clear" w:color="auto" w:fill="auto"/>
            <w:vAlign w:val="bottom"/>
          </w:tcPr>
          <w:p w14:paraId="1F949272" w14:textId="77777777" w:rsidR="00290E0B" w:rsidRPr="00D9183A" w:rsidRDefault="00290E0B" w:rsidP="00F15138">
            <w:pPr>
              <w:spacing w:line="228" w:lineRule="auto"/>
              <w:jc w:val="center"/>
            </w:pPr>
            <w:r w:rsidRPr="00D9183A">
              <w:t>30 870.4</w:t>
            </w:r>
          </w:p>
        </w:tc>
        <w:tc>
          <w:tcPr>
            <w:tcW w:w="1536" w:type="dxa"/>
            <w:shd w:val="clear" w:color="auto" w:fill="auto"/>
            <w:vAlign w:val="bottom"/>
          </w:tcPr>
          <w:p w14:paraId="21C2E519" w14:textId="77777777" w:rsidR="00290E0B" w:rsidRPr="00D9183A" w:rsidRDefault="00290E0B" w:rsidP="00F15138">
            <w:pPr>
              <w:spacing w:line="228" w:lineRule="auto"/>
              <w:jc w:val="center"/>
            </w:pPr>
            <w:r w:rsidRPr="00D9183A">
              <w:t>135.5</w:t>
            </w:r>
          </w:p>
        </w:tc>
        <w:tc>
          <w:tcPr>
            <w:tcW w:w="1620" w:type="dxa"/>
            <w:shd w:val="clear" w:color="auto" w:fill="auto"/>
          </w:tcPr>
          <w:p w14:paraId="4CDBC713" w14:textId="77777777" w:rsidR="00290E0B" w:rsidRPr="00D9183A" w:rsidRDefault="00290E0B" w:rsidP="00F15138">
            <w:pPr>
              <w:spacing w:line="228" w:lineRule="auto"/>
              <w:jc w:val="center"/>
            </w:pPr>
            <w:r w:rsidRPr="00D9183A">
              <w:t>341.9</w:t>
            </w:r>
          </w:p>
        </w:tc>
        <w:tc>
          <w:tcPr>
            <w:tcW w:w="1509" w:type="dxa"/>
            <w:shd w:val="clear" w:color="auto" w:fill="auto"/>
            <w:vAlign w:val="bottom"/>
          </w:tcPr>
          <w:p w14:paraId="2670F953" w14:textId="77777777" w:rsidR="00290E0B" w:rsidRPr="00D9183A" w:rsidRDefault="00290E0B" w:rsidP="00F15138">
            <w:pPr>
              <w:spacing w:line="228" w:lineRule="auto"/>
              <w:jc w:val="center"/>
            </w:pPr>
            <w:r w:rsidRPr="00D9183A">
              <w:t>66 826.5</w:t>
            </w:r>
          </w:p>
        </w:tc>
        <w:tc>
          <w:tcPr>
            <w:tcW w:w="1478" w:type="dxa"/>
            <w:shd w:val="clear" w:color="auto" w:fill="auto"/>
            <w:vAlign w:val="bottom"/>
          </w:tcPr>
          <w:p w14:paraId="57199B53" w14:textId="77777777" w:rsidR="00290E0B" w:rsidRPr="00D9183A" w:rsidRDefault="00290E0B" w:rsidP="00F15138">
            <w:pPr>
              <w:spacing w:line="228" w:lineRule="auto"/>
              <w:jc w:val="center"/>
            </w:pPr>
            <w:r w:rsidRPr="00D9183A">
              <w:t>7 867.9</w:t>
            </w:r>
          </w:p>
        </w:tc>
        <w:tc>
          <w:tcPr>
            <w:tcW w:w="1333" w:type="dxa"/>
            <w:shd w:val="clear" w:color="auto" w:fill="auto"/>
            <w:vAlign w:val="bottom"/>
          </w:tcPr>
          <w:p w14:paraId="0C68A582" w14:textId="77777777" w:rsidR="00290E0B" w:rsidRPr="00D9183A" w:rsidRDefault="00290E0B" w:rsidP="00F15138">
            <w:pPr>
              <w:spacing w:line="228" w:lineRule="auto"/>
              <w:jc w:val="center"/>
            </w:pPr>
            <w:r w:rsidRPr="00D9183A">
              <w:t>106 042.2</w:t>
            </w:r>
          </w:p>
        </w:tc>
      </w:tr>
      <w:tr w:rsidR="00F15138" w:rsidRPr="00D9183A" w14:paraId="2915EAD5" w14:textId="77777777" w:rsidTr="00F15138">
        <w:tc>
          <w:tcPr>
            <w:tcW w:w="900" w:type="dxa"/>
            <w:shd w:val="clear" w:color="auto" w:fill="auto"/>
          </w:tcPr>
          <w:p w14:paraId="5859460B" w14:textId="77777777" w:rsidR="00290E0B" w:rsidRPr="00D9183A" w:rsidRDefault="00290E0B" w:rsidP="00F15138">
            <w:pPr>
              <w:spacing w:line="228" w:lineRule="auto"/>
              <w:jc w:val="center"/>
            </w:pPr>
            <w:r w:rsidRPr="00D9183A">
              <w:t>2007</w:t>
            </w:r>
          </w:p>
        </w:tc>
        <w:tc>
          <w:tcPr>
            <w:tcW w:w="1344" w:type="dxa"/>
            <w:shd w:val="clear" w:color="auto" w:fill="auto"/>
          </w:tcPr>
          <w:p w14:paraId="73E0FA6C" w14:textId="77777777" w:rsidR="00290E0B" w:rsidRPr="00D9183A" w:rsidRDefault="00290E0B" w:rsidP="00F15138">
            <w:pPr>
              <w:spacing w:line="228" w:lineRule="auto"/>
              <w:jc w:val="center"/>
            </w:pPr>
            <w:r w:rsidRPr="00D9183A">
              <w:t>35 239.8</w:t>
            </w:r>
          </w:p>
        </w:tc>
        <w:tc>
          <w:tcPr>
            <w:tcW w:w="1536" w:type="dxa"/>
            <w:shd w:val="clear" w:color="auto" w:fill="auto"/>
          </w:tcPr>
          <w:p w14:paraId="18F3E6B1" w14:textId="77777777" w:rsidR="00290E0B" w:rsidRPr="00D9183A" w:rsidRDefault="00290E0B" w:rsidP="00F15138">
            <w:pPr>
              <w:spacing w:line="228" w:lineRule="auto"/>
              <w:jc w:val="center"/>
            </w:pPr>
            <w:r w:rsidRPr="00D9183A">
              <w:t>230.4</w:t>
            </w:r>
          </w:p>
        </w:tc>
        <w:tc>
          <w:tcPr>
            <w:tcW w:w="1620" w:type="dxa"/>
            <w:shd w:val="clear" w:color="auto" w:fill="auto"/>
          </w:tcPr>
          <w:p w14:paraId="5FE5C5AD" w14:textId="77777777" w:rsidR="00290E0B" w:rsidRPr="00D9183A" w:rsidRDefault="00290E0B" w:rsidP="00F15138">
            <w:pPr>
              <w:spacing w:line="228" w:lineRule="auto"/>
              <w:jc w:val="center"/>
            </w:pPr>
            <w:r w:rsidRPr="00D9183A">
              <w:t>492.1</w:t>
            </w:r>
          </w:p>
        </w:tc>
        <w:tc>
          <w:tcPr>
            <w:tcW w:w="1509" w:type="dxa"/>
            <w:shd w:val="clear" w:color="auto" w:fill="auto"/>
          </w:tcPr>
          <w:p w14:paraId="0CDD7297" w14:textId="77777777" w:rsidR="00290E0B" w:rsidRPr="00D9183A" w:rsidRDefault="00290E0B" w:rsidP="00F15138">
            <w:pPr>
              <w:spacing w:line="228" w:lineRule="auto"/>
              <w:jc w:val="center"/>
            </w:pPr>
            <w:r w:rsidRPr="00D9183A">
              <w:t>86 734.7</w:t>
            </w:r>
          </w:p>
        </w:tc>
        <w:tc>
          <w:tcPr>
            <w:tcW w:w="1478" w:type="dxa"/>
            <w:shd w:val="clear" w:color="auto" w:fill="auto"/>
            <w:vAlign w:val="bottom"/>
          </w:tcPr>
          <w:p w14:paraId="2681BE2F" w14:textId="77777777" w:rsidR="00290E0B" w:rsidRPr="00D9183A" w:rsidRDefault="00290E0B" w:rsidP="00F15138">
            <w:pPr>
              <w:spacing w:line="228" w:lineRule="auto"/>
              <w:jc w:val="center"/>
            </w:pPr>
            <w:r w:rsidRPr="00D9183A">
              <w:t>9 430.5</w:t>
            </w:r>
          </w:p>
        </w:tc>
        <w:tc>
          <w:tcPr>
            <w:tcW w:w="1333" w:type="dxa"/>
            <w:shd w:val="clear" w:color="auto" w:fill="auto"/>
            <w:vAlign w:val="bottom"/>
          </w:tcPr>
          <w:p w14:paraId="5A69D4CF" w14:textId="77777777" w:rsidR="00290E0B" w:rsidRPr="00D9183A" w:rsidRDefault="00290E0B" w:rsidP="00F15138">
            <w:pPr>
              <w:spacing w:line="228" w:lineRule="auto"/>
              <w:jc w:val="center"/>
            </w:pPr>
            <w:r w:rsidRPr="00D9183A">
              <w:t>132 127.4</w:t>
            </w:r>
          </w:p>
        </w:tc>
      </w:tr>
      <w:tr w:rsidR="00F15138" w:rsidRPr="00D9183A" w14:paraId="484E24E7" w14:textId="77777777" w:rsidTr="00F15138">
        <w:tc>
          <w:tcPr>
            <w:tcW w:w="900" w:type="dxa"/>
            <w:shd w:val="clear" w:color="auto" w:fill="auto"/>
          </w:tcPr>
          <w:p w14:paraId="48DEBADB" w14:textId="77777777" w:rsidR="00290E0B" w:rsidRPr="00D9183A" w:rsidRDefault="00290E0B" w:rsidP="00F15138">
            <w:pPr>
              <w:spacing w:line="228" w:lineRule="auto"/>
              <w:jc w:val="center"/>
            </w:pPr>
            <w:r w:rsidRPr="00D9183A">
              <w:t>2008</w:t>
            </w:r>
          </w:p>
        </w:tc>
        <w:tc>
          <w:tcPr>
            <w:tcW w:w="1344" w:type="dxa"/>
            <w:shd w:val="clear" w:color="auto" w:fill="auto"/>
          </w:tcPr>
          <w:p w14:paraId="23B3365B" w14:textId="77777777" w:rsidR="00290E0B" w:rsidRPr="00D9183A" w:rsidRDefault="00290E0B" w:rsidP="00F15138">
            <w:pPr>
              <w:spacing w:line="228" w:lineRule="auto"/>
              <w:jc w:val="center"/>
            </w:pPr>
            <w:r w:rsidRPr="00D9183A">
              <w:t>36 355.9</w:t>
            </w:r>
          </w:p>
        </w:tc>
        <w:tc>
          <w:tcPr>
            <w:tcW w:w="1536" w:type="dxa"/>
            <w:shd w:val="clear" w:color="auto" w:fill="auto"/>
          </w:tcPr>
          <w:p w14:paraId="2D390FE2" w14:textId="77777777" w:rsidR="00290E0B" w:rsidRPr="00D9183A" w:rsidRDefault="00290E0B" w:rsidP="00F15138">
            <w:pPr>
              <w:spacing w:line="228" w:lineRule="auto"/>
              <w:jc w:val="center"/>
            </w:pPr>
            <w:r w:rsidRPr="00D9183A">
              <w:t>475.5</w:t>
            </w:r>
          </w:p>
        </w:tc>
        <w:tc>
          <w:tcPr>
            <w:tcW w:w="1620" w:type="dxa"/>
            <w:shd w:val="clear" w:color="auto" w:fill="auto"/>
          </w:tcPr>
          <w:p w14:paraId="01232E3E" w14:textId="77777777" w:rsidR="00290E0B" w:rsidRPr="00D9183A" w:rsidRDefault="00290E0B" w:rsidP="00F15138">
            <w:pPr>
              <w:spacing w:line="228" w:lineRule="auto"/>
              <w:jc w:val="center"/>
            </w:pPr>
            <w:r w:rsidRPr="00D9183A">
              <w:t>783.6</w:t>
            </w:r>
          </w:p>
        </w:tc>
        <w:tc>
          <w:tcPr>
            <w:tcW w:w="1509" w:type="dxa"/>
            <w:shd w:val="clear" w:color="auto" w:fill="auto"/>
          </w:tcPr>
          <w:p w14:paraId="3DB1AB88" w14:textId="77777777" w:rsidR="00290E0B" w:rsidRPr="00D9183A" w:rsidRDefault="00290E0B" w:rsidP="00F15138">
            <w:pPr>
              <w:spacing w:line="228" w:lineRule="auto"/>
              <w:jc w:val="center"/>
            </w:pPr>
            <w:r w:rsidRPr="00D9183A">
              <w:t>102 545.0</w:t>
            </w:r>
          </w:p>
        </w:tc>
        <w:tc>
          <w:tcPr>
            <w:tcW w:w="1478" w:type="dxa"/>
            <w:shd w:val="clear" w:color="auto" w:fill="auto"/>
            <w:vAlign w:val="bottom"/>
          </w:tcPr>
          <w:p w14:paraId="640E6449" w14:textId="77777777" w:rsidR="00290E0B" w:rsidRPr="00D9183A" w:rsidRDefault="00290E0B" w:rsidP="00F15138">
            <w:pPr>
              <w:spacing w:line="228" w:lineRule="auto"/>
              <w:jc w:val="center"/>
            </w:pPr>
            <w:r w:rsidRPr="00D9183A">
              <w:t>7 863.9</w:t>
            </w:r>
          </w:p>
        </w:tc>
        <w:tc>
          <w:tcPr>
            <w:tcW w:w="1333" w:type="dxa"/>
            <w:shd w:val="clear" w:color="auto" w:fill="auto"/>
            <w:vAlign w:val="bottom"/>
          </w:tcPr>
          <w:p w14:paraId="172A2EB2" w14:textId="77777777" w:rsidR="00290E0B" w:rsidRPr="00D9183A" w:rsidRDefault="00290E0B" w:rsidP="00F15138">
            <w:pPr>
              <w:spacing w:line="228" w:lineRule="auto"/>
              <w:jc w:val="center"/>
            </w:pPr>
            <w:r w:rsidRPr="00D9183A">
              <w:t>148 023.9</w:t>
            </w:r>
          </w:p>
        </w:tc>
      </w:tr>
      <w:tr w:rsidR="00F15138" w:rsidRPr="00D9183A" w14:paraId="28A26D0D" w14:textId="77777777" w:rsidTr="00F15138">
        <w:tc>
          <w:tcPr>
            <w:tcW w:w="900" w:type="dxa"/>
            <w:shd w:val="clear" w:color="auto" w:fill="auto"/>
          </w:tcPr>
          <w:p w14:paraId="78EA7B45" w14:textId="77777777" w:rsidR="00290E0B" w:rsidRPr="00D9183A" w:rsidRDefault="00290E0B" w:rsidP="00F15138">
            <w:pPr>
              <w:spacing w:line="228" w:lineRule="auto"/>
              <w:jc w:val="center"/>
            </w:pPr>
            <w:r w:rsidRPr="00D9183A">
              <w:t>2009</w:t>
            </w:r>
          </w:p>
        </w:tc>
        <w:tc>
          <w:tcPr>
            <w:tcW w:w="1344" w:type="dxa"/>
            <w:shd w:val="clear" w:color="auto" w:fill="auto"/>
          </w:tcPr>
          <w:p w14:paraId="5687FF99" w14:textId="77777777" w:rsidR="00290E0B" w:rsidRPr="00D9183A" w:rsidRDefault="00290E0B" w:rsidP="00F15138">
            <w:pPr>
              <w:spacing w:line="228" w:lineRule="auto"/>
              <w:jc w:val="center"/>
            </w:pPr>
            <w:r w:rsidRPr="00D9183A">
              <w:t>39 052.9</w:t>
            </w:r>
          </w:p>
        </w:tc>
        <w:tc>
          <w:tcPr>
            <w:tcW w:w="1536" w:type="dxa"/>
            <w:shd w:val="clear" w:color="auto" w:fill="auto"/>
          </w:tcPr>
          <w:p w14:paraId="3A658266" w14:textId="77777777" w:rsidR="00290E0B" w:rsidRPr="00D9183A" w:rsidRDefault="00290E0B" w:rsidP="00F15138">
            <w:pPr>
              <w:spacing w:line="228" w:lineRule="auto"/>
              <w:jc w:val="center"/>
            </w:pPr>
            <w:r w:rsidRPr="00D9183A">
              <w:t>209.9</w:t>
            </w:r>
          </w:p>
        </w:tc>
        <w:tc>
          <w:tcPr>
            <w:tcW w:w="1620" w:type="dxa"/>
            <w:shd w:val="clear" w:color="auto" w:fill="auto"/>
          </w:tcPr>
          <w:p w14:paraId="63485985" w14:textId="77777777" w:rsidR="00290E0B" w:rsidRPr="00D9183A" w:rsidRDefault="00290E0B" w:rsidP="00F15138">
            <w:pPr>
              <w:spacing w:line="228" w:lineRule="auto"/>
              <w:jc w:val="center"/>
            </w:pPr>
            <w:r w:rsidRPr="00D9183A">
              <w:t>357.9</w:t>
            </w:r>
          </w:p>
        </w:tc>
        <w:tc>
          <w:tcPr>
            <w:tcW w:w="1509" w:type="dxa"/>
            <w:shd w:val="clear" w:color="auto" w:fill="auto"/>
          </w:tcPr>
          <w:p w14:paraId="699F34AE" w14:textId="77777777" w:rsidR="00290E0B" w:rsidRPr="00D9183A" w:rsidRDefault="00290E0B" w:rsidP="00F15138">
            <w:pPr>
              <w:spacing w:line="228" w:lineRule="auto"/>
              <w:jc w:val="center"/>
            </w:pPr>
            <w:r w:rsidRPr="00D9183A">
              <w:t>118 076.5</w:t>
            </w:r>
          </w:p>
        </w:tc>
        <w:tc>
          <w:tcPr>
            <w:tcW w:w="1478" w:type="dxa"/>
            <w:shd w:val="clear" w:color="auto" w:fill="auto"/>
            <w:vAlign w:val="bottom"/>
          </w:tcPr>
          <w:p w14:paraId="1BB4F099" w14:textId="77777777" w:rsidR="00290E0B" w:rsidRPr="00D9183A" w:rsidRDefault="00290E0B" w:rsidP="00F15138">
            <w:pPr>
              <w:spacing w:line="228" w:lineRule="auto"/>
              <w:jc w:val="center"/>
            </w:pPr>
            <w:r w:rsidRPr="00D9183A">
              <w:t>6 077.7</w:t>
            </w:r>
          </w:p>
        </w:tc>
        <w:tc>
          <w:tcPr>
            <w:tcW w:w="1333" w:type="dxa"/>
            <w:shd w:val="clear" w:color="auto" w:fill="auto"/>
            <w:vAlign w:val="bottom"/>
          </w:tcPr>
          <w:p w14:paraId="077EDAF4" w14:textId="77777777" w:rsidR="00290E0B" w:rsidRPr="00D9183A" w:rsidRDefault="00290E0B" w:rsidP="00F15138">
            <w:pPr>
              <w:spacing w:line="228" w:lineRule="auto"/>
              <w:jc w:val="center"/>
            </w:pPr>
            <w:r w:rsidRPr="00D9183A">
              <w:t>163 775,0</w:t>
            </w:r>
          </w:p>
        </w:tc>
      </w:tr>
      <w:tr w:rsidR="00F15138" w:rsidRPr="00D9183A" w14:paraId="3E65BFC1" w14:textId="77777777" w:rsidTr="00F15138">
        <w:tc>
          <w:tcPr>
            <w:tcW w:w="900" w:type="dxa"/>
            <w:shd w:val="clear" w:color="auto" w:fill="auto"/>
          </w:tcPr>
          <w:p w14:paraId="7A3E5E37" w14:textId="77777777" w:rsidR="00290E0B" w:rsidRPr="00D9183A" w:rsidRDefault="00290E0B" w:rsidP="00F15138">
            <w:pPr>
              <w:spacing w:line="228" w:lineRule="auto"/>
              <w:jc w:val="center"/>
            </w:pPr>
            <w:r w:rsidRPr="00D9183A">
              <w:t>2010</w:t>
            </w:r>
          </w:p>
        </w:tc>
        <w:tc>
          <w:tcPr>
            <w:tcW w:w="1344" w:type="dxa"/>
            <w:shd w:val="clear" w:color="auto" w:fill="auto"/>
          </w:tcPr>
          <w:p w14:paraId="45B163A9" w14:textId="77777777" w:rsidR="00290E0B" w:rsidRPr="00D9183A" w:rsidRDefault="00290E0B" w:rsidP="00F15138">
            <w:pPr>
              <w:spacing w:line="228" w:lineRule="auto"/>
              <w:jc w:val="center"/>
            </w:pPr>
            <w:r w:rsidRPr="00D9183A">
              <w:t>46 656.1</w:t>
            </w:r>
          </w:p>
        </w:tc>
        <w:tc>
          <w:tcPr>
            <w:tcW w:w="1536" w:type="dxa"/>
            <w:shd w:val="clear" w:color="auto" w:fill="auto"/>
          </w:tcPr>
          <w:p w14:paraId="414911A7" w14:textId="77777777" w:rsidR="00290E0B" w:rsidRPr="00D9183A" w:rsidRDefault="00290E0B" w:rsidP="00F15138">
            <w:pPr>
              <w:spacing w:line="228" w:lineRule="auto"/>
              <w:jc w:val="center"/>
            </w:pPr>
            <w:r w:rsidRPr="00D9183A">
              <w:t>207.9</w:t>
            </w:r>
          </w:p>
        </w:tc>
        <w:tc>
          <w:tcPr>
            <w:tcW w:w="1620" w:type="dxa"/>
            <w:shd w:val="clear" w:color="auto" w:fill="auto"/>
          </w:tcPr>
          <w:p w14:paraId="2B37038B" w14:textId="77777777" w:rsidR="00290E0B" w:rsidRPr="00D9183A" w:rsidRDefault="00290E0B" w:rsidP="00F15138">
            <w:pPr>
              <w:spacing w:line="228" w:lineRule="auto"/>
              <w:jc w:val="center"/>
            </w:pPr>
            <w:r w:rsidRPr="00D9183A">
              <w:t>861.9</w:t>
            </w:r>
          </w:p>
        </w:tc>
        <w:tc>
          <w:tcPr>
            <w:tcW w:w="1509" w:type="dxa"/>
            <w:shd w:val="clear" w:color="auto" w:fill="auto"/>
          </w:tcPr>
          <w:p w14:paraId="788FB718" w14:textId="77777777" w:rsidR="00290E0B" w:rsidRPr="00D9183A" w:rsidRDefault="00290E0B" w:rsidP="00F15138">
            <w:pPr>
              <w:spacing w:line="228" w:lineRule="auto"/>
              <w:jc w:val="center"/>
            </w:pPr>
            <w:r w:rsidRPr="00D9183A">
              <w:t>136 322.2</w:t>
            </w:r>
          </w:p>
        </w:tc>
        <w:tc>
          <w:tcPr>
            <w:tcW w:w="1478" w:type="dxa"/>
            <w:shd w:val="clear" w:color="auto" w:fill="auto"/>
            <w:vAlign w:val="bottom"/>
          </w:tcPr>
          <w:p w14:paraId="3C701E7D" w14:textId="77777777" w:rsidR="00290E0B" w:rsidRPr="00D9183A" w:rsidRDefault="00290E0B" w:rsidP="00F15138">
            <w:pPr>
              <w:spacing w:line="228" w:lineRule="auto"/>
              <w:jc w:val="center"/>
            </w:pPr>
            <w:r w:rsidRPr="00D9183A">
              <w:t>3 925.0</w:t>
            </w:r>
          </w:p>
        </w:tc>
        <w:tc>
          <w:tcPr>
            <w:tcW w:w="1333" w:type="dxa"/>
            <w:shd w:val="clear" w:color="auto" w:fill="auto"/>
            <w:vAlign w:val="bottom"/>
          </w:tcPr>
          <w:p w14:paraId="344E642C" w14:textId="77777777" w:rsidR="00290E0B" w:rsidRPr="00D9183A" w:rsidRDefault="00290E0B" w:rsidP="00F15138">
            <w:pPr>
              <w:spacing w:line="228" w:lineRule="auto"/>
              <w:jc w:val="center"/>
            </w:pPr>
            <w:r w:rsidRPr="00D9183A">
              <w:t>187 973.1</w:t>
            </w:r>
          </w:p>
        </w:tc>
      </w:tr>
    </w:tbl>
    <w:p w14:paraId="607A2BCC" w14:textId="77777777" w:rsidR="00290E0B" w:rsidRPr="0074153B" w:rsidRDefault="00EC5C2A" w:rsidP="00C25307">
      <w:pPr>
        <w:spacing w:line="228" w:lineRule="auto"/>
        <w:ind w:firstLine="709"/>
        <w:jc w:val="right"/>
        <w:rPr>
          <w:i/>
          <w:sz w:val="26"/>
          <w:szCs w:val="26"/>
          <w:lang w:val="en-US"/>
        </w:rPr>
      </w:pPr>
      <w:r w:rsidRPr="0074153B">
        <w:rPr>
          <w:i/>
          <w:sz w:val="26"/>
          <w:szCs w:val="26"/>
          <w:lang w:val="en-US"/>
        </w:rPr>
        <w:t>Table 9</w:t>
      </w:r>
      <w:r w:rsidR="00290E0B" w:rsidRPr="0074153B">
        <w:rPr>
          <w:i/>
          <w:sz w:val="26"/>
          <w:szCs w:val="26"/>
          <w:lang w:val="en-US"/>
        </w:rPr>
        <w:t>.</w:t>
      </w:r>
    </w:p>
    <w:p w14:paraId="49EF2566" w14:textId="77777777" w:rsidR="00E247B6" w:rsidRPr="0074153B" w:rsidRDefault="00E247B6" w:rsidP="00C25307">
      <w:pPr>
        <w:spacing w:line="228" w:lineRule="auto"/>
        <w:ind w:firstLine="709"/>
        <w:jc w:val="right"/>
        <w:rPr>
          <w:i/>
          <w:sz w:val="26"/>
          <w:szCs w:val="26"/>
          <w:lang w:val="en-US"/>
        </w:rPr>
      </w:pPr>
    </w:p>
    <w:p w14:paraId="767A904B" w14:textId="77777777" w:rsidR="00EC5C2A" w:rsidRPr="0074153B" w:rsidRDefault="00EC5C2A" w:rsidP="00C25307">
      <w:pPr>
        <w:spacing w:line="228" w:lineRule="auto"/>
        <w:jc w:val="center"/>
        <w:rPr>
          <w:b/>
          <w:sz w:val="26"/>
          <w:szCs w:val="26"/>
          <w:lang w:val="en-US"/>
        </w:rPr>
      </w:pPr>
      <w:r w:rsidRPr="0074153B">
        <w:rPr>
          <w:b/>
          <w:sz w:val="26"/>
          <w:szCs w:val="26"/>
          <w:lang w:val="en-US"/>
        </w:rPr>
        <w:t>Data on the use of payment instruments in 2001-2010</w:t>
      </w:r>
    </w:p>
    <w:p w14:paraId="56FE9012" w14:textId="77777777" w:rsidR="00EC5C2A" w:rsidRPr="0074153B" w:rsidRDefault="00EC5C2A" w:rsidP="00C25307">
      <w:pPr>
        <w:spacing w:line="228" w:lineRule="auto"/>
        <w:jc w:val="center"/>
        <w:rPr>
          <w:b/>
          <w:sz w:val="26"/>
          <w:szCs w:val="26"/>
          <w:lang w:val="en-US"/>
        </w:rPr>
      </w:pPr>
      <w:r w:rsidRPr="0074153B">
        <w:rPr>
          <w:b/>
          <w:sz w:val="26"/>
          <w:szCs w:val="26"/>
          <w:lang w:val="en-US"/>
        </w:rPr>
        <w:t>(amount of transactions)</w:t>
      </w:r>
    </w:p>
    <w:p w14:paraId="7EE9E212" w14:textId="77777777" w:rsidR="00E247B6" w:rsidRPr="0074153B" w:rsidRDefault="00EC5C2A" w:rsidP="00C25307">
      <w:pPr>
        <w:spacing w:line="228" w:lineRule="auto"/>
        <w:ind w:firstLine="709"/>
        <w:jc w:val="right"/>
        <w:rPr>
          <w:i/>
          <w:sz w:val="26"/>
          <w:szCs w:val="26"/>
          <w:lang w:val="en-US"/>
        </w:rPr>
      </w:pPr>
      <w:r w:rsidRPr="0074153B">
        <w:rPr>
          <w:i/>
          <w:sz w:val="26"/>
          <w:szCs w:val="26"/>
          <w:lang w:val="en-US"/>
        </w:rPr>
        <w:t>in billion KZT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4"/>
        <w:gridCol w:w="1440"/>
        <w:gridCol w:w="1620"/>
        <w:gridCol w:w="1620"/>
        <w:gridCol w:w="1440"/>
        <w:gridCol w:w="1356"/>
      </w:tblGrid>
      <w:tr w:rsidR="00F15138" w:rsidRPr="00F15138" w14:paraId="56367B1D" w14:textId="77777777" w:rsidTr="00F15138">
        <w:tc>
          <w:tcPr>
            <w:tcW w:w="900" w:type="dxa"/>
            <w:shd w:val="clear" w:color="auto" w:fill="CCFFCC"/>
            <w:vAlign w:val="center"/>
          </w:tcPr>
          <w:p w14:paraId="6D92BD14" w14:textId="77777777" w:rsidR="00EC5C2A" w:rsidRPr="00F15138" w:rsidRDefault="00EC5C2A" w:rsidP="00F15138">
            <w:pPr>
              <w:spacing w:line="228" w:lineRule="auto"/>
              <w:jc w:val="center"/>
              <w:rPr>
                <w:b/>
                <w:snapToGrid w:val="0"/>
                <w:sz w:val="22"/>
                <w:szCs w:val="22"/>
              </w:rPr>
            </w:pPr>
            <w:r w:rsidRPr="00F15138">
              <w:rPr>
                <w:b/>
                <w:snapToGrid w:val="0"/>
                <w:sz w:val="22"/>
                <w:szCs w:val="22"/>
                <w:lang w:val="en-US"/>
              </w:rPr>
              <w:t>Period</w:t>
            </w:r>
          </w:p>
        </w:tc>
        <w:tc>
          <w:tcPr>
            <w:tcW w:w="1344" w:type="dxa"/>
            <w:shd w:val="clear" w:color="auto" w:fill="CCFFCC"/>
            <w:vAlign w:val="center"/>
          </w:tcPr>
          <w:p w14:paraId="316CA1E0"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Payment orders</w:t>
            </w:r>
          </w:p>
        </w:tc>
        <w:tc>
          <w:tcPr>
            <w:tcW w:w="1440" w:type="dxa"/>
            <w:shd w:val="clear" w:color="auto" w:fill="CCFFCC"/>
            <w:vAlign w:val="center"/>
          </w:tcPr>
          <w:p w14:paraId="2F8AE0B9"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Payment request-orders</w:t>
            </w:r>
          </w:p>
        </w:tc>
        <w:tc>
          <w:tcPr>
            <w:tcW w:w="1620" w:type="dxa"/>
            <w:shd w:val="clear" w:color="auto" w:fill="CCFFCC"/>
            <w:vAlign w:val="center"/>
          </w:tcPr>
          <w:p w14:paraId="7DDBE495"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Collection orders</w:t>
            </w:r>
          </w:p>
        </w:tc>
        <w:tc>
          <w:tcPr>
            <w:tcW w:w="1620" w:type="dxa"/>
            <w:shd w:val="clear" w:color="auto" w:fill="CCFFCC"/>
            <w:vAlign w:val="center"/>
          </w:tcPr>
          <w:p w14:paraId="77DD1DFD"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Payment cards</w:t>
            </w:r>
          </w:p>
        </w:tc>
        <w:tc>
          <w:tcPr>
            <w:tcW w:w="1440" w:type="dxa"/>
            <w:shd w:val="clear" w:color="auto" w:fill="CCFFCC"/>
            <w:vAlign w:val="center"/>
          </w:tcPr>
          <w:p w14:paraId="78D46878"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Other payment instruments</w:t>
            </w:r>
          </w:p>
        </w:tc>
        <w:tc>
          <w:tcPr>
            <w:tcW w:w="1356" w:type="dxa"/>
            <w:shd w:val="clear" w:color="auto" w:fill="CCFFCC"/>
            <w:vAlign w:val="center"/>
          </w:tcPr>
          <w:p w14:paraId="07B8C3A6" w14:textId="77777777" w:rsidR="00EC5C2A" w:rsidRPr="00F15138" w:rsidRDefault="00EC5C2A" w:rsidP="00F15138">
            <w:pPr>
              <w:spacing w:line="228" w:lineRule="auto"/>
              <w:ind w:right="-5"/>
              <w:jc w:val="center"/>
              <w:rPr>
                <w:b/>
                <w:snapToGrid w:val="0"/>
                <w:sz w:val="22"/>
                <w:szCs w:val="22"/>
              </w:rPr>
            </w:pPr>
            <w:r w:rsidRPr="00F15138">
              <w:rPr>
                <w:b/>
                <w:snapToGrid w:val="0"/>
                <w:sz w:val="22"/>
                <w:szCs w:val="22"/>
              </w:rPr>
              <w:t>Total</w:t>
            </w:r>
          </w:p>
        </w:tc>
      </w:tr>
      <w:tr w:rsidR="00F15138" w:rsidRPr="00D9183A" w14:paraId="19E2A26B" w14:textId="77777777" w:rsidTr="00F15138">
        <w:tc>
          <w:tcPr>
            <w:tcW w:w="900" w:type="dxa"/>
            <w:shd w:val="clear" w:color="auto" w:fill="auto"/>
          </w:tcPr>
          <w:p w14:paraId="031DF024" w14:textId="77777777" w:rsidR="00E247B6" w:rsidRPr="00D9183A" w:rsidRDefault="00E247B6" w:rsidP="00F15138">
            <w:pPr>
              <w:spacing w:line="228" w:lineRule="auto"/>
              <w:jc w:val="center"/>
            </w:pPr>
            <w:r w:rsidRPr="00D9183A">
              <w:t>2001</w:t>
            </w:r>
          </w:p>
        </w:tc>
        <w:tc>
          <w:tcPr>
            <w:tcW w:w="1344" w:type="dxa"/>
            <w:shd w:val="clear" w:color="auto" w:fill="auto"/>
          </w:tcPr>
          <w:p w14:paraId="2E923812" w14:textId="77777777" w:rsidR="00E247B6" w:rsidRPr="00D9183A" w:rsidRDefault="00E247B6" w:rsidP="00F15138">
            <w:pPr>
              <w:spacing w:line="228" w:lineRule="auto"/>
              <w:jc w:val="center"/>
            </w:pPr>
            <w:r w:rsidRPr="00D9183A">
              <w:t>11 217.2</w:t>
            </w:r>
          </w:p>
        </w:tc>
        <w:tc>
          <w:tcPr>
            <w:tcW w:w="1440" w:type="dxa"/>
            <w:shd w:val="clear" w:color="auto" w:fill="auto"/>
          </w:tcPr>
          <w:p w14:paraId="3A7DDDB6" w14:textId="77777777" w:rsidR="00E247B6" w:rsidRPr="00D9183A" w:rsidRDefault="00E247B6" w:rsidP="00F15138">
            <w:pPr>
              <w:spacing w:line="228" w:lineRule="auto"/>
              <w:jc w:val="center"/>
            </w:pPr>
            <w:r w:rsidRPr="00D9183A">
              <w:t>27.2</w:t>
            </w:r>
          </w:p>
        </w:tc>
        <w:tc>
          <w:tcPr>
            <w:tcW w:w="1620" w:type="dxa"/>
            <w:shd w:val="clear" w:color="auto" w:fill="auto"/>
          </w:tcPr>
          <w:p w14:paraId="09AF716D" w14:textId="77777777" w:rsidR="00E247B6" w:rsidRPr="00D9183A" w:rsidRDefault="00E247B6" w:rsidP="00F15138">
            <w:pPr>
              <w:spacing w:line="228" w:lineRule="auto"/>
              <w:jc w:val="center"/>
            </w:pPr>
            <w:r w:rsidRPr="00D9183A">
              <w:t>3 089.9</w:t>
            </w:r>
          </w:p>
        </w:tc>
        <w:tc>
          <w:tcPr>
            <w:tcW w:w="1620" w:type="dxa"/>
            <w:shd w:val="clear" w:color="auto" w:fill="auto"/>
          </w:tcPr>
          <w:p w14:paraId="2A9F2210" w14:textId="77777777" w:rsidR="00E247B6" w:rsidRPr="00D9183A" w:rsidRDefault="00E247B6" w:rsidP="00F15138">
            <w:pPr>
              <w:spacing w:line="228" w:lineRule="auto"/>
              <w:jc w:val="center"/>
            </w:pPr>
            <w:r w:rsidRPr="00D9183A">
              <w:t>147.2</w:t>
            </w:r>
          </w:p>
        </w:tc>
        <w:tc>
          <w:tcPr>
            <w:tcW w:w="1440" w:type="dxa"/>
            <w:shd w:val="clear" w:color="auto" w:fill="auto"/>
          </w:tcPr>
          <w:p w14:paraId="35EA93E2" w14:textId="77777777" w:rsidR="00E247B6" w:rsidRPr="00D9183A" w:rsidRDefault="00E247B6" w:rsidP="00F15138">
            <w:pPr>
              <w:spacing w:line="228" w:lineRule="auto"/>
              <w:jc w:val="center"/>
            </w:pPr>
            <w:r w:rsidRPr="00D9183A">
              <w:t>1 023.6</w:t>
            </w:r>
          </w:p>
        </w:tc>
        <w:tc>
          <w:tcPr>
            <w:tcW w:w="1356" w:type="dxa"/>
            <w:shd w:val="clear" w:color="auto" w:fill="auto"/>
          </w:tcPr>
          <w:p w14:paraId="0338174D" w14:textId="77777777" w:rsidR="00E247B6" w:rsidRPr="00D9183A" w:rsidRDefault="00E247B6" w:rsidP="00F15138">
            <w:pPr>
              <w:spacing w:line="228" w:lineRule="auto"/>
              <w:jc w:val="center"/>
            </w:pPr>
            <w:r w:rsidRPr="00D9183A">
              <w:t>15 505.1</w:t>
            </w:r>
          </w:p>
        </w:tc>
      </w:tr>
      <w:tr w:rsidR="00F15138" w:rsidRPr="00D9183A" w14:paraId="154E7F48" w14:textId="77777777" w:rsidTr="00F15138">
        <w:tc>
          <w:tcPr>
            <w:tcW w:w="900" w:type="dxa"/>
            <w:shd w:val="clear" w:color="auto" w:fill="auto"/>
          </w:tcPr>
          <w:p w14:paraId="267D9441" w14:textId="77777777" w:rsidR="00E247B6" w:rsidRPr="00D9183A" w:rsidRDefault="00E247B6" w:rsidP="00F15138">
            <w:pPr>
              <w:spacing w:line="228" w:lineRule="auto"/>
              <w:jc w:val="center"/>
            </w:pPr>
            <w:r w:rsidRPr="00D9183A">
              <w:t>2002</w:t>
            </w:r>
          </w:p>
        </w:tc>
        <w:tc>
          <w:tcPr>
            <w:tcW w:w="1344" w:type="dxa"/>
            <w:shd w:val="clear" w:color="auto" w:fill="auto"/>
            <w:vAlign w:val="bottom"/>
          </w:tcPr>
          <w:p w14:paraId="3AAD40A1" w14:textId="77777777" w:rsidR="00E247B6" w:rsidRPr="00D9183A" w:rsidRDefault="00E247B6" w:rsidP="00F15138">
            <w:pPr>
              <w:spacing w:line="228" w:lineRule="auto"/>
              <w:jc w:val="center"/>
            </w:pPr>
            <w:r w:rsidRPr="00D9183A">
              <w:t>12 332.7</w:t>
            </w:r>
          </w:p>
        </w:tc>
        <w:tc>
          <w:tcPr>
            <w:tcW w:w="1440" w:type="dxa"/>
            <w:shd w:val="clear" w:color="auto" w:fill="auto"/>
            <w:vAlign w:val="bottom"/>
          </w:tcPr>
          <w:p w14:paraId="2395311D" w14:textId="77777777" w:rsidR="00E247B6" w:rsidRPr="00D9183A" w:rsidRDefault="00E247B6" w:rsidP="00F15138">
            <w:pPr>
              <w:spacing w:line="228" w:lineRule="auto"/>
              <w:jc w:val="center"/>
            </w:pPr>
            <w:r w:rsidRPr="00D9183A">
              <w:t>30.3</w:t>
            </w:r>
          </w:p>
        </w:tc>
        <w:tc>
          <w:tcPr>
            <w:tcW w:w="1620" w:type="dxa"/>
            <w:shd w:val="clear" w:color="auto" w:fill="auto"/>
          </w:tcPr>
          <w:p w14:paraId="2D89EA19" w14:textId="77777777" w:rsidR="00E247B6" w:rsidRPr="00D9183A" w:rsidRDefault="00E247B6" w:rsidP="00F15138">
            <w:pPr>
              <w:spacing w:line="228" w:lineRule="auto"/>
              <w:jc w:val="center"/>
            </w:pPr>
            <w:r w:rsidRPr="00D9183A">
              <w:t>431.1</w:t>
            </w:r>
          </w:p>
        </w:tc>
        <w:tc>
          <w:tcPr>
            <w:tcW w:w="1620" w:type="dxa"/>
            <w:shd w:val="clear" w:color="auto" w:fill="auto"/>
            <w:vAlign w:val="bottom"/>
          </w:tcPr>
          <w:p w14:paraId="1EE67C47" w14:textId="77777777" w:rsidR="00E247B6" w:rsidRPr="00D9183A" w:rsidRDefault="00E247B6" w:rsidP="00F15138">
            <w:pPr>
              <w:spacing w:line="228" w:lineRule="auto"/>
              <w:jc w:val="center"/>
            </w:pPr>
            <w:r w:rsidRPr="00D9183A">
              <w:t>251.0</w:t>
            </w:r>
          </w:p>
        </w:tc>
        <w:tc>
          <w:tcPr>
            <w:tcW w:w="1440" w:type="dxa"/>
            <w:shd w:val="clear" w:color="auto" w:fill="auto"/>
            <w:vAlign w:val="bottom"/>
          </w:tcPr>
          <w:p w14:paraId="0B3A764E" w14:textId="77777777" w:rsidR="00E247B6" w:rsidRPr="00D9183A" w:rsidRDefault="00E247B6" w:rsidP="00F15138">
            <w:pPr>
              <w:spacing w:line="228" w:lineRule="auto"/>
              <w:jc w:val="center"/>
            </w:pPr>
            <w:r w:rsidRPr="00D9183A">
              <w:t>307.8</w:t>
            </w:r>
          </w:p>
        </w:tc>
        <w:tc>
          <w:tcPr>
            <w:tcW w:w="1356" w:type="dxa"/>
            <w:shd w:val="clear" w:color="auto" w:fill="auto"/>
            <w:vAlign w:val="bottom"/>
          </w:tcPr>
          <w:p w14:paraId="5CD93EE3" w14:textId="77777777" w:rsidR="00E247B6" w:rsidRPr="00D9183A" w:rsidRDefault="00E247B6" w:rsidP="00F15138">
            <w:pPr>
              <w:spacing w:line="228" w:lineRule="auto"/>
              <w:jc w:val="center"/>
            </w:pPr>
            <w:r w:rsidRPr="00D9183A">
              <w:t>13 352.9</w:t>
            </w:r>
          </w:p>
        </w:tc>
      </w:tr>
      <w:tr w:rsidR="00F15138" w:rsidRPr="00D9183A" w14:paraId="5521139A" w14:textId="77777777" w:rsidTr="00F15138">
        <w:tc>
          <w:tcPr>
            <w:tcW w:w="900" w:type="dxa"/>
            <w:shd w:val="clear" w:color="auto" w:fill="auto"/>
          </w:tcPr>
          <w:p w14:paraId="7F75A772" w14:textId="77777777" w:rsidR="00E247B6" w:rsidRPr="00D9183A" w:rsidRDefault="00E247B6" w:rsidP="00F15138">
            <w:pPr>
              <w:spacing w:line="228" w:lineRule="auto"/>
              <w:jc w:val="center"/>
            </w:pPr>
            <w:r w:rsidRPr="00D9183A">
              <w:t>2003</w:t>
            </w:r>
          </w:p>
        </w:tc>
        <w:tc>
          <w:tcPr>
            <w:tcW w:w="1344" w:type="dxa"/>
            <w:shd w:val="clear" w:color="auto" w:fill="auto"/>
          </w:tcPr>
          <w:p w14:paraId="5FA5CCC1" w14:textId="77777777" w:rsidR="00E247B6" w:rsidRPr="00D9183A" w:rsidRDefault="00E247B6" w:rsidP="00F15138">
            <w:pPr>
              <w:spacing w:line="228" w:lineRule="auto"/>
              <w:jc w:val="center"/>
            </w:pPr>
            <w:r w:rsidRPr="00D9183A">
              <w:t>20 774.5</w:t>
            </w:r>
          </w:p>
        </w:tc>
        <w:tc>
          <w:tcPr>
            <w:tcW w:w="1440" w:type="dxa"/>
            <w:shd w:val="clear" w:color="auto" w:fill="auto"/>
            <w:vAlign w:val="bottom"/>
          </w:tcPr>
          <w:p w14:paraId="76ACEA31" w14:textId="77777777" w:rsidR="00E247B6" w:rsidRPr="00D9183A" w:rsidRDefault="00E247B6" w:rsidP="00F15138">
            <w:pPr>
              <w:spacing w:line="228" w:lineRule="auto"/>
              <w:jc w:val="center"/>
            </w:pPr>
            <w:r w:rsidRPr="00D9183A">
              <w:t>46.6</w:t>
            </w:r>
          </w:p>
        </w:tc>
        <w:tc>
          <w:tcPr>
            <w:tcW w:w="1620" w:type="dxa"/>
            <w:shd w:val="clear" w:color="auto" w:fill="auto"/>
          </w:tcPr>
          <w:p w14:paraId="62A15116" w14:textId="77777777" w:rsidR="00E247B6" w:rsidRPr="00D9183A" w:rsidRDefault="00E247B6" w:rsidP="00F15138">
            <w:pPr>
              <w:spacing w:line="228" w:lineRule="auto"/>
              <w:jc w:val="center"/>
            </w:pPr>
            <w:r w:rsidRPr="00D9183A">
              <w:t>288.0</w:t>
            </w:r>
          </w:p>
        </w:tc>
        <w:tc>
          <w:tcPr>
            <w:tcW w:w="1620" w:type="dxa"/>
            <w:shd w:val="clear" w:color="auto" w:fill="auto"/>
            <w:vAlign w:val="bottom"/>
          </w:tcPr>
          <w:p w14:paraId="61B0996C" w14:textId="77777777" w:rsidR="00E247B6" w:rsidRPr="00D9183A" w:rsidRDefault="00E247B6" w:rsidP="00F15138">
            <w:pPr>
              <w:spacing w:line="228" w:lineRule="auto"/>
              <w:jc w:val="center"/>
            </w:pPr>
            <w:r w:rsidRPr="00D9183A">
              <w:t>396.2</w:t>
            </w:r>
          </w:p>
        </w:tc>
        <w:tc>
          <w:tcPr>
            <w:tcW w:w="1440" w:type="dxa"/>
            <w:shd w:val="clear" w:color="auto" w:fill="auto"/>
            <w:vAlign w:val="bottom"/>
          </w:tcPr>
          <w:p w14:paraId="4EFABBAB" w14:textId="77777777" w:rsidR="00E247B6" w:rsidRPr="00D9183A" w:rsidRDefault="00E247B6" w:rsidP="00F15138">
            <w:pPr>
              <w:spacing w:line="228" w:lineRule="auto"/>
              <w:jc w:val="center"/>
            </w:pPr>
            <w:r w:rsidRPr="00D9183A">
              <w:t>412.6</w:t>
            </w:r>
          </w:p>
        </w:tc>
        <w:tc>
          <w:tcPr>
            <w:tcW w:w="1356" w:type="dxa"/>
            <w:shd w:val="clear" w:color="auto" w:fill="auto"/>
            <w:vAlign w:val="bottom"/>
          </w:tcPr>
          <w:p w14:paraId="03FE7D7F" w14:textId="77777777" w:rsidR="00E247B6" w:rsidRPr="00D9183A" w:rsidRDefault="00E247B6" w:rsidP="00F15138">
            <w:pPr>
              <w:spacing w:line="228" w:lineRule="auto"/>
              <w:jc w:val="center"/>
            </w:pPr>
            <w:r w:rsidRPr="00D9183A">
              <w:t>21 917.8</w:t>
            </w:r>
          </w:p>
        </w:tc>
      </w:tr>
      <w:tr w:rsidR="00F15138" w:rsidRPr="00D9183A" w14:paraId="4202F318" w14:textId="77777777" w:rsidTr="00F15138">
        <w:tc>
          <w:tcPr>
            <w:tcW w:w="900" w:type="dxa"/>
            <w:shd w:val="clear" w:color="auto" w:fill="auto"/>
          </w:tcPr>
          <w:p w14:paraId="70F9EA10" w14:textId="77777777" w:rsidR="00E247B6" w:rsidRPr="00D9183A" w:rsidRDefault="00E247B6" w:rsidP="00F15138">
            <w:pPr>
              <w:spacing w:line="228" w:lineRule="auto"/>
              <w:jc w:val="center"/>
            </w:pPr>
            <w:r w:rsidRPr="00D9183A">
              <w:t>2004</w:t>
            </w:r>
          </w:p>
        </w:tc>
        <w:tc>
          <w:tcPr>
            <w:tcW w:w="1344" w:type="dxa"/>
            <w:shd w:val="clear" w:color="auto" w:fill="auto"/>
          </w:tcPr>
          <w:p w14:paraId="3E954FF7" w14:textId="77777777" w:rsidR="00E247B6" w:rsidRPr="00D9183A" w:rsidRDefault="00E247B6" w:rsidP="00F15138">
            <w:pPr>
              <w:spacing w:line="228" w:lineRule="auto"/>
              <w:jc w:val="center"/>
            </w:pPr>
            <w:r w:rsidRPr="00D9183A">
              <w:t>32 269.2</w:t>
            </w:r>
          </w:p>
        </w:tc>
        <w:tc>
          <w:tcPr>
            <w:tcW w:w="1440" w:type="dxa"/>
            <w:shd w:val="clear" w:color="auto" w:fill="auto"/>
            <w:vAlign w:val="bottom"/>
          </w:tcPr>
          <w:p w14:paraId="01297CCB" w14:textId="77777777" w:rsidR="00E247B6" w:rsidRPr="00D9183A" w:rsidRDefault="00E247B6" w:rsidP="00F15138">
            <w:pPr>
              <w:spacing w:line="228" w:lineRule="auto"/>
              <w:jc w:val="center"/>
            </w:pPr>
            <w:r w:rsidRPr="00D9183A">
              <w:t>93.5</w:t>
            </w:r>
          </w:p>
        </w:tc>
        <w:tc>
          <w:tcPr>
            <w:tcW w:w="1620" w:type="dxa"/>
            <w:shd w:val="clear" w:color="auto" w:fill="auto"/>
            <w:vAlign w:val="bottom"/>
          </w:tcPr>
          <w:p w14:paraId="2FA524DB" w14:textId="77777777" w:rsidR="00E247B6" w:rsidRPr="00D9183A" w:rsidRDefault="00E247B6" w:rsidP="00F15138">
            <w:pPr>
              <w:spacing w:line="228" w:lineRule="auto"/>
              <w:jc w:val="center"/>
            </w:pPr>
            <w:r w:rsidRPr="00D9183A">
              <w:t>223.9</w:t>
            </w:r>
          </w:p>
        </w:tc>
        <w:tc>
          <w:tcPr>
            <w:tcW w:w="1620" w:type="dxa"/>
            <w:shd w:val="clear" w:color="auto" w:fill="auto"/>
            <w:vAlign w:val="bottom"/>
          </w:tcPr>
          <w:p w14:paraId="6D83A65F" w14:textId="77777777" w:rsidR="00E247B6" w:rsidRPr="00D9183A" w:rsidRDefault="00E247B6" w:rsidP="00F15138">
            <w:pPr>
              <w:spacing w:line="228" w:lineRule="auto"/>
              <w:jc w:val="center"/>
            </w:pPr>
            <w:r w:rsidRPr="00D9183A">
              <w:t>566.1</w:t>
            </w:r>
          </w:p>
        </w:tc>
        <w:tc>
          <w:tcPr>
            <w:tcW w:w="1440" w:type="dxa"/>
            <w:shd w:val="clear" w:color="auto" w:fill="auto"/>
            <w:vAlign w:val="bottom"/>
          </w:tcPr>
          <w:p w14:paraId="6E92746C" w14:textId="77777777" w:rsidR="00E247B6" w:rsidRPr="00D9183A" w:rsidRDefault="00E247B6" w:rsidP="00F15138">
            <w:pPr>
              <w:spacing w:line="228" w:lineRule="auto"/>
              <w:jc w:val="center"/>
            </w:pPr>
            <w:r w:rsidRPr="00D9183A">
              <w:t>901.0</w:t>
            </w:r>
          </w:p>
        </w:tc>
        <w:tc>
          <w:tcPr>
            <w:tcW w:w="1356" w:type="dxa"/>
            <w:shd w:val="clear" w:color="auto" w:fill="auto"/>
            <w:vAlign w:val="bottom"/>
          </w:tcPr>
          <w:p w14:paraId="038936AB" w14:textId="77777777" w:rsidR="00E247B6" w:rsidRPr="00D9183A" w:rsidRDefault="00E247B6" w:rsidP="00F15138">
            <w:pPr>
              <w:spacing w:line="228" w:lineRule="auto"/>
              <w:jc w:val="center"/>
            </w:pPr>
            <w:r w:rsidRPr="00D9183A">
              <w:t>34 053.7</w:t>
            </w:r>
          </w:p>
        </w:tc>
      </w:tr>
      <w:tr w:rsidR="00F15138" w:rsidRPr="00D9183A" w14:paraId="5D7D11CE" w14:textId="77777777" w:rsidTr="00F15138">
        <w:tc>
          <w:tcPr>
            <w:tcW w:w="900" w:type="dxa"/>
            <w:shd w:val="clear" w:color="auto" w:fill="auto"/>
          </w:tcPr>
          <w:p w14:paraId="0634C9AC" w14:textId="77777777" w:rsidR="00E247B6" w:rsidRPr="00D9183A" w:rsidRDefault="00E247B6" w:rsidP="00F15138">
            <w:pPr>
              <w:spacing w:line="228" w:lineRule="auto"/>
              <w:jc w:val="center"/>
            </w:pPr>
            <w:r w:rsidRPr="00D9183A">
              <w:t>2005</w:t>
            </w:r>
          </w:p>
        </w:tc>
        <w:tc>
          <w:tcPr>
            <w:tcW w:w="1344" w:type="dxa"/>
            <w:shd w:val="clear" w:color="auto" w:fill="auto"/>
            <w:vAlign w:val="bottom"/>
          </w:tcPr>
          <w:p w14:paraId="322978D1" w14:textId="77777777" w:rsidR="00E247B6" w:rsidRPr="00D9183A" w:rsidRDefault="00E247B6" w:rsidP="00F15138">
            <w:pPr>
              <w:spacing w:line="228" w:lineRule="auto"/>
              <w:jc w:val="center"/>
            </w:pPr>
            <w:r w:rsidRPr="00D9183A">
              <w:t>44 929.3</w:t>
            </w:r>
          </w:p>
        </w:tc>
        <w:tc>
          <w:tcPr>
            <w:tcW w:w="1440" w:type="dxa"/>
            <w:shd w:val="clear" w:color="auto" w:fill="auto"/>
            <w:vAlign w:val="bottom"/>
          </w:tcPr>
          <w:p w14:paraId="7C0CBFA4" w14:textId="77777777" w:rsidR="00E247B6" w:rsidRPr="00D9183A" w:rsidRDefault="00E247B6" w:rsidP="00F15138">
            <w:pPr>
              <w:spacing w:line="228" w:lineRule="auto"/>
              <w:jc w:val="center"/>
            </w:pPr>
            <w:r w:rsidRPr="00D9183A">
              <w:t>217.2</w:t>
            </w:r>
          </w:p>
        </w:tc>
        <w:tc>
          <w:tcPr>
            <w:tcW w:w="1620" w:type="dxa"/>
            <w:shd w:val="clear" w:color="auto" w:fill="auto"/>
            <w:vAlign w:val="bottom"/>
          </w:tcPr>
          <w:p w14:paraId="1020EEFE" w14:textId="77777777" w:rsidR="00E247B6" w:rsidRPr="00D9183A" w:rsidRDefault="00E247B6" w:rsidP="00F15138">
            <w:pPr>
              <w:spacing w:line="228" w:lineRule="auto"/>
              <w:jc w:val="center"/>
            </w:pPr>
            <w:r w:rsidRPr="00D9183A">
              <w:t>140.7</w:t>
            </w:r>
          </w:p>
        </w:tc>
        <w:tc>
          <w:tcPr>
            <w:tcW w:w="1620" w:type="dxa"/>
            <w:shd w:val="clear" w:color="auto" w:fill="auto"/>
            <w:vAlign w:val="bottom"/>
          </w:tcPr>
          <w:p w14:paraId="5A7D35DA" w14:textId="77777777" w:rsidR="00E247B6" w:rsidRPr="00D9183A" w:rsidRDefault="00E247B6" w:rsidP="00F15138">
            <w:pPr>
              <w:spacing w:line="228" w:lineRule="auto"/>
              <w:jc w:val="center"/>
            </w:pPr>
            <w:r w:rsidRPr="00D9183A">
              <w:t>848.7</w:t>
            </w:r>
          </w:p>
        </w:tc>
        <w:tc>
          <w:tcPr>
            <w:tcW w:w="1440" w:type="dxa"/>
            <w:shd w:val="clear" w:color="auto" w:fill="auto"/>
            <w:vAlign w:val="bottom"/>
          </w:tcPr>
          <w:p w14:paraId="1087D326" w14:textId="77777777" w:rsidR="00E247B6" w:rsidRPr="00D9183A" w:rsidRDefault="00E247B6" w:rsidP="00F15138">
            <w:pPr>
              <w:spacing w:line="228" w:lineRule="auto"/>
              <w:jc w:val="center"/>
            </w:pPr>
            <w:r w:rsidRPr="00D9183A">
              <w:t>1 498.8</w:t>
            </w:r>
          </w:p>
        </w:tc>
        <w:tc>
          <w:tcPr>
            <w:tcW w:w="1356" w:type="dxa"/>
            <w:shd w:val="clear" w:color="auto" w:fill="auto"/>
            <w:vAlign w:val="bottom"/>
          </w:tcPr>
          <w:p w14:paraId="45BC224F" w14:textId="77777777" w:rsidR="00E247B6" w:rsidRPr="00D9183A" w:rsidRDefault="00E247B6" w:rsidP="00F15138">
            <w:pPr>
              <w:spacing w:line="228" w:lineRule="auto"/>
              <w:jc w:val="center"/>
            </w:pPr>
            <w:r w:rsidRPr="00D9183A">
              <w:t>47 634.7</w:t>
            </w:r>
          </w:p>
        </w:tc>
      </w:tr>
      <w:tr w:rsidR="00F15138" w:rsidRPr="00D9183A" w14:paraId="55BFE7AD" w14:textId="77777777" w:rsidTr="00F15138">
        <w:tc>
          <w:tcPr>
            <w:tcW w:w="900" w:type="dxa"/>
            <w:shd w:val="clear" w:color="auto" w:fill="auto"/>
          </w:tcPr>
          <w:p w14:paraId="2220F543" w14:textId="77777777" w:rsidR="00E247B6" w:rsidRPr="00D9183A" w:rsidRDefault="00E247B6" w:rsidP="00F15138">
            <w:pPr>
              <w:spacing w:line="228" w:lineRule="auto"/>
              <w:jc w:val="center"/>
            </w:pPr>
            <w:r w:rsidRPr="00D9183A">
              <w:t>2006</w:t>
            </w:r>
          </w:p>
        </w:tc>
        <w:tc>
          <w:tcPr>
            <w:tcW w:w="1344" w:type="dxa"/>
            <w:shd w:val="clear" w:color="auto" w:fill="auto"/>
            <w:vAlign w:val="bottom"/>
          </w:tcPr>
          <w:p w14:paraId="656DD49E" w14:textId="77777777" w:rsidR="00E247B6" w:rsidRPr="00D9183A" w:rsidRDefault="00E247B6" w:rsidP="00F15138">
            <w:pPr>
              <w:spacing w:line="228" w:lineRule="auto"/>
              <w:jc w:val="center"/>
            </w:pPr>
            <w:r w:rsidRPr="00D9183A">
              <w:t>53 073.7</w:t>
            </w:r>
          </w:p>
        </w:tc>
        <w:tc>
          <w:tcPr>
            <w:tcW w:w="1440" w:type="dxa"/>
            <w:shd w:val="clear" w:color="auto" w:fill="auto"/>
            <w:vAlign w:val="bottom"/>
          </w:tcPr>
          <w:p w14:paraId="4182A3F7" w14:textId="77777777" w:rsidR="00E247B6" w:rsidRPr="00D9183A" w:rsidRDefault="00E247B6" w:rsidP="00F15138">
            <w:pPr>
              <w:spacing w:line="228" w:lineRule="auto"/>
              <w:jc w:val="center"/>
            </w:pPr>
            <w:r w:rsidRPr="00D9183A">
              <w:t>42.1</w:t>
            </w:r>
          </w:p>
        </w:tc>
        <w:tc>
          <w:tcPr>
            <w:tcW w:w="1620" w:type="dxa"/>
            <w:shd w:val="clear" w:color="auto" w:fill="auto"/>
          </w:tcPr>
          <w:p w14:paraId="4BD90A27" w14:textId="77777777" w:rsidR="00E247B6" w:rsidRPr="00D9183A" w:rsidRDefault="00E247B6" w:rsidP="00F15138">
            <w:pPr>
              <w:spacing w:line="228" w:lineRule="auto"/>
              <w:jc w:val="center"/>
            </w:pPr>
            <w:r w:rsidRPr="00D9183A">
              <w:t>294.0</w:t>
            </w:r>
          </w:p>
        </w:tc>
        <w:tc>
          <w:tcPr>
            <w:tcW w:w="1620" w:type="dxa"/>
            <w:shd w:val="clear" w:color="auto" w:fill="auto"/>
            <w:vAlign w:val="bottom"/>
          </w:tcPr>
          <w:p w14:paraId="606768AF" w14:textId="77777777" w:rsidR="00E247B6" w:rsidRPr="00D9183A" w:rsidRDefault="00E247B6" w:rsidP="00F15138">
            <w:pPr>
              <w:spacing w:line="228" w:lineRule="auto"/>
              <w:jc w:val="center"/>
            </w:pPr>
            <w:r w:rsidRPr="00D9183A">
              <w:t>1 241.8</w:t>
            </w:r>
          </w:p>
        </w:tc>
        <w:tc>
          <w:tcPr>
            <w:tcW w:w="1440" w:type="dxa"/>
            <w:shd w:val="clear" w:color="auto" w:fill="auto"/>
            <w:vAlign w:val="bottom"/>
          </w:tcPr>
          <w:p w14:paraId="7A27FEB4" w14:textId="77777777" w:rsidR="00E247B6" w:rsidRPr="00D9183A" w:rsidRDefault="00E247B6" w:rsidP="00F15138">
            <w:pPr>
              <w:spacing w:line="228" w:lineRule="auto"/>
              <w:jc w:val="center"/>
            </w:pPr>
            <w:r w:rsidRPr="00D9183A">
              <w:t>1 532.9</w:t>
            </w:r>
          </w:p>
        </w:tc>
        <w:tc>
          <w:tcPr>
            <w:tcW w:w="1356" w:type="dxa"/>
            <w:shd w:val="clear" w:color="auto" w:fill="auto"/>
            <w:vAlign w:val="bottom"/>
          </w:tcPr>
          <w:p w14:paraId="6B632644" w14:textId="77777777" w:rsidR="00E247B6" w:rsidRPr="00D9183A" w:rsidRDefault="00E247B6" w:rsidP="00F15138">
            <w:pPr>
              <w:spacing w:line="228" w:lineRule="auto"/>
              <w:jc w:val="center"/>
            </w:pPr>
            <w:r w:rsidRPr="00D9183A">
              <w:t>56 184.5</w:t>
            </w:r>
          </w:p>
        </w:tc>
      </w:tr>
      <w:tr w:rsidR="00F15138" w:rsidRPr="00D9183A" w14:paraId="50F64639" w14:textId="77777777" w:rsidTr="00F15138">
        <w:tc>
          <w:tcPr>
            <w:tcW w:w="900" w:type="dxa"/>
            <w:shd w:val="clear" w:color="auto" w:fill="auto"/>
          </w:tcPr>
          <w:p w14:paraId="3E27C41F" w14:textId="77777777" w:rsidR="00E247B6" w:rsidRPr="00D9183A" w:rsidRDefault="00E247B6" w:rsidP="00F15138">
            <w:pPr>
              <w:spacing w:line="228" w:lineRule="auto"/>
              <w:jc w:val="center"/>
            </w:pPr>
            <w:r w:rsidRPr="00D9183A">
              <w:t>2007</w:t>
            </w:r>
          </w:p>
        </w:tc>
        <w:tc>
          <w:tcPr>
            <w:tcW w:w="1344" w:type="dxa"/>
            <w:shd w:val="clear" w:color="auto" w:fill="auto"/>
          </w:tcPr>
          <w:p w14:paraId="169B9ECC" w14:textId="77777777" w:rsidR="00E247B6" w:rsidRPr="00D9183A" w:rsidRDefault="00E247B6" w:rsidP="00F15138">
            <w:pPr>
              <w:spacing w:line="228" w:lineRule="auto"/>
              <w:jc w:val="center"/>
            </w:pPr>
            <w:r w:rsidRPr="00D9183A">
              <w:t>84 022.5</w:t>
            </w:r>
          </w:p>
        </w:tc>
        <w:tc>
          <w:tcPr>
            <w:tcW w:w="1440" w:type="dxa"/>
            <w:shd w:val="clear" w:color="auto" w:fill="auto"/>
          </w:tcPr>
          <w:p w14:paraId="6B27C12A" w14:textId="77777777" w:rsidR="00E247B6" w:rsidRPr="00D9183A" w:rsidRDefault="00E247B6" w:rsidP="00F15138">
            <w:pPr>
              <w:spacing w:line="228" w:lineRule="auto"/>
              <w:jc w:val="center"/>
            </w:pPr>
            <w:r w:rsidRPr="00D9183A">
              <w:t>132.6</w:t>
            </w:r>
          </w:p>
        </w:tc>
        <w:tc>
          <w:tcPr>
            <w:tcW w:w="1620" w:type="dxa"/>
            <w:shd w:val="clear" w:color="auto" w:fill="auto"/>
          </w:tcPr>
          <w:p w14:paraId="6F2A45EA" w14:textId="77777777" w:rsidR="00E247B6" w:rsidRPr="00D9183A" w:rsidRDefault="00E247B6" w:rsidP="00F15138">
            <w:pPr>
              <w:spacing w:line="228" w:lineRule="auto"/>
              <w:jc w:val="center"/>
            </w:pPr>
            <w:r w:rsidRPr="00D9183A">
              <w:t>187.4</w:t>
            </w:r>
          </w:p>
        </w:tc>
        <w:tc>
          <w:tcPr>
            <w:tcW w:w="1620" w:type="dxa"/>
            <w:shd w:val="clear" w:color="auto" w:fill="auto"/>
          </w:tcPr>
          <w:p w14:paraId="43C9244F" w14:textId="77777777" w:rsidR="00E247B6" w:rsidRPr="00D9183A" w:rsidRDefault="00E247B6" w:rsidP="00F15138">
            <w:pPr>
              <w:spacing w:line="228" w:lineRule="auto"/>
              <w:jc w:val="center"/>
            </w:pPr>
            <w:r w:rsidRPr="00D9183A">
              <w:t>1 897.9</w:t>
            </w:r>
          </w:p>
        </w:tc>
        <w:tc>
          <w:tcPr>
            <w:tcW w:w="1440" w:type="dxa"/>
            <w:shd w:val="clear" w:color="auto" w:fill="auto"/>
            <w:vAlign w:val="bottom"/>
          </w:tcPr>
          <w:p w14:paraId="1682BFBF" w14:textId="77777777" w:rsidR="00E247B6" w:rsidRPr="00D9183A" w:rsidRDefault="00E247B6" w:rsidP="00F15138">
            <w:pPr>
              <w:spacing w:line="228" w:lineRule="auto"/>
              <w:jc w:val="center"/>
            </w:pPr>
            <w:r w:rsidRPr="00D9183A">
              <w:t>1 810.3</w:t>
            </w:r>
          </w:p>
        </w:tc>
        <w:tc>
          <w:tcPr>
            <w:tcW w:w="1356" w:type="dxa"/>
            <w:shd w:val="clear" w:color="auto" w:fill="auto"/>
            <w:vAlign w:val="bottom"/>
          </w:tcPr>
          <w:p w14:paraId="3102BC15" w14:textId="77777777" w:rsidR="00E247B6" w:rsidRPr="00D9183A" w:rsidRDefault="00E247B6" w:rsidP="00F15138">
            <w:pPr>
              <w:spacing w:line="228" w:lineRule="auto"/>
              <w:jc w:val="center"/>
            </w:pPr>
            <w:r w:rsidRPr="00D9183A">
              <w:t>88 050.7</w:t>
            </w:r>
          </w:p>
        </w:tc>
      </w:tr>
      <w:tr w:rsidR="00F15138" w:rsidRPr="00D9183A" w14:paraId="43EEA50C" w14:textId="77777777" w:rsidTr="00F15138">
        <w:tc>
          <w:tcPr>
            <w:tcW w:w="900" w:type="dxa"/>
            <w:shd w:val="clear" w:color="auto" w:fill="auto"/>
          </w:tcPr>
          <w:p w14:paraId="12F0D552" w14:textId="77777777" w:rsidR="00E247B6" w:rsidRPr="00D9183A" w:rsidRDefault="00E247B6" w:rsidP="00F15138">
            <w:pPr>
              <w:spacing w:line="228" w:lineRule="auto"/>
              <w:jc w:val="center"/>
            </w:pPr>
            <w:r w:rsidRPr="00D9183A">
              <w:t>2008</w:t>
            </w:r>
          </w:p>
        </w:tc>
        <w:tc>
          <w:tcPr>
            <w:tcW w:w="1344" w:type="dxa"/>
            <w:shd w:val="clear" w:color="auto" w:fill="auto"/>
          </w:tcPr>
          <w:p w14:paraId="3C3471BF" w14:textId="77777777" w:rsidR="00E247B6" w:rsidRPr="00D9183A" w:rsidRDefault="00E247B6" w:rsidP="00F15138">
            <w:pPr>
              <w:spacing w:line="228" w:lineRule="auto"/>
              <w:jc w:val="center"/>
            </w:pPr>
            <w:r w:rsidRPr="00D9183A">
              <w:t>104 552.5</w:t>
            </w:r>
          </w:p>
        </w:tc>
        <w:tc>
          <w:tcPr>
            <w:tcW w:w="1440" w:type="dxa"/>
            <w:shd w:val="clear" w:color="auto" w:fill="auto"/>
          </w:tcPr>
          <w:p w14:paraId="42FC86C0" w14:textId="77777777" w:rsidR="00E247B6" w:rsidRPr="00D9183A" w:rsidRDefault="00E247B6" w:rsidP="00F15138">
            <w:pPr>
              <w:spacing w:line="228" w:lineRule="auto"/>
              <w:jc w:val="center"/>
            </w:pPr>
            <w:r w:rsidRPr="00D9183A">
              <w:t>269.9</w:t>
            </w:r>
          </w:p>
        </w:tc>
        <w:tc>
          <w:tcPr>
            <w:tcW w:w="1620" w:type="dxa"/>
            <w:shd w:val="clear" w:color="auto" w:fill="auto"/>
          </w:tcPr>
          <w:p w14:paraId="6CCA4FD6" w14:textId="77777777" w:rsidR="00E247B6" w:rsidRPr="00D9183A" w:rsidRDefault="00E247B6" w:rsidP="00F15138">
            <w:pPr>
              <w:spacing w:line="228" w:lineRule="auto"/>
              <w:jc w:val="center"/>
            </w:pPr>
            <w:r w:rsidRPr="00D9183A">
              <w:t>238.4</w:t>
            </w:r>
          </w:p>
        </w:tc>
        <w:tc>
          <w:tcPr>
            <w:tcW w:w="1620" w:type="dxa"/>
            <w:shd w:val="clear" w:color="auto" w:fill="auto"/>
          </w:tcPr>
          <w:p w14:paraId="2865A7A6" w14:textId="77777777" w:rsidR="00E247B6" w:rsidRPr="00D9183A" w:rsidRDefault="00E247B6" w:rsidP="00F15138">
            <w:pPr>
              <w:spacing w:line="228" w:lineRule="auto"/>
              <w:jc w:val="center"/>
            </w:pPr>
            <w:r w:rsidRPr="00D9183A">
              <w:t>2 310.1</w:t>
            </w:r>
          </w:p>
        </w:tc>
        <w:tc>
          <w:tcPr>
            <w:tcW w:w="1440" w:type="dxa"/>
            <w:shd w:val="clear" w:color="auto" w:fill="auto"/>
            <w:vAlign w:val="bottom"/>
          </w:tcPr>
          <w:p w14:paraId="5EDD5C27" w14:textId="77777777" w:rsidR="00E247B6" w:rsidRPr="00D9183A" w:rsidRDefault="00E247B6" w:rsidP="00F15138">
            <w:pPr>
              <w:spacing w:line="228" w:lineRule="auto"/>
              <w:jc w:val="center"/>
            </w:pPr>
            <w:r w:rsidRPr="00D9183A">
              <w:t>2 498.3</w:t>
            </w:r>
          </w:p>
        </w:tc>
        <w:tc>
          <w:tcPr>
            <w:tcW w:w="1356" w:type="dxa"/>
            <w:shd w:val="clear" w:color="auto" w:fill="auto"/>
            <w:vAlign w:val="bottom"/>
          </w:tcPr>
          <w:p w14:paraId="6D251DA1" w14:textId="77777777" w:rsidR="00E247B6" w:rsidRPr="00D9183A" w:rsidRDefault="00E247B6" w:rsidP="00F15138">
            <w:pPr>
              <w:spacing w:line="228" w:lineRule="auto"/>
              <w:jc w:val="center"/>
            </w:pPr>
            <w:r w:rsidRPr="00D9183A">
              <w:t>109 869.1</w:t>
            </w:r>
          </w:p>
        </w:tc>
      </w:tr>
      <w:tr w:rsidR="00F15138" w:rsidRPr="00D9183A" w14:paraId="5869DA32" w14:textId="77777777" w:rsidTr="00F15138">
        <w:tc>
          <w:tcPr>
            <w:tcW w:w="900" w:type="dxa"/>
            <w:shd w:val="clear" w:color="auto" w:fill="auto"/>
          </w:tcPr>
          <w:p w14:paraId="353E8511" w14:textId="77777777" w:rsidR="00E247B6" w:rsidRPr="00D9183A" w:rsidRDefault="00E247B6" w:rsidP="00F15138">
            <w:pPr>
              <w:spacing w:line="228" w:lineRule="auto"/>
              <w:jc w:val="center"/>
            </w:pPr>
            <w:r w:rsidRPr="00D9183A">
              <w:t>2009</w:t>
            </w:r>
          </w:p>
        </w:tc>
        <w:tc>
          <w:tcPr>
            <w:tcW w:w="1344" w:type="dxa"/>
            <w:shd w:val="clear" w:color="auto" w:fill="auto"/>
          </w:tcPr>
          <w:p w14:paraId="3A83B07F" w14:textId="77777777" w:rsidR="00E247B6" w:rsidRPr="00D9183A" w:rsidRDefault="00E247B6" w:rsidP="00F15138">
            <w:pPr>
              <w:spacing w:line="228" w:lineRule="auto"/>
              <w:jc w:val="center"/>
            </w:pPr>
            <w:r w:rsidRPr="00D9183A">
              <w:t>82 791.4</w:t>
            </w:r>
          </w:p>
        </w:tc>
        <w:tc>
          <w:tcPr>
            <w:tcW w:w="1440" w:type="dxa"/>
            <w:shd w:val="clear" w:color="auto" w:fill="auto"/>
          </w:tcPr>
          <w:p w14:paraId="6916D160" w14:textId="77777777" w:rsidR="00E247B6" w:rsidRPr="00D9183A" w:rsidRDefault="00E247B6" w:rsidP="00F15138">
            <w:pPr>
              <w:spacing w:line="228" w:lineRule="auto"/>
              <w:jc w:val="center"/>
            </w:pPr>
            <w:r w:rsidRPr="00D9183A">
              <w:t>372.6</w:t>
            </w:r>
          </w:p>
        </w:tc>
        <w:tc>
          <w:tcPr>
            <w:tcW w:w="1620" w:type="dxa"/>
            <w:shd w:val="clear" w:color="auto" w:fill="auto"/>
          </w:tcPr>
          <w:p w14:paraId="2B6B3687" w14:textId="77777777" w:rsidR="00E247B6" w:rsidRPr="00D9183A" w:rsidRDefault="00E247B6" w:rsidP="00F15138">
            <w:pPr>
              <w:spacing w:line="228" w:lineRule="auto"/>
              <w:jc w:val="center"/>
            </w:pPr>
            <w:r w:rsidRPr="00D9183A">
              <w:t>287.2</w:t>
            </w:r>
          </w:p>
        </w:tc>
        <w:tc>
          <w:tcPr>
            <w:tcW w:w="1620" w:type="dxa"/>
            <w:shd w:val="clear" w:color="auto" w:fill="auto"/>
          </w:tcPr>
          <w:p w14:paraId="4B17AD0A" w14:textId="77777777" w:rsidR="00E247B6" w:rsidRPr="00D9183A" w:rsidRDefault="00E247B6" w:rsidP="00F15138">
            <w:pPr>
              <w:spacing w:line="228" w:lineRule="auto"/>
              <w:jc w:val="center"/>
            </w:pPr>
            <w:r w:rsidRPr="00D9183A">
              <w:t>2 649.6</w:t>
            </w:r>
          </w:p>
        </w:tc>
        <w:tc>
          <w:tcPr>
            <w:tcW w:w="1440" w:type="dxa"/>
            <w:shd w:val="clear" w:color="auto" w:fill="auto"/>
            <w:vAlign w:val="bottom"/>
          </w:tcPr>
          <w:p w14:paraId="665623DC" w14:textId="77777777" w:rsidR="00E247B6" w:rsidRPr="00D9183A" w:rsidRDefault="00E247B6" w:rsidP="00F15138">
            <w:pPr>
              <w:spacing w:line="228" w:lineRule="auto"/>
              <w:jc w:val="center"/>
            </w:pPr>
            <w:r w:rsidRPr="00D9183A">
              <w:t>3 875.5</w:t>
            </w:r>
          </w:p>
        </w:tc>
        <w:tc>
          <w:tcPr>
            <w:tcW w:w="1356" w:type="dxa"/>
            <w:shd w:val="clear" w:color="auto" w:fill="auto"/>
            <w:vAlign w:val="bottom"/>
          </w:tcPr>
          <w:p w14:paraId="11AA96DA" w14:textId="77777777" w:rsidR="00E247B6" w:rsidRPr="00D9183A" w:rsidRDefault="00E247B6" w:rsidP="00F15138">
            <w:pPr>
              <w:spacing w:line="228" w:lineRule="auto"/>
              <w:jc w:val="center"/>
            </w:pPr>
            <w:r w:rsidRPr="00D9183A">
              <w:t>89 976.3</w:t>
            </w:r>
          </w:p>
        </w:tc>
      </w:tr>
      <w:tr w:rsidR="00F15138" w:rsidRPr="00D9183A" w14:paraId="42A20D45" w14:textId="77777777" w:rsidTr="00F15138">
        <w:tc>
          <w:tcPr>
            <w:tcW w:w="900" w:type="dxa"/>
            <w:shd w:val="clear" w:color="auto" w:fill="auto"/>
          </w:tcPr>
          <w:p w14:paraId="6FE4A86C" w14:textId="77777777" w:rsidR="00E247B6" w:rsidRPr="00D9183A" w:rsidRDefault="00E247B6" w:rsidP="00F15138">
            <w:pPr>
              <w:spacing w:line="228" w:lineRule="auto"/>
              <w:jc w:val="center"/>
            </w:pPr>
            <w:r w:rsidRPr="00D9183A">
              <w:t>2010</w:t>
            </w:r>
          </w:p>
        </w:tc>
        <w:tc>
          <w:tcPr>
            <w:tcW w:w="1344" w:type="dxa"/>
            <w:shd w:val="clear" w:color="auto" w:fill="auto"/>
          </w:tcPr>
          <w:p w14:paraId="321E2588" w14:textId="77777777" w:rsidR="00E247B6" w:rsidRPr="00D9183A" w:rsidRDefault="00E247B6" w:rsidP="00F15138">
            <w:pPr>
              <w:spacing w:line="228" w:lineRule="auto"/>
              <w:jc w:val="center"/>
            </w:pPr>
            <w:r w:rsidRPr="00D9183A">
              <w:t>114 604.7</w:t>
            </w:r>
          </w:p>
        </w:tc>
        <w:tc>
          <w:tcPr>
            <w:tcW w:w="1440" w:type="dxa"/>
            <w:shd w:val="clear" w:color="auto" w:fill="auto"/>
          </w:tcPr>
          <w:p w14:paraId="49929445" w14:textId="77777777" w:rsidR="00E247B6" w:rsidRPr="00D9183A" w:rsidRDefault="00E247B6" w:rsidP="00F15138">
            <w:pPr>
              <w:spacing w:line="228" w:lineRule="auto"/>
              <w:jc w:val="center"/>
            </w:pPr>
            <w:r w:rsidRPr="00D9183A">
              <w:t>820.4</w:t>
            </w:r>
          </w:p>
        </w:tc>
        <w:tc>
          <w:tcPr>
            <w:tcW w:w="1620" w:type="dxa"/>
            <w:shd w:val="clear" w:color="auto" w:fill="auto"/>
          </w:tcPr>
          <w:p w14:paraId="174EE7F2" w14:textId="77777777" w:rsidR="00E247B6" w:rsidRPr="00D9183A" w:rsidRDefault="00E247B6" w:rsidP="00F15138">
            <w:pPr>
              <w:spacing w:line="228" w:lineRule="auto"/>
              <w:jc w:val="center"/>
            </w:pPr>
            <w:r w:rsidRPr="00D9183A">
              <w:t>523.2</w:t>
            </w:r>
          </w:p>
        </w:tc>
        <w:tc>
          <w:tcPr>
            <w:tcW w:w="1620" w:type="dxa"/>
            <w:shd w:val="clear" w:color="auto" w:fill="auto"/>
          </w:tcPr>
          <w:p w14:paraId="4924F054" w14:textId="77777777" w:rsidR="00E247B6" w:rsidRPr="00D9183A" w:rsidRDefault="00E247B6" w:rsidP="00F15138">
            <w:pPr>
              <w:spacing w:line="228" w:lineRule="auto"/>
              <w:jc w:val="center"/>
            </w:pPr>
            <w:r w:rsidRPr="00D9183A">
              <w:t>3347.3</w:t>
            </w:r>
          </w:p>
        </w:tc>
        <w:tc>
          <w:tcPr>
            <w:tcW w:w="1440" w:type="dxa"/>
            <w:shd w:val="clear" w:color="auto" w:fill="auto"/>
            <w:vAlign w:val="bottom"/>
          </w:tcPr>
          <w:p w14:paraId="29248FF2" w14:textId="77777777" w:rsidR="00E247B6" w:rsidRPr="00D9183A" w:rsidRDefault="00E247B6" w:rsidP="00F15138">
            <w:pPr>
              <w:spacing w:line="228" w:lineRule="auto"/>
              <w:jc w:val="center"/>
            </w:pPr>
            <w:r w:rsidRPr="00D9183A">
              <w:t>2 738.0</w:t>
            </w:r>
          </w:p>
        </w:tc>
        <w:tc>
          <w:tcPr>
            <w:tcW w:w="1356" w:type="dxa"/>
            <w:shd w:val="clear" w:color="auto" w:fill="auto"/>
            <w:vAlign w:val="bottom"/>
          </w:tcPr>
          <w:p w14:paraId="7AB3110D" w14:textId="77777777" w:rsidR="00E247B6" w:rsidRPr="00D9183A" w:rsidRDefault="00E247B6" w:rsidP="00F15138">
            <w:pPr>
              <w:spacing w:line="228" w:lineRule="auto"/>
              <w:jc w:val="center"/>
            </w:pPr>
            <w:r w:rsidRPr="00D9183A">
              <w:t>122 033.6</w:t>
            </w:r>
          </w:p>
        </w:tc>
      </w:tr>
    </w:tbl>
    <w:p w14:paraId="5DE3D91F" w14:textId="77777777" w:rsidR="00EC5C2A" w:rsidRPr="0074153B" w:rsidRDefault="00EC5C2A" w:rsidP="00C25307">
      <w:pPr>
        <w:spacing w:line="228" w:lineRule="auto"/>
        <w:ind w:firstLine="720"/>
        <w:jc w:val="both"/>
        <w:rPr>
          <w:rStyle w:val="apple-style-span"/>
          <w:color w:val="000000"/>
          <w:sz w:val="26"/>
          <w:szCs w:val="26"/>
          <w:lang w:val="en-US"/>
        </w:rPr>
      </w:pPr>
    </w:p>
    <w:p w14:paraId="090D57ED"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Compared with 2009 the total number of used payment instruments increased by 24.1 million transactions (14.8%), and their amount increased by 32.0 trillion</w:t>
      </w:r>
      <w:r w:rsidR="00EC5C2A" w:rsidRPr="0074153B">
        <w:rPr>
          <w:rStyle w:val="apple-style-span"/>
          <w:color w:val="000000"/>
          <w:sz w:val="26"/>
          <w:szCs w:val="26"/>
          <w:lang w:val="en-US"/>
        </w:rPr>
        <w:t xml:space="preserve"> </w:t>
      </w:r>
      <w:r w:rsidRPr="0074153B">
        <w:rPr>
          <w:rStyle w:val="apple-style-span"/>
          <w:color w:val="000000"/>
          <w:sz w:val="26"/>
          <w:szCs w:val="26"/>
          <w:lang w:val="en-US"/>
        </w:rPr>
        <w:t>KZT (35.6%). Increase of the amount of payment is due mainly to increased volumes of payments using payment orders by 31.8 t</w:t>
      </w:r>
      <w:r w:rsidR="00EC5C2A" w:rsidRPr="0074153B">
        <w:rPr>
          <w:rStyle w:val="apple-style-span"/>
          <w:color w:val="000000"/>
          <w:sz w:val="26"/>
          <w:szCs w:val="26"/>
          <w:lang w:val="en-US"/>
        </w:rPr>
        <w:t>rillion</w:t>
      </w:r>
      <w:r w:rsidRPr="0074153B">
        <w:rPr>
          <w:rStyle w:val="apple-converted-space"/>
          <w:color w:val="000000"/>
          <w:sz w:val="26"/>
          <w:szCs w:val="26"/>
          <w:lang w:val="en-US"/>
        </w:rPr>
        <w:t xml:space="preserve"> </w:t>
      </w:r>
      <w:r w:rsidRPr="0074153B">
        <w:rPr>
          <w:rStyle w:val="apple-style-span"/>
          <w:color w:val="000000"/>
          <w:sz w:val="26"/>
          <w:szCs w:val="26"/>
          <w:lang w:val="en-US"/>
        </w:rPr>
        <w:t>KZT (38.4%).</w:t>
      </w:r>
      <w:r w:rsidRPr="0074153B">
        <w:rPr>
          <w:rStyle w:val="apple-converted-space"/>
          <w:color w:val="000000"/>
          <w:sz w:val="26"/>
          <w:szCs w:val="26"/>
          <w:lang w:val="en-US"/>
        </w:rPr>
        <w:t xml:space="preserve"> </w:t>
      </w:r>
      <w:r w:rsidRPr="0074153B">
        <w:rPr>
          <w:rStyle w:val="apple-style-span"/>
          <w:color w:val="000000"/>
          <w:sz w:val="26"/>
          <w:szCs w:val="26"/>
          <w:lang w:val="en-US"/>
        </w:rPr>
        <w:t>The average amount of a payment order increase</w:t>
      </w:r>
      <w:r w:rsidR="00EC5C2A" w:rsidRPr="0074153B">
        <w:rPr>
          <w:rStyle w:val="apple-style-span"/>
          <w:color w:val="000000"/>
          <w:sz w:val="26"/>
          <w:szCs w:val="26"/>
          <w:lang w:val="en-US"/>
        </w:rPr>
        <w:t>d in comparison with 2009 by 15.</w:t>
      </w:r>
      <w:r w:rsidRPr="0074153B">
        <w:rPr>
          <w:rStyle w:val="apple-style-span"/>
          <w:color w:val="000000"/>
          <w:sz w:val="26"/>
          <w:szCs w:val="26"/>
          <w:lang w:val="en-US"/>
        </w:rPr>
        <w:t>9% and amounted to 2.5 million KZT in 2010.</w:t>
      </w:r>
      <w:r w:rsidRPr="0074153B">
        <w:rPr>
          <w:rStyle w:val="apple-converted-space"/>
          <w:color w:val="000000"/>
          <w:sz w:val="26"/>
          <w:szCs w:val="26"/>
          <w:lang w:val="en-US"/>
        </w:rPr>
        <w:t xml:space="preserve"> </w:t>
      </w:r>
      <w:r w:rsidRPr="0074153B">
        <w:rPr>
          <w:rStyle w:val="apple-style-span"/>
          <w:color w:val="000000"/>
          <w:sz w:val="26"/>
          <w:szCs w:val="26"/>
          <w:lang w:val="en-US"/>
        </w:rPr>
        <w:t>Growth in the number of payments is mainly characterized by an increase in the number of transactions using payment cards by 18.2 million transactions (15.5%).</w:t>
      </w:r>
    </w:p>
    <w:p w14:paraId="5FF2D485"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In comparison with 2001 the number of used payment instruments increased by 155.4 million transactions (5.8 times), and their amount increased by 106.5 trillion</w:t>
      </w:r>
      <w:r w:rsidRPr="0074153B">
        <w:rPr>
          <w:rStyle w:val="apple-converted-space"/>
          <w:color w:val="000000"/>
          <w:sz w:val="26"/>
          <w:szCs w:val="26"/>
          <w:lang w:val="en-US"/>
        </w:rPr>
        <w:t xml:space="preserve"> </w:t>
      </w:r>
      <w:r w:rsidRPr="0074153B">
        <w:rPr>
          <w:rStyle w:val="apple-style-span"/>
          <w:color w:val="000000"/>
          <w:sz w:val="26"/>
          <w:szCs w:val="26"/>
          <w:lang w:val="en-US"/>
        </w:rPr>
        <w:t>KZT (7.9 times).</w:t>
      </w:r>
      <w:r w:rsidRPr="0074153B">
        <w:rPr>
          <w:rStyle w:val="apple-converted-space"/>
          <w:color w:val="000000"/>
          <w:sz w:val="26"/>
          <w:szCs w:val="26"/>
          <w:lang w:val="en-US"/>
        </w:rPr>
        <w:t xml:space="preserve"> </w:t>
      </w:r>
      <w:r w:rsidRPr="0074153B">
        <w:rPr>
          <w:rStyle w:val="apple-style-span"/>
          <w:color w:val="000000"/>
          <w:sz w:val="26"/>
          <w:szCs w:val="26"/>
          <w:lang w:val="en-US"/>
        </w:rPr>
        <w:t>This increase in the amount of payments is due mainly to an increase in the amount of payments using payment orders by 103.4 trillion</w:t>
      </w:r>
      <w:r w:rsidRPr="0074153B">
        <w:rPr>
          <w:rStyle w:val="apple-converted-space"/>
          <w:color w:val="000000"/>
          <w:sz w:val="26"/>
          <w:szCs w:val="26"/>
          <w:lang w:val="en-US"/>
        </w:rPr>
        <w:t xml:space="preserve"> </w:t>
      </w:r>
      <w:r w:rsidRPr="0074153B">
        <w:rPr>
          <w:rStyle w:val="apple-style-span"/>
          <w:color w:val="000000"/>
          <w:sz w:val="26"/>
          <w:szCs w:val="26"/>
          <w:lang w:val="en-US"/>
        </w:rPr>
        <w:t>KZT (10.2 times).</w:t>
      </w:r>
      <w:r w:rsidRPr="0074153B">
        <w:rPr>
          <w:rStyle w:val="apple-converted-space"/>
          <w:color w:val="000000"/>
          <w:sz w:val="26"/>
          <w:szCs w:val="26"/>
          <w:lang w:val="en-US"/>
        </w:rPr>
        <w:t xml:space="preserve"> </w:t>
      </w:r>
      <w:r w:rsidRPr="0074153B">
        <w:rPr>
          <w:rStyle w:val="apple-style-span"/>
          <w:color w:val="000000"/>
          <w:sz w:val="26"/>
          <w:szCs w:val="26"/>
          <w:lang w:val="en-US"/>
        </w:rPr>
        <w:t>The average amount of a payment order increased in comparison with 2001 by 3.2 times from 800 thousand KZT to 2.5 million KZT in 2010.</w:t>
      </w:r>
      <w:r w:rsidRPr="0074153B">
        <w:rPr>
          <w:rStyle w:val="apple-converted-space"/>
          <w:color w:val="000000"/>
          <w:sz w:val="26"/>
          <w:szCs w:val="26"/>
          <w:lang w:val="en-US"/>
        </w:rPr>
        <w:t xml:space="preserve"> </w:t>
      </w:r>
      <w:r w:rsidRPr="0074153B">
        <w:rPr>
          <w:rStyle w:val="apple-style-span"/>
          <w:color w:val="000000"/>
          <w:sz w:val="26"/>
          <w:szCs w:val="26"/>
          <w:lang w:val="en-US"/>
        </w:rPr>
        <w:t>Growth in the number of payments is also associated with an increase in the number of transactions using payment cards by 122.1 million transactions (9.3 times).</w:t>
      </w:r>
    </w:p>
    <w:p w14:paraId="01CFDFB7"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The structure of non-cash payments by type of used payment instruments in comparison with previous periods did not change significantly.</w:t>
      </w:r>
      <w:r w:rsidRPr="0074153B">
        <w:rPr>
          <w:rStyle w:val="apple-converted-space"/>
          <w:color w:val="000000"/>
          <w:sz w:val="26"/>
          <w:szCs w:val="26"/>
          <w:lang w:val="en-US"/>
        </w:rPr>
        <w:t xml:space="preserve"> </w:t>
      </w:r>
      <w:r w:rsidRPr="0074153B">
        <w:rPr>
          <w:rStyle w:val="apple-style-span"/>
          <w:color w:val="000000"/>
          <w:sz w:val="26"/>
          <w:szCs w:val="26"/>
          <w:lang w:val="en-US"/>
        </w:rPr>
        <w:t>As before, the most commonly used instruments in Kazakhstan are money orders and payment cards.</w:t>
      </w:r>
      <w:r w:rsidRPr="0074153B">
        <w:rPr>
          <w:rStyle w:val="apple-converted-space"/>
          <w:color w:val="000000"/>
          <w:sz w:val="26"/>
          <w:szCs w:val="26"/>
          <w:lang w:val="en-US"/>
        </w:rPr>
        <w:t xml:space="preserve"> </w:t>
      </w:r>
      <w:r w:rsidRPr="0074153B">
        <w:rPr>
          <w:rStyle w:val="apple-style-span"/>
          <w:color w:val="000000"/>
          <w:sz w:val="26"/>
          <w:szCs w:val="26"/>
          <w:lang w:val="en-US"/>
        </w:rPr>
        <w:t>The share of payments made by payment orders in the total volume of payment instruments (including debit cards) for 2010 amounted to 24.8% in the number of payments, and 93.9% in volumes of payments. Compared with 2009, the rise of the use of payment orders by 19.5% and the volume of payment orders by 38.4% is observed.</w:t>
      </w:r>
    </w:p>
    <w:p w14:paraId="1EC62A74"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The proportion of use of payment requests-orders is small, both in quantity and amount (0.1% and 0.7% respectively), collection orders (0.5% in quantity and 0.4% by volume of payments) and other tools</w:t>
      </w:r>
      <w:r w:rsidRPr="0074153B">
        <w:rPr>
          <w:rStyle w:val="apple-converted-space"/>
          <w:color w:val="000000"/>
          <w:sz w:val="26"/>
          <w:szCs w:val="26"/>
          <w:lang w:val="en-US"/>
        </w:rPr>
        <w:t xml:space="preserve"> </w:t>
      </w:r>
      <w:r w:rsidRPr="0074153B">
        <w:rPr>
          <w:rStyle w:val="apple-style-span"/>
          <w:color w:val="000000"/>
          <w:sz w:val="26"/>
          <w:szCs w:val="26"/>
          <w:lang w:val="en-US"/>
        </w:rPr>
        <w:t>(2.1% in quantity and 2.2% by volume of payments).</w:t>
      </w:r>
    </w:p>
    <w:p w14:paraId="335755BF" w14:textId="77777777" w:rsidR="00791932" w:rsidRPr="0074153B" w:rsidRDefault="00791932" w:rsidP="00C25307">
      <w:pPr>
        <w:spacing w:line="228" w:lineRule="auto"/>
        <w:ind w:firstLine="720"/>
        <w:jc w:val="both"/>
        <w:rPr>
          <w:color w:val="000000"/>
          <w:sz w:val="26"/>
          <w:szCs w:val="26"/>
          <w:lang w:val="en-US"/>
        </w:rPr>
      </w:pPr>
      <w:r w:rsidRPr="0074153B">
        <w:rPr>
          <w:rStyle w:val="apple-style-span"/>
          <w:color w:val="000000"/>
          <w:sz w:val="26"/>
          <w:szCs w:val="26"/>
          <w:lang w:val="en-US"/>
        </w:rPr>
        <w:t>By regions of greatest activity is observed in Almaty and Akmola regions.</w:t>
      </w:r>
      <w:r w:rsidRPr="0074153B">
        <w:rPr>
          <w:rStyle w:val="apple-converted-space"/>
          <w:color w:val="000000"/>
          <w:sz w:val="26"/>
          <w:szCs w:val="26"/>
          <w:lang w:val="en-US"/>
        </w:rPr>
        <w:t xml:space="preserve"> </w:t>
      </w:r>
      <w:r w:rsidRPr="0074153B">
        <w:rPr>
          <w:rStyle w:val="apple-style-span"/>
          <w:color w:val="000000"/>
          <w:sz w:val="26"/>
          <w:szCs w:val="26"/>
          <w:lang w:val="en-US"/>
        </w:rPr>
        <w:t>Thus, the share of payment instruments used in the Almaty region amounted to 37.9% in number and 0.6% by volume.</w:t>
      </w:r>
      <w:r w:rsidRPr="0074153B">
        <w:rPr>
          <w:rStyle w:val="apple-converted-space"/>
          <w:color w:val="000000"/>
          <w:sz w:val="26"/>
          <w:szCs w:val="26"/>
          <w:lang w:val="en-US"/>
        </w:rPr>
        <w:t xml:space="preserve"> </w:t>
      </w:r>
      <w:r w:rsidRPr="0074153B">
        <w:rPr>
          <w:rStyle w:val="apple-style-span"/>
          <w:color w:val="000000"/>
          <w:sz w:val="26"/>
          <w:szCs w:val="26"/>
          <w:lang w:val="en-US"/>
        </w:rPr>
        <w:t>The use of payment instruments in Akmola made 11.1% in number and 0.2% by volume (Tables 10 and 11).</w:t>
      </w:r>
    </w:p>
    <w:p w14:paraId="3881544F" w14:textId="77777777" w:rsidR="00791932" w:rsidRPr="0074153B" w:rsidRDefault="00791932" w:rsidP="00C25307">
      <w:pPr>
        <w:spacing w:line="228" w:lineRule="auto"/>
        <w:ind w:firstLine="720"/>
        <w:jc w:val="both"/>
        <w:rPr>
          <w:rStyle w:val="apple-style-span"/>
          <w:color w:val="000000"/>
          <w:sz w:val="26"/>
          <w:szCs w:val="26"/>
          <w:lang w:val="en-US"/>
        </w:rPr>
      </w:pPr>
      <w:r w:rsidRPr="0074153B">
        <w:rPr>
          <w:rStyle w:val="apple-style-span"/>
          <w:color w:val="000000"/>
          <w:sz w:val="26"/>
          <w:szCs w:val="26"/>
          <w:lang w:val="en-US"/>
        </w:rPr>
        <w:t>This trend is linked to economic and demographic features of these regions of Kazakhstan, and significant presence of financial and banking structures in the regions through which passes the great information and cash flows.</w:t>
      </w:r>
    </w:p>
    <w:p w14:paraId="548C1EF5" w14:textId="77777777" w:rsidR="00EC5C2A" w:rsidRPr="0074153B" w:rsidRDefault="00EC5C2A" w:rsidP="00C25307">
      <w:pPr>
        <w:spacing w:line="228" w:lineRule="auto"/>
        <w:ind w:firstLine="709"/>
        <w:jc w:val="right"/>
        <w:rPr>
          <w:i/>
          <w:sz w:val="26"/>
          <w:szCs w:val="26"/>
          <w:lang w:val="en-US"/>
        </w:rPr>
      </w:pPr>
      <w:r w:rsidRPr="0074153B">
        <w:rPr>
          <w:i/>
          <w:sz w:val="26"/>
          <w:szCs w:val="26"/>
          <w:lang w:val="en-US"/>
        </w:rPr>
        <w:t>Table 10.</w:t>
      </w:r>
    </w:p>
    <w:p w14:paraId="1E8C890E" w14:textId="77777777" w:rsidR="00EC5C2A" w:rsidRPr="0074153B" w:rsidRDefault="00EC5C2A" w:rsidP="00C25307">
      <w:pPr>
        <w:spacing w:line="228" w:lineRule="auto"/>
        <w:ind w:firstLine="709"/>
        <w:jc w:val="center"/>
        <w:rPr>
          <w:b/>
          <w:sz w:val="26"/>
          <w:szCs w:val="26"/>
          <w:lang w:val="en-US"/>
        </w:rPr>
      </w:pPr>
      <w:r w:rsidRPr="0074153B">
        <w:rPr>
          <w:b/>
          <w:sz w:val="26"/>
          <w:szCs w:val="26"/>
          <w:lang w:val="en-US"/>
        </w:rPr>
        <w:t xml:space="preserve">Use of payments instruments in a cut of regions in 2010 </w:t>
      </w:r>
    </w:p>
    <w:p w14:paraId="10728EB8" w14:textId="77777777" w:rsidR="00EC5C2A" w:rsidRPr="0074153B" w:rsidRDefault="00EC5C2A" w:rsidP="00C25307">
      <w:pPr>
        <w:spacing w:line="228" w:lineRule="auto"/>
        <w:ind w:firstLine="709"/>
        <w:jc w:val="center"/>
        <w:rPr>
          <w:b/>
          <w:sz w:val="26"/>
          <w:szCs w:val="26"/>
        </w:rPr>
      </w:pPr>
      <w:r w:rsidRPr="0074153B">
        <w:rPr>
          <w:b/>
          <w:sz w:val="26"/>
          <w:szCs w:val="26"/>
        </w:rPr>
        <w:t>(</w:t>
      </w:r>
      <w:r w:rsidRPr="0074153B">
        <w:rPr>
          <w:b/>
          <w:sz w:val="26"/>
          <w:szCs w:val="26"/>
          <w:lang w:val="en-US"/>
        </w:rPr>
        <w:t xml:space="preserve">number </w:t>
      </w:r>
      <w:r w:rsidRPr="0074153B">
        <w:rPr>
          <w:b/>
          <w:sz w:val="26"/>
          <w:szCs w:val="26"/>
        </w:rPr>
        <w:t xml:space="preserve">of </w:t>
      </w:r>
      <w:r w:rsidRPr="0074153B">
        <w:rPr>
          <w:b/>
          <w:sz w:val="26"/>
          <w:szCs w:val="26"/>
          <w:lang w:val="en-US"/>
        </w:rPr>
        <w:t>transactions</w:t>
      </w:r>
      <w:r w:rsidRPr="0074153B">
        <w:rPr>
          <w:b/>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85"/>
        <w:gridCol w:w="1985"/>
        <w:gridCol w:w="1849"/>
        <w:gridCol w:w="1620"/>
      </w:tblGrid>
      <w:tr w:rsidR="00EC5C2A" w:rsidRPr="00F15138" w14:paraId="613C6F17" w14:textId="77777777" w:rsidTr="00F15138">
        <w:tc>
          <w:tcPr>
            <w:tcW w:w="9828" w:type="dxa"/>
            <w:gridSpan w:val="5"/>
            <w:tcBorders>
              <w:top w:val="nil"/>
              <w:left w:val="nil"/>
              <w:right w:val="nil"/>
            </w:tcBorders>
            <w:shd w:val="clear" w:color="auto" w:fill="auto"/>
          </w:tcPr>
          <w:p w14:paraId="15D9D7E7" w14:textId="77777777" w:rsidR="00EC5C2A" w:rsidRPr="00F15138" w:rsidRDefault="00EC5C2A" w:rsidP="00F15138">
            <w:pPr>
              <w:spacing w:line="228" w:lineRule="auto"/>
              <w:jc w:val="right"/>
              <w:rPr>
                <w:sz w:val="26"/>
                <w:szCs w:val="26"/>
              </w:rPr>
            </w:pPr>
            <w:r w:rsidRPr="00F15138">
              <w:rPr>
                <w:i/>
                <w:sz w:val="26"/>
                <w:szCs w:val="26"/>
              </w:rPr>
              <w:t>(in unit transactions</w:t>
            </w:r>
            <w:r w:rsidRPr="00F15138">
              <w:rPr>
                <w:sz w:val="26"/>
                <w:szCs w:val="26"/>
              </w:rPr>
              <w:t>)</w:t>
            </w:r>
          </w:p>
        </w:tc>
      </w:tr>
      <w:tr w:rsidR="00F15138" w:rsidRPr="00F15138" w14:paraId="5E32939D" w14:textId="77777777" w:rsidTr="00F15138">
        <w:tc>
          <w:tcPr>
            <w:tcW w:w="2389" w:type="dxa"/>
            <w:shd w:val="clear" w:color="auto" w:fill="CCFFCC"/>
            <w:vAlign w:val="center"/>
          </w:tcPr>
          <w:p w14:paraId="667EABB5" w14:textId="77777777" w:rsidR="00EC5C2A" w:rsidRPr="00F15138" w:rsidRDefault="00EC5C2A" w:rsidP="00F15138">
            <w:pPr>
              <w:spacing w:line="228" w:lineRule="auto"/>
              <w:jc w:val="center"/>
              <w:rPr>
                <w:b/>
                <w:sz w:val="22"/>
                <w:szCs w:val="22"/>
              </w:rPr>
            </w:pPr>
            <w:r w:rsidRPr="00F15138">
              <w:rPr>
                <w:b/>
                <w:sz w:val="22"/>
                <w:szCs w:val="22"/>
              </w:rPr>
              <w:t>Region</w:t>
            </w:r>
          </w:p>
        </w:tc>
        <w:tc>
          <w:tcPr>
            <w:tcW w:w="1985" w:type="dxa"/>
            <w:shd w:val="clear" w:color="auto" w:fill="CCFFCC"/>
            <w:vAlign w:val="center"/>
          </w:tcPr>
          <w:p w14:paraId="248E1D3E" w14:textId="77777777" w:rsidR="00EC5C2A" w:rsidRPr="00F15138" w:rsidRDefault="00EC5C2A" w:rsidP="00F15138">
            <w:pPr>
              <w:spacing w:line="228" w:lineRule="auto"/>
              <w:jc w:val="center"/>
              <w:rPr>
                <w:b/>
                <w:sz w:val="22"/>
                <w:szCs w:val="22"/>
              </w:rPr>
            </w:pPr>
            <w:r w:rsidRPr="00F15138">
              <w:rPr>
                <w:b/>
                <w:sz w:val="22"/>
                <w:szCs w:val="22"/>
              </w:rPr>
              <w:t>Payment orders</w:t>
            </w:r>
          </w:p>
        </w:tc>
        <w:tc>
          <w:tcPr>
            <w:tcW w:w="1985" w:type="dxa"/>
            <w:shd w:val="clear" w:color="auto" w:fill="CCFFCC"/>
            <w:vAlign w:val="center"/>
          </w:tcPr>
          <w:p w14:paraId="7B0488DE" w14:textId="77777777" w:rsidR="00EC5C2A" w:rsidRPr="00F15138" w:rsidRDefault="00EC5C2A" w:rsidP="00F15138">
            <w:pPr>
              <w:spacing w:line="228" w:lineRule="auto"/>
              <w:ind w:left="142"/>
              <w:jc w:val="center"/>
              <w:rPr>
                <w:b/>
                <w:sz w:val="22"/>
                <w:szCs w:val="22"/>
              </w:rPr>
            </w:pPr>
            <w:r w:rsidRPr="00F15138">
              <w:rPr>
                <w:b/>
                <w:sz w:val="22"/>
                <w:szCs w:val="22"/>
              </w:rPr>
              <w:t>Payment request-orders</w:t>
            </w:r>
          </w:p>
        </w:tc>
        <w:tc>
          <w:tcPr>
            <w:tcW w:w="1849" w:type="dxa"/>
            <w:shd w:val="clear" w:color="auto" w:fill="CCFFCC"/>
            <w:vAlign w:val="center"/>
          </w:tcPr>
          <w:p w14:paraId="7803B970" w14:textId="77777777" w:rsidR="00EC5C2A" w:rsidRPr="00F15138" w:rsidRDefault="00EC5C2A" w:rsidP="00F15138">
            <w:pPr>
              <w:spacing w:line="228" w:lineRule="auto"/>
              <w:ind w:left="142"/>
              <w:jc w:val="center"/>
              <w:rPr>
                <w:b/>
                <w:sz w:val="22"/>
                <w:szCs w:val="22"/>
              </w:rPr>
            </w:pPr>
            <w:r w:rsidRPr="00F15138">
              <w:rPr>
                <w:b/>
                <w:sz w:val="22"/>
                <w:szCs w:val="22"/>
              </w:rPr>
              <w:t xml:space="preserve">Collection orders </w:t>
            </w:r>
          </w:p>
        </w:tc>
        <w:tc>
          <w:tcPr>
            <w:tcW w:w="1620" w:type="dxa"/>
            <w:shd w:val="clear" w:color="auto" w:fill="CCFFCC"/>
            <w:vAlign w:val="center"/>
          </w:tcPr>
          <w:p w14:paraId="41EDE337" w14:textId="77777777" w:rsidR="00EC5C2A" w:rsidRPr="00F15138" w:rsidRDefault="00EC5C2A" w:rsidP="00F15138">
            <w:pPr>
              <w:spacing w:line="228" w:lineRule="auto"/>
              <w:ind w:left="142"/>
              <w:jc w:val="center"/>
              <w:rPr>
                <w:b/>
                <w:sz w:val="22"/>
                <w:szCs w:val="22"/>
              </w:rPr>
            </w:pPr>
            <w:r w:rsidRPr="00F15138">
              <w:rPr>
                <w:b/>
                <w:sz w:val="22"/>
                <w:szCs w:val="22"/>
              </w:rPr>
              <w:t>Other payment instruments</w:t>
            </w:r>
          </w:p>
        </w:tc>
      </w:tr>
      <w:tr w:rsidR="00F15138" w:rsidRPr="00D9183A" w14:paraId="4317A4CA" w14:textId="77777777" w:rsidTr="00F15138">
        <w:trPr>
          <w:trHeight w:val="143"/>
        </w:trPr>
        <w:tc>
          <w:tcPr>
            <w:tcW w:w="2389" w:type="dxa"/>
            <w:shd w:val="clear" w:color="auto" w:fill="auto"/>
            <w:vAlign w:val="center"/>
          </w:tcPr>
          <w:p w14:paraId="5555D7AF" w14:textId="77777777" w:rsidR="00EC5C2A" w:rsidRPr="00D9183A" w:rsidRDefault="00EC5C2A" w:rsidP="00F15138">
            <w:pPr>
              <w:spacing w:line="228" w:lineRule="auto"/>
            </w:pPr>
            <w:r w:rsidRPr="00D9183A">
              <w:t>Akmola</w:t>
            </w:r>
          </w:p>
        </w:tc>
        <w:tc>
          <w:tcPr>
            <w:tcW w:w="1985" w:type="dxa"/>
            <w:shd w:val="clear" w:color="auto" w:fill="auto"/>
            <w:vAlign w:val="bottom"/>
          </w:tcPr>
          <w:p w14:paraId="594032C2" w14:textId="77777777" w:rsidR="00EC5C2A" w:rsidRPr="00D9183A" w:rsidRDefault="00EC5C2A" w:rsidP="00F15138">
            <w:pPr>
              <w:spacing w:line="228" w:lineRule="auto"/>
              <w:jc w:val="center"/>
            </w:pPr>
            <w:r w:rsidRPr="00D9183A">
              <w:t>5 301 553</w:t>
            </w:r>
          </w:p>
        </w:tc>
        <w:tc>
          <w:tcPr>
            <w:tcW w:w="1985" w:type="dxa"/>
            <w:shd w:val="clear" w:color="auto" w:fill="auto"/>
            <w:vAlign w:val="bottom"/>
          </w:tcPr>
          <w:p w14:paraId="0EE822AF" w14:textId="77777777" w:rsidR="00EC5C2A" w:rsidRPr="00D9183A" w:rsidRDefault="00EC5C2A" w:rsidP="00F15138">
            <w:pPr>
              <w:spacing w:line="228" w:lineRule="auto"/>
              <w:jc w:val="center"/>
            </w:pPr>
            <w:r w:rsidRPr="00D9183A">
              <w:t>30 649</w:t>
            </w:r>
          </w:p>
        </w:tc>
        <w:tc>
          <w:tcPr>
            <w:tcW w:w="1849" w:type="dxa"/>
            <w:shd w:val="clear" w:color="auto" w:fill="auto"/>
            <w:vAlign w:val="bottom"/>
          </w:tcPr>
          <w:p w14:paraId="7A873DC1" w14:textId="77777777" w:rsidR="00EC5C2A" w:rsidRPr="00D9183A" w:rsidRDefault="00EC5C2A" w:rsidP="00F15138">
            <w:pPr>
              <w:spacing w:line="228" w:lineRule="auto"/>
              <w:jc w:val="center"/>
            </w:pPr>
            <w:r w:rsidRPr="00D9183A">
              <w:t>67 593</w:t>
            </w:r>
          </w:p>
        </w:tc>
        <w:tc>
          <w:tcPr>
            <w:tcW w:w="1620" w:type="dxa"/>
            <w:shd w:val="clear" w:color="auto" w:fill="auto"/>
            <w:vAlign w:val="bottom"/>
          </w:tcPr>
          <w:p w14:paraId="31591F6F" w14:textId="77777777" w:rsidR="00EC5C2A" w:rsidRPr="00D9183A" w:rsidRDefault="00EC5C2A" w:rsidP="00F15138">
            <w:pPr>
              <w:spacing w:line="228" w:lineRule="auto"/>
              <w:jc w:val="center"/>
            </w:pPr>
            <w:r w:rsidRPr="00D9183A">
              <w:t>323 915</w:t>
            </w:r>
          </w:p>
        </w:tc>
      </w:tr>
      <w:tr w:rsidR="00F15138" w:rsidRPr="00D9183A" w14:paraId="140CED2F" w14:textId="77777777" w:rsidTr="00F15138">
        <w:trPr>
          <w:trHeight w:val="99"/>
        </w:trPr>
        <w:tc>
          <w:tcPr>
            <w:tcW w:w="2389" w:type="dxa"/>
            <w:shd w:val="clear" w:color="auto" w:fill="auto"/>
            <w:vAlign w:val="center"/>
          </w:tcPr>
          <w:p w14:paraId="7D19AD73" w14:textId="77777777" w:rsidR="00EC5C2A" w:rsidRPr="00D9183A" w:rsidRDefault="00EC5C2A" w:rsidP="00F15138">
            <w:pPr>
              <w:spacing w:line="228" w:lineRule="auto"/>
            </w:pPr>
            <w:r w:rsidRPr="00D9183A">
              <w:t>Aktubinsk</w:t>
            </w:r>
          </w:p>
        </w:tc>
        <w:tc>
          <w:tcPr>
            <w:tcW w:w="1985" w:type="dxa"/>
            <w:shd w:val="clear" w:color="auto" w:fill="auto"/>
            <w:vAlign w:val="bottom"/>
          </w:tcPr>
          <w:p w14:paraId="5D200D56" w14:textId="77777777" w:rsidR="00EC5C2A" w:rsidRPr="00D9183A" w:rsidRDefault="00EC5C2A" w:rsidP="00F15138">
            <w:pPr>
              <w:spacing w:line="228" w:lineRule="auto"/>
              <w:jc w:val="center"/>
            </w:pPr>
            <w:r w:rsidRPr="00D9183A">
              <w:t>2 235 787</w:t>
            </w:r>
          </w:p>
        </w:tc>
        <w:tc>
          <w:tcPr>
            <w:tcW w:w="1985" w:type="dxa"/>
            <w:shd w:val="clear" w:color="auto" w:fill="auto"/>
            <w:vAlign w:val="bottom"/>
          </w:tcPr>
          <w:p w14:paraId="31AC801F" w14:textId="77777777" w:rsidR="00EC5C2A" w:rsidRPr="00D9183A" w:rsidRDefault="00EC5C2A" w:rsidP="00F15138">
            <w:pPr>
              <w:spacing w:line="228" w:lineRule="auto"/>
              <w:jc w:val="center"/>
            </w:pPr>
            <w:r w:rsidRPr="00D9183A">
              <w:t>7 791</w:t>
            </w:r>
          </w:p>
        </w:tc>
        <w:tc>
          <w:tcPr>
            <w:tcW w:w="1849" w:type="dxa"/>
            <w:shd w:val="clear" w:color="auto" w:fill="auto"/>
            <w:vAlign w:val="bottom"/>
          </w:tcPr>
          <w:p w14:paraId="41BC03F9" w14:textId="77777777" w:rsidR="00EC5C2A" w:rsidRPr="00D9183A" w:rsidRDefault="00EC5C2A" w:rsidP="00F15138">
            <w:pPr>
              <w:spacing w:line="228" w:lineRule="auto"/>
              <w:jc w:val="center"/>
            </w:pPr>
            <w:r w:rsidRPr="00D9183A">
              <w:t>20 504</w:t>
            </w:r>
          </w:p>
        </w:tc>
        <w:tc>
          <w:tcPr>
            <w:tcW w:w="1620" w:type="dxa"/>
            <w:shd w:val="clear" w:color="auto" w:fill="auto"/>
            <w:vAlign w:val="bottom"/>
          </w:tcPr>
          <w:p w14:paraId="64F131B6" w14:textId="77777777" w:rsidR="00EC5C2A" w:rsidRPr="00D9183A" w:rsidRDefault="00EC5C2A" w:rsidP="00F15138">
            <w:pPr>
              <w:spacing w:line="228" w:lineRule="auto"/>
              <w:jc w:val="center"/>
            </w:pPr>
            <w:r w:rsidRPr="00D9183A">
              <w:t>121 802</w:t>
            </w:r>
          </w:p>
        </w:tc>
      </w:tr>
      <w:tr w:rsidR="00F15138" w:rsidRPr="00D9183A" w14:paraId="586AE686" w14:textId="77777777" w:rsidTr="00F15138">
        <w:tc>
          <w:tcPr>
            <w:tcW w:w="2389" w:type="dxa"/>
            <w:shd w:val="clear" w:color="auto" w:fill="auto"/>
            <w:vAlign w:val="center"/>
          </w:tcPr>
          <w:p w14:paraId="4EF3E44A" w14:textId="77777777" w:rsidR="00EC5C2A" w:rsidRPr="00D9183A" w:rsidRDefault="00EC5C2A" w:rsidP="00F15138">
            <w:pPr>
              <w:spacing w:line="228" w:lineRule="auto"/>
            </w:pPr>
            <w:r w:rsidRPr="00D9183A">
              <w:t>Almaty</w:t>
            </w:r>
          </w:p>
        </w:tc>
        <w:tc>
          <w:tcPr>
            <w:tcW w:w="1985" w:type="dxa"/>
            <w:shd w:val="clear" w:color="auto" w:fill="auto"/>
            <w:vAlign w:val="bottom"/>
          </w:tcPr>
          <w:p w14:paraId="7D89B7E8" w14:textId="77777777" w:rsidR="00EC5C2A" w:rsidRPr="00D9183A" w:rsidRDefault="00EC5C2A" w:rsidP="00F15138">
            <w:pPr>
              <w:spacing w:line="228" w:lineRule="auto"/>
              <w:jc w:val="center"/>
            </w:pPr>
            <w:r w:rsidRPr="00D9183A">
              <w:t>18 402 167</w:t>
            </w:r>
          </w:p>
        </w:tc>
        <w:tc>
          <w:tcPr>
            <w:tcW w:w="1985" w:type="dxa"/>
            <w:shd w:val="clear" w:color="auto" w:fill="auto"/>
            <w:vAlign w:val="bottom"/>
          </w:tcPr>
          <w:p w14:paraId="276134FF" w14:textId="77777777" w:rsidR="00EC5C2A" w:rsidRPr="00D9183A" w:rsidRDefault="00EC5C2A" w:rsidP="00F15138">
            <w:pPr>
              <w:spacing w:line="228" w:lineRule="auto"/>
              <w:jc w:val="center"/>
            </w:pPr>
            <w:r w:rsidRPr="00D9183A">
              <w:t>77 870</w:t>
            </w:r>
          </w:p>
        </w:tc>
        <w:tc>
          <w:tcPr>
            <w:tcW w:w="1849" w:type="dxa"/>
            <w:shd w:val="clear" w:color="auto" w:fill="auto"/>
            <w:vAlign w:val="bottom"/>
          </w:tcPr>
          <w:p w14:paraId="573ADBE6" w14:textId="77777777" w:rsidR="00EC5C2A" w:rsidRPr="00D9183A" w:rsidRDefault="00EC5C2A" w:rsidP="00F15138">
            <w:pPr>
              <w:spacing w:line="228" w:lineRule="auto"/>
              <w:jc w:val="center"/>
            </w:pPr>
            <w:r w:rsidRPr="00D9183A">
              <w:t>403 071</w:t>
            </w:r>
          </w:p>
        </w:tc>
        <w:tc>
          <w:tcPr>
            <w:tcW w:w="1620" w:type="dxa"/>
            <w:shd w:val="clear" w:color="auto" w:fill="auto"/>
            <w:vAlign w:val="bottom"/>
          </w:tcPr>
          <w:p w14:paraId="0812E86A" w14:textId="77777777" w:rsidR="00EC5C2A" w:rsidRPr="00D9183A" w:rsidRDefault="00EC5C2A" w:rsidP="00F15138">
            <w:pPr>
              <w:spacing w:line="228" w:lineRule="auto"/>
              <w:jc w:val="center"/>
            </w:pPr>
            <w:r w:rsidRPr="00D9183A">
              <w:t>667 239</w:t>
            </w:r>
          </w:p>
        </w:tc>
      </w:tr>
      <w:tr w:rsidR="00F15138" w:rsidRPr="00D9183A" w14:paraId="15C90777" w14:textId="77777777" w:rsidTr="00F15138">
        <w:tc>
          <w:tcPr>
            <w:tcW w:w="2389" w:type="dxa"/>
            <w:shd w:val="clear" w:color="auto" w:fill="auto"/>
            <w:vAlign w:val="center"/>
          </w:tcPr>
          <w:p w14:paraId="181A8F7A" w14:textId="77777777" w:rsidR="00EC5C2A" w:rsidRPr="00D9183A" w:rsidRDefault="00EC5C2A" w:rsidP="00F15138">
            <w:pPr>
              <w:spacing w:line="228" w:lineRule="auto"/>
            </w:pPr>
            <w:r w:rsidRPr="00D9183A">
              <w:t>Atyrau</w:t>
            </w:r>
          </w:p>
        </w:tc>
        <w:tc>
          <w:tcPr>
            <w:tcW w:w="1985" w:type="dxa"/>
            <w:shd w:val="clear" w:color="auto" w:fill="auto"/>
            <w:vAlign w:val="bottom"/>
          </w:tcPr>
          <w:p w14:paraId="4DFF0B45" w14:textId="77777777" w:rsidR="00EC5C2A" w:rsidRPr="00D9183A" w:rsidRDefault="00EC5C2A" w:rsidP="00F15138">
            <w:pPr>
              <w:spacing w:line="228" w:lineRule="auto"/>
              <w:jc w:val="center"/>
            </w:pPr>
            <w:r w:rsidRPr="00D9183A">
              <w:t>1 929 537</w:t>
            </w:r>
          </w:p>
        </w:tc>
        <w:tc>
          <w:tcPr>
            <w:tcW w:w="1985" w:type="dxa"/>
            <w:shd w:val="clear" w:color="auto" w:fill="auto"/>
            <w:vAlign w:val="bottom"/>
          </w:tcPr>
          <w:p w14:paraId="4C6028A3" w14:textId="77777777" w:rsidR="00EC5C2A" w:rsidRPr="00D9183A" w:rsidRDefault="00EC5C2A" w:rsidP="00F15138">
            <w:pPr>
              <w:spacing w:line="228" w:lineRule="auto"/>
              <w:jc w:val="center"/>
            </w:pPr>
            <w:r w:rsidRPr="00D9183A">
              <w:t>7 963</w:t>
            </w:r>
          </w:p>
        </w:tc>
        <w:tc>
          <w:tcPr>
            <w:tcW w:w="1849" w:type="dxa"/>
            <w:shd w:val="clear" w:color="auto" w:fill="auto"/>
            <w:vAlign w:val="bottom"/>
          </w:tcPr>
          <w:p w14:paraId="2003D580" w14:textId="77777777" w:rsidR="00EC5C2A" w:rsidRPr="00D9183A" w:rsidRDefault="00EC5C2A" w:rsidP="00F15138">
            <w:pPr>
              <w:spacing w:line="228" w:lineRule="auto"/>
              <w:jc w:val="center"/>
            </w:pPr>
            <w:r w:rsidRPr="00D9183A">
              <w:t>19 517</w:t>
            </w:r>
          </w:p>
        </w:tc>
        <w:tc>
          <w:tcPr>
            <w:tcW w:w="1620" w:type="dxa"/>
            <w:shd w:val="clear" w:color="auto" w:fill="auto"/>
            <w:vAlign w:val="bottom"/>
          </w:tcPr>
          <w:p w14:paraId="4E2252A3" w14:textId="77777777" w:rsidR="00EC5C2A" w:rsidRPr="00D9183A" w:rsidRDefault="00EC5C2A" w:rsidP="00F15138">
            <w:pPr>
              <w:spacing w:line="228" w:lineRule="auto"/>
              <w:jc w:val="center"/>
            </w:pPr>
            <w:r w:rsidRPr="00D9183A">
              <w:t>126 747</w:t>
            </w:r>
          </w:p>
        </w:tc>
      </w:tr>
      <w:tr w:rsidR="00F15138" w:rsidRPr="00D9183A" w14:paraId="2436FEFE" w14:textId="77777777" w:rsidTr="00F15138">
        <w:tc>
          <w:tcPr>
            <w:tcW w:w="2389" w:type="dxa"/>
            <w:shd w:val="clear" w:color="auto" w:fill="auto"/>
            <w:vAlign w:val="center"/>
          </w:tcPr>
          <w:p w14:paraId="5C30284F" w14:textId="77777777" w:rsidR="00EC5C2A" w:rsidRPr="00D9183A" w:rsidRDefault="00EC5C2A" w:rsidP="00F15138">
            <w:pPr>
              <w:spacing w:line="228" w:lineRule="auto"/>
            </w:pPr>
            <w:r w:rsidRPr="00D9183A">
              <w:t>East Kazakhstan</w:t>
            </w:r>
          </w:p>
        </w:tc>
        <w:tc>
          <w:tcPr>
            <w:tcW w:w="1985" w:type="dxa"/>
            <w:shd w:val="clear" w:color="auto" w:fill="auto"/>
            <w:vAlign w:val="bottom"/>
          </w:tcPr>
          <w:p w14:paraId="3E8754DD" w14:textId="77777777" w:rsidR="00EC5C2A" w:rsidRPr="00D9183A" w:rsidRDefault="00EC5C2A" w:rsidP="00F15138">
            <w:pPr>
              <w:spacing w:line="228" w:lineRule="auto"/>
              <w:jc w:val="center"/>
            </w:pPr>
            <w:r w:rsidRPr="00D9183A">
              <w:t>2 623 184</w:t>
            </w:r>
          </w:p>
        </w:tc>
        <w:tc>
          <w:tcPr>
            <w:tcW w:w="1985" w:type="dxa"/>
            <w:shd w:val="clear" w:color="auto" w:fill="auto"/>
            <w:vAlign w:val="bottom"/>
          </w:tcPr>
          <w:p w14:paraId="68CF66EB" w14:textId="77777777" w:rsidR="00EC5C2A" w:rsidRPr="00D9183A" w:rsidRDefault="00EC5C2A" w:rsidP="00F15138">
            <w:pPr>
              <w:spacing w:line="228" w:lineRule="auto"/>
              <w:jc w:val="center"/>
            </w:pPr>
            <w:r w:rsidRPr="00D9183A">
              <w:t>7 810</w:t>
            </w:r>
          </w:p>
        </w:tc>
        <w:tc>
          <w:tcPr>
            <w:tcW w:w="1849" w:type="dxa"/>
            <w:shd w:val="clear" w:color="auto" w:fill="auto"/>
            <w:vAlign w:val="bottom"/>
          </w:tcPr>
          <w:p w14:paraId="77AC2DE5" w14:textId="77777777" w:rsidR="00EC5C2A" w:rsidRPr="00D9183A" w:rsidRDefault="00EC5C2A" w:rsidP="00F15138">
            <w:pPr>
              <w:spacing w:line="228" w:lineRule="auto"/>
              <w:jc w:val="center"/>
            </w:pPr>
            <w:r w:rsidRPr="00D9183A">
              <w:t>36 896</w:t>
            </w:r>
          </w:p>
        </w:tc>
        <w:tc>
          <w:tcPr>
            <w:tcW w:w="1620" w:type="dxa"/>
            <w:shd w:val="clear" w:color="auto" w:fill="auto"/>
            <w:vAlign w:val="bottom"/>
          </w:tcPr>
          <w:p w14:paraId="236992F1" w14:textId="77777777" w:rsidR="00EC5C2A" w:rsidRPr="00D9183A" w:rsidRDefault="00EC5C2A" w:rsidP="00F15138">
            <w:pPr>
              <w:spacing w:line="228" w:lineRule="auto"/>
              <w:jc w:val="center"/>
            </w:pPr>
            <w:r w:rsidRPr="00D9183A">
              <w:t>241 532</w:t>
            </w:r>
          </w:p>
        </w:tc>
      </w:tr>
      <w:tr w:rsidR="00F15138" w:rsidRPr="00D9183A" w14:paraId="6FFBB645" w14:textId="77777777" w:rsidTr="00F15138">
        <w:tc>
          <w:tcPr>
            <w:tcW w:w="2389" w:type="dxa"/>
            <w:shd w:val="clear" w:color="auto" w:fill="auto"/>
            <w:vAlign w:val="center"/>
          </w:tcPr>
          <w:p w14:paraId="6CE12F23" w14:textId="77777777" w:rsidR="00EC5C2A" w:rsidRPr="00D9183A" w:rsidRDefault="00EC5C2A" w:rsidP="00F15138">
            <w:pPr>
              <w:spacing w:line="228" w:lineRule="auto"/>
            </w:pPr>
            <w:r w:rsidRPr="00D9183A">
              <w:t>Jambul</w:t>
            </w:r>
          </w:p>
        </w:tc>
        <w:tc>
          <w:tcPr>
            <w:tcW w:w="1985" w:type="dxa"/>
            <w:shd w:val="clear" w:color="auto" w:fill="auto"/>
            <w:vAlign w:val="bottom"/>
          </w:tcPr>
          <w:p w14:paraId="15DA3BE4" w14:textId="77777777" w:rsidR="00EC5C2A" w:rsidRPr="00D9183A" w:rsidRDefault="00EC5C2A" w:rsidP="00F15138">
            <w:pPr>
              <w:spacing w:line="228" w:lineRule="auto"/>
              <w:jc w:val="center"/>
            </w:pPr>
            <w:r w:rsidRPr="00D9183A">
              <w:t>1 085 194</w:t>
            </w:r>
          </w:p>
        </w:tc>
        <w:tc>
          <w:tcPr>
            <w:tcW w:w="1985" w:type="dxa"/>
            <w:shd w:val="clear" w:color="auto" w:fill="auto"/>
            <w:vAlign w:val="bottom"/>
          </w:tcPr>
          <w:p w14:paraId="70385C23" w14:textId="77777777" w:rsidR="00EC5C2A" w:rsidRPr="00D9183A" w:rsidRDefault="00EC5C2A" w:rsidP="00F15138">
            <w:pPr>
              <w:spacing w:line="228" w:lineRule="auto"/>
              <w:jc w:val="center"/>
            </w:pPr>
            <w:r w:rsidRPr="00D9183A">
              <w:t>4 951</w:t>
            </w:r>
          </w:p>
        </w:tc>
        <w:tc>
          <w:tcPr>
            <w:tcW w:w="1849" w:type="dxa"/>
            <w:shd w:val="clear" w:color="auto" w:fill="auto"/>
            <w:vAlign w:val="bottom"/>
          </w:tcPr>
          <w:p w14:paraId="3D33A167" w14:textId="77777777" w:rsidR="00EC5C2A" w:rsidRPr="00D9183A" w:rsidRDefault="00EC5C2A" w:rsidP="00F15138">
            <w:pPr>
              <w:spacing w:line="228" w:lineRule="auto"/>
              <w:jc w:val="center"/>
            </w:pPr>
            <w:r w:rsidRPr="00D9183A">
              <w:t>70 631</w:t>
            </w:r>
          </w:p>
        </w:tc>
        <w:tc>
          <w:tcPr>
            <w:tcW w:w="1620" w:type="dxa"/>
            <w:shd w:val="clear" w:color="auto" w:fill="auto"/>
            <w:vAlign w:val="bottom"/>
          </w:tcPr>
          <w:p w14:paraId="00C3BB79" w14:textId="77777777" w:rsidR="00EC5C2A" w:rsidRPr="00D9183A" w:rsidRDefault="00EC5C2A" w:rsidP="00F15138">
            <w:pPr>
              <w:spacing w:line="228" w:lineRule="auto"/>
              <w:jc w:val="center"/>
            </w:pPr>
            <w:r w:rsidRPr="00D9183A">
              <w:t>520 753</w:t>
            </w:r>
          </w:p>
        </w:tc>
      </w:tr>
      <w:tr w:rsidR="00F15138" w:rsidRPr="00D9183A" w14:paraId="2E4BC3DF" w14:textId="77777777" w:rsidTr="00F15138">
        <w:tc>
          <w:tcPr>
            <w:tcW w:w="2389" w:type="dxa"/>
            <w:shd w:val="clear" w:color="auto" w:fill="auto"/>
            <w:vAlign w:val="center"/>
          </w:tcPr>
          <w:p w14:paraId="268C6071" w14:textId="77777777" w:rsidR="00EC5C2A" w:rsidRPr="00D9183A" w:rsidRDefault="00EC5C2A" w:rsidP="00F15138">
            <w:pPr>
              <w:spacing w:line="228" w:lineRule="auto"/>
            </w:pPr>
            <w:r w:rsidRPr="00D9183A">
              <w:t>West Kazakhstan</w:t>
            </w:r>
          </w:p>
        </w:tc>
        <w:tc>
          <w:tcPr>
            <w:tcW w:w="1985" w:type="dxa"/>
            <w:shd w:val="clear" w:color="auto" w:fill="auto"/>
            <w:vAlign w:val="bottom"/>
          </w:tcPr>
          <w:p w14:paraId="725C994D" w14:textId="77777777" w:rsidR="00EC5C2A" w:rsidRPr="00D9183A" w:rsidRDefault="00EC5C2A" w:rsidP="00F15138">
            <w:pPr>
              <w:spacing w:line="228" w:lineRule="auto"/>
              <w:jc w:val="center"/>
            </w:pPr>
            <w:r w:rsidRPr="00D9183A">
              <w:t>1 557 798</w:t>
            </w:r>
          </w:p>
        </w:tc>
        <w:tc>
          <w:tcPr>
            <w:tcW w:w="1985" w:type="dxa"/>
            <w:shd w:val="clear" w:color="auto" w:fill="auto"/>
            <w:vAlign w:val="bottom"/>
          </w:tcPr>
          <w:p w14:paraId="65721F66" w14:textId="77777777" w:rsidR="00EC5C2A" w:rsidRPr="00D9183A" w:rsidRDefault="00EC5C2A" w:rsidP="00F15138">
            <w:pPr>
              <w:spacing w:line="228" w:lineRule="auto"/>
              <w:jc w:val="center"/>
            </w:pPr>
            <w:r w:rsidRPr="00D9183A">
              <w:t>16 706</w:t>
            </w:r>
          </w:p>
        </w:tc>
        <w:tc>
          <w:tcPr>
            <w:tcW w:w="1849" w:type="dxa"/>
            <w:shd w:val="clear" w:color="auto" w:fill="auto"/>
            <w:vAlign w:val="bottom"/>
          </w:tcPr>
          <w:p w14:paraId="662B72C8" w14:textId="77777777" w:rsidR="00EC5C2A" w:rsidRPr="00D9183A" w:rsidRDefault="00EC5C2A" w:rsidP="00F15138">
            <w:pPr>
              <w:spacing w:line="228" w:lineRule="auto"/>
              <w:jc w:val="center"/>
            </w:pPr>
            <w:r w:rsidRPr="00D9183A">
              <w:t>11 718</w:t>
            </w:r>
          </w:p>
        </w:tc>
        <w:tc>
          <w:tcPr>
            <w:tcW w:w="1620" w:type="dxa"/>
            <w:shd w:val="clear" w:color="auto" w:fill="auto"/>
            <w:vAlign w:val="bottom"/>
          </w:tcPr>
          <w:p w14:paraId="2BDF3D9F" w14:textId="77777777" w:rsidR="00EC5C2A" w:rsidRPr="00D9183A" w:rsidRDefault="00EC5C2A" w:rsidP="00F15138">
            <w:pPr>
              <w:spacing w:line="228" w:lineRule="auto"/>
              <w:jc w:val="center"/>
            </w:pPr>
            <w:r w:rsidRPr="00D9183A">
              <w:t>89 180</w:t>
            </w:r>
          </w:p>
        </w:tc>
      </w:tr>
      <w:tr w:rsidR="00F15138" w:rsidRPr="00D9183A" w14:paraId="535676AB" w14:textId="77777777" w:rsidTr="00F15138">
        <w:tc>
          <w:tcPr>
            <w:tcW w:w="2389" w:type="dxa"/>
            <w:shd w:val="clear" w:color="auto" w:fill="auto"/>
            <w:vAlign w:val="center"/>
          </w:tcPr>
          <w:p w14:paraId="2BA603F3" w14:textId="77777777" w:rsidR="00EC5C2A" w:rsidRPr="00D9183A" w:rsidRDefault="00EC5C2A" w:rsidP="00F15138">
            <w:pPr>
              <w:spacing w:line="228" w:lineRule="auto"/>
            </w:pPr>
            <w:r w:rsidRPr="00D9183A">
              <w:t>Karaganda</w:t>
            </w:r>
          </w:p>
        </w:tc>
        <w:tc>
          <w:tcPr>
            <w:tcW w:w="1985" w:type="dxa"/>
            <w:shd w:val="clear" w:color="auto" w:fill="auto"/>
            <w:vAlign w:val="bottom"/>
          </w:tcPr>
          <w:p w14:paraId="1AF25520" w14:textId="77777777" w:rsidR="00EC5C2A" w:rsidRPr="00D9183A" w:rsidRDefault="00EC5C2A" w:rsidP="00F15138">
            <w:pPr>
              <w:spacing w:line="228" w:lineRule="auto"/>
              <w:jc w:val="center"/>
            </w:pPr>
            <w:r w:rsidRPr="00D9183A">
              <w:t>3 514 356</w:t>
            </w:r>
          </w:p>
        </w:tc>
        <w:tc>
          <w:tcPr>
            <w:tcW w:w="1985" w:type="dxa"/>
            <w:shd w:val="clear" w:color="auto" w:fill="auto"/>
            <w:vAlign w:val="bottom"/>
          </w:tcPr>
          <w:p w14:paraId="5DB869EA" w14:textId="77777777" w:rsidR="00EC5C2A" w:rsidRPr="00D9183A" w:rsidRDefault="00EC5C2A" w:rsidP="00F15138">
            <w:pPr>
              <w:spacing w:line="228" w:lineRule="auto"/>
              <w:jc w:val="center"/>
            </w:pPr>
            <w:r w:rsidRPr="00D9183A">
              <w:t>10 866</w:t>
            </w:r>
          </w:p>
        </w:tc>
        <w:tc>
          <w:tcPr>
            <w:tcW w:w="1849" w:type="dxa"/>
            <w:shd w:val="clear" w:color="auto" w:fill="auto"/>
            <w:vAlign w:val="bottom"/>
          </w:tcPr>
          <w:p w14:paraId="06C4262E" w14:textId="77777777" w:rsidR="00EC5C2A" w:rsidRPr="00D9183A" w:rsidRDefault="00EC5C2A" w:rsidP="00F15138">
            <w:pPr>
              <w:spacing w:line="228" w:lineRule="auto"/>
              <w:jc w:val="center"/>
            </w:pPr>
            <w:r w:rsidRPr="00D9183A">
              <w:t>89 260</w:t>
            </w:r>
          </w:p>
        </w:tc>
        <w:tc>
          <w:tcPr>
            <w:tcW w:w="1620" w:type="dxa"/>
            <w:shd w:val="clear" w:color="auto" w:fill="auto"/>
            <w:vAlign w:val="bottom"/>
          </w:tcPr>
          <w:p w14:paraId="2DF962F7" w14:textId="77777777" w:rsidR="00EC5C2A" w:rsidRPr="00D9183A" w:rsidRDefault="00EC5C2A" w:rsidP="00F15138">
            <w:pPr>
              <w:spacing w:line="228" w:lineRule="auto"/>
              <w:jc w:val="center"/>
            </w:pPr>
            <w:r w:rsidRPr="00D9183A">
              <w:t>473 959</w:t>
            </w:r>
          </w:p>
        </w:tc>
      </w:tr>
      <w:tr w:rsidR="00F15138" w:rsidRPr="00D9183A" w14:paraId="424C53A6" w14:textId="77777777" w:rsidTr="00F15138">
        <w:tc>
          <w:tcPr>
            <w:tcW w:w="2389" w:type="dxa"/>
            <w:shd w:val="clear" w:color="auto" w:fill="auto"/>
            <w:vAlign w:val="center"/>
          </w:tcPr>
          <w:p w14:paraId="37136F44" w14:textId="77777777" w:rsidR="00EC5C2A" w:rsidRPr="00D9183A" w:rsidRDefault="00EC5C2A" w:rsidP="00F15138">
            <w:pPr>
              <w:spacing w:line="228" w:lineRule="auto"/>
            </w:pPr>
            <w:r w:rsidRPr="00D9183A">
              <w:t>Kostanai</w:t>
            </w:r>
          </w:p>
        </w:tc>
        <w:tc>
          <w:tcPr>
            <w:tcW w:w="1985" w:type="dxa"/>
            <w:shd w:val="clear" w:color="auto" w:fill="auto"/>
            <w:vAlign w:val="bottom"/>
          </w:tcPr>
          <w:p w14:paraId="7FA041D1" w14:textId="77777777" w:rsidR="00EC5C2A" w:rsidRPr="00D9183A" w:rsidRDefault="00EC5C2A" w:rsidP="00F15138">
            <w:pPr>
              <w:spacing w:line="228" w:lineRule="auto"/>
              <w:jc w:val="center"/>
            </w:pPr>
            <w:r w:rsidRPr="00D9183A">
              <w:t>2 012 249</w:t>
            </w:r>
          </w:p>
        </w:tc>
        <w:tc>
          <w:tcPr>
            <w:tcW w:w="1985" w:type="dxa"/>
            <w:shd w:val="clear" w:color="auto" w:fill="auto"/>
            <w:vAlign w:val="bottom"/>
          </w:tcPr>
          <w:p w14:paraId="4209DF05" w14:textId="77777777" w:rsidR="00EC5C2A" w:rsidRPr="00D9183A" w:rsidRDefault="00EC5C2A" w:rsidP="00F15138">
            <w:pPr>
              <w:spacing w:line="228" w:lineRule="auto"/>
              <w:jc w:val="center"/>
            </w:pPr>
            <w:r w:rsidRPr="00D9183A">
              <w:t>4 631</w:t>
            </w:r>
          </w:p>
        </w:tc>
        <w:tc>
          <w:tcPr>
            <w:tcW w:w="1849" w:type="dxa"/>
            <w:shd w:val="clear" w:color="auto" w:fill="auto"/>
            <w:vAlign w:val="bottom"/>
          </w:tcPr>
          <w:p w14:paraId="0FBD9278" w14:textId="77777777" w:rsidR="00EC5C2A" w:rsidRPr="00D9183A" w:rsidRDefault="00EC5C2A" w:rsidP="00F15138">
            <w:pPr>
              <w:spacing w:line="228" w:lineRule="auto"/>
              <w:jc w:val="center"/>
            </w:pPr>
            <w:r w:rsidRPr="00D9183A">
              <w:t>13 776</w:t>
            </w:r>
          </w:p>
        </w:tc>
        <w:tc>
          <w:tcPr>
            <w:tcW w:w="1620" w:type="dxa"/>
            <w:shd w:val="clear" w:color="auto" w:fill="auto"/>
            <w:vAlign w:val="bottom"/>
          </w:tcPr>
          <w:p w14:paraId="76A8BC4A" w14:textId="77777777" w:rsidR="00EC5C2A" w:rsidRPr="00D9183A" w:rsidRDefault="00EC5C2A" w:rsidP="00F15138">
            <w:pPr>
              <w:spacing w:line="228" w:lineRule="auto"/>
              <w:jc w:val="center"/>
            </w:pPr>
            <w:r w:rsidRPr="00D9183A">
              <w:t>452 033</w:t>
            </w:r>
          </w:p>
        </w:tc>
      </w:tr>
      <w:tr w:rsidR="00F15138" w:rsidRPr="00D9183A" w14:paraId="75EC387B" w14:textId="77777777" w:rsidTr="00F15138">
        <w:tc>
          <w:tcPr>
            <w:tcW w:w="2389" w:type="dxa"/>
            <w:shd w:val="clear" w:color="auto" w:fill="auto"/>
            <w:vAlign w:val="center"/>
          </w:tcPr>
          <w:p w14:paraId="0531EF62" w14:textId="77777777" w:rsidR="00EC5C2A" w:rsidRPr="00D9183A" w:rsidRDefault="00EC5C2A" w:rsidP="00F15138">
            <w:pPr>
              <w:spacing w:line="228" w:lineRule="auto"/>
            </w:pPr>
            <w:r w:rsidRPr="00D9183A">
              <w:t>Kyzylorda</w:t>
            </w:r>
          </w:p>
        </w:tc>
        <w:tc>
          <w:tcPr>
            <w:tcW w:w="1985" w:type="dxa"/>
            <w:shd w:val="clear" w:color="auto" w:fill="auto"/>
            <w:vAlign w:val="bottom"/>
          </w:tcPr>
          <w:p w14:paraId="67B9418A" w14:textId="77777777" w:rsidR="00EC5C2A" w:rsidRPr="00D9183A" w:rsidRDefault="00EC5C2A" w:rsidP="00F15138">
            <w:pPr>
              <w:spacing w:line="228" w:lineRule="auto"/>
              <w:jc w:val="center"/>
            </w:pPr>
            <w:r w:rsidRPr="00D9183A">
              <w:t>1 140 555</w:t>
            </w:r>
          </w:p>
        </w:tc>
        <w:tc>
          <w:tcPr>
            <w:tcW w:w="1985" w:type="dxa"/>
            <w:shd w:val="clear" w:color="auto" w:fill="auto"/>
            <w:vAlign w:val="bottom"/>
          </w:tcPr>
          <w:p w14:paraId="49143B26" w14:textId="77777777" w:rsidR="00EC5C2A" w:rsidRPr="00D9183A" w:rsidRDefault="00EC5C2A" w:rsidP="00F15138">
            <w:pPr>
              <w:spacing w:line="228" w:lineRule="auto"/>
              <w:jc w:val="center"/>
            </w:pPr>
            <w:r w:rsidRPr="00D9183A">
              <w:t>4 289</w:t>
            </w:r>
          </w:p>
        </w:tc>
        <w:tc>
          <w:tcPr>
            <w:tcW w:w="1849" w:type="dxa"/>
            <w:shd w:val="clear" w:color="auto" w:fill="auto"/>
            <w:vAlign w:val="bottom"/>
          </w:tcPr>
          <w:p w14:paraId="282E0FDA" w14:textId="77777777" w:rsidR="00EC5C2A" w:rsidRPr="00D9183A" w:rsidRDefault="00EC5C2A" w:rsidP="00F15138">
            <w:pPr>
              <w:spacing w:line="228" w:lineRule="auto"/>
              <w:jc w:val="center"/>
            </w:pPr>
            <w:r w:rsidRPr="00D9183A">
              <w:t>35 099</w:t>
            </w:r>
          </w:p>
        </w:tc>
        <w:tc>
          <w:tcPr>
            <w:tcW w:w="1620" w:type="dxa"/>
            <w:shd w:val="clear" w:color="auto" w:fill="auto"/>
            <w:vAlign w:val="bottom"/>
          </w:tcPr>
          <w:p w14:paraId="0A22D905" w14:textId="77777777" w:rsidR="00EC5C2A" w:rsidRPr="00D9183A" w:rsidRDefault="00EC5C2A" w:rsidP="00F15138">
            <w:pPr>
              <w:spacing w:line="228" w:lineRule="auto"/>
              <w:jc w:val="center"/>
            </w:pPr>
            <w:r w:rsidRPr="00D9183A">
              <w:t>48 500</w:t>
            </w:r>
          </w:p>
        </w:tc>
      </w:tr>
      <w:tr w:rsidR="00F15138" w:rsidRPr="00D9183A" w14:paraId="50917AC8" w14:textId="77777777" w:rsidTr="00F15138">
        <w:tc>
          <w:tcPr>
            <w:tcW w:w="2389" w:type="dxa"/>
            <w:shd w:val="clear" w:color="auto" w:fill="auto"/>
            <w:vAlign w:val="center"/>
          </w:tcPr>
          <w:p w14:paraId="023FB236" w14:textId="77777777" w:rsidR="00EC5C2A" w:rsidRPr="00D9183A" w:rsidRDefault="00EC5C2A" w:rsidP="00F15138">
            <w:pPr>
              <w:spacing w:line="228" w:lineRule="auto"/>
            </w:pPr>
            <w:r w:rsidRPr="00D9183A">
              <w:t>Mangistau</w:t>
            </w:r>
          </w:p>
        </w:tc>
        <w:tc>
          <w:tcPr>
            <w:tcW w:w="1985" w:type="dxa"/>
            <w:shd w:val="clear" w:color="auto" w:fill="auto"/>
            <w:vAlign w:val="bottom"/>
          </w:tcPr>
          <w:p w14:paraId="60A467E7" w14:textId="77777777" w:rsidR="00EC5C2A" w:rsidRPr="00D9183A" w:rsidRDefault="00EC5C2A" w:rsidP="00F15138">
            <w:pPr>
              <w:spacing w:line="228" w:lineRule="auto"/>
              <w:jc w:val="center"/>
            </w:pPr>
            <w:r w:rsidRPr="00D9183A">
              <w:t>1 635 047</w:t>
            </w:r>
          </w:p>
        </w:tc>
        <w:tc>
          <w:tcPr>
            <w:tcW w:w="1985" w:type="dxa"/>
            <w:shd w:val="clear" w:color="auto" w:fill="auto"/>
            <w:vAlign w:val="bottom"/>
          </w:tcPr>
          <w:p w14:paraId="1E330228" w14:textId="77777777" w:rsidR="00EC5C2A" w:rsidRPr="00D9183A" w:rsidRDefault="00EC5C2A" w:rsidP="00F15138">
            <w:pPr>
              <w:spacing w:line="228" w:lineRule="auto"/>
              <w:jc w:val="center"/>
            </w:pPr>
            <w:r w:rsidRPr="00D9183A">
              <w:t>10 365</w:t>
            </w:r>
          </w:p>
        </w:tc>
        <w:tc>
          <w:tcPr>
            <w:tcW w:w="1849" w:type="dxa"/>
            <w:shd w:val="clear" w:color="auto" w:fill="auto"/>
            <w:vAlign w:val="bottom"/>
          </w:tcPr>
          <w:p w14:paraId="25E67EF7" w14:textId="77777777" w:rsidR="00EC5C2A" w:rsidRPr="00D9183A" w:rsidRDefault="00EC5C2A" w:rsidP="00F15138">
            <w:pPr>
              <w:spacing w:line="228" w:lineRule="auto"/>
              <w:jc w:val="center"/>
            </w:pPr>
            <w:r w:rsidRPr="00D9183A">
              <w:t>16 198</w:t>
            </w:r>
          </w:p>
        </w:tc>
        <w:tc>
          <w:tcPr>
            <w:tcW w:w="1620" w:type="dxa"/>
            <w:shd w:val="clear" w:color="auto" w:fill="auto"/>
            <w:vAlign w:val="bottom"/>
          </w:tcPr>
          <w:p w14:paraId="16A199AF" w14:textId="77777777" w:rsidR="00EC5C2A" w:rsidRPr="00D9183A" w:rsidRDefault="00EC5C2A" w:rsidP="00F15138">
            <w:pPr>
              <w:spacing w:line="228" w:lineRule="auto"/>
              <w:jc w:val="center"/>
            </w:pPr>
            <w:r w:rsidRPr="00D9183A">
              <w:t>155 717</w:t>
            </w:r>
          </w:p>
        </w:tc>
      </w:tr>
      <w:tr w:rsidR="00F15138" w:rsidRPr="00D9183A" w14:paraId="0D977C9C" w14:textId="77777777" w:rsidTr="00F15138">
        <w:tc>
          <w:tcPr>
            <w:tcW w:w="2389" w:type="dxa"/>
            <w:shd w:val="clear" w:color="auto" w:fill="auto"/>
            <w:vAlign w:val="center"/>
          </w:tcPr>
          <w:p w14:paraId="78202AF0" w14:textId="77777777" w:rsidR="00EC5C2A" w:rsidRPr="00D9183A" w:rsidRDefault="00EC5C2A" w:rsidP="00F15138">
            <w:pPr>
              <w:spacing w:line="228" w:lineRule="auto"/>
            </w:pPr>
            <w:r w:rsidRPr="00D9183A">
              <w:t>Pavlodar</w:t>
            </w:r>
          </w:p>
        </w:tc>
        <w:tc>
          <w:tcPr>
            <w:tcW w:w="1985" w:type="dxa"/>
            <w:shd w:val="clear" w:color="auto" w:fill="auto"/>
            <w:vAlign w:val="bottom"/>
          </w:tcPr>
          <w:p w14:paraId="051C22B1" w14:textId="77777777" w:rsidR="00EC5C2A" w:rsidRPr="00D9183A" w:rsidRDefault="00EC5C2A" w:rsidP="00F15138">
            <w:pPr>
              <w:spacing w:line="228" w:lineRule="auto"/>
              <w:jc w:val="center"/>
            </w:pPr>
            <w:r w:rsidRPr="00D9183A">
              <w:t>1 892 631</w:t>
            </w:r>
          </w:p>
        </w:tc>
        <w:tc>
          <w:tcPr>
            <w:tcW w:w="1985" w:type="dxa"/>
            <w:shd w:val="clear" w:color="auto" w:fill="auto"/>
            <w:vAlign w:val="bottom"/>
          </w:tcPr>
          <w:p w14:paraId="236B8A30" w14:textId="77777777" w:rsidR="00EC5C2A" w:rsidRPr="00D9183A" w:rsidRDefault="00EC5C2A" w:rsidP="00F15138">
            <w:pPr>
              <w:spacing w:line="228" w:lineRule="auto"/>
              <w:jc w:val="center"/>
            </w:pPr>
            <w:r w:rsidRPr="00D9183A">
              <w:t>5 096</w:t>
            </w:r>
          </w:p>
        </w:tc>
        <w:tc>
          <w:tcPr>
            <w:tcW w:w="1849" w:type="dxa"/>
            <w:shd w:val="clear" w:color="auto" w:fill="auto"/>
            <w:vAlign w:val="bottom"/>
          </w:tcPr>
          <w:p w14:paraId="6FA11B84" w14:textId="77777777" w:rsidR="00EC5C2A" w:rsidRPr="00D9183A" w:rsidRDefault="00EC5C2A" w:rsidP="00F15138">
            <w:pPr>
              <w:spacing w:line="228" w:lineRule="auto"/>
              <w:jc w:val="center"/>
            </w:pPr>
            <w:r w:rsidRPr="00D9183A">
              <w:t>17 085</w:t>
            </w:r>
          </w:p>
        </w:tc>
        <w:tc>
          <w:tcPr>
            <w:tcW w:w="1620" w:type="dxa"/>
            <w:shd w:val="clear" w:color="auto" w:fill="auto"/>
            <w:vAlign w:val="bottom"/>
          </w:tcPr>
          <w:p w14:paraId="12A98D1E" w14:textId="77777777" w:rsidR="00EC5C2A" w:rsidRPr="00D9183A" w:rsidRDefault="00EC5C2A" w:rsidP="00F15138">
            <w:pPr>
              <w:spacing w:line="228" w:lineRule="auto"/>
              <w:jc w:val="center"/>
            </w:pPr>
            <w:r w:rsidRPr="00D9183A">
              <w:t>348 158</w:t>
            </w:r>
          </w:p>
        </w:tc>
      </w:tr>
      <w:tr w:rsidR="00F15138" w:rsidRPr="00D9183A" w14:paraId="645F2825" w14:textId="77777777" w:rsidTr="00F15138">
        <w:tc>
          <w:tcPr>
            <w:tcW w:w="2389" w:type="dxa"/>
            <w:shd w:val="clear" w:color="auto" w:fill="auto"/>
            <w:vAlign w:val="center"/>
          </w:tcPr>
          <w:p w14:paraId="079435CE" w14:textId="77777777" w:rsidR="00EC5C2A" w:rsidRPr="00D9183A" w:rsidRDefault="00EC5C2A" w:rsidP="00F15138">
            <w:pPr>
              <w:spacing w:line="228" w:lineRule="auto"/>
            </w:pPr>
            <w:r w:rsidRPr="00D9183A">
              <w:t>North Kazakhstan</w:t>
            </w:r>
          </w:p>
        </w:tc>
        <w:tc>
          <w:tcPr>
            <w:tcW w:w="1985" w:type="dxa"/>
            <w:shd w:val="clear" w:color="auto" w:fill="auto"/>
            <w:vAlign w:val="bottom"/>
          </w:tcPr>
          <w:p w14:paraId="5BE0DE1A" w14:textId="77777777" w:rsidR="00EC5C2A" w:rsidRPr="00D9183A" w:rsidRDefault="00EC5C2A" w:rsidP="00F15138">
            <w:pPr>
              <w:spacing w:line="228" w:lineRule="auto"/>
              <w:jc w:val="center"/>
            </w:pPr>
            <w:r w:rsidRPr="00D9183A">
              <w:t>1 327 531</w:t>
            </w:r>
          </w:p>
        </w:tc>
        <w:tc>
          <w:tcPr>
            <w:tcW w:w="1985" w:type="dxa"/>
            <w:shd w:val="clear" w:color="auto" w:fill="auto"/>
            <w:vAlign w:val="bottom"/>
          </w:tcPr>
          <w:p w14:paraId="5CB5631C" w14:textId="77777777" w:rsidR="00EC5C2A" w:rsidRPr="00D9183A" w:rsidRDefault="00EC5C2A" w:rsidP="00F15138">
            <w:pPr>
              <w:spacing w:line="228" w:lineRule="auto"/>
              <w:jc w:val="center"/>
            </w:pPr>
            <w:r w:rsidRPr="00D9183A">
              <w:t>2 952</w:t>
            </w:r>
          </w:p>
        </w:tc>
        <w:tc>
          <w:tcPr>
            <w:tcW w:w="1849" w:type="dxa"/>
            <w:shd w:val="clear" w:color="auto" w:fill="auto"/>
            <w:vAlign w:val="bottom"/>
          </w:tcPr>
          <w:p w14:paraId="35A816F1" w14:textId="77777777" w:rsidR="00EC5C2A" w:rsidRPr="00D9183A" w:rsidRDefault="00EC5C2A" w:rsidP="00F15138">
            <w:pPr>
              <w:spacing w:line="228" w:lineRule="auto"/>
              <w:jc w:val="center"/>
            </w:pPr>
            <w:r w:rsidRPr="00D9183A">
              <w:t>34 869</w:t>
            </w:r>
          </w:p>
        </w:tc>
        <w:tc>
          <w:tcPr>
            <w:tcW w:w="1620" w:type="dxa"/>
            <w:shd w:val="clear" w:color="auto" w:fill="auto"/>
            <w:vAlign w:val="bottom"/>
          </w:tcPr>
          <w:p w14:paraId="0C84F95D" w14:textId="77777777" w:rsidR="00EC5C2A" w:rsidRPr="00D9183A" w:rsidRDefault="00EC5C2A" w:rsidP="00F15138">
            <w:pPr>
              <w:spacing w:line="228" w:lineRule="auto"/>
              <w:jc w:val="center"/>
            </w:pPr>
            <w:r w:rsidRPr="00D9183A">
              <w:t>91 348</w:t>
            </w:r>
          </w:p>
        </w:tc>
      </w:tr>
      <w:tr w:rsidR="00F15138" w:rsidRPr="00D9183A" w14:paraId="28D3D768" w14:textId="77777777" w:rsidTr="00F15138">
        <w:tc>
          <w:tcPr>
            <w:tcW w:w="2389" w:type="dxa"/>
            <w:shd w:val="clear" w:color="auto" w:fill="auto"/>
            <w:vAlign w:val="center"/>
          </w:tcPr>
          <w:p w14:paraId="3193F899" w14:textId="77777777" w:rsidR="00EC5C2A" w:rsidRPr="00D9183A" w:rsidRDefault="00EC5C2A" w:rsidP="00F15138">
            <w:pPr>
              <w:spacing w:line="228" w:lineRule="auto"/>
            </w:pPr>
            <w:r w:rsidRPr="00D9183A">
              <w:t>South Kazakhstan</w:t>
            </w:r>
          </w:p>
        </w:tc>
        <w:tc>
          <w:tcPr>
            <w:tcW w:w="1985" w:type="dxa"/>
            <w:shd w:val="clear" w:color="auto" w:fill="auto"/>
            <w:vAlign w:val="bottom"/>
          </w:tcPr>
          <w:p w14:paraId="14B4C14E" w14:textId="77777777" w:rsidR="00EC5C2A" w:rsidRPr="00D9183A" w:rsidRDefault="00EC5C2A" w:rsidP="00F15138">
            <w:pPr>
              <w:spacing w:line="228" w:lineRule="auto"/>
              <w:jc w:val="center"/>
            </w:pPr>
            <w:r w:rsidRPr="00D9183A">
              <w:t>1 998 520</w:t>
            </w:r>
          </w:p>
        </w:tc>
        <w:tc>
          <w:tcPr>
            <w:tcW w:w="1985" w:type="dxa"/>
            <w:shd w:val="clear" w:color="auto" w:fill="auto"/>
            <w:vAlign w:val="bottom"/>
          </w:tcPr>
          <w:p w14:paraId="756877E4" w14:textId="77777777" w:rsidR="00EC5C2A" w:rsidRPr="00D9183A" w:rsidRDefault="00EC5C2A" w:rsidP="00F15138">
            <w:pPr>
              <w:spacing w:line="228" w:lineRule="auto"/>
              <w:jc w:val="center"/>
            </w:pPr>
            <w:r w:rsidRPr="00D9183A">
              <w:t>15 931</w:t>
            </w:r>
          </w:p>
        </w:tc>
        <w:tc>
          <w:tcPr>
            <w:tcW w:w="1849" w:type="dxa"/>
            <w:shd w:val="clear" w:color="auto" w:fill="auto"/>
            <w:vAlign w:val="bottom"/>
          </w:tcPr>
          <w:p w14:paraId="43CC6CA0" w14:textId="77777777" w:rsidR="00EC5C2A" w:rsidRPr="00D9183A" w:rsidRDefault="00EC5C2A" w:rsidP="00F15138">
            <w:pPr>
              <w:spacing w:line="228" w:lineRule="auto"/>
              <w:jc w:val="center"/>
            </w:pPr>
            <w:r w:rsidRPr="00D9183A">
              <w:t>25 685</w:t>
            </w:r>
          </w:p>
        </w:tc>
        <w:tc>
          <w:tcPr>
            <w:tcW w:w="1620" w:type="dxa"/>
            <w:shd w:val="clear" w:color="auto" w:fill="auto"/>
            <w:vAlign w:val="bottom"/>
          </w:tcPr>
          <w:p w14:paraId="14700746" w14:textId="77777777" w:rsidR="00EC5C2A" w:rsidRPr="00D9183A" w:rsidRDefault="00EC5C2A" w:rsidP="00F15138">
            <w:pPr>
              <w:spacing w:line="228" w:lineRule="auto"/>
              <w:jc w:val="center"/>
            </w:pPr>
            <w:r w:rsidRPr="00D9183A">
              <w:t>264 134</w:t>
            </w:r>
          </w:p>
        </w:tc>
      </w:tr>
      <w:tr w:rsidR="00F15138" w:rsidRPr="00F15138" w14:paraId="23745A97" w14:textId="77777777" w:rsidTr="00F15138">
        <w:tc>
          <w:tcPr>
            <w:tcW w:w="2389" w:type="dxa"/>
            <w:shd w:val="clear" w:color="auto" w:fill="auto"/>
            <w:vAlign w:val="center"/>
          </w:tcPr>
          <w:p w14:paraId="61FB757D" w14:textId="77777777" w:rsidR="00EC5C2A" w:rsidRPr="00F15138" w:rsidRDefault="00EC5C2A" w:rsidP="00F15138">
            <w:pPr>
              <w:spacing w:line="228" w:lineRule="auto"/>
              <w:rPr>
                <w:b/>
              </w:rPr>
            </w:pPr>
            <w:r w:rsidRPr="00F15138">
              <w:rPr>
                <w:b/>
              </w:rPr>
              <w:t>Total</w:t>
            </w:r>
          </w:p>
        </w:tc>
        <w:tc>
          <w:tcPr>
            <w:tcW w:w="1985" w:type="dxa"/>
            <w:shd w:val="clear" w:color="auto" w:fill="auto"/>
            <w:vAlign w:val="bottom"/>
          </w:tcPr>
          <w:p w14:paraId="06D72BE8" w14:textId="77777777" w:rsidR="00EC5C2A" w:rsidRPr="00F15138" w:rsidRDefault="00EC5C2A" w:rsidP="00F15138">
            <w:pPr>
              <w:spacing w:line="228" w:lineRule="auto"/>
              <w:jc w:val="center"/>
              <w:rPr>
                <w:b/>
              </w:rPr>
            </w:pPr>
            <w:r w:rsidRPr="00F15138">
              <w:rPr>
                <w:b/>
              </w:rPr>
              <w:t>46 656 109</w:t>
            </w:r>
          </w:p>
        </w:tc>
        <w:tc>
          <w:tcPr>
            <w:tcW w:w="1985" w:type="dxa"/>
            <w:shd w:val="clear" w:color="auto" w:fill="auto"/>
            <w:vAlign w:val="bottom"/>
          </w:tcPr>
          <w:p w14:paraId="07BC218D" w14:textId="77777777" w:rsidR="00EC5C2A" w:rsidRPr="00F15138" w:rsidRDefault="00EC5C2A" w:rsidP="00F15138">
            <w:pPr>
              <w:spacing w:line="228" w:lineRule="auto"/>
              <w:jc w:val="center"/>
              <w:rPr>
                <w:b/>
              </w:rPr>
            </w:pPr>
            <w:r w:rsidRPr="00F15138">
              <w:rPr>
                <w:b/>
              </w:rPr>
              <w:t>207 870</w:t>
            </w:r>
          </w:p>
        </w:tc>
        <w:tc>
          <w:tcPr>
            <w:tcW w:w="1849" w:type="dxa"/>
            <w:shd w:val="clear" w:color="auto" w:fill="auto"/>
            <w:vAlign w:val="bottom"/>
          </w:tcPr>
          <w:p w14:paraId="575FCF86" w14:textId="77777777" w:rsidR="00EC5C2A" w:rsidRPr="00F15138" w:rsidRDefault="00EC5C2A" w:rsidP="00F15138">
            <w:pPr>
              <w:spacing w:line="228" w:lineRule="auto"/>
              <w:jc w:val="center"/>
              <w:rPr>
                <w:b/>
              </w:rPr>
            </w:pPr>
            <w:r w:rsidRPr="00F15138">
              <w:rPr>
                <w:b/>
              </w:rPr>
              <w:t>861 902</w:t>
            </w:r>
          </w:p>
        </w:tc>
        <w:tc>
          <w:tcPr>
            <w:tcW w:w="1620" w:type="dxa"/>
            <w:shd w:val="clear" w:color="auto" w:fill="auto"/>
            <w:vAlign w:val="bottom"/>
          </w:tcPr>
          <w:p w14:paraId="11A93574" w14:textId="77777777" w:rsidR="00EC5C2A" w:rsidRPr="00F15138" w:rsidRDefault="00EC5C2A" w:rsidP="00F15138">
            <w:pPr>
              <w:spacing w:line="228" w:lineRule="auto"/>
              <w:jc w:val="center"/>
              <w:rPr>
                <w:b/>
              </w:rPr>
            </w:pPr>
            <w:r w:rsidRPr="00F15138">
              <w:rPr>
                <w:b/>
              </w:rPr>
              <w:t>3 925 017</w:t>
            </w:r>
          </w:p>
        </w:tc>
      </w:tr>
    </w:tbl>
    <w:p w14:paraId="41C41637" w14:textId="77777777" w:rsidR="00EC5C2A" w:rsidRPr="0074153B" w:rsidRDefault="00EC5C2A" w:rsidP="00C25307">
      <w:pPr>
        <w:spacing w:line="228" w:lineRule="auto"/>
        <w:ind w:firstLine="709"/>
        <w:rPr>
          <w:sz w:val="26"/>
          <w:szCs w:val="26"/>
        </w:rPr>
      </w:pPr>
    </w:p>
    <w:p w14:paraId="1A952123" w14:textId="77777777" w:rsidR="00EC5C2A" w:rsidRPr="0074153B" w:rsidRDefault="00EC5C2A" w:rsidP="00C25307">
      <w:pPr>
        <w:spacing w:line="228" w:lineRule="auto"/>
        <w:ind w:firstLine="709"/>
        <w:jc w:val="right"/>
        <w:rPr>
          <w:i/>
          <w:sz w:val="26"/>
          <w:szCs w:val="26"/>
          <w:lang w:val="en-US"/>
        </w:rPr>
      </w:pPr>
      <w:r w:rsidRPr="0074153B">
        <w:rPr>
          <w:i/>
          <w:sz w:val="26"/>
          <w:szCs w:val="26"/>
          <w:lang w:val="en-US"/>
        </w:rPr>
        <w:t>Table 11.</w:t>
      </w:r>
    </w:p>
    <w:p w14:paraId="6624F76E" w14:textId="77777777" w:rsidR="00EC5C2A" w:rsidRPr="0074153B" w:rsidRDefault="00EC5C2A" w:rsidP="00C25307">
      <w:pPr>
        <w:spacing w:line="228" w:lineRule="auto"/>
        <w:ind w:firstLine="709"/>
        <w:jc w:val="center"/>
        <w:rPr>
          <w:b/>
          <w:sz w:val="26"/>
          <w:szCs w:val="26"/>
          <w:lang w:val="en-US"/>
        </w:rPr>
      </w:pPr>
      <w:r w:rsidRPr="0074153B">
        <w:rPr>
          <w:b/>
          <w:sz w:val="26"/>
          <w:szCs w:val="26"/>
          <w:lang w:val="en-US"/>
        </w:rPr>
        <w:t>Use of payments instruments on regions in 2010</w:t>
      </w:r>
    </w:p>
    <w:p w14:paraId="33352E3F" w14:textId="77777777" w:rsidR="00EC5C2A" w:rsidRPr="0074153B" w:rsidRDefault="00EC5C2A" w:rsidP="00C25307">
      <w:pPr>
        <w:spacing w:line="228" w:lineRule="auto"/>
        <w:ind w:firstLine="709"/>
        <w:jc w:val="center"/>
        <w:rPr>
          <w:sz w:val="26"/>
          <w:szCs w:val="26"/>
        </w:rPr>
      </w:pPr>
      <w:r w:rsidRPr="0074153B">
        <w:rPr>
          <w:b/>
          <w:sz w:val="26"/>
          <w:szCs w:val="26"/>
        </w:rPr>
        <w:t>(</w:t>
      </w:r>
      <w:r w:rsidRPr="0074153B">
        <w:rPr>
          <w:b/>
          <w:sz w:val="26"/>
          <w:szCs w:val="26"/>
          <w:lang w:val="en-US"/>
        </w:rPr>
        <w:t>amount</w:t>
      </w:r>
      <w:r w:rsidRPr="0074153B">
        <w:rPr>
          <w:b/>
          <w:sz w:val="26"/>
          <w:szCs w:val="26"/>
        </w:rPr>
        <w:t xml:space="preserve"> of transactions)</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057"/>
        <w:gridCol w:w="2057"/>
        <w:gridCol w:w="1742"/>
        <w:gridCol w:w="1581"/>
      </w:tblGrid>
      <w:tr w:rsidR="00EC5C2A" w:rsidRPr="00F15138" w14:paraId="0BF1A5DD" w14:textId="77777777" w:rsidTr="00F15138">
        <w:tc>
          <w:tcPr>
            <w:tcW w:w="9789" w:type="dxa"/>
            <w:gridSpan w:val="5"/>
            <w:tcBorders>
              <w:top w:val="nil"/>
              <w:left w:val="nil"/>
              <w:right w:val="nil"/>
            </w:tcBorders>
            <w:shd w:val="clear" w:color="auto" w:fill="auto"/>
          </w:tcPr>
          <w:p w14:paraId="1A3C0752" w14:textId="77777777" w:rsidR="00EC5C2A" w:rsidRPr="00F15138" w:rsidRDefault="00EC5C2A" w:rsidP="00F15138">
            <w:pPr>
              <w:spacing w:line="228" w:lineRule="auto"/>
              <w:jc w:val="right"/>
              <w:rPr>
                <w:b/>
                <w:sz w:val="26"/>
                <w:szCs w:val="26"/>
              </w:rPr>
            </w:pPr>
            <w:r w:rsidRPr="00F15138">
              <w:rPr>
                <w:b/>
                <w:sz w:val="26"/>
                <w:szCs w:val="26"/>
              </w:rPr>
              <w:t>(in million KZT)</w:t>
            </w:r>
          </w:p>
        </w:tc>
      </w:tr>
      <w:tr w:rsidR="00F15138" w:rsidRPr="00F15138" w14:paraId="797913E5" w14:textId="77777777" w:rsidTr="00F15138">
        <w:tc>
          <w:tcPr>
            <w:tcW w:w="2352" w:type="dxa"/>
            <w:shd w:val="clear" w:color="auto" w:fill="CCFFCC"/>
            <w:vAlign w:val="center"/>
          </w:tcPr>
          <w:p w14:paraId="5074D74A" w14:textId="77777777" w:rsidR="00EC5C2A" w:rsidRPr="00F15138" w:rsidRDefault="00EC5C2A" w:rsidP="00F15138">
            <w:pPr>
              <w:spacing w:line="228" w:lineRule="auto"/>
              <w:jc w:val="center"/>
              <w:rPr>
                <w:b/>
                <w:sz w:val="22"/>
                <w:szCs w:val="22"/>
              </w:rPr>
            </w:pPr>
            <w:r w:rsidRPr="00F15138">
              <w:rPr>
                <w:b/>
                <w:sz w:val="22"/>
                <w:szCs w:val="22"/>
              </w:rPr>
              <w:t>Region</w:t>
            </w:r>
          </w:p>
        </w:tc>
        <w:tc>
          <w:tcPr>
            <w:tcW w:w="2057" w:type="dxa"/>
            <w:shd w:val="clear" w:color="auto" w:fill="CCFFCC"/>
            <w:vAlign w:val="center"/>
          </w:tcPr>
          <w:p w14:paraId="2D742114" w14:textId="77777777" w:rsidR="00EC5C2A" w:rsidRPr="00F15138" w:rsidRDefault="00EC5C2A" w:rsidP="00F15138">
            <w:pPr>
              <w:spacing w:line="228" w:lineRule="auto"/>
              <w:jc w:val="center"/>
              <w:rPr>
                <w:b/>
                <w:sz w:val="22"/>
                <w:szCs w:val="22"/>
              </w:rPr>
            </w:pPr>
            <w:r w:rsidRPr="00F15138">
              <w:rPr>
                <w:b/>
                <w:sz w:val="22"/>
                <w:szCs w:val="22"/>
              </w:rPr>
              <w:t>Payment orders</w:t>
            </w:r>
          </w:p>
        </w:tc>
        <w:tc>
          <w:tcPr>
            <w:tcW w:w="2057" w:type="dxa"/>
            <w:shd w:val="clear" w:color="auto" w:fill="CCFFCC"/>
            <w:vAlign w:val="center"/>
          </w:tcPr>
          <w:p w14:paraId="5B25C505" w14:textId="77777777" w:rsidR="00EC5C2A" w:rsidRPr="00F15138" w:rsidRDefault="00EC5C2A" w:rsidP="00F15138">
            <w:pPr>
              <w:spacing w:line="228" w:lineRule="auto"/>
              <w:ind w:left="142"/>
              <w:jc w:val="center"/>
              <w:rPr>
                <w:b/>
                <w:sz w:val="22"/>
                <w:szCs w:val="22"/>
              </w:rPr>
            </w:pPr>
            <w:r w:rsidRPr="00F15138">
              <w:rPr>
                <w:b/>
                <w:sz w:val="22"/>
                <w:szCs w:val="22"/>
              </w:rPr>
              <w:t>Payment request-orders</w:t>
            </w:r>
          </w:p>
        </w:tc>
        <w:tc>
          <w:tcPr>
            <w:tcW w:w="1742" w:type="dxa"/>
            <w:shd w:val="clear" w:color="auto" w:fill="CCFFCC"/>
            <w:vAlign w:val="center"/>
          </w:tcPr>
          <w:p w14:paraId="530438F7" w14:textId="77777777" w:rsidR="00EC5C2A" w:rsidRPr="00F15138" w:rsidRDefault="00EC5C2A" w:rsidP="00F15138">
            <w:pPr>
              <w:spacing w:line="228" w:lineRule="auto"/>
              <w:ind w:left="142"/>
              <w:jc w:val="center"/>
              <w:rPr>
                <w:b/>
                <w:sz w:val="22"/>
                <w:szCs w:val="22"/>
              </w:rPr>
            </w:pPr>
            <w:r w:rsidRPr="00F15138">
              <w:rPr>
                <w:b/>
                <w:sz w:val="22"/>
                <w:szCs w:val="22"/>
              </w:rPr>
              <w:t xml:space="preserve">Collection orders </w:t>
            </w:r>
          </w:p>
        </w:tc>
        <w:tc>
          <w:tcPr>
            <w:tcW w:w="1581" w:type="dxa"/>
            <w:shd w:val="clear" w:color="auto" w:fill="CCFFCC"/>
            <w:vAlign w:val="center"/>
          </w:tcPr>
          <w:p w14:paraId="640A4800" w14:textId="77777777" w:rsidR="00EC5C2A" w:rsidRPr="00F15138" w:rsidRDefault="00EC5C2A" w:rsidP="00F15138">
            <w:pPr>
              <w:spacing w:line="228" w:lineRule="auto"/>
              <w:ind w:left="142"/>
              <w:jc w:val="center"/>
              <w:rPr>
                <w:b/>
                <w:sz w:val="22"/>
                <w:szCs w:val="22"/>
              </w:rPr>
            </w:pPr>
            <w:r w:rsidRPr="00F15138">
              <w:rPr>
                <w:b/>
                <w:sz w:val="22"/>
                <w:szCs w:val="22"/>
              </w:rPr>
              <w:t>Other payment instruments</w:t>
            </w:r>
          </w:p>
        </w:tc>
      </w:tr>
      <w:tr w:rsidR="00F15138" w:rsidRPr="00D9183A" w14:paraId="648F568F" w14:textId="77777777" w:rsidTr="00F15138">
        <w:trPr>
          <w:cantSplit/>
          <w:trHeight w:val="254"/>
        </w:trPr>
        <w:tc>
          <w:tcPr>
            <w:tcW w:w="2352" w:type="dxa"/>
            <w:shd w:val="clear" w:color="auto" w:fill="auto"/>
            <w:vAlign w:val="center"/>
          </w:tcPr>
          <w:p w14:paraId="34FD279C" w14:textId="77777777" w:rsidR="00EC5C2A" w:rsidRPr="00D9183A" w:rsidRDefault="00EC5C2A" w:rsidP="00F15138">
            <w:pPr>
              <w:spacing w:line="228" w:lineRule="auto"/>
            </w:pPr>
            <w:r w:rsidRPr="00D9183A">
              <w:t>Akmola</w:t>
            </w:r>
          </w:p>
        </w:tc>
        <w:tc>
          <w:tcPr>
            <w:tcW w:w="2057" w:type="dxa"/>
            <w:shd w:val="clear" w:color="auto" w:fill="auto"/>
            <w:vAlign w:val="bottom"/>
          </w:tcPr>
          <w:p w14:paraId="6EE56968" w14:textId="77777777" w:rsidR="00EC5C2A" w:rsidRPr="00D9183A" w:rsidRDefault="00EC5C2A" w:rsidP="00F15138">
            <w:pPr>
              <w:spacing w:line="228" w:lineRule="auto"/>
              <w:jc w:val="center"/>
            </w:pPr>
            <w:r w:rsidRPr="00D9183A">
              <w:t>25 716 091.3</w:t>
            </w:r>
          </w:p>
        </w:tc>
        <w:tc>
          <w:tcPr>
            <w:tcW w:w="2057" w:type="dxa"/>
            <w:shd w:val="clear" w:color="auto" w:fill="auto"/>
            <w:vAlign w:val="bottom"/>
          </w:tcPr>
          <w:p w14:paraId="72099D89" w14:textId="77777777" w:rsidR="00EC5C2A" w:rsidRPr="00D9183A" w:rsidRDefault="00EC5C2A" w:rsidP="00F15138">
            <w:pPr>
              <w:spacing w:line="228" w:lineRule="auto"/>
              <w:jc w:val="center"/>
            </w:pPr>
            <w:r w:rsidRPr="00D9183A">
              <w:t>9 288.2</w:t>
            </w:r>
          </w:p>
        </w:tc>
        <w:tc>
          <w:tcPr>
            <w:tcW w:w="1742" w:type="dxa"/>
            <w:shd w:val="clear" w:color="auto" w:fill="auto"/>
            <w:vAlign w:val="bottom"/>
          </w:tcPr>
          <w:p w14:paraId="75ED7A31" w14:textId="77777777" w:rsidR="00EC5C2A" w:rsidRPr="00D9183A" w:rsidRDefault="00EC5C2A" w:rsidP="00F15138">
            <w:pPr>
              <w:spacing w:line="228" w:lineRule="auto"/>
              <w:jc w:val="center"/>
            </w:pPr>
            <w:r w:rsidRPr="00D9183A">
              <w:t>40 039.0</w:t>
            </w:r>
          </w:p>
        </w:tc>
        <w:tc>
          <w:tcPr>
            <w:tcW w:w="1581" w:type="dxa"/>
            <w:shd w:val="clear" w:color="auto" w:fill="auto"/>
            <w:vAlign w:val="bottom"/>
          </w:tcPr>
          <w:p w14:paraId="32759985" w14:textId="77777777" w:rsidR="00EC5C2A" w:rsidRPr="00D9183A" w:rsidRDefault="00EC5C2A" w:rsidP="00F15138">
            <w:pPr>
              <w:spacing w:line="228" w:lineRule="auto"/>
              <w:jc w:val="center"/>
            </w:pPr>
            <w:r w:rsidRPr="00D9183A">
              <w:t>172 797.8</w:t>
            </w:r>
          </w:p>
        </w:tc>
      </w:tr>
      <w:tr w:rsidR="00F15138" w:rsidRPr="00D9183A" w14:paraId="739C0BDB" w14:textId="77777777" w:rsidTr="00F15138">
        <w:trPr>
          <w:cantSplit/>
          <w:trHeight w:val="167"/>
        </w:trPr>
        <w:tc>
          <w:tcPr>
            <w:tcW w:w="2352" w:type="dxa"/>
            <w:shd w:val="clear" w:color="auto" w:fill="auto"/>
            <w:vAlign w:val="center"/>
          </w:tcPr>
          <w:p w14:paraId="69F8A495" w14:textId="77777777" w:rsidR="00EC5C2A" w:rsidRPr="00D9183A" w:rsidRDefault="00EC5C2A" w:rsidP="00F15138">
            <w:pPr>
              <w:spacing w:line="228" w:lineRule="auto"/>
            </w:pPr>
            <w:r w:rsidRPr="00D9183A">
              <w:t>Aktubinsk</w:t>
            </w:r>
          </w:p>
        </w:tc>
        <w:tc>
          <w:tcPr>
            <w:tcW w:w="2057" w:type="dxa"/>
            <w:shd w:val="clear" w:color="auto" w:fill="auto"/>
            <w:vAlign w:val="bottom"/>
          </w:tcPr>
          <w:p w14:paraId="02CED2E8" w14:textId="77777777" w:rsidR="00EC5C2A" w:rsidRPr="00D9183A" w:rsidRDefault="00EC5C2A" w:rsidP="00F15138">
            <w:pPr>
              <w:spacing w:line="228" w:lineRule="auto"/>
              <w:jc w:val="center"/>
            </w:pPr>
            <w:r w:rsidRPr="00D9183A">
              <w:t>2 804 943.5</w:t>
            </w:r>
          </w:p>
        </w:tc>
        <w:tc>
          <w:tcPr>
            <w:tcW w:w="2057" w:type="dxa"/>
            <w:shd w:val="clear" w:color="auto" w:fill="auto"/>
            <w:vAlign w:val="bottom"/>
          </w:tcPr>
          <w:p w14:paraId="537DBB89" w14:textId="77777777" w:rsidR="00EC5C2A" w:rsidRPr="00D9183A" w:rsidRDefault="00EC5C2A" w:rsidP="00F15138">
            <w:pPr>
              <w:spacing w:line="228" w:lineRule="auto"/>
              <w:jc w:val="center"/>
            </w:pPr>
            <w:r w:rsidRPr="00D9183A">
              <w:t>8 446.3</w:t>
            </w:r>
          </w:p>
        </w:tc>
        <w:tc>
          <w:tcPr>
            <w:tcW w:w="1742" w:type="dxa"/>
            <w:shd w:val="clear" w:color="auto" w:fill="auto"/>
            <w:vAlign w:val="bottom"/>
          </w:tcPr>
          <w:p w14:paraId="19906BE3" w14:textId="77777777" w:rsidR="00EC5C2A" w:rsidRPr="00D9183A" w:rsidRDefault="00EC5C2A" w:rsidP="00F15138">
            <w:pPr>
              <w:spacing w:line="228" w:lineRule="auto"/>
              <w:jc w:val="center"/>
            </w:pPr>
            <w:r w:rsidRPr="00D9183A">
              <w:t>2 367.2</w:t>
            </w:r>
          </w:p>
        </w:tc>
        <w:tc>
          <w:tcPr>
            <w:tcW w:w="1581" w:type="dxa"/>
            <w:shd w:val="clear" w:color="auto" w:fill="auto"/>
            <w:vAlign w:val="bottom"/>
          </w:tcPr>
          <w:p w14:paraId="5487AA45" w14:textId="77777777" w:rsidR="00EC5C2A" w:rsidRPr="00D9183A" w:rsidRDefault="00EC5C2A" w:rsidP="00F15138">
            <w:pPr>
              <w:spacing w:line="228" w:lineRule="auto"/>
              <w:jc w:val="center"/>
            </w:pPr>
            <w:r w:rsidRPr="00D9183A">
              <w:t>154 027.4</w:t>
            </w:r>
          </w:p>
        </w:tc>
      </w:tr>
      <w:tr w:rsidR="00F15138" w:rsidRPr="00D9183A" w14:paraId="3B1DDF7D" w14:textId="77777777" w:rsidTr="00F15138">
        <w:trPr>
          <w:cantSplit/>
          <w:trHeight w:val="110"/>
        </w:trPr>
        <w:tc>
          <w:tcPr>
            <w:tcW w:w="2352" w:type="dxa"/>
            <w:shd w:val="clear" w:color="auto" w:fill="auto"/>
            <w:vAlign w:val="center"/>
          </w:tcPr>
          <w:p w14:paraId="447FB4E3" w14:textId="77777777" w:rsidR="00EC5C2A" w:rsidRPr="00D9183A" w:rsidRDefault="00EC5C2A" w:rsidP="00F15138">
            <w:pPr>
              <w:spacing w:line="228" w:lineRule="auto"/>
            </w:pPr>
            <w:r w:rsidRPr="00D9183A">
              <w:t>Almaty</w:t>
            </w:r>
          </w:p>
        </w:tc>
        <w:tc>
          <w:tcPr>
            <w:tcW w:w="2057" w:type="dxa"/>
            <w:shd w:val="clear" w:color="auto" w:fill="auto"/>
            <w:vAlign w:val="bottom"/>
          </w:tcPr>
          <w:p w14:paraId="724B4AB1" w14:textId="77777777" w:rsidR="00EC5C2A" w:rsidRPr="00D9183A" w:rsidRDefault="00EC5C2A" w:rsidP="00F15138">
            <w:pPr>
              <w:spacing w:line="228" w:lineRule="auto"/>
              <w:jc w:val="center"/>
            </w:pPr>
            <w:r w:rsidRPr="00D9183A">
              <w:t>68 798 150.1</w:t>
            </w:r>
          </w:p>
        </w:tc>
        <w:tc>
          <w:tcPr>
            <w:tcW w:w="2057" w:type="dxa"/>
            <w:shd w:val="clear" w:color="auto" w:fill="auto"/>
            <w:vAlign w:val="bottom"/>
          </w:tcPr>
          <w:p w14:paraId="4D7D6D86" w14:textId="77777777" w:rsidR="00EC5C2A" w:rsidRPr="00D9183A" w:rsidRDefault="00EC5C2A" w:rsidP="00F15138">
            <w:pPr>
              <w:spacing w:line="228" w:lineRule="auto"/>
              <w:jc w:val="center"/>
            </w:pPr>
            <w:r w:rsidRPr="00D9183A">
              <w:t>660 880.1</w:t>
            </w:r>
          </w:p>
        </w:tc>
        <w:tc>
          <w:tcPr>
            <w:tcW w:w="1742" w:type="dxa"/>
            <w:shd w:val="clear" w:color="auto" w:fill="auto"/>
            <w:vAlign w:val="bottom"/>
          </w:tcPr>
          <w:p w14:paraId="5FDF8605" w14:textId="77777777" w:rsidR="00EC5C2A" w:rsidRPr="00D9183A" w:rsidRDefault="00EC5C2A" w:rsidP="00F15138">
            <w:pPr>
              <w:spacing w:line="228" w:lineRule="auto"/>
              <w:jc w:val="center"/>
            </w:pPr>
            <w:r w:rsidRPr="00D9183A">
              <w:t>281 096.7</w:t>
            </w:r>
          </w:p>
        </w:tc>
        <w:tc>
          <w:tcPr>
            <w:tcW w:w="1581" w:type="dxa"/>
            <w:shd w:val="clear" w:color="auto" w:fill="auto"/>
            <w:vAlign w:val="bottom"/>
          </w:tcPr>
          <w:p w14:paraId="1D254D94" w14:textId="77777777" w:rsidR="00EC5C2A" w:rsidRPr="00D9183A" w:rsidRDefault="00EC5C2A" w:rsidP="00F15138">
            <w:pPr>
              <w:spacing w:line="228" w:lineRule="auto"/>
              <w:jc w:val="center"/>
            </w:pPr>
            <w:r w:rsidRPr="00D9183A">
              <w:t>2 082 559.7</w:t>
            </w:r>
          </w:p>
        </w:tc>
      </w:tr>
      <w:tr w:rsidR="00F15138" w:rsidRPr="00D9183A" w14:paraId="017F2549" w14:textId="77777777" w:rsidTr="00F15138">
        <w:trPr>
          <w:cantSplit/>
          <w:trHeight w:val="85"/>
        </w:trPr>
        <w:tc>
          <w:tcPr>
            <w:tcW w:w="2352" w:type="dxa"/>
            <w:shd w:val="clear" w:color="auto" w:fill="auto"/>
            <w:vAlign w:val="center"/>
          </w:tcPr>
          <w:p w14:paraId="04138525" w14:textId="77777777" w:rsidR="00EC5C2A" w:rsidRPr="00D9183A" w:rsidRDefault="00EC5C2A" w:rsidP="00F15138">
            <w:pPr>
              <w:spacing w:line="228" w:lineRule="auto"/>
            </w:pPr>
            <w:r w:rsidRPr="00D9183A">
              <w:t>Atyrau</w:t>
            </w:r>
          </w:p>
        </w:tc>
        <w:tc>
          <w:tcPr>
            <w:tcW w:w="2057" w:type="dxa"/>
            <w:shd w:val="clear" w:color="auto" w:fill="auto"/>
            <w:vAlign w:val="bottom"/>
          </w:tcPr>
          <w:p w14:paraId="7BE7A1E6" w14:textId="77777777" w:rsidR="00EC5C2A" w:rsidRPr="00D9183A" w:rsidRDefault="00EC5C2A" w:rsidP="00F15138">
            <w:pPr>
              <w:spacing w:line="228" w:lineRule="auto"/>
              <w:jc w:val="center"/>
            </w:pPr>
            <w:r w:rsidRPr="00D9183A">
              <w:t>1 727 617.6</w:t>
            </w:r>
          </w:p>
        </w:tc>
        <w:tc>
          <w:tcPr>
            <w:tcW w:w="2057" w:type="dxa"/>
            <w:shd w:val="clear" w:color="auto" w:fill="auto"/>
            <w:vAlign w:val="bottom"/>
          </w:tcPr>
          <w:p w14:paraId="003ADD02" w14:textId="77777777" w:rsidR="00EC5C2A" w:rsidRPr="00D9183A" w:rsidRDefault="00EC5C2A" w:rsidP="00F15138">
            <w:pPr>
              <w:spacing w:line="228" w:lineRule="auto"/>
              <w:jc w:val="center"/>
            </w:pPr>
            <w:r w:rsidRPr="00D9183A">
              <w:t>265.7</w:t>
            </w:r>
          </w:p>
        </w:tc>
        <w:tc>
          <w:tcPr>
            <w:tcW w:w="1742" w:type="dxa"/>
            <w:shd w:val="clear" w:color="auto" w:fill="auto"/>
            <w:vAlign w:val="bottom"/>
          </w:tcPr>
          <w:p w14:paraId="6D3D514B" w14:textId="77777777" w:rsidR="00EC5C2A" w:rsidRPr="00D9183A" w:rsidRDefault="00EC5C2A" w:rsidP="00F15138">
            <w:pPr>
              <w:spacing w:line="228" w:lineRule="auto"/>
              <w:jc w:val="center"/>
            </w:pPr>
            <w:r w:rsidRPr="00D9183A">
              <w:t>6 901.0</w:t>
            </w:r>
          </w:p>
        </w:tc>
        <w:tc>
          <w:tcPr>
            <w:tcW w:w="1581" w:type="dxa"/>
            <w:shd w:val="clear" w:color="auto" w:fill="auto"/>
            <w:vAlign w:val="bottom"/>
          </w:tcPr>
          <w:p w14:paraId="64649398" w14:textId="77777777" w:rsidR="00EC5C2A" w:rsidRPr="00D9183A" w:rsidRDefault="00EC5C2A" w:rsidP="00F15138">
            <w:pPr>
              <w:spacing w:line="228" w:lineRule="auto"/>
              <w:jc w:val="center"/>
            </w:pPr>
            <w:r w:rsidRPr="00D9183A">
              <w:t>22 205.7</w:t>
            </w:r>
          </w:p>
        </w:tc>
      </w:tr>
      <w:tr w:rsidR="00F15138" w:rsidRPr="00D9183A" w14:paraId="06212EA7" w14:textId="77777777" w:rsidTr="00F15138">
        <w:trPr>
          <w:cantSplit/>
          <w:trHeight w:val="159"/>
        </w:trPr>
        <w:tc>
          <w:tcPr>
            <w:tcW w:w="2352" w:type="dxa"/>
            <w:shd w:val="clear" w:color="auto" w:fill="auto"/>
            <w:vAlign w:val="center"/>
          </w:tcPr>
          <w:p w14:paraId="05C606B0" w14:textId="77777777" w:rsidR="00EC5C2A" w:rsidRPr="00D9183A" w:rsidRDefault="00EC5C2A" w:rsidP="00F15138">
            <w:pPr>
              <w:spacing w:line="228" w:lineRule="auto"/>
            </w:pPr>
            <w:r w:rsidRPr="00D9183A">
              <w:t>East Kazakhstan</w:t>
            </w:r>
          </w:p>
        </w:tc>
        <w:tc>
          <w:tcPr>
            <w:tcW w:w="2057" w:type="dxa"/>
            <w:shd w:val="clear" w:color="auto" w:fill="auto"/>
            <w:vAlign w:val="bottom"/>
          </w:tcPr>
          <w:p w14:paraId="18FB4504" w14:textId="77777777" w:rsidR="00EC5C2A" w:rsidRPr="00D9183A" w:rsidRDefault="00EC5C2A" w:rsidP="00F15138">
            <w:pPr>
              <w:spacing w:line="228" w:lineRule="auto"/>
              <w:jc w:val="center"/>
            </w:pPr>
            <w:r w:rsidRPr="00D9183A">
              <w:t>1 677 255.6</w:t>
            </w:r>
          </w:p>
        </w:tc>
        <w:tc>
          <w:tcPr>
            <w:tcW w:w="2057" w:type="dxa"/>
            <w:shd w:val="clear" w:color="auto" w:fill="auto"/>
            <w:vAlign w:val="bottom"/>
          </w:tcPr>
          <w:p w14:paraId="7A935677" w14:textId="77777777" w:rsidR="00EC5C2A" w:rsidRPr="00D9183A" w:rsidRDefault="00EC5C2A" w:rsidP="00F15138">
            <w:pPr>
              <w:spacing w:line="228" w:lineRule="auto"/>
              <w:jc w:val="center"/>
            </w:pPr>
            <w:r w:rsidRPr="00D9183A">
              <w:t>949.5</w:t>
            </w:r>
          </w:p>
        </w:tc>
        <w:tc>
          <w:tcPr>
            <w:tcW w:w="1742" w:type="dxa"/>
            <w:shd w:val="clear" w:color="auto" w:fill="auto"/>
            <w:vAlign w:val="bottom"/>
          </w:tcPr>
          <w:p w14:paraId="01691405" w14:textId="77777777" w:rsidR="00EC5C2A" w:rsidRPr="00D9183A" w:rsidRDefault="00EC5C2A" w:rsidP="00F15138">
            <w:pPr>
              <w:spacing w:line="228" w:lineRule="auto"/>
              <w:jc w:val="center"/>
            </w:pPr>
            <w:r w:rsidRPr="00D9183A">
              <w:t>2 318.8</w:t>
            </w:r>
          </w:p>
        </w:tc>
        <w:tc>
          <w:tcPr>
            <w:tcW w:w="1581" w:type="dxa"/>
            <w:shd w:val="clear" w:color="auto" w:fill="auto"/>
            <w:vAlign w:val="bottom"/>
          </w:tcPr>
          <w:p w14:paraId="3731A203" w14:textId="77777777" w:rsidR="00EC5C2A" w:rsidRPr="00D9183A" w:rsidRDefault="00EC5C2A" w:rsidP="00F15138">
            <w:pPr>
              <w:spacing w:line="228" w:lineRule="auto"/>
              <w:jc w:val="center"/>
            </w:pPr>
            <w:r w:rsidRPr="00D9183A">
              <w:t>7 915.9</w:t>
            </w:r>
          </w:p>
        </w:tc>
      </w:tr>
      <w:tr w:rsidR="00F15138" w:rsidRPr="00D9183A" w14:paraId="60CE8215" w14:textId="77777777" w:rsidTr="00F15138">
        <w:trPr>
          <w:cantSplit/>
          <w:trHeight w:val="70"/>
        </w:trPr>
        <w:tc>
          <w:tcPr>
            <w:tcW w:w="2352" w:type="dxa"/>
            <w:shd w:val="clear" w:color="auto" w:fill="auto"/>
            <w:vAlign w:val="center"/>
          </w:tcPr>
          <w:p w14:paraId="42076847" w14:textId="77777777" w:rsidR="00EC5C2A" w:rsidRPr="00D9183A" w:rsidRDefault="00EC5C2A" w:rsidP="00F15138">
            <w:pPr>
              <w:spacing w:line="228" w:lineRule="auto"/>
            </w:pPr>
            <w:r w:rsidRPr="00D9183A">
              <w:t>Jambul</w:t>
            </w:r>
          </w:p>
        </w:tc>
        <w:tc>
          <w:tcPr>
            <w:tcW w:w="2057" w:type="dxa"/>
            <w:shd w:val="clear" w:color="auto" w:fill="auto"/>
            <w:vAlign w:val="bottom"/>
          </w:tcPr>
          <w:p w14:paraId="31383AB2" w14:textId="77777777" w:rsidR="00EC5C2A" w:rsidRPr="00D9183A" w:rsidRDefault="00EC5C2A" w:rsidP="00F15138">
            <w:pPr>
              <w:spacing w:line="228" w:lineRule="auto"/>
              <w:jc w:val="center"/>
            </w:pPr>
            <w:r w:rsidRPr="00D9183A">
              <w:t>586 858.8</w:t>
            </w:r>
          </w:p>
        </w:tc>
        <w:tc>
          <w:tcPr>
            <w:tcW w:w="2057" w:type="dxa"/>
            <w:shd w:val="clear" w:color="auto" w:fill="auto"/>
            <w:vAlign w:val="bottom"/>
          </w:tcPr>
          <w:p w14:paraId="55307C67" w14:textId="77777777" w:rsidR="00EC5C2A" w:rsidRPr="00D9183A" w:rsidRDefault="00EC5C2A" w:rsidP="00F15138">
            <w:pPr>
              <w:spacing w:line="228" w:lineRule="auto"/>
              <w:jc w:val="center"/>
            </w:pPr>
            <w:r w:rsidRPr="00D9183A">
              <w:t>7 527.6</w:t>
            </w:r>
          </w:p>
        </w:tc>
        <w:tc>
          <w:tcPr>
            <w:tcW w:w="1742" w:type="dxa"/>
            <w:shd w:val="clear" w:color="auto" w:fill="auto"/>
            <w:vAlign w:val="bottom"/>
          </w:tcPr>
          <w:p w14:paraId="40216F08" w14:textId="77777777" w:rsidR="00EC5C2A" w:rsidRPr="00D9183A" w:rsidRDefault="00EC5C2A" w:rsidP="00F15138">
            <w:pPr>
              <w:spacing w:line="228" w:lineRule="auto"/>
              <w:jc w:val="center"/>
            </w:pPr>
            <w:r w:rsidRPr="00D9183A">
              <w:t>14 725.5</w:t>
            </w:r>
          </w:p>
        </w:tc>
        <w:tc>
          <w:tcPr>
            <w:tcW w:w="1581" w:type="dxa"/>
            <w:shd w:val="clear" w:color="auto" w:fill="auto"/>
            <w:vAlign w:val="bottom"/>
          </w:tcPr>
          <w:p w14:paraId="5DAD6A29" w14:textId="77777777" w:rsidR="00EC5C2A" w:rsidRPr="00D9183A" w:rsidRDefault="00EC5C2A" w:rsidP="00F15138">
            <w:pPr>
              <w:spacing w:line="228" w:lineRule="auto"/>
              <w:jc w:val="center"/>
            </w:pPr>
            <w:r w:rsidRPr="00D9183A">
              <w:t>4 165.0</w:t>
            </w:r>
          </w:p>
        </w:tc>
      </w:tr>
      <w:tr w:rsidR="00F15138" w:rsidRPr="00D9183A" w14:paraId="45042D97" w14:textId="77777777" w:rsidTr="00F15138">
        <w:trPr>
          <w:cantSplit/>
          <w:trHeight w:val="72"/>
        </w:trPr>
        <w:tc>
          <w:tcPr>
            <w:tcW w:w="2352" w:type="dxa"/>
            <w:shd w:val="clear" w:color="auto" w:fill="auto"/>
            <w:vAlign w:val="center"/>
          </w:tcPr>
          <w:p w14:paraId="6D613BA3" w14:textId="77777777" w:rsidR="00EC5C2A" w:rsidRPr="00D9183A" w:rsidRDefault="00EC5C2A" w:rsidP="00F15138">
            <w:pPr>
              <w:spacing w:line="228" w:lineRule="auto"/>
            </w:pPr>
            <w:r w:rsidRPr="00D9183A">
              <w:t>West Kazakhstan</w:t>
            </w:r>
          </w:p>
        </w:tc>
        <w:tc>
          <w:tcPr>
            <w:tcW w:w="2057" w:type="dxa"/>
            <w:shd w:val="clear" w:color="auto" w:fill="auto"/>
            <w:vAlign w:val="bottom"/>
          </w:tcPr>
          <w:p w14:paraId="4639DE84" w14:textId="77777777" w:rsidR="00EC5C2A" w:rsidRPr="00D9183A" w:rsidRDefault="00EC5C2A" w:rsidP="00F15138">
            <w:pPr>
              <w:spacing w:line="228" w:lineRule="auto"/>
              <w:jc w:val="center"/>
            </w:pPr>
            <w:r w:rsidRPr="00D9183A">
              <w:t>995 795.4</w:t>
            </w:r>
          </w:p>
        </w:tc>
        <w:tc>
          <w:tcPr>
            <w:tcW w:w="2057" w:type="dxa"/>
            <w:shd w:val="clear" w:color="auto" w:fill="auto"/>
            <w:vAlign w:val="bottom"/>
          </w:tcPr>
          <w:p w14:paraId="351A42FF" w14:textId="77777777" w:rsidR="00EC5C2A" w:rsidRPr="00D9183A" w:rsidRDefault="00EC5C2A" w:rsidP="00F15138">
            <w:pPr>
              <w:spacing w:line="228" w:lineRule="auto"/>
              <w:jc w:val="center"/>
            </w:pPr>
            <w:r w:rsidRPr="00D9183A">
              <w:t>1 048.8</w:t>
            </w:r>
          </w:p>
        </w:tc>
        <w:tc>
          <w:tcPr>
            <w:tcW w:w="1742" w:type="dxa"/>
            <w:shd w:val="clear" w:color="auto" w:fill="auto"/>
            <w:vAlign w:val="bottom"/>
          </w:tcPr>
          <w:p w14:paraId="4B8910B2" w14:textId="77777777" w:rsidR="00EC5C2A" w:rsidRPr="00D9183A" w:rsidRDefault="00EC5C2A" w:rsidP="00F15138">
            <w:pPr>
              <w:spacing w:line="228" w:lineRule="auto"/>
              <w:jc w:val="center"/>
            </w:pPr>
            <w:r w:rsidRPr="00D9183A">
              <w:t>6 674.1</w:t>
            </w:r>
          </w:p>
        </w:tc>
        <w:tc>
          <w:tcPr>
            <w:tcW w:w="1581" w:type="dxa"/>
            <w:shd w:val="clear" w:color="auto" w:fill="auto"/>
            <w:vAlign w:val="bottom"/>
          </w:tcPr>
          <w:p w14:paraId="64525142" w14:textId="77777777" w:rsidR="00EC5C2A" w:rsidRPr="00D9183A" w:rsidRDefault="00EC5C2A" w:rsidP="00F15138">
            <w:pPr>
              <w:spacing w:line="228" w:lineRule="auto"/>
              <w:jc w:val="center"/>
            </w:pPr>
            <w:r w:rsidRPr="00D9183A">
              <w:t>70 599.3</w:t>
            </w:r>
          </w:p>
        </w:tc>
      </w:tr>
      <w:tr w:rsidR="00F15138" w:rsidRPr="00D9183A" w14:paraId="6099D7FC" w14:textId="77777777" w:rsidTr="00F15138">
        <w:trPr>
          <w:cantSplit/>
          <w:trHeight w:val="152"/>
        </w:trPr>
        <w:tc>
          <w:tcPr>
            <w:tcW w:w="2352" w:type="dxa"/>
            <w:shd w:val="clear" w:color="auto" w:fill="auto"/>
            <w:vAlign w:val="center"/>
          </w:tcPr>
          <w:p w14:paraId="4C55C0D0" w14:textId="77777777" w:rsidR="00EC5C2A" w:rsidRPr="00D9183A" w:rsidRDefault="00EC5C2A" w:rsidP="00F15138">
            <w:pPr>
              <w:spacing w:line="228" w:lineRule="auto"/>
            </w:pPr>
            <w:r w:rsidRPr="00D9183A">
              <w:t>Karaganda</w:t>
            </w:r>
          </w:p>
        </w:tc>
        <w:tc>
          <w:tcPr>
            <w:tcW w:w="2057" w:type="dxa"/>
            <w:shd w:val="clear" w:color="auto" w:fill="auto"/>
            <w:vAlign w:val="bottom"/>
          </w:tcPr>
          <w:p w14:paraId="10D2C5EE" w14:textId="77777777" w:rsidR="00EC5C2A" w:rsidRPr="00D9183A" w:rsidRDefault="00EC5C2A" w:rsidP="00F15138">
            <w:pPr>
              <w:spacing w:line="228" w:lineRule="auto"/>
              <w:jc w:val="center"/>
            </w:pPr>
            <w:r w:rsidRPr="00D9183A">
              <w:t>2 816 256.9</w:t>
            </w:r>
          </w:p>
        </w:tc>
        <w:tc>
          <w:tcPr>
            <w:tcW w:w="2057" w:type="dxa"/>
            <w:shd w:val="clear" w:color="auto" w:fill="auto"/>
            <w:vAlign w:val="bottom"/>
          </w:tcPr>
          <w:p w14:paraId="00FFF130" w14:textId="77777777" w:rsidR="00EC5C2A" w:rsidRPr="00D9183A" w:rsidRDefault="00EC5C2A" w:rsidP="00F15138">
            <w:pPr>
              <w:spacing w:line="228" w:lineRule="auto"/>
              <w:jc w:val="center"/>
            </w:pPr>
            <w:r w:rsidRPr="00D9183A">
              <w:t>2 964.6</w:t>
            </w:r>
          </w:p>
        </w:tc>
        <w:tc>
          <w:tcPr>
            <w:tcW w:w="1742" w:type="dxa"/>
            <w:shd w:val="clear" w:color="auto" w:fill="auto"/>
            <w:vAlign w:val="bottom"/>
          </w:tcPr>
          <w:p w14:paraId="75D47AFA" w14:textId="77777777" w:rsidR="00EC5C2A" w:rsidRPr="00D9183A" w:rsidRDefault="00EC5C2A" w:rsidP="00F15138">
            <w:pPr>
              <w:spacing w:line="228" w:lineRule="auto"/>
              <w:jc w:val="center"/>
            </w:pPr>
            <w:r w:rsidRPr="00D9183A">
              <w:t>4 844.8</w:t>
            </w:r>
          </w:p>
        </w:tc>
        <w:tc>
          <w:tcPr>
            <w:tcW w:w="1581" w:type="dxa"/>
            <w:shd w:val="clear" w:color="auto" w:fill="auto"/>
            <w:vAlign w:val="bottom"/>
          </w:tcPr>
          <w:p w14:paraId="737EC008" w14:textId="77777777" w:rsidR="00EC5C2A" w:rsidRPr="00D9183A" w:rsidRDefault="00EC5C2A" w:rsidP="00F15138">
            <w:pPr>
              <w:spacing w:line="228" w:lineRule="auto"/>
              <w:jc w:val="center"/>
            </w:pPr>
            <w:r w:rsidRPr="00D9183A">
              <w:t>28 878.0</w:t>
            </w:r>
          </w:p>
        </w:tc>
      </w:tr>
      <w:tr w:rsidR="00F15138" w:rsidRPr="00D9183A" w14:paraId="0B02D0B8" w14:textId="77777777" w:rsidTr="00F15138">
        <w:trPr>
          <w:cantSplit/>
          <w:trHeight w:val="136"/>
        </w:trPr>
        <w:tc>
          <w:tcPr>
            <w:tcW w:w="2352" w:type="dxa"/>
            <w:shd w:val="clear" w:color="auto" w:fill="auto"/>
            <w:vAlign w:val="center"/>
          </w:tcPr>
          <w:p w14:paraId="08FFB9BD" w14:textId="77777777" w:rsidR="00EC5C2A" w:rsidRPr="00D9183A" w:rsidRDefault="00EC5C2A" w:rsidP="00F15138">
            <w:pPr>
              <w:spacing w:line="228" w:lineRule="auto"/>
            </w:pPr>
            <w:r w:rsidRPr="00D9183A">
              <w:t>Kostanai</w:t>
            </w:r>
          </w:p>
        </w:tc>
        <w:tc>
          <w:tcPr>
            <w:tcW w:w="2057" w:type="dxa"/>
            <w:shd w:val="clear" w:color="auto" w:fill="auto"/>
            <w:vAlign w:val="bottom"/>
          </w:tcPr>
          <w:p w14:paraId="55853D4F" w14:textId="77777777" w:rsidR="00EC5C2A" w:rsidRPr="00D9183A" w:rsidRDefault="00EC5C2A" w:rsidP="00F15138">
            <w:pPr>
              <w:spacing w:line="228" w:lineRule="auto"/>
              <w:jc w:val="center"/>
            </w:pPr>
            <w:r w:rsidRPr="00D9183A">
              <w:t>1 974 146.8</w:t>
            </w:r>
          </w:p>
        </w:tc>
        <w:tc>
          <w:tcPr>
            <w:tcW w:w="2057" w:type="dxa"/>
            <w:shd w:val="clear" w:color="auto" w:fill="auto"/>
            <w:vAlign w:val="bottom"/>
          </w:tcPr>
          <w:p w14:paraId="738DDBA2" w14:textId="77777777" w:rsidR="00EC5C2A" w:rsidRPr="00D9183A" w:rsidRDefault="00EC5C2A" w:rsidP="00F15138">
            <w:pPr>
              <w:spacing w:line="228" w:lineRule="auto"/>
              <w:jc w:val="center"/>
            </w:pPr>
            <w:r w:rsidRPr="00D9183A">
              <w:t>19 304.1</w:t>
            </w:r>
          </w:p>
        </w:tc>
        <w:tc>
          <w:tcPr>
            <w:tcW w:w="1742" w:type="dxa"/>
            <w:shd w:val="clear" w:color="auto" w:fill="auto"/>
            <w:vAlign w:val="bottom"/>
          </w:tcPr>
          <w:p w14:paraId="242FD130" w14:textId="77777777" w:rsidR="00EC5C2A" w:rsidRPr="00D9183A" w:rsidRDefault="00EC5C2A" w:rsidP="00F15138">
            <w:pPr>
              <w:spacing w:line="228" w:lineRule="auto"/>
              <w:jc w:val="center"/>
            </w:pPr>
            <w:r w:rsidRPr="00D9183A">
              <w:t>457.8</w:t>
            </w:r>
          </w:p>
        </w:tc>
        <w:tc>
          <w:tcPr>
            <w:tcW w:w="1581" w:type="dxa"/>
            <w:shd w:val="clear" w:color="auto" w:fill="auto"/>
            <w:vAlign w:val="bottom"/>
          </w:tcPr>
          <w:p w14:paraId="5978D150" w14:textId="77777777" w:rsidR="00EC5C2A" w:rsidRPr="00D9183A" w:rsidRDefault="00EC5C2A" w:rsidP="00F15138">
            <w:pPr>
              <w:spacing w:line="228" w:lineRule="auto"/>
              <w:jc w:val="center"/>
            </w:pPr>
            <w:r w:rsidRPr="00D9183A">
              <w:t>120 057.5</w:t>
            </w:r>
          </w:p>
        </w:tc>
      </w:tr>
      <w:tr w:rsidR="00F15138" w:rsidRPr="00D9183A" w14:paraId="10233438" w14:textId="77777777" w:rsidTr="00F15138">
        <w:trPr>
          <w:cantSplit/>
          <w:trHeight w:val="85"/>
        </w:trPr>
        <w:tc>
          <w:tcPr>
            <w:tcW w:w="2352" w:type="dxa"/>
            <w:shd w:val="clear" w:color="auto" w:fill="auto"/>
            <w:vAlign w:val="center"/>
          </w:tcPr>
          <w:p w14:paraId="060DD07B" w14:textId="77777777" w:rsidR="00EC5C2A" w:rsidRPr="00D9183A" w:rsidRDefault="00EC5C2A" w:rsidP="00F15138">
            <w:pPr>
              <w:spacing w:line="228" w:lineRule="auto"/>
            </w:pPr>
            <w:r w:rsidRPr="00D9183A">
              <w:t>Kyzylorda</w:t>
            </w:r>
          </w:p>
        </w:tc>
        <w:tc>
          <w:tcPr>
            <w:tcW w:w="2057" w:type="dxa"/>
            <w:shd w:val="clear" w:color="auto" w:fill="auto"/>
            <w:vAlign w:val="bottom"/>
          </w:tcPr>
          <w:p w14:paraId="5B03A38C" w14:textId="77777777" w:rsidR="00EC5C2A" w:rsidRPr="00D9183A" w:rsidRDefault="00EC5C2A" w:rsidP="00F15138">
            <w:pPr>
              <w:spacing w:line="228" w:lineRule="auto"/>
              <w:jc w:val="center"/>
            </w:pPr>
            <w:r w:rsidRPr="00D9183A">
              <w:t>868 482.8</w:t>
            </w:r>
          </w:p>
        </w:tc>
        <w:tc>
          <w:tcPr>
            <w:tcW w:w="2057" w:type="dxa"/>
            <w:shd w:val="clear" w:color="auto" w:fill="auto"/>
            <w:vAlign w:val="bottom"/>
          </w:tcPr>
          <w:p w14:paraId="35A619C9" w14:textId="77777777" w:rsidR="00EC5C2A" w:rsidRPr="00D9183A" w:rsidRDefault="00EC5C2A" w:rsidP="00F15138">
            <w:pPr>
              <w:spacing w:line="228" w:lineRule="auto"/>
              <w:jc w:val="center"/>
            </w:pPr>
            <w:r w:rsidRPr="00D9183A">
              <w:t>43 492.2</w:t>
            </w:r>
          </w:p>
        </w:tc>
        <w:tc>
          <w:tcPr>
            <w:tcW w:w="1742" w:type="dxa"/>
            <w:shd w:val="clear" w:color="auto" w:fill="auto"/>
            <w:vAlign w:val="bottom"/>
          </w:tcPr>
          <w:p w14:paraId="40380B63" w14:textId="77777777" w:rsidR="00EC5C2A" w:rsidRPr="00D9183A" w:rsidRDefault="00EC5C2A" w:rsidP="00F15138">
            <w:pPr>
              <w:spacing w:line="228" w:lineRule="auto"/>
              <w:jc w:val="center"/>
            </w:pPr>
            <w:r w:rsidRPr="00D9183A">
              <w:t>6 863.2</w:t>
            </w:r>
          </w:p>
        </w:tc>
        <w:tc>
          <w:tcPr>
            <w:tcW w:w="1581" w:type="dxa"/>
            <w:shd w:val="clear" w:color="auto" w:fill="auto"/>
            <w:vAlign w:val="bottom"/>
          </w:tcPr>
          <w:p w14:paraId="4119A6DD" w14:textId="77777777" w:rsidR="00EC5C2A" w:rsidRPr="00D9183A" w:rsidRDefault="00EC5C2A" w:rsidP="00F15138">
            <w:pPr>
              <w:spacing w:line="228" w:lineRule="auto"/>
              <w:jc w:val="center"/>
            </w:pPr>
            <w:r w:rsidRPr="00D9183A">
              <w:t>4 122.6</w:t>
            </w:r>
          </w:p>
        </w:tc>
      </w:tr>
      <w:tr w:rsidR="00F15138" w:rsidRPr="00D9183A" w14:paraId="6E7F7C74" w14:textId="77777777" w:rsidTr="00F15138">
        <w:trPr>
          <w:cantSplit/>
          <w:trHeight w:val="70"/>
        </w:trPr>
        <w:tc>
          <w:tcPr>
            <w:tcW w:w="2352" w:type="dxa"/>
            <w:shd w:val="clear" w:color="auto" w:fill="auto"/>
            <w:vAlign w:val="center"/>
          </w:tcPr>
          <w:p w14:paraId="31970A35" w14:textId="77777777" w:rsidR="00EC5C2A" w:rsidRPr="00D9183A" w:rsidRDefault="00EC5C2A" w:rsidP="00F15138">
            <w:pPr>
              <w:spacing w:line="228" w:lineRule="auto"/>
            </w:pPr>
            <w:r w:rsidRPr="00D9183A">
              <w:t>Mangistau</w:t>
            </w:r>
          </w:p>
        </w:tc>
        <w:tc>
          <w:tcPr>
            <w:tcW w:w="2057" w:type="dxa"/>
            <w:shd w:val="clear" w:color="auto" w:fill="auto"/>
            <w:vAlign w:val="bottom"/>
          </w:tcPr>
          <w:p w14:paraId="0A6F6022" w14:textId="77777777" w:rsidR="00EC5C2A" w:rsidRPr="00D9183A" w:rsidRDefault="00EC5C2A" w:rsidP="00F15138">
            <w:pPr>
              <w:spacing w:line="228" w:lineRule="auto"/>
              <w:jc w:val="center"/>
            </w:pPr>
            <w:r w:rsidRPr="00D9183A">
              <w:t>2 100 130.1</w:t>
            </w:r>
          </w:p>
        </w:tc>
        <w:tc>
          <w:tcPr>
            <w:tcW w:w="2057" w:type="dxa"/>
            <w:shd w:val="clear" w:color="auto" w:fill="auto"/>
            <w:vAlign w:val="bottom"/>
          </w:tcPr>
          <w:p w14:paraId="6DC7B9C3" w14:textId="77777777" w:rsidR="00EC5C2A" w:rsidRPr="00D9183A" w:rsidRDefault="00EC5C2A" w:rsidP="00F15138">
            <w:pPr>
              <w:spacing w:line="228" w:lineRule="auto"/>
              <w:jc w:val="center"/>
            </w:pPr>
            <w:r w:rsidRPr="00D9183A">
              <w:t>1 645.3</w:t>
            </w:r>
          </w:p>
        </w:tc>
        <w:tc>
          <w:tcPr>
            <w:tcW w:w="1742" w:type="dxa"/>
            <w:shd w:val="clear" w:color="auto" w:fill="auto"/>
            <w:vAlign w:val="bottom"/>
          </w:tcPr>
          <w:p w14:paraId="222E5DA3" w14:textId="77777777" w:rsidR="00EC5C2A" w:rsidRPr="00D9183A" w:rsidRDefault="00EC5C2A" w:rsidP="00F15138">
            <w:pPr>
              <w:spacing w:line="228" w:lineRule="auto"/>
              <w:jc w:val="center"/>
            </w:pPr>
            <w:r w:rsidRPr="00D9183A">
              <w:t>148 790.2</w:t>
            </w:r>
          </w:p>
        </w:tc>
        <w:tc>
          <w:tcPr>
            <w:tcW w:w="1581" w:type="dxa"/>
            <w:shd w:val="clear" w:color="auto" w:fill="auto"/>
            <w:vAlign w:val="bottom"/>
          </w:tcPr>
          <w:p w14:paraId="67CAE9FD" w14:textId="77777777" w:rsidR="00EC5C2A" w:rsidRPr="00D9183A" w:rsidRDefault="00EC5C2A" w:rsidP="00F15138">
            <w:pPr>
              <w:spacing w:line="228" w:lineRule="auto"/>
              <w:jc w:val="center"/>
            </w:pPr>
            <w:r w:rsidRPr="00D9183A">
              <w:t>12 439.9</w:t>
            </w:r>
          </w:p>
        </w:tc>
      </w:tr>
      <w:tr w:rsidR="00F15138" w:rsidRPr="00D9183A" w14:paraId="601282FC" w14:textId="77777777" w:rsidTr="00F15138">
        <w:trPr>
          <w:cantSplit/>
          <w:trHeight w:val="155"/>
        </w:trPr>
        <w:tc>
          <w:tcPr>
            <w:tcW w:w="2352" w:type="dxa"/>
            <w:shd w:val="clear" w:color="auto" w:fill="auto"/>
            <w:vAlign w:val="center"/>
          </w:tcPr>
          <w:p w14:paraId="2BD65D69" w14:textId="77777777" w:rsidR="00EC5C2A" w:rsidRPr="00D9183A" w:rsidRDefault="00EC5C2A" w:rsidP="00F15138">
            <w:pPr>
              <w:spacing w:line="228" w:lineRule="auto"/>
            </w:pPr>
            <w:r w:rsidRPr="00D9183A">
              <w:t>Pavlodar</w:t>
            </w:r>
          </w:p>
        </w:tc>
        <w:tc>
          <w:tcPr>
            <w:tcW w:w="2057" w:type="dxa"/>
            <w:shd w:val="clear" w:color="auto" w:fill="auto"/>
            <w:vAlign w:val="bottom"/>
          </w:tcPr>
          <w:p w14:paraId="59CA54F1" w14:textId="77777777" w:rsidR="00EC5C2A" w:rsidRPr="00D9183A" w:rsidRDefault="00EC5C2A" w:rsidP="00F15138">
            <w:pPr>
              <w:spacing w:line="228" w:lineRule="auto"/>
              <w:jc w:val="center"/>
            </w:pPr>
            <w:r w:rsidRPr="00D9183A">
              <w:t>2 595 206.9</w:t>
            </w:r>
          </w:p>
        </w:tc>
        <w:tc>
          <w:tcPr>
            <w:tcW w:w="2057" w:type="dxa"/>
            <w:shd w:val="clear" w:color="auto" w:fill="auto"/>
            <w:vAlign w:val="bottom"/>
          </w:tcPr>
          <w:p w14:paraId="42298C8C" w14:textId="77777777" w:rsidR="00EC5C2A" w:rsidRPr="00D9183A" w:rsidRDefault="00EC5C2A" w:rsidP="00F15138">
            <w:pPr>
              <w:spacing w:line="228" w:lineRule="auto"/>
              <w:jc w:val="center"/>
            </w:pPr>
            <w:r w:rsidRPr="00D9183A">
              <w:t>13 105.3</w:t>
            </w:r>
          </w:p>
        </w:tc>
        <w:tc>
          <w:tcPr>
            <w:tcW w:w="1742" w:type="dxa"/>
            <w:shd w:val="clear" w:color="auto" w:fill="auto"/>
            <w:vAlign w:val="bottom"/>
          </w:tcPr>
          <w:p w14:paraId="4F01BF62" w14:textId="77777777" w:rsidR="00EC5C2A" w:rsidRPr="00D9183A" w:rsidRDefault="00EC5C2A" w:rsidP="00F15138">
            <w:pPr>
              <w:spacing w:line="228" w:lineRule="auto"/>
              <w:jc w:val="center"/>
            </w:pPr>
            <w:r w:rsidRPr="00D9183A">
              <w:t>3 389.0</w:t>
            </w:r>
          </w:p>
        </w:tc>
        <w:tc>
          <w:tcPr>
            <w:tcW w:w="1581" w:type="dxa"/>
            <w:shd w:val="clear" w:color="auto" w:fill="auto"/>
            <w:vAlign w:val="bottom"/>
          </w:tcPr>
          <w:p w14:paraId="1117FB5B" w14:textId="77777777" w:rsidR="00EC5C2A" w:rsidRPr="00D9183A" w:rsidRDefault="00EC5C2A" w:rsidP="00F15138">
            <w:pPr>
              <w:spacing w:line="228" w:lineRule="auto"/>
              <w:jc w:val="center"/>
            </w:pPr>
            <w:r w:rsidRPr="00D9183A">
              <w:t>26 398.4</w:t>
            </w:r>
          </w:p>
        </w:tc>
      </w:tr>
      <w:tr w:rsidR="00F15138" w:rsidRPr="00D9183A" w14:paraId="4D8CDD5F" w14:textId="77777777" w:rsidTr="00F15138">
        <w:trPr>
          <w:cantSplit/>
          <w:trHeight w:val="112"/>
        </w:trPr>
        <w:tc>
          <w:tcPr>
            <w:tcW w:w="2352" w:type="dxa"/>
            <w:shd w:val="clear" w:color="auto" w:fill="auto"/>
            <w:vAlign w:val="center"/>
          </w:tcPr>
          <w:p w14:paraId="4137EED7" w14:textId="77777777" w:rsidR="00EC5C2A" w:rsidRPr="00D9183A" w:rsidRDefault="00EC5C2A" w:rsidP="00F15138">
            <w:pPr>
              <w:spacing w:line="228" w:lineRule="auto"/>
            </w:pPr>
            <w:r w:rsidRPr="00D9183A">
              <w:t>North Kazakhstan</w:t>
            </w:r>
          </w:p>
        </w:tc>
        <w:tc>
          <w:tcPr>
            <w:tcW w:w="2057" w:type="dxa"/>
            <w:shd w:val="clear" w:color="auto" w:fill="auto"/>
            <w:vAlign w:val="bottom"/>
          </w:tcPr>
          <w:p w14:paraId="19D27A29" w14:textId="77777777" w:rsidR="00EC5C2A" w:rsidRPr="00D9183A" w:rsidRDefault="00EC5C2A" w:rsidP="00F15138">
            <w:pPr>
              <w:spacing w:line="228" w:lineRule="auto"/>
              <w:jc w:val="center"/>
            </w:pPr>
            <w:r w:rsidRPr="00D9183A">
              <w:t>606 641.5</w:t>
            </w:r>
          </w:p>
        </w:tc>
        <w:tc>
          <w:tcPr>
            <w:tcW w:w="2057" w:type="dxa"/>
            <w:shd w:val="clear" w:color="auto" w:fill="auto"/>
            <w:vAlign w:val="bottom"/>
          </w:tcPr>
          <w:p w14:paraId="3AA53862" w14:textId="77777777" w:rsidR="00EC5C2A" w:rsidRPr="00D9183A" w:rsidRDefault="00EC5C2A" w:rsidP="00F15138">
            <w:pPr>
              <w:spacing w:line="228" w:lineRule="auto"/>
              <w:jc w:val="center"/>
            </w:pPr>
            <w:r w:rsidRPr="00D9183A">
              <w:t>34 702.8</w:t>
            </w:r>
          </w:p>
        </w:tc>
        <w:tc>
          <w:tcPr>
            <w:tcW w:w="1742" w:type="dxa"/>
            <w:shd w:val="clear" w:color="auto" w:fill="auto"/>
            <w:vAlign w:val="bottom"/>
          </w:tcPr>
          <w:p w14:paraId="6F70D7FF" w14:textId="77777777" w:rsidR="00EC5C2A" w:rsidRPr="00D9183A" w:rsidRDefault="00EC5C2A" w:rsidP="00F15138">
            <w:pPr>
              <w:spacing w:line="228" w:lineRule="auto"/>
              <w:jc w:val="center"/>
            </w:pPr>
            <w:r w:rsidRPr="00D9183A">
              <w:t>2 740.2</w:t>
            </w:r>
          </w:p>
        </w:tc>
        <w:tc>
          <w:tcPr>
            <w:tcW w:w="1581" w:type="dxa"/>
            <w:shd w:val="clear" w:color="auto" w:fill="auto"/>
            <w:vAlign w:val="bottom"/>
          </w:tcPr>
          <w:p w14:paraId="571B4E04" w14:textId="77777777" w:rsidR="00EC5C2A" w:rsidRPr="00D9183A" w:rsidRDefault="00EC5C2A" w:rsidP="00F15138">
            <w:pPr>
              <w:spacing w:line="228" w:lineRule="auto"/>
              <w:jc w:val="center"/>
            </w:pPr>
            <w:r w:rsidRPr="00D9183A">
              <w:t>4 545.0</w:t>
            </w:r>
          </w:p>
        </w:tc>
      </w:tr>
      <w:tr w:rsidR="00F15138" w:rsidRPr="00D9183A" w14:paraId="53CFC9F7" w14:textId="77777777" w:rsidTr="00F15138">
        <w:trPr>
          <w:cantSplit/>
          <w:trHeight w:val="70"/>
        </w:trPr>
        <w:tc>
          <w:tcPr>
            <w:tcW w:w="2352" w:type="dxa"/>
            <w:shd w:val="clear" w:color="auto" w:fill="auto"/>
            <w:vAlign w:val="center"/>
          </w:tcPr>
          <w:p w14:paraId="30157143" w14:textId="77777777" w:rsidR="00EC5C2A" w:rsidRPr="00D9183A" w:rsidRDefault="00EC5C2A" w:rsidP="00F15138">
            <w:pPr>
              <w:spacing w:line="228" w:lineRule="auto"/>
            </w:pPr>
            <w:r w:rsidRPr="00D9183A">
              <w:t>South Kazakhstan</w:t>
            </w:r>
          </w:p>
        </w:tc>
        <w:tc>
          <w:tcPr>
            <w:tcW w:w="2057" w:type="dxa"/>
            <w:shd w:val="clear" w:color="auto" w:fill="auto"/>
            <w:vAlign w:val="bottom"/>
          </w:tcPr>
          <w:p w14:paraId="41A6D275" w14:textId="77777777" w:rsidR="00EC5C2A" w:rsidRPr="00D9183A" w:rsidRDefault="00EC5C2A" w:rsidP="00F15138">
            <w:pPr>
              <w:spacing w:line="228" w:lineRule="auto"/>
              <w:jc w:val="center"/>
            </w:pPr>
            <w:r w:rsidRPr="00D9183A">
              <w:t>1 337 104.9</w:t>
            </w:r>
          </w:p>
        </w:tc>
        <w:tc>
          <w:tcPr>
            <w:tcW w:w="2057" w:type="dxa"/>
            <w:shd w:val="clear" w:color="auto" w:fill="auto"/>
            <w:vAlign w:val="bottom"/>
          </w:tcPr>
          <w:p w14:paraId="37E4B868" w14:textId="77777777" w:rsidR="00EC5C2A" w:rsidRPr="00D9183A" w:rsidRDefault="00EC5C2A" w:rsidP="00F15138">
            <w:pPr>
              <w:spacing w:line="228" w:lineRule="auto"/>
              <w:jc w:val="center"/>
            </w:pPr>
            <w:r w:rsidRPr="00D9183A">
              <w:t>16 827.3</w:t>
            </w:r>
          </w:p>
        </w:tc>
        <w:tc>
          <w:tcPr>
            <w:tcW w:w="1742" w:type="dxa"/>
            <w:shd w:val="clear" w:color="auto" w:fill="auto"/>
            <w:vAlign w:val="bottom"/>
          </w:tcPr>
          <w:p w14:paraId="5C8348D1" w14:textId="77777777" w:rsidR="00EC5C2A" w:rsidRPr="00D9183A" w:rsidRDefault="00EC5C2A" w:rsidP="00F15138">
            <w:pPr>
              <w:spacing w:line="228" w:lineRule="auto"/>
              <w:jc w:val="center"/>
            </w:pPr>
            <w:r w:rsidRPr="00D9183A">
              <w:t>1 982.8</w:t>
            </w:r>
          </w:p>
        </w:tc>
        <w:tc>
          <w:tcPr>
            <w:tcW w:w="1581" w:type="dxa"/>
            <w:shd w:val="clear" w:color="auto" w:fill="auto"/>
            <w:vAlign w:val="bottom"/>
          </w:tcPr>
          <w:p w14:paraId="338D6E5E" w14:textId="77777777" w:rsidR="00EC5C2A" w:rsidRPr="00D9183A" w:rsidRDefault="00EC5C2A" w:rsidP="00F15138">
            <w:pPr>
              <w:spacing w:line="228" w:lineRule="auto"/>
              <w:jc w:val="center"/>
            </w:pPr>
            <w:r w:rsidRPr="00D9183A">
              <w:t>27 324.1</w:t>
            </w:r>
          </w:p>
        </w:tc>
      </w:tr>
      <w:tr w:rsidR="00F15138" w:rsidRPr="00F15138" w14:paraId="0E213422" w14:textId="77777777" w:rsidTr="00F15138">
        <w:trPr>
          <w:cantSplit/>
          <w:trHeight w:val="176"/>
        </w:trPr>
        <w:tc>
          <w:tcPr>
            <w:tcW w:w="2352" w:type="dxa"/>
            <w:shd w:val="clear" w:color="auto" w:fill="auto"/>
            <w:vAlign w:val="bottom"/>
          </w:tcPr>
          <w:p w14:paraId="6583DCF3" w14:textId="77777777" w:rsidR="00EC5C2A" w:rsidRPr="00F15138" w:rsidRDefault="00EC5C2A" w:rsidP="00F15138">
            <w:pPr>
              <w:spacing w:line="228" w:lineRule="auto"/>
              <w:rPr>
                <w:b/>
              </w:rPr>
            </w:pPr>
            <w:r w:rsidRPr="00F15138">
              <w:rPr>
                <w:b/>
              </w:rPr>
              <w:t>Total</w:t>
            </w:r>
          </w:p>
        </w:tc>
        <w:tc>
          <w:tcPr>
            <w:tcW w:w="2057" w:type="dxa"/>
            <w:shd w:val="clear" w:color="auto" w:fill="auto"/>
            <w:vAlign w:val="bottom"/>
          </w:tcPr>
          <w:p w14:paraId="0EC0366A" w14:textId="77777777" w:rsidR="00EC5C2A" w:rsidRPr="00F15138" w:rsidRDefault="00EC5C2A" w:rsidP="00F15138">
            <w:pPr>
              <w:spacing w:line="228" w:lineRule="auto"/>
              <w:jc w:val="center"/>
              <w:rPr>
                <w:b/>
              </w:rPr>
            </w:pPr>
            <w:r w:rsidRPr="00F15138">
              <w:rPr>
                <w:b/>
              </w:rPr>
              <w:t>114 604 682.2</w:t>
            </w:r>
          </w:p>
        </w:tc>
        <w:tc>
          <w:tcPr>
            <w:tcW w:w="2057" w:type="dxa"/>
            <w:shd w:val="clear" w:color="auto" w:fill="auto"/>
            <w:vAlign w:val="bottom"/>
          </w:tcPr>
          <w:p w14:paraId="7EF435B4" w14:textId="77777777" w:rsidR="00EC5C2A" w:rsidRPr="00F15138" w:rsidRDefault="00EC5C2A" w:rsidP="00F15138">
            <w:pPr>
              <w:spacing w:line="228" w:lineRule="auto"/>
              <w:jc w:val="center"/>
              <w:rPr>
                <w:b/>
              </w:rPr>
            </w:pPr>
            <w:r w:rsidRPr="00F15138">
              <w:rPr>
                <w:b/>
              </w:rPr>
              <w:t>820 447.6</w:t>
            </w:r>
          </w:p>
        </w:tc>
        <w:tc>
          <w:tcPr>
            <w:tcW w:w="1742" w:type="dxa"/>
            <w:shd w:val="clear" w:color="auto" w:fill="auto"/>
            <w:vAlign w:val="bottom"/>
          </w:tcPr>
          <w:p w14:paraId="79BD393E" w14:textId="77777777" w:rsidR="00EC5C2A" w:rsidRPr="00F15138" w:rsidRDefault="00EC5C2A" w:rsidP="00F15138">
            <w:pPr>
              <w:spacing w:line="228" w:lineRule="auto"/>
              <w:jc w:val="center"/>
              <w:rPr>
                <w:b/>
              </w:rPr>
            </w:pPr>
            <w:r w:rsidRPr="00F15138">
              <w:rPr>
                <w:b/>
              </w:rPr>
              <w:t>523 190.4</w:t>
            </w:r>
          </w:p>
        </w:tc>
        <w:tc>
          <w:tcPr>
            <w:tcW w:w="1581" w:type="dxa"/>
            <w:shd w:val="clear" w:color="auto" w:fill="auto"/>
            <w:vAlign w:val="bottom"/>
          </w:tcPr>
          <w:p w14:paraId="6B49ED4B" w14:textId="77777777" w:rsidR="00EC5C2A" w:rsidRPr="00F15138" w:rsidRDefault="00EC5C2A" w:rsidP="00F15138">
            <w:pPr>
              <w:spacing w:line="228" w:lineRule="auto"/>
              <w:jc w:val="center"/>
              <w:rPr>
                <w:b/>
              </w:rPr>
            </w:pPr>
            <w:r w:rsidRPr="00F15138">
              <w:rPr>
                <w:b/>
              </w:rPr>
              <w:t>2 738 036.4</w:t>
            </w:r>
          </w:p>
        </w:tc>
      </w:tr>
    </w:tbl>
    <w:p w14:paraId="2AD9C6C2" w14:textId="77777777" w:rsidR="00C25307" w:rsidRDefault="00C25307" w:rsidP="0074153B">
      <w:pPr>
        <w:pStyle w:val="1"/>
        <w:tabs>
          <w:tab w:val="left" w:pos="561"/>
        </w:tabs>
        <w:spacing w:line="240" w:lineRule="auto"/>
        <w:ind w:left="0" w:right="0" w:firstLine="0"/>
        <w:jc w:val="center"/>
        <w:rPr>
          <w:rFonts w:eastAsia="Times New Roman"/>
          <w:snapToGrid w:val="0"/>
          <w:color w:val="008000"/>
          <w:sz w:val="32"/>
          <w:szCs w:val="32"/>
        </w:rPr>
      </w:pPr>
    </w:p>
    <w:p w14:paraId="7FAAC21C" w14:textId="77777777" w:rsidR="00791932" w:rsidRPr="0074153B" w:rsidRDefault="00791932" w:rsidP="0074153B">
      <w:pPr>
        <w:pStyle w:val="1"/>
        <w:tabs>
          <w:tab w:val="left" w:pos="561"/>
        </w:tabs>
        <w:spacing w:line="240" w:lineRule="auto"/>
        <w:ind w:left="0" w:right="0" w:firstLine="0"/>
        <w:jc w:val="center"/>
        <w:rPr>
          <w:rFonts w:eastAsia="Times New Roman"/>
          <w:snapToGrid w:val="0"/>
          <w:color w:val="008000"/>
          <w:sz w:val="32"/>
          <w:szCs w:val="32"/>
        </w:rPr>
      </w:pPr>
      <w:bookmarkStart w:id="10" w:name="_Toc300930878"/>
      <w:r w:rsidRPr="0074153B">
        <w:rPr>
          <w:rFonts w:eastAsia="Times New Roman"/>
          <w:snapToGrid w:val="0"/>
          <w:color w:val="008000"/>
          <w:sz w:val="32"/>
          <w:szCs w:val="32"/>
        </w:rPr>
        <w:t>PAYMENT CARDS</w:t>
      </w:r>
      <w:bookmarkEnd w:id="10"/>
    </w:p>
    <w:p w14:paraId="54E5B0DE" w14:textId="77777777" w:rsidR="00EC5C2A" w:rsidRPr="0074153B" w:rsidRDefault="00EC5C2A" w:rsidP="00EC5C2A">
      <w:pPr>
        <w:ind w:firstLine="720"/>
        <w:jc w:val="center"/>
        <w:rPr>
          <w:rStyle w:val="apple-style-span"/>
          <w:b/>
          <w:sz w:val="26"/>
          <w:szCs w:val="26"/>
          <w:lang w:val="en-US"/>
        </w:rPr>
      </w:pPr>
    </w:p>
    <w:p w14:paraId="0ABF28DE" w14:textId="77777777" w:rsidR="00EC5C2A" w:rsidRPr="0074153B" w:rsidRDefault="00EC5C2A" w:rsidP="00EC5C2A">
      <w:pPr>
        <w:ind w:firstLine="720"/>
        <w:jc w:val="both"/>
        <w:rPr>
          <w:b/>
          <w:sz w:val="26"/>
          <w:szCs w:val="26"/>
          <w:lang w:val="en-US"/>
        </w:rPr>
      </w:pPr>
    </w:p>
    <w:p w14:paraId="628F758F" w14:textId="77777777" w:rsidR="00791932" w:rsidRPr="0074153B" w:rsidRDefault="00791932" w:rsidP="00EC5C2A">
      <w:pPr>
        <w:ind w:firstLine="720"/>
        <w:jc w:val="both"/>
        <w:rPr>
          <w:sz w:val="26"/>
          <w:szCs w:val="26"/>
          <w:lang w:val="en-US"/>
        </w:rPr>
      </w:pPr>
      <w:r w:rsidRPr="0074153B">
        <w:rPr>
          <w:rStyle w:val="apple-style-span"/>
          <w:sz w:val="26"/>
          <w:szCs w:val="26"/>
          <w:lang w:val="en-US"/>
        </w:rPr>
        <w:t>The past ten years were marked by rapid and effective pace of development of the domestic payment cards market.</w:t>
      </w:r>
      <w:r w:rsidRPr="0074153B">
        <w:rPr>
          <w:rStyle w:val="apple-converted-space"/>
          <w:sz w:val="26"/>
          <w:szCs w:val="26"/>
          <w:lang w:val="en-US"/>
        </w:rPr>
        <w:t xml:space="preserve"> </w:t>
      </w:r>
      <w:r w:rsidRPr="0074153B">
        <w:rPr>
          <w:rStyle w:val="apple-style-span"/>
          <w:sz w:val="26"/>
          <w:szCs w:val="26"/>
          <w:lang w:val="en-US"/>
        </w:rPr>
        <w:t>This relate to all aspects and indicators: the number of issuers and acquirers of cards, the number of issued and distributed cards and their holders, infrastructure, and transaction volumes, as well as expanding the range of opportunities for new card products and services offered by Kazakhstan banks. Issuing activities and acquiring business are closely linked with new technologies of communication, storage and processing of information, as well as decisions to reduce risk of data loss. In particular, if in the early 2000s, payment cards were issued with the magnetic strip, then in 2010, most of them is issued with a microchip.</w:t>
      </w:r>
    </w:p>
    <w:p w14:paraId="349DCF88" w14:textId="77777777" w:rsidR="00791932" w:rsidRPr="0074153B" w:rsidRDefault="00791932" w:rsidP="00EC5C2A">
      <w:pPr>
        <w:ind w:firstLine="720"/>
        <w:jc w:val="both"/>
        <w:rPr>
          <w:sz w:val="26"/>
          <w:szCs w:val="26"/>
          <w:lang w:val="en-US"/>
        </w:rPr>
      </w:pPr>
      <w:r w:rsidRPr="0074153B">
        <w:rPr>
          <w:rStyle w:val="apple-style-span"/>
          <w:sz w:val="26"/>
          <w:szCs w:val="26"/>
          <w:lang w:val="en-US"/>
        </w:rPr>
        <w:t>In addition, the scope of payment cards expanded significantly, due to the development of a common network of cardholders servicing, introduction of new features based on existing equipment, as well as the emergence of new ways to effect payments and money transfers, in particular through the Internet and mobile phones.</w:t>
      </w:r>
    </w:p>
    <w:p w14:paraId="252F736B" w14:textId="77777777" w:rsidR="00791932" w:rsidRPr="0074153B" w:rsidRDefault="00791932" w:rsidP="00EC5C2A">
      <w:pPr>
        <w:ind w:firstLine="720"/>
        <w:jc w:val="both"/>
        <w:rPr>
          <w:rStyle w:val="apple-style-span"/>
          <w:sz w:val="26"/>
          <w:szCs w:val="26"/>
          <w:lang w:val="en-US"/>
        </w:rPr>
      </w:pPr>
      <w:r w:rsidRPr="0074153B">
        <w:rPr>
          <w:rStyle w:val="apple-style-span"/>
          <w:sz w:val="26"/>
          <w:szCs w:val="26"/>
          <w:lang w:val="en-US"/>
        </w:rPr>
        <w:t>Involvement of new players in the payment cards market should be noted as well.</w:t>
      </w:r>
      <w:r w:rsidRPr="0074153B">
        <w:rPr>
          <w:rStyle w:val="apple-converted-space"/>
          <w:sz w:val="26"/>
          <w:szCs w:val="26"/>
          <w:lang w:val="en-US"/>
        </w:rPr>
        <w:t xml:space="preserve"> Thus i</w:t>
      </w:r>
      <w:r w:rsidRPr="0074153B">
        <w:rPr>
          <w:rStyle w:val="apple-style-span"/>
          <w:sz w:val="26"/>
          <w:szCs w:val="26"/>
          <w:lang w:val="en-US"/>
        </w:rPr>
        <w:t xml:space="preserve">n 2002, 14 commercial banks issued payment cards, in 2010 their number reached 20 second-tier banks and </w:t>
      </w:r>
      <w:r w:rsidR="00EE6137" w:rsidRPr="0074153B">
        <w:rPr>
          <w:rStyle w:val="apple-style-span"/>
          <w:sz w:val="26"/>
          <w:szCs w:val="26"/>
          <w:lang w:val="en-US"/>
        </w:rPr>
        <w:t>JSC «Kazpost»</w:t>
      </w:r>
      <w:r w:rsidRPr="0074153B">
        <w:rPr>
          <w:rStyle w:val="apple-style-span"/>
          <w:sz w:val="26"/>
          <w:szCs w:val="26"/>
          <w:lang w:val="en-US"/>
        </w:rPr>
        <w:t xml:space="preserve"> engaged in such issuing and distribution of payment cards issued b</w:t>
      </w:r>
      <w:r w:rsidR="00EE6137" w:rsidRPr="0074153B">
        <w:rPr>
          <w:rStyle w:val="apple-style-span"/>
          <w:sz w:val="26"/>
          <w:szCs w:val="26"/>
          <w:lang w:val="en-US"/>
        </w:rPr>
        <w:t>y foreign issuers (see Figure 16</w:t>
      </w:r>
      <w:r w:rsidRPr="0074153B">
        <w:rPr>
          <w:rStyle w:val="apple-style-span"/>
          <w:sz w:val="26"/>
          <w:szCs w:val="26"/>
          <w:lang w:val="en-US"/>
        </w:rPr>
        <w:t>).</w:t>
      </w:r>
    </w:p>
    <w:p w14:paraId="286B8FA3" w14:textId="77777777" w:rsidR="00EE6137" w:rsidRPr="0074153B" w:rsidRDefault="00EE6137" w:rsidP="00EE6137">
      <w:pPr>
        <w:jc w:val="right"/>
        <w:rPr>
          <w:i/>
          <w:sz w:val="26"/>
          <w:szCs w:val="26"/>
        </w:rPr>
      </w:pPr>
      <w:r w:rsidRPr="0074153B">
        <w:rPr>
          <w:i/>
          <w:sz w:val="26"/>
          <w:szCs w:val="26"/>
          <w:lang w:val="en-US"/>
        </w:rPr>
        <w:t>Figure</w:t>
      </w:r>
      <w:r w:rsidRPr="0074153B">
        <w:rPr>
          <w:i/>
          <w:sz w:val="26"/>
          <w:szCs w:val="26"/>
        </w:rPr>
        <w:t xml:space="preserve"> 16.</w:t>
      </w:r>
    </w:p>
    <w:p w14:paraId="417229CB" w14:textId="77777777" w:rsidR="00EE6137" w:rsidRPr="0074153B" w:rsidRDefault="00EE6137" w:rsidP="00EE6137">
      <w:pPr>
        <w:jc w:val="center"/>
        <w:rPr>
          <w:b/>
          <w:sz w:val="26"/>
          <w:szCs w:val="26"/>
        </w:rPr>
      </w:pPr>
      <w:r w:rsidRPr="0074153B">
        <w:rPr>
          <w:b/>
          <w:sz w:val="26"/>
          <w:szCs w:val="26"/>
          <w:lang w:val="en-US"/>
        </w:rPr>
        <w:t xml:space="preserve">Number of payment cards issuers </w:t>
      </w:r>
    </w:p>
    <w:p w14:paraId="53BA38D2" w14:textId="77777777" w:rsidR="00EE6137" w:rsidRPr="0074153B" w:rsidRDefault="00EE6137" w:rsidP="00EE6137">
      <w:pPr>
        <w:tabs>
          <w:tab w:val="num" w:pos="34"/>
        </w:tabs>
        <w:jc w:val="right"/>
        <w:rPr>
          <w:sz w:val="26"/>
          <w:szCs w:val="26"/>
        </w:rPr>
      </w:pPr>
    </w:p>
    <w:p w14:paraId="2A22B598" w14:textId="77777777" w:rsidR="00EE6137" w:rsidRPr="0074153B" w:rsidRDefault="00DF0D4B" w:rsidP="00EE6137">
      <w:pPr>
        <w:jc w:val="both"/>
        <w:rPr>
          <w:rStyle w:val="apple-style-span"/>
          <w:sz w:val="26"/>
          <w:szCs w:val="26"/>
          <w:lang w:val="en-US"/>
        </w:rPr>
      </w:pPr>
      <w:r w:rsidRPr="0074153B">
        <w:rPr>
          <w:sz w:val="26"/>
          <w:szCs w:val="26"/>
        </w:rPr>
        <w:object w:dxaOrig="9620" w:dyaOrig="2468" w14:anchorId="787F1F1C">
          <v:shape id="_x0000_i1049" type="#_x0000_t75" style="width:481.2pt;height:123.6pt" o:ole="">
            <v:imagedata r:id="rId53" o:title=""/>
          </v:shape>
          <o:OLEObject Type="Embed" ProgID="MSGraph.Chart.8" ShapeID="_x0000_i1049" DrawAspect="Content" ObjectID="_1636523367" r:id="rId54">
            <o:FieldCodes>\s</o:FieldCodes>
          </o:OLEObject>
        </w:object>
      </w:r>
    </w:p>
    <w:p w14:paraId="109D51E0" w14:textId="77777777" w:rsidR="00791932" w:rsidRPr="0074153B" w:rsidRDefault="00791932" w:rsidP="00EC5C2A">
      <w:pPr>
        <w:ind w:firstLine="720"/>
        <w:jc w:val="both"/>
        <w:rPr>
          <w:sz w:val="26"/>
          <w:szCs w:val="26"/>
          <w:lang w:val="en-US"/>
        </w:rPr>
      </w:pPr>
      <w:r w:rsidRPr="0074153B">
        <w:rPr>
          <w:rStyle w:val="apple-style-span"/>
          <w:sz w:val="26"/>
          <w:szCs w:val="26"/>
          <w:lang w:val="en-US"/>
        </w:rPr>
        <w:t>The payment cards market of Kazakhstan is represented by cards of international payment systems and local products.</w:t>
      </w:r>
      <w:r w:rsidRPr="0074153B">
        <w:rPr>
          <w:rStyle w:val="apple-converted-space"/>
          <w:sz w:val="26"/>
          <w:szCs w:val="26"/>
          <w:lang w:val="en-US"/>
        </w:rPr>
        <w:t xml:space="preserve"> </w:t>
      </w:r>
      <w:r w:rsidRPr="0074153B">
        <w:rPr>
          <w:rStyle w:val="apple-style-span"/>
          <w:sz w:val="26"/>
          <w:szCs w:val="26"/>
          <w:lang w:val="en-US"/>
        </w:rPr>
        <w:t xml:space="preserve">Second-tier banks and JSC </w:t>
      </w:r>
      <w:r w:rsidR="00081276" w:rsidRPr="0074153B">
        <w:rPr>
          <w:rStyle w:val="apple-style-span"/>
          <w:sz w:val="26"/>
          <w:szCs w:val="26"/>
          <w:lang w:val="en-US"/>
        </w:rPr>
        <w:t>«</w:t>
      </w:r>
      <w:r w:rsidRPr="0074153B">
        <w:rPr>
          <w:rStyle w:val="apple-style-span"/>
          <w:sz w:val="26"/>
          <w:szCs w:val="26"/>
          <w:lang w:val="en-US"/>
        </w:rPr>
        <w:t>Kazpost</w:t>
      </w:r>
      <w:r w:rsidR="00081276" w:rsidRPr="0074153B">
        <w:rPr>
          <w:rStyle w:val="apple-style-span"/>
          <w:sz w:val="26"/>
          <w:szCs w:val="26"/>
          <w:lang w:val="en-US"/>
        </w:rPr>
        <w:t>»</w:t>
      </w:r>
      <w:r w:rsidRPr="0074153B">
        <w:rPr>
          <w:rStyle w:val="apple-style-span"/>
          <w:sz w:val="26"/>
          <w:szCs w:val="26"/>
          <w:lang w:val="en-US"/>
        </w:rPr>
        <w:t xml:space="preserve"> issue and distribute plastic cards of international systems: VISA International, MasterCard Worldwide, American Express International, Diners Club International and China Union Pay.</w:t>
      </w:r>
      <w:r w:rsidRPr="0074153B">
        <w:rPr>
          <w:rStyle w:val="apple-converted-space"/>
          <w:sz w:val="26"/>
          <w:szCs w:val="26"/>
          <w:lang w:val="en-US"/>
        </w:rPr>
        <w:t xml:space="preserve"> </w:t>
      </w:r>
      <w:r w:rsidRPr="0074153B">
        <w:rPr>
          <w:rStyle w:val="apple-style-span"/>
          <w:sz w:val="26"/>
          <w:szCs w:val="26"/>
          <w:lang w:val="en-US"/>
        </w:rPr>
        <w:t xml:space="preserve">As well the cards of local systems are represented on the market: Altyn Card - JSC </w:t>
      </w:r>
      <w:r w:rsidR="00081276" w:rsidRPr="0074153B">
        <w:rPr>
          <w:rStyle w:val="apple-style-span"/>
          <w:sz w:val="26"/>
          <w:szCs w:val="26"/>
          <w:lang w:val="en-US"/>
        </w:rPr>
        <w:t>«</w:t>
      </w:r>
      <w:r w:rsidR="000E3B5B" w:rsidRPr="0074153B">
        <w:rPr>
          <w:rStyle w:val="apple-style-span"/>
          <w:color w:val="000000"/>
          <w:sz w:val="26"/>
          <w:szCs w:val="26"/>
          <w:lang w:val="en-US"/>
        </w:rPr>
        <w:t>Halyk Savings Bank of Kazakhstan</w:t>
      </w:r>
      <w:r w:rsidR="00081276" w:rsidRPr="0074153B">
        <w:rPr>
          <w:rStyle w:val="apple-style-span"/>
          <w:sz w:val="26"/>
          <w:szCs w:val="26"/>
          <w:lang w:val="en-US"/>
        </w:rPr>
        <w:t>», SmartAlemCard - JSC «BTA Bank»</w:t>
      </w:r>
      <w:r w:rsidRPr="0074153B">
        <w:rPr>
          <w:rStyle w:val="apple-style-span"/>
          <w:sz w:val="26"/>
          <w:szCs w:val="26"/>
          <w:lang w:val="en-US"/>
        </w:rPr>
        <w:t xml:space="preserve"> and the local card of Citibank Kazakhstan - JSC </w:t>
      </w:r>
      <w:r w:rsidR="00081276" w:rsidRPr="0074153B">
        <w:rPr>
          <w:rStyle w:val="apple-style-span"/>
          <w:sz w:val="26"/>
          <w:szCs w:val="26"/>
          <w:lang w:val="en-US"/>
        </w:rPr>
        <w:t>«</w:t>
      </w:r>
      <w:r w:rsidRPr="0074153B">
        <w:rPr>
          <w:rStyle w:val="apple-style-span"/>
          <w:sz w:val="26"/>
          <w:szCs w:val="26"/>
          <w:lang w:val="en-US"/>
        </w:rPr>
        <w:t>Citibank Kazakhstan</w:t>
      </w:r>
      <w:r w:rsidR="00081276" w:rsidRPr="0074153B">
        <w:rPr>
          <w:rStyle w:val="apple-style-span"/>
          <w:sz w:val="26"/>
          <w:szCs w:val="26"/>
          <w:lang w:val="en-US"/>
        </w:rPr>
        <w:t>»</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 xml:space="preserve">However, in recent years a number of local systems of payment cards has ceased to exist, among which TemirCard, KazCard, Kaspi and local cards of JSC </w:t>
      </w:r>
      <w:r w:rsidR="008764C4" w:rsidRPr="0074153B">
        <w:rPr>
          <w:rStyle w:val="apple-style-span"/>
          <w:sz w:val="26"/>
          <w:szCs w:val="26"/>
          <w:lang w:val="en-US"/>
        </w:rPr>
        <w:t>«Tsesna bank»</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The main reason for the refusal of banks to issue local payment cards is their low demand among the population.</w:t>
      </w:r>
    </w:p>
    <w:p w14:paraId="7E5AC70D" w14:textId="77777777" w:rsidR="00791932" w:rsidRPr="0074153B" w:rsidRDefault="00791932" w:rsidP="00EC5C2A">
      <w:pPr>
        <w:ind w:firstLine="720"/>
        <w:jc w:val="both"/>
        <w:rPr>
          <w:rStyle w:val="apple-style-span"/>
          <w:sz w:val="26"/>
          <w:szCs w:val="26"/>
          <w:lang w:val="en-US"/>
        </w:rPr>
      </w:pPr>
      <w:r w:rsidRPr="0074153B">
        <w:rPr>
          <w:rStyle w:val="apple-style-span"/>
          <w:sz w:val="26"/>
          <w:szCs w:val="26"/>
          <w:lang w:val="en-US"/>
        </w:rPr>
        <w:t xml:space="preserve">In this connection, an increase in the proportion of </w:t>
      </w:r>
      <w:r w:rsidR="00CF15AD" w:rsidRPr="0074153B">
        <w:rPr>
          <w:rStyle w:val="apple-style-span"/>
          <w:sz w:val="26"/>
          <w:szCs w:val="26"/>
          <w:lang w:val="en-US"/>
        </w:rPr>
        <w:t>payment</w:t>
      </w:r>
      <w:r w:rsidRPr="0074153B">
        <w:rPr>
          <w:rStyle w:val="apple-style-span"/>
          <w:sz w:val="26"/>
          <w:szCs w:val="26"/>
          <w:lang w:val="en-US"/>
        </w:rPr>
        <w:t xml:space="preserve"> cards of international systems in the total number of payment cards in circulation was observed, in 2001 they accounted for 81.0% by the end of 2010 the figure was 98.0% (Table 12).</w:t>
      </w:r>
    </w:p>
    <w:p w14:paraId="7B934544" w14:textId="77777777" w:rsidR="00C25307" w:rsidRDefault="00C25307" w:rsidP="00CF15AD">
      <w:pPr>
        <w:tabs>
          <w:tab w:val="num" w:pos="34"/>
        </w:tabs>
        <w:ind w:firstLine="709"/>
        <w:jc w:val="right"/>
        <w:rPr>
          <w:i/>
          <w:sz w:val="26"/>
          <w:szCs w:val="26"/>
        </w:rPr>
      </w:pPr>
    </w:p>
    <w:p w14:paraId="5BD5322B" w14:textId="77777777" w:rsidR="00CF15AD" w:rsidRPr="0074153B" w:rsidRDefault="00CF15AD" w:rsidP="00CF15AD">
      <w:pPr>
        <w:tabs>
          <w:tab w:val="num" w:pos="34"/>
        </w:tabs>
        <w:ind w:firstLine="709"/>
        <w:jc w:val="right"/>
        <w:rPr>
          <w:i/>
          <w:sz w:val="26"/>
          <w:szCs w:val="26"/>
          <w:lang w:val="en-US"/>
        </w:rPr>
      </w:pPr>
      <w:r w:rsidRPr="0074153B">
        <w:rPr>
          <w:i/>
          <w:sz w:val="26"/>
          <w:szCs w:val="26"/>
          <w:lang w:val="en-US"/>
        </w:rPr>
        <w:t>Table 12.</w:t>
      </w:r>
    </w:p>
    <w:p w14:paraId="1CF28E30" w14:textId="77777777" w:rsidR="00CF15AD" w:rsidRPr="0074153B" w:rsidRDefault="00CF15AD" w:rsidP="00CF15AD">
      <w:pPr>
        <w:tabs>
          <w:tab w:val="num" w:pos="34"/>
        </w:tabs>
        <w:ind w:firstLine="709"/>
        <w:jc w:val="center"/>
        <w:rPr>
          <w:b/>
          <w:sz w:val="26"/>
          <w:szCs w:val="26"/>
          <w:lang w:val="en-US"/>
        </w:rPr>
      </w:pPr>
      <w:r w:rsidRPr="0074153B">
        <w:rPr>
          <w:b/>
          <w:sz w:val="26"/>
          <w:szCs w:val="26"/>
          <w:lang w:val="en-US"/>
        </w:rPr>
        <w:t>Dynamics of change</w:t>
      </w:r>
      <w:r w:rsidR="00014401" w:rsidRPr="0074153B">
        <w:rPr>
          <w:b/>
          <w:sz w:val="26"/>
          <w:szCs w:val="26"/>
          <w:lang w:val="en-US"/>
        </w:rPr>
        <w:t>s</w:t>
      </w:r>
      <w:r w:rsidRPr="0074153B">
        <w:rPr>
          <w:b/>
          <w:sz w:val="26"/>
          <w:szCs w:val="26"/>
          <w:lang w:val="en-US"/>
        </w:rPr>
        <w:t xml:space="preserve"> of international and local systems cards share </w:t>
      </w:r>
    </w:p>
    <w:p w14:paraId="204596DD" w14:textId="77777777" w:rsidR="00C921E7" w:rsidRPr="0074153B" w:rsidRDefault="00C921E7" w:rsidP="00CF15AD">
      <w:pPr>
        <w:tabs>
          <w:tab w:val="num" w:pos="34"/>
        </w:tabs>
        <w:ind w:firstLine="709"/>
        <w:jc w:val="center"/>
        <w:rPr>
          <w:b/>
          <w:sz w:val="26"/>
          <w:szCs w:val="26"/>
          <w:lang w:val="en-US"/>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48"/>
        <w:gridCol w:w="748"/>
        <w:gridCol w:w="748"/>
        <w:gridCol w:w="748"/>
        <w:gridCol w:w="905"/>
        <w:gridCol w:w="748"/>
        <w:gridCol w:w="849"/>
        <w:gridCol w:w="748"/>
        <w:gridCol w:w="973"/>
        <w:gridCol w:w="900"/>
      </w:tblGrid>
      <w:tr w:rsidR="00F15138" w:rsidRPr="00D9183A" w14:paraId="6D0634E5" w14:textId="77777777" w:rsidTr="00F15138">
        <w:tc>
          <w:tcPr>
            <w:tcW w:w="1728" w:type="dxa"/>
            <w:shd w:val="clear" w:color="auto" w:fill="CCFFCC"/>
          </w:tcPr>
          <w:p w14:paraId="28B96471" w14:textId="77777777" w:rsidR="00CF15AD" w:rsidRPr="00F15138" w:rsidRDefault="00CF15AD" w:rsidP="00E92855">
            <w:pPr>
              <w:pStyle w:val="ae"/>
              <w:rPr>
                <w:b/>
                <w:sz w:val="24"/>
                <w:szCs w:val="24"/>
              </w:rPr>
            </w:pPr>
            <w:r w:rsidRPr="00F15138">
              <w:rPr>
                <w:b/>
                <w:sz w:val="24"/>
                <w:szCs w:val="24"/>
              </w:rPr>
              <w:t>Год</w:t>
            </w:r>
          </w:p>
        </w:tc>
        <w:tc>
          <w:tcPr>
            <w:tcW w:w="748" w:type="dxa"/>
            <w:shd w:val="clear" w:color="auto" w:fill="CCFFCC"/>
          </w:tcPr>
          <w:p w14:paraId="6B4F19D1" w14:textId="77777777" w:rsidR="00CF15AD" w:rsidRPr="00F15138" w:rsidRDefault="00CF15AD" w:rsidP="00E92855">
            <w:pPr>
              <w:pStyle w:val="ae"/>
              <w:rPr>
                <w:b/>
                <w:sz w:val="24"/>
                <w:szCs w:val="24"/>
              </w:rPr>
            </w:pPr>
            <w:r w:rsidRPr="00F15138">
              <w:rPr>
                <w:b/>
                <w:sz w:val="24"/>
                <w:szCs w:val="24"/>
              </w:rPr>
              <w:t>2001</w:t>
            </w:r>
          </w:p>
        </w:tc>
        <w:tc>
          <w:tcPr>
            <w:tcW w:w="748" w:type="dxa"/>
            <w:shd w:val="clear" w:color="auto" w:fill="CCFFCC"/>
            <w:vAlign w:val="center"/>
          </w:tcPr>
          <w:p w14:paraId="549E4DCD" w14:textId="77777777" w:rsidR="00CF15AD" w:rsidRPr="00F15138" w:rsidRDefault="00CF15AD" w:rsidP="00F15138">
            <w:pPr>
              <w:ind w:left="-108" w:right="-108"/>
              <w:jc w:val="center"/>
              <w:rPr>
                <w:b/>
              </w:rPr>
            </w:pPr>
            <w:r w:rsidRPr="00F15138">
              <w:rPr>
                <w:b/>
              </w:rPr>
              <w:t>2002</w:t>
            </w:r>
          </w:p>
        </w:tc>
        <w:tc>
          <w:tcPr>
            <w:tcW w:w="748" w:type="dxa"/>
            <w:shd w:val="clear" w:color="auto" w:fill="CCFFCC"/>
            <w:vAlign w:val="center"/>
          </w:tcPr>
          <w:p w14:paraId="581B9A72" w14:textId="77777777" w:rsidR="00CF15AD" w:rsidRPr="00F15138" w:rsidRDefault="00CF15AD" w:rsidP="00F15138">
            <w:pPr>
              <w:ind w:left="-108" w:right="-108"/>
              <w:jc w:val="center"/>
              <w:rPr>
                <w:b/>
              </w:rPr>
            </w:pPr>
            <w:r w:rsidRPr="00F15138">
              <w:rPr>
                <w:b/>
              </w:rPr>
              <w:t>2003</w:t>
            </w:r>
          </w:p>
        </w:tc>
        <w:tc>
          <w:tcPr>
            <w:tcW w:w="748" w:type="dxa"/>
            <w:shd w:val="clear" w:color="auto" w:fill="CCFFCC"/>
            <w:vAlign w:val="center"/>
          </w:tcPr>
          <w:p w14:paraId="3600F39D" w14:textId="77777777" w:rsidR="00CF15AD" w:rsidRPr="00F15138" w:rsidRDefault="00CF15AD" w:rsidP="00F15138">
            <w:pPr>
              <w:ind w:left="-108" w:right="-108"/>
              <w:jc w:val="center"/>
              <w:rPr>
                <w:b/>
              </w:rPr>
            </w:pPr>
            <w:r w:rsidRPr="00F15138">
              <w:rPr>
                <w:b/>
              </w:rPr>
              <w:t>2004</w:t>
            </w:r>
          </w:p>
        </w:tc>
        <w:tc>
          <w:tcPr>
            <w:tcW w:w="905" w:type="dxa"/>
            <w:shd w:val="clear" w:color="auto" w:fill="CCFFCC"/>
            <w:vAlign w:val="center"/>
          </w:tcPr>
          <w:p w14:paraId="5D8E8C99" w14:textId="77777777" w:rsidR="00CF15AD" w:rsidRPr="00F15138" w:rsidRDefault="00CF15AD" w:rsidP="00F15138">
            <w:pPr>
              <w:ind w:left="-108" w:right="-77"/>
              <w:jc w:val="center"/>
              <w:rPr>
                <w:b/>
              </w:rPr>
            </w:pPr>
            <w:r w:rsidRPr="00F15138">
              <w:rPr>
                <w:b/>
              </w:rPr>
              <w:t>2005</w:t>
            </w:r>
          </w:p>
        </w:tc>
        <w:tc>
          <w:tcPr>
            <w:tcW w:w="748" w:type="dxa"/>
            <w:shd w:val="clear" w:color="auto" w:fill="CCFFCC"/>
            <w:vAlign w:val="center"/>
          </w:tcPr>
          <w:p w14:paraId="40B4BD1F" w14:textId="77777777" w:rsidR="00CF15AD" w:rsidRPr="00F15138" w:rsidRDefault="00CF15AD" w:rsidP="00F15138">
            <w:pPr>
              <w:ind w:left="-211" w:right="-164"/>
              <w:jc w:val="center"/>
              <w:rPr>
                <w:b/>
              </w:rPr>
            </w:pPr>
            <w:r w:rsidRPr="00F15138">
              <w:rPr>
                <w:b/>
              </w:rPr>
              <w:t>2006</w:t>
            </w:r>
          </w:p>
        </w:tc>
        <w:tc>
          <w:tcPr>
            <w:tcW w:w="849" w:type="dxa"/>
            <w:shd w:val="clear" w:color="auto" w:fill="CCFFCC"/>
            <w:vAlign w:val="center"/>
          </w:tcPr>
          <w:p w14:paraId="70C82B8B" w14:textId="77777777" w:rsidR="00CF15AD" w:rsidRPr="00F15138" w:rsidRDefault="00CF15AD" w:rsidP="00F15138">
            <w:pPr>
              <w:ind w:left="-52" w:right="-136"/>
              <w:jc w:val="center"/>
              <w:rPr>
                <w:b/>
              </w:rPr>
            </w:pPr>
            <w:r w:rsidRPr="00F15138">
              <w:rPr>
                <w:b/>
              </w:rPr>
              <w:t>2007</w:t>
            </w:r>
          </w:p>
        </w:tc>
        <w:tc>
          <w:tcPr>
            <w:tcW w:w="748" w:type="dxa"/>
            <w:shd w:val="clear" w:color="auto" w:fill="CCFFCC"/>
            <w:vAlign w:val="center"/>
          </w:tcPr>
          <w:p w14:paraId="4A3B792B" w14:textId="77777777" w:rsidR="00CF15AD" w:rsidRPr="00F15138" w:rsidRDefault="00CF15AD" w:rsidP="00F15138">
            <w:pPr>
              <w:ind w:left="-80" w:right="-108"/>
              <w:jc w:val="center"/>
              <w:rPr>
                <w:b/>
              </w:rPr>
            </w:pPr>
            <w:r w:rsidRPr="00F15138">
              <w:rPr>
                <w:b/>
              </w:rPr>
              <w:t>2008</w:t>
            </w:r>
          </w:p>
        </w:tc>
        <w:tc>
          <w:tcPr>
            <w:tcW w:w="973" w:type="dxa"/>
            <w:shd w:val="clear" w:color="auto" w:fill="CCFFCC"/>
            <w:vAlign w:val="center"/>
          </w:tcPr>
          <w:p w14:paraId="66A44242" w14:textId="77777777" w:rsidR="00CF15AD" w:rsidRPr="00F15138" w:rsidRDefault="00CF15AD" w:rsidP="00F15138">
            <w:pPr>
              <w:ind w:left="-108" w:right="-89"/>
              <w:jc w:val="center"/>
              <w:rPr>
                <w:b/>
              </w:rPr>
            </w:pPr>
            <w:r w:rsidRPr="00F15138">
              <w:rPr>
                <w:b/>
              </w:rPr>
              <w:t>2009</w:t>
            </w:r>
          </w:p>
        </w:tc>
        <w:tc>
          <w:tcPr>
            <w:tcW w:w="900" w:type="dxa"/>
            <w:shd w:val="clear" w:color="auto" w:fill="CCFFCC"/>
            <w:vAlign w:val="center"/>
          </w:tcPr>
          <w:p w14:paraId="468EBD6F" w14:textId="77777777" w:rsidR="00CF15AD" w:rsidRPr="00F15138" w:rsidRDefault="00CF15AD" w:rsidP="00F15138">
            <w:pPr>
              <w:ind w:left="-199" w:right="-176"/>
              <w:jc w:val="center"/>
              <w:rPr>
                <w:b/>
              </w:rPr>
            </w:pPr>
            <w:r w:rsidRPr="00F15138">
              <w:rPr>
                <w:b/>
              </w:rPr>
              <w:t>2010</w:t>
            </w:r>
          </w:p>
        </w:tc>
      </w:tr>
      <w:tr w:rsidR="00F15138" w:rsidRPr="00D9183A" w14:paraId="4493A771" w14:textId="77777777" w:rsidTr="00F15138">
        <w:tc>
          <w:tcPr>
            <w:tcW w:w="1728" w:type="dxa"/>
            <w:shd w:val="clear" w:color="auto" w:fill="auto"/>
          </w:tcPr>
          <w:p w14:paraId="222832C6" w14:textId="77777777" w:rsidR="00CF15AD" w:rsidRPr="00F15138" w:rsidRDefault="00CF15AD" w:rsidP="00E92855">
            <w:pPr>
              <w:pStyle w:val="ae"/>
              <w:rPr>
                <w:sz w:val="24"/>
                <w:szCs w:val="24"/>
                <w:lang w:val="en-US"/>
              </w:rPr>
            </w:pPr>
            <w:r w:rsidRPr="00F15138">
              <w:rPr>
                <w:sz w:val="24"/>
                <w:szCs w:val="24"/>
                <w:lang w:val="en-US"/>
              </w:rPr>
              <w:t>Share of international systems cards</w:t>
            </w:r>
          </w:p>
        </w:tc>
        <w:tc>
          <w:tcPr>
            <w:tcW w:w="748" w:type="dxa"/>
            <w:shd w:val="clear" w:color="auto" w:fill="auto"/>
            <w:vAlign w:val="center"/>
          </w:tcPr>
          <w:p w14:paraId="7B3099E3" w14:textId="77777777" w:rsidR="00CF15AD" w:rsidRPr="00D9183A" w:rsidRDefault="00CF15AD" w:rsidP="00F15138">
            <w:pPr>
              <w:ind w:left="-108" w:right="-108"/>
              <w:jc w:val="center"/>
            </w:pPr>
            <w:r w:rsidRPr="00D9183A">
              <w:t>81,0%</w:t>
            </w:r>
          </w:p>
        </w:tc>
        <w:tc>
          <w:tcPr>
            <w:tcW w:w="748" w:type="dxa"/>
            <w:shd w:val="clear" w:color="auto" w:fill="auto"/>
            <w:vAlign w:val="center"/>
          </w:tcPr>
          <w:p w14:paraId="128C9001" w14:textId="77777777" w:rsidR="00CF15AD" w:rsidRPr="00D9183A" w:rsidRDefault="00CF15AD" w:rsidP="00F15138">
            <w:pPr>
              <w:ind w:left="-108" w:right="-108"/>
              <w:jc w:val="center"/>
            </w:pPr>
            <w:r w:rsidRPr="00D9183A">
              <w:t>84,2%</w:t>
            </w:r>
          </w:p>
        </w:tc>
        <w:tc>
          <w:tcPr>
            <w:tcW w:w="748" w:type="dxa"/>
            <w:shd w:val="clear" w:color="auto" w:fill="auto"/>
            <w:vAlign w:val="center"/>
          </w:tcPr>
          <w:p w14:paraId="357D37A0" w14:textId="77777777" w:rsidR="00CF15AD" w:rsidRPr="00D9183A" w:rsidRDefault="00CF15AD" w:rsidP="00F15138">
            <w:pPr>
              <w:ind w:left="-108" w:right="-108"/>
              <w:jc w:val="center"/>
            </w:pPr>
            <w:r w:rsidRPr="00D9183A">
              <w:t>82,2%</w:t>
            </w:r>
          </w:p>
        </w:tc>
        <w:tc>
          <w:tcPr>
            <w:tcW w:w="748" w:type="dxa"/>
            <w:shd w:val="clear" w:color="auto" w:fill="auto"/>
            <w:vAlign w:val="center"/>
          </w:tcPr>
          <w:p w14:paraId="1FCBD6FC" w14:textId="77777777" w:rsidR="00CF15AD" w:rsidRPr="00D9183A" w:rsidRDefault="00CF15AD" w:rsidP="00F15138">
            <w:pPr>
              <w:ind w:left="-108" w:right="-108"/>
              <w:jc w:val="center"/>
            </w:pPr>
            <w:r w:rsidRPr="00D9183A">
              <w:t>87,3%</w:t>
            </w:r>
          </w:p>
        </w:tc>
        <w:tc>
          <w:tcPr>
            <w:tcW w:w="905" w:type="dxa"/>
            <w:shd w:val="clear" w:color="auto" w:fill="auto"/>
            <w:vAlign w:val="center"/>
          </w:tcPr>
          <w:p w14:paraId="6A033D90" w14:textId="77777777" w:rsidR="00CF15AD" w:rsidRPr="00D9183A" w:rsidRDefault="00CF15AD" w:rsidP="00F15138">
            <w:pPr>
              <w:ind w:right="-21"/>
              <w:jc w:val="center"/>
            </w:pPr>
            <w:r w:rsidRPr="00D9183A">
              <w:t>87,1%</w:t>
            </w:r>
          </w:p>
        </w:tc>
        <w:tc>
          <w:tcPr>
            <w:tcW w:w="748" w:type="dxa"/>
            <w:shd w:val="clear" w:color="auto" w:fill="auto"/>
            <w:vAlign w:val="center"/>
          </w:tcPr>
          <w:p w14:paraId="195DAA1C" w14:textId="77777777" w:rsidR="00CF15AD" w:rsidRPr="00D9183A" w:rsidRDefault="00CF15AD" w:rsidP="00F15138">
            <w:pPr>
              <w:ind w:left="-211" w:right="-164"/>
              <w:jc w:val="center"/>
            </w:pPr>
            <w:r w:rsidRPr="00D9183A">
              <w:t>95,3%</w:t>
            </w:r>
          </w:p>
        </w:tc>
        <w:tc>
          <w:tcPr>
            <w:tcW w:w="849" w:type="dxa"/>
            <w:shd w:val="clear" w:color="auto" w:fill="auto"/>
            <w:vAlign w:val="center"/>
          </w:tcPr>
          <w:p w14:paraId="3953C41F" w14:textId="77777777" w:rsidR="00CF15AD" w:rsidRPr="00D9183A" w:rsidRDefault="00CF15AD" w:rsidP="00F15138">
            <w:pPr>
              <w:ind w:left="-52" w:right="-136"/>
              <w:jc w:val="center"/>
            </w:pPr>
            <w:r w:rsidRPr="00D9183A">
              <w:t>96,4%</w:t>
            </w:r>
          </w:p>
        </w:tc>
        <w:tc>
          <w:tcPr>
            <w:tcW w:w="748" w:type="dxa"/>
            <w:shd w:val="clear" w:color="auto" w:fill="auto"/>
            <w:vAlign w:val="center"/>
          </w:tcPr>
          <w:p w14:paraId="5D97ABD5" w14:textId="77777777" w:rsidR="00CF15AD" w:rsidRPr="00D9183A" w:rsidRDefault="00CF15AD" w:rsidP="00F15138">
            <w:pPr>
              <w:ind w:left="-80" w:right="-108"/>
              <w:jc w:val="center"/>
            </w:pPr>
            <w:r w:rsidRPr="00D9183A">
              <w:t>97,5%</w:t>
            </w:r>
          </w:p>
        </w:tc>
        <w:tc>
          <w:tcPr>
            <w:tcW w:w="973" w:type="dxa"/>
            <w:shd w:val="clear" w:color="auto" w:fill="auto"/>
            <w:vAlign w:val="center"/>
          </w:tcPr>
          <w:p w14:paraId="1EA7EAAA" w14:textId="77777777" w:rsidR="00CF15AD" w:rsidRPr="00D9183A" w:rsidRDefault="00CF15AD" w:rsidP="00F15138">
            <w:pPr>
              <w:jc w:val="center"/>
            </w:pPr>
            <w:r w:rsidRPr="00D9183A">
              <w:t>97,9%</w:t>
            </w:r>
          </w:p>
        </w:tc>
        <w:tc>
          <w:tcPr>
            <w:tcW w:w="900" w:type="dxa"/>
            <w:shd w:val="clear" w:color="auto" w:fill="auto"/>
            <w:vAlign w:val="center"/>
          </w:tcPr>
          <w:p w14:paraId="2AE23EE5" w14:textId="77777777" w:rsidR="00CF15AD" w:rsidRPr="00D9183A" w:rsidRDefault="00CF15AD" w:rsidP="00F15138">
            <w:pPr>
              <w:ind w:left="-199" w:right="-176"/>
              <w:jc w:val="center"/>
            </w:pPr>
            <w:r w:rsidRPr="00D9183A">
              <w:t>98,0%</w:t>
            </w:r>
          </w:p>
        </w:tc>
      </w:tr>
      <w:tr w:rsidR="00F15138" w:rsidRPr="00D9183A" w14:paraId="58428396" w14:textId="77777777" w:rsidTr="00F15138">
        <w:tc>
          <w:tcPr>
            <w:tcW w:w="1728" w:type="dxa"/>
            <w:shd w:val="clear" w:color="auto" w:fill="auto"/>
          </w:tcPr>
          <w:p w14:paraId="6F8B6221" w14:textId="77777777" w:rsidR="00CF15AD" w:rsidRPr="00F15138" w:rsidRDefault="00CF15AD" w:rsidP="00E92855">
            <w:pPr>
              <w:pStyle w:val="ae"/>
              <w:rPr>
                <w:sz w:val="24"/>
                <w:szCs w:val="24"/>
                <w:lang w:val="en-US"/>
              </w:rPr>
            </w:pPr>
            <w:r w:rsidRPr="00F15138">
              <w:rPr>
                <w:sz w:val="24"/>
                <w:szCs w:val="24"/>
                <w:lang w:val="en-US"/>
              </w:rPr>
              <w:t>Share of local systems cards</w:t>
            </w:r>
          </w:p>
        </w:tc>
        <w:tc>
          <w:tcPr>
            <w:tcW w:w="748" w:type="dxa"/>
            <w:shd w:val="clear" w:color="auto" w:fill="auto"/>
            <w:vAlign w:val="center"/>
          </w:tcPr>
          <w:p w14:paraId="51408226" w14:textId="77777777" w:rsidR="00CF15AD" w:rsidRPr="00D9183A" w:rsidRDefault="00CF15AD" w:rsidP="00F15138">
            <w:pPr>
              <w:ind w:left="-108" w:right="-108"/>
              <w:jc w:val="center"/>
            </w:pPr>
            <w:r w:rsidRPr="00D9183A">
              <w:t>19,0%</w:t>
            </w:r>
          </w:p>
        </w:tc>
        <w:tc>
          <w:tcPr>
            <w:tcW w:w="748" w:type="dxa"/>
            <w:shd w:val="clear" w:color="auto" w:fill="auto"/>
            <w:vAlign w:val="center"/>
          </w:tcPr>
          <w:p w14:paraId="32CDD6E1" w14:textId="77777777" w:rsidR="00CF15AD" w:rsidRPr="00D9183A" w:rsidRDefault="00CF15AD" w:rsidP="00F15138">
            <w:pPr>
              <w:ind w:left="-108" w:right="-108"/>
              <w:jc w:val="center"/>
            </w:pPr>
            <w:r w:rsidRPr="00D9183A">
              <w:t>15,8%</w:t>
            </w:r>
          </w:p>
        </w:tc>
        <w:tc>
          <w:tcPr>
            <w:tcW w:w="748" w:type="dxa"/>
            <w:shd w:val="clear" w:color="auto" w:fill="auto"/>
            <w:vAlign w:val="center"/>
          </w:tcPr>
          <w:p w14:paraId="1DB93EDF" w14:textId="77777777" w:rsidR="00CF15AD" w:rsidRPr="00D9183A" w:rsidRDefault="00CF15AD" w:rsidP="00F15138">
            <w:pPr>
              <w:ind w:left="-108" w:right="-108"/>
              <w:jc w:val="center"/>
            </w:pPr>
            <w:r w:rsidRPr="00D9183A">
              <w:t>17,8%</w:t>
            </w:r>
          </w:p>
        </w:tc>
        <w:tc>
          <w:tcPr>
            <w:tcW w:w="748" w:type="dxa"/>
            <w:shd w:val="clear" w:color="auto" w:fill="auto"/>
            <w:vAlign w:val="center"/>
          </w:tcPr>
          <w:p w14:paraId="66ADAF46" w14:textId="77777777" w:rsidR="00CF15AD" w:rsidRPr="00D9183A" w:rsidRDefault="00CF15AD" w:rsidP="00F15138">
            <w:pPr>
              <w:ind w:left="-108" w:right="-108"/>
              <w:jc w:val="center"/>
            </w:pPr>
            <w:r w:rsidRPr="00D9183A">
              <w:t>12,7%</w:t>
            </w:r>
          </w:p>
        </w:tc>
        <w:tc>
          <w:tcPr>
            <w:tcW w:w="905" w:type="dxa"/>
            <w:shd w:val="clear" w:color="auto" w:fill="auto"/>
            <w:vAlign w:val="center"/>
          </w:tcPr>
          <w:p w14:paraId="302A0E76" w14:textId="77777777" w:rsidR="00CF15AD" w:rsidRPr="00D9183A" w:rsidRDefault="00CF15AD" w:rsidP="00F15138">
            <w:pPr>
              <w:ind w:left="-108" w:right="-108"/>
              <w:jc w:val="center"/>
            </w:pPr>
            <w:r w:rsidRPr="00D9183A">
              <w:t>12,9%</w:t>
            </w:r>
          </w:p>
        </w:tc>
        <w:tc>
          <w:tcPr>
            <w:tcW w:w="748" w:type="dxa"/>
            <w:shd w:val="clear" w:color="auto" w:fill="auto"/>
            <w:vAlign w:val="center"/>
          </w:tcPr>
          <w:p w14:paraId="58798C46" w14:textId="77777777" w:rsidR="00CF15AD" w:rsidRPr="00D9183A" w:rsidRDefault="00CF15AD" w:rsidP="00F15138">
            <w:pPr>
              <w:ind w:left="-108" w:right="-108"/>
              <w:jc w:val="center"/>
            </w:pPr>
            <w:r w:rsidRPr="00D9183A">
              <w:t>4,7%</w:t>
            </w:r>
          </w:p>
        </w:tc>
        <w:tc>
          <w:tcPr>
            <w:tcW w:w="849" w:type="dxa"/>
            <w:shd w:val="clear" w:color="auto" w:fill="auto"/>
            <w:vAlign w:val="center"/>
          </w:tcPr>
          <w:p w14:paraId="4A07373D" w14:textId="77777777" w:rsidR="00CF15AD" w:rsidRPr="00D9183A" w:rsidRDefault="00CF15AD" w:rsidP="00F15138">
            <w:pPr>
              <w:ind w:left="-108" w:right="-108"/>
              <w:jc w:val="center"/>
            </w:pPr>
            <w:r w:rsidRPr="00D9183A">
              <w:t>3,6%</w:t>
            </w:r>
          </w:p>
        </w:tc>
        <w:tc>
          <w:tcPr>
            <w:tcW w:w="748" w:type="dxa"/>
            <w:shd w:val="clear" w:color="auto" w:fill="auto"/>
            <w:vAlign w:val="center"/>
          </w:tcPr>
          <w:p w14:paraId="11DF08E3" w14:textId="77777777" w:rsidR="00CF15AD" w:rsidRPr="00D9183A" w:rsidRDefault="00CF15AD" w:rsidP="00F15138">
            <w:pPr>
              <w:ind w:left="-108" w:right="-108"/>
              <w:jc w:val="center"/>
            </w:pPr>
            <w:r w:rsidRPr="00D9183A">
              <w:t>2,5%</w:t>
            </w:r>
          </w:p>
        </w:tc>
        <w:tc>
          <w:tcPr>
            <w:tcW w:w="973" w:type="dxa"/>
            <w:shd w:val="clear" w:color="auto" w:fill="auto"/>
            <w:vAlign w:val="center"/>
          </w:tcPr>
          <w:p w14:paraId="3464AB41" w14:textId="77777777" w:rsidR="00CF15AD" w:rsidRPr="00D9183A" w:rsidRDefault="00CF15AD" w:rsidP="00F15138">
            <w:pPr>
              <w:ind w:left="-108" w:right="-108"/>
              <w:jc w:val="center"/>
            </w:pPr>
            <w:r w:rsidRPr="00D9183A">
              <w:t>2,1%</w:t>
            </w:r>
          </w:p>
        </w:tc>
        <w:tc>
          <w:tcPr>
            <w:tcW w:w="900" w:type="dxa"/>
            <w:shd w:val="clear" w:color="auto" w:fill="auto"/>
            <w:vAlign w:val="center"/>
          </w:tcPr>
          <w:p w14:paraId="150ABEB3" w14:textId="77777777" w:rsidR="00CF15AD" w:rsidRPr="00D9183A" w:rsidRDefault="00CF15AD" w:rsidP="00F15138">
            <w:pPr>
              <w:ind w:left="-199" w:right="-176"/>
              <w:jc w:val="center"/>
            </w:pPr>
            <w:r w:rsidRPr="00D9183A">
              <w:t>2,0%</w:t>
            </w:r>
          </w:p>
        </w:tc>
      </w:tr>
    </w:tbl>
    <w:p w14:paraId="0ABEF1EE" w14:textId="77777777" w:rsidR="00791932" w:rsidRPr="0074153B" w:rsidRDefault="00791932" w:rsidP="00EC5C2A">
      <w:pPr>
        <w:ind w:firstLine="720"/>
        <w:jc w:val="both"/>
        <w:rPr>
          <w:rStyle w:val="apple-style-span"/>
          <w:sz w:val="26"/>
          <w:szCs w:val="26"/>
          <w:lang w:val="en-US"/>
        </w:rPr>
      </w:pPr>
      <w:r w:rsidRPr="0074153B">
        <w:rPr>
          <w:rStyle w:val="apple-style-span"/>
          <w:sz w:val="26"/>
          <w:szCs w:val="26"/>
          <w:lang w:val="en-US"/>
        </w:rPr>
        <w:t>Several years ago the market was represented mainly by payroll projects and people of Kazakhstan with the use of payment cards received salaries and allowances.</w:t>
      </w:r>
      <w:r w:rsidRPr="0074153B">
        <w:rPr>
          <w:rStyle w:val="apple-converted-space"/>
          <w:sz w:val="26"/>
          <w:szCs w:val="26"/>
          <w:lang w:val="en-US"/>
        </w:rPr>
        <w:t xml:space="preserve"> </w:t>
      </w:r>
      <w:r w:rsidRPr="0074153B">
        <w:rPr>
          <w:rStyle w:val="apple-style-span"/>
          <w:sz w:val="26"/>
          <w:szCs w:val="26"/>
          <w:lang w:val="en-US"/>
        </w:rPr>
        <w:t>Now the market is represented by a wide range of services and offers a large variety of card programs.</w:t>
      </w:r>
      <w:r w:rsidRPr="0074153B">
        <w:rPr>
          <w:rStyle w:val="apple-converted-space"/>
          <w:sz w:val="26"/>
          <w:szCs w:val="26"/>
          <w:lang w:val="en-US"/>
        </w:rPr>
        <w:t xml:space="preserve"> </w:t>
      </w:r>
      <w:r w:rsidRPr="0074153B">
        <w:rPr>
          <w:rStyle w:val="apple-style-span"/>
          <w:sz w:val="26"/>
          <w:szCs w:val="26"/>
          <w:lang w:val="en-US"/>
        </w:rPr>
        <w:t>For example, using the payment card you can pay for goods and services in shops and restaurants, utilities, communications services, taxes and customs payments, repay loans, transfer money from card to card, to order goods and services in the Internet or through your phone. Therefore, more and more people of Kazakhstan prefer to use payment cards.</w:t>
      </w:r>
      <w:r w:rsidRPr="0074153B">
        <w:rPr>
          <w:rStyle w:val="apple-converted-space"/>
          <w:sz w:val="26"/>
          <w:szCs w:val="26"/>
          <w:lang w:val="en-US"/>
        </w:rPr>
        <w:t xml:space="preserve"> </w:t>
      </w:r>
      <w:r w:rsidRPr="0074153B">
        <w:rPr>
          <w:rStyle w:val="apple-style-span"/>
          <w:sz w:val="26"/>
          <w:szCs w:val="26"/>
          <w:lang w:val="en-US"/>
        </w:rPr>
        <w:t>In 2001, an average of 12 people in Kazakhstan accounted for one payment card, whereas in 2010 this number is one ca</w:t>
      </w:r>
      <w:r w:rsidR="00CF15AD" w:rsidRPr="0074153B">
        <w:rPr>
          <w:rStyle w:val="apple-style-span"/>
          <w:sz w:val="26"/>
          <w:szCs w:val="26"/>
          <w:lang w:val="en-US"/>
        </w:rPr>
        <w:t>rd for 2 people (Figure 17</w:t>
      </w:r>
      <w:r w:rsidRPr="0074153B">
        <w:rPr>
          <w:rStyle w:val="apple-style-span"/>
          <w:sz w:val="26"/>
          <w:szCs w:val="26"/>
          <w:lang w:val="en-US"/>
        </w:rPr>
        <w:t>).</w:t>
      </w:r>
    </w:p>
    <w:p w14:paraId="5A53E22B" w14:textId="77777777" w:rsidR="00CF15AD" w:rsidRPr="0074153B" w:rsidRDefault="00CF15AD" w:rsidP="00CF15AD">
      <w:pPr>
        <w:tabs>
          <w:tab w:val="num" w:pos="34"/>
        </w:tabs>
        <w:ind w:firstLine="709"/>
        <w:jc w:val="right"/>
        <w:rPr>
          <w:i/>
          <w:sz w:val="26"/>
          <w:szCs w:val="26"/>
          <w:lang w:val="en-US"/>
        </w:rPr>
      </w:pPr>
      <w:r w:rsidRPr="0074153B">
        <w:rPr>
          <w:i/>
          <w:sz w:val="26"/>
          <w:szCs w:val="26"/>
          <w:lang w:val="en-US"/>
        </w:rPr>
        <w:t>Figure 17</w:t>
      </w:r>
      <w:r w:rsidRPr="0074153B">
        <w:rPr>
          <w:i/>
          <w:sz w:val="26"/>
          <w:szCs w:val="26"/>
        </w:rPr>
        <w:t>.</w:t>
      </w:r>
    </w:p>
    <w:p w14:paraId="5F1879FD" w14:textId="77777777" w:rsidR="00C921E7" w:rsidRPr="0074153B" w:rsidRDefault="00C921E7" w:rsidP="00CF15AD">
      <w:pPr>
        <w:tabs>
          <w:tab w:val="num" w:pos="34"/>
        </w:tabs>
        <w:ind w:firstLine="709"/>
        <w:jc w:val="right"/>
        <w:rPr>
          <w:i/>
          <w:sz w:val="26"/>
          <w:szCs w:val="26"/>
          <w:lang w:val="en-US"/>
        </w:rPr>
      </w:pPr>
    </w:p>
    <w:p w14:paraId="490CCE1A" w14:textId="77777777" w:rsidR="00CF15AD" w:rsidRPr="0074153B" w:rsidRDefault="00C25307" w:rsidP="00CF15AD">
      <w:pPr>
        <w:jc w:val="both"/>
        <w:rPr>
          <w:sz w:val="26"/>
          <w:szCs w:val="26"/>
          <w:lang w:val="en-US"/>
        </w:rPr>
      </w:pPr>
      <w:r w:rsidRPr="0074153B">
        <w:rPr>
          <w:sz w:val="26"/>
          <w:szCs w:val="26"/>
        </w:rPr>
        <w:object w:dxaOrig="9620" w:dyaOrig="2468" w14:anchorId="3FD97453">
          <v:shape id="_x0000_i1050" type="#_x0000_t75" style="width:481.2pt;height:123.6pt" o:ole="">
            <v:imagedata r:id="rId55" o:title=""/>
          </v:shape>
          <o:OLEObject Type="Embed" ProgID="MSGraph.Chart.8" ShapeID="_x0000_i1050" DrawAspect="Content" ObjectID="_1636523368" r:id="rId56">
            <o:FieldCodes>\s</o:FieldCodes>
          </o:OLEObject>
        </w:object>
      </w:r>
    </w:p>
    <w:p w14:paraId="0B4BAA91" w14:textId="77777777" w:rsidR="00791932" w:rsidRPr="0074153B" w:rsidRDefault="00791932" w:rsidP="00EC5C2A">
      <w:pPr>
        <w:ind w:firstLine="720"/>
        <w:jc w:val="both"/>
        <w:rPr>
          <w:rStyle w:val="apple-style-span"/>
          <w:sz w:val="26"/>
          <w:szCs w:val="26"/>
          <w:lang w:val="en-US"/>
        </w:rPr>
      </w:pPr>
      <w:r w:rsidRPr="0074153B">
        <w:rPr>
          <w:rStyle w:val="apple-style-span"/>
          <w:sz w:val="26"/>
          <w:szCs w:val="26"/>
          <w:lang w:val="en-US"/>
        </w:rPr>
        <w:t>As of 01.01.2011 the total number of cards issued and distributed by Kazakhstan banks reached 8.4 million units, which is higher than the corresponding period of the last year up to 10.2%.</w:t>
      </w:r>
      <w:r w:rsidRPr="0074153B">
        <w:rPr>
          <w:rStyle w:val="apple-converted-space"/>
          <w:sz w:val="26"/>
          <w:szCs w:val="26"/>
          <w:lang w:val="en-US"/>
        </w:rPr>
        <w:t xml:space="preserve"> </w:t>
      </w:r>
      <w:r w:rsidRPr="0074153B">
        <w:rPr>
          <w:rStyle w:val="apple-style-span"/>
          <w:sz w:val="26"/>
          <w:szCs w:val="26"/>
          <w:lang w:val="en-US"/>
        </w:rPr>
        <w:t>The number of holders of cards in 2010 increased by 9.5% to 7.8 million or 90.8% of the economically active population (Figure 1</w:t>
      </w:r>
      <w:r w:rsidR="00014401" w:rsidRPr="0074153B">
        <w:rPr>
          <w:rStyle w:val="apple-style-span"/>
          <w:sz w:val="26"/>
          <w:szCs w:val="26"/>
          <w:lang w:val="en-US"/>
        </w:rPr>
        <w:t>8</w:t>
      </w:r>
      <w:r w:rsidRPr="0074153B">
        <w:rPr>
          <w:rStyle w:val="apple-style-span"/>
          <w:sz w:val="26"/>
          <w:szCs w:val="26"/>
          <w:lang w:val="en-US"/>
        </w:rPr>
        <w:t>).</w:t>
      </w:r>
    </w:p>
    <w:p w14:paraId="70DB3E76" w14:textId="77777777" w:rsidR="00C25307" w:rsidRDefault="00C25307" w:rsidP="00014401">
      <w:pPr>
        <w:tabs>
          <w:tab w:val="num" w:pos="34"/>
        </w:tabs>
        <w:ind w:firstLine="709"/>
        <w:jc w:val="right"/>
        <w:rPr>
          <w:rStyle w:val="apple-style-span"/>
          <w:i/>
          <w:sz w:val="26"/>
          <w:szCs w:val="26"/>
        </w:rPr>
      </w:pPr>
    </w:p>
    <w:p w14:paraId="25F82124" w14:textId="77777777" w:rsidR="00C25307" w:rsidRDefault="00C25307" w:rsidP="00014401">
      <w:pPr>
        <w:tabs>
          <w:tab w:val="num" w:pos="34"/>
        </w:tabs>
        <w:ind w:firstLine="709"/>
        <w:jc w:val="right"/>
        <w:rPr>
          <w:rStyle w:val="apple-style-span"/>
          <w:i/>
          <w:sz w:val="26"/>
          <w:szCs w:val="26"/>
        </w:rPr>
      </w:pPr>
    </w:p>
    <w:p w14:paraId="3B1C27B0" w14:textId="77777777" w:rsidR="00C25307" w:rsidRDefault="00C25307" w:rsidP="00014401">
      <w:pPr>
        <w:tabs>
          <w:tab w:val="num" w:pos="34"/>
        </w:tabs>
        <w:ind w:firstLine="709"/>
        <w:jc w:val="right"/>
        <w:rPr>
          <w:rStyle w:val="apple-style-span"/>
          <w:i/>
          <w:sz w:val="26"/>
          <w:szCs w:val="26"/>
        </w:rPr>
      </w:pPr>
    </w:p>
    <w:p w14:paraId="422B5AF6" w14:textId="77777777" w:rsidR="00C25307" w:rsidRDefault="00C25307" w:rsidP="00014401">
      <w:pPr>
        <w:tabs>
          <w:tab w:val="num" w:pos="34"/>
        </w:tabs>
        <w:ind w:firstLine="709"/>
        <w:jc w:val="right"/>
        <w:rPr>
          <w:rStyle w:val="apple-style-span"/>
          <w:i/>
          <w:sz w:val="26"/>
          <w:szCs w:val="26"/>
        </w:rPr>
      </w:pPr>
    </w:p>
    <w:p w14:paraId="144D68E9" w14:textId="77777777" w:rsidR="00C25307" w:rsidRDefault="00C25307" w:rsidP="00014401">
      <w:pPr>
        <w:tabs>
          <w:tab w:val="num" w:pos="34"/>
        </w:tabs>
        <w:ind w:firstLine="709"/>
        <w:jc w:val="right"/>
        <w:rPr>
          <w:rStyle w:val="apple-style-span"/>
          <w:i/>
          <w:sz w:val="26"/>
          <w:szCs w:val="26"/>
        </w:rPr>
      </w:pPr>
    </w:p>
    <w:p w14:paraId="78BE6871" w14:textId="77777777" w:rsidR="00C25307" w:rsidRDefault="00C25307" w:rsidP="00014401">
      <w:pPr>
        <w:tabs>
          <w:tab w:val="num" w:pos="34"/>
        </w:tabs>
        <w:ind w:firstLine="709"/>
        <w:jc w:val="right"/>
        <w:rPr>
          <w:rStyle w:val="apple-style-span"/>
          <w:i/>
          <w:sz w:val="26"/>
          <w:szCs w:val="26"/>
        </w:rPr>
      </w:pPr>
    </w:p>
    <w:p w14:paraId="3BB9A0ED" w14:textId="77777777" w:rsidR="00C25307" w:rsidRDefault="00C25307" w:rsidP="00014401">
      <w:pPr>
        <w:tabs>
          <w:tab w:val="num" w:pos="34"/>
        </w:tabs>
        <w:ind w:firstLine="709"/>
        <w:jc w:val="right"/>
        <w:rPr>
          <w:rStyle w:val="apple-style-span"/>
          <w:i/>
          <w:sz w:val="26"/>
          <w:szCs w:val="26"/>
        </w:rPr>
      </w:pPr>
    </w:p>
    <w:p w14:paraId="5B5F70E6" w14:textId="77777777" w:rsidR="00C25307" w:rsidRDefault="00C25307" w:rsidP="00014401">
      <w:pPr>
        <w:tabs>
          <w:tab w:val="num" w:pos="34"/>
        </w:tabs>
        <w:ind w:firstLine="709"/>
        <w:jc w:val="right"/>
        <w:rPr>
          <w:rStyle w:val="apple-style-span"/>
          <w:i/>
          <w:sz w:val="26"/>
          <w:szCs w:val="26"/>
        </w:rPr>
      </w:pPr>
    </w:p>
    <w:p w14:paraId="777B085C" w14:textId="77777777" w:rsidR="00C25307" w:rsidRDefault="00C25307" w:rsidP="00014401">
      <w:pPr>
        <w:tabs>
          <w:tab w:val="num" w:pos="34"/>
        </w:tabs>
        <w:ind w:firstLine="709"/>
        <w:jc w:val="right"/>
        <w:rPr>
          <w:rStyle w:val="apple-style-span"/>
          <w:i/>
          <w:sz w:val="26"/>
          <w:szCs w:val="26"/>
        </w:rPr>
      </w:pPr>
    </w:p>
    <w:p w14:paraId="45FCA556" w14:textId="77777777" w:rsidR="00C25307" w:rsidRDefault="00C25307" w:rsidP="00014401">
      <w:pPr>
        <w:tabs>
          <w:tab w:val="num" w:pos="34"/>
        </w:tabs>
        <w:ind w:firstLine="709"/>
        <w:jc w:val="right"/>
        <w:rPr>
          <w:rStyle w:val="apple-style-span"/>
          <w:i/>
          <w:sz w:val="26"/>
          <w:szCs w:val="26"/>
        </w:rPr>
      </w:pPr>
    </w:p>
    <w:p w14:paraId="085FAE16" w14:textId="77777777" w:rsidR="00C25307" w:rsidRDefault="00C25307" w:rsidP="00014401">
      <w:pPr>
        <w:tabs>
          <w:tab w:val="num" w:pos="34"/>
        </w:tabs>
        <w:ind w:firstLine="709"/>
        <w:jc w:val="right"/>
        <w:rPr>
          <w:rStyle w:val="apple-style-span"/>
          <w:i/>
          <w:sz w:val="26"/>
          <w:szCs w:val="26"/>
        </w:rPr>
      </w:pPr>
    </w:p>
    <w:p w14:paraId="59A62D4D" w14:textId="77777777" w:rsidR="00C25307" w:rsidRDefault="00C25307" w:rsidP="00014401">
      <w:pPr>
        <w:tabs>
          <w:tab w:val="num" w:pos="34"/>
        </w:tabs>
        <w:ind w:firstLine="709"/>
        <w:jc w:val="right"/>
        <w:rPr>
          <w:rStyle w:val="apple-style-span"/>
          <w:i/>
          <w:sz w:val="26"/>
          <w:szCs w:val="26"/>
        </w:rPr>
      </w:pPr>
    </w:p>
    <w:p w14:paraId="5724BC5C" w14:textId="77777777" w:rsidR="00C25307" w:rsidRDefault="00C25307" w:rsidP="00014401">
      <w:pPr>
        <w:tabs>
          <w:tab w:val="num" w:pos="34"/>
        </w:tabs>
        <w:ind w:firstLine="709"/>
        <w:jc w:val="right"/>
        <w:rPr>
          <w:rStyle w:val="apple-style-span"/>
          <w:i/>
          <w:sz w:val="26"/>
          <w:szCs w:val="26"/>
        </w:rPr>
      </w:pPr>
    </w:p>
    <w:p w14:paraId="375B0A03" w14:textId="77777777" w:rsidR="00014401" w:rsidRPr="0074153B" w:rsidRDefault="00014401" w:rsidP="00014401">
      <w:pPr>
        <w:tabs>
          <w:tab w:val="num" w:pos="34"/>
        </w:tabs>
        <w:ind w:firstLine="709"/>
        <w:jc w:val="right"/>
        <w:rPr>
          <w:i/>
          <w:sz w:val="26"/>
          <w:szCs w:val="26"/>
          <w:lang w:val="en-US"/>
        </w:rPr>
      </w:pPr>
      <w:r w:rsidRPr="0074153B">
        <w:rPr>
          <w:rStyle w:val="apple-style-span"/>
          <w:i/>
          <w:sz w:val="26"/>
          <w:szCs w:val="26"/>
          <w:lang w:val="en-US"/>
        </w:rPr>
        <w:t>Figure 1</w:t>
      </w:r>
      <w:r w:rsidR="00597978" w:rsidRPr="0074153B">
        <w:rPr>
          <w:rStyle w:val="apple-style-span"/>
          <w:i/>
          <w:sz w:val="26"/>
          <w:szCs w:val="26"/>
          <w:lang w:val="en-US"/>
        </w:rPr>
        <w:t>8</w:t>
      </w:r>
      <w:r w:rsidRPr="0074153B">
        <w:rPr>
          <w:i/>
          <w:sz w:val="26"/>
          <w:szCs w:val="26"/>
          <w:lang w:val="en-US"/>
        </w:rPr>
        <w:t>.</w:t>
      </w:r>
    </w:p>
    <w:p w14:paraId="3A9BE0D8" w14:textId="77777777" w:rsidR="00C921E7" w:rsidRPr="0074153B" w:rsidRDefault="00C921E7" w:rsidP="00014401">
      <w:pPr>
        <w:tabs>
          <w:tab w:val="num" w:pos="34"/>
        </w:tabs>
        <w:ind w:firstLine="709"/>
        <w:jc w:val="right"/>
        <w:rPr>
          <w:i/>
          <w:sz w:val="26"/>
          <w:szCs w:val="26"/>
          <w:lang w:val="en-US"/>
        </w:rPr>
      </w:pPr>
    </w:p>
    <w:p w14:paraId="090D8A73" w14:textId="77777777" w:rsidR="00014401" w:rsidRPr="0074153B" w:rsidRDefault="00DF0D4B" w:rsidP="00014401">
      <w:pPr>
        <w:jc w:val="both"/>
        <w:rPr>
          <w:sz w:val="26"/>
          <w:szCs w:val="26"/>
          <w:lang w:val="en-US"/>
        </w:rPr>
      </w:pPr>
      <w:r w:rsidRPr="0074153B">
        <w:rPr>
          <w:sz w:val="26"/>
          <w:szCs w:val="26"/>
        </w:rPr>
        <w:object w:dxaOrig="9486" w:dyaOrig="4148" w14:anchorId="1450776F">
          <v:shape id="_x0000_i1051" type="#_x0000_t75" style="width:474.6pt;height:207.6pt" o:ole="">
            <v:imagedata r:id="rId57" o:title=""/>
          </v:shape>
          <o:OLEObject Type="Embed" ProgID="MSGraph.Chart.8" ShapeID="_x0000_i1051" DrawAspect="Content" ObjectID="_1636523369" r:id="rId58">
            <o:FieldCodes>\s</o:FieldCodes>
          </o:OLEObject>
        </w:object>
      </w:r>
      <w:r w:rsidR="00014401" w:rsidRPr="0074153B">
        <w:rPr>
          <w:sz w:val="26"/>
          <w:szCs w:val="26"/>
          <w:lang w:val="en-US"/>
        </w:rPr>
        <w:tab/>
      </w:r>
    </w:p>
    <w:p w14:paraId="6785184B" w14:textId="77777777" w:rsidR="00791932" w:rsidRPr="0074153B" w:rsidRDefault="00791932" w:rsidP="00014401">
      <w:pPr>
        <w:ind w:firstLine="708"/>
        <w:jc w:val="both"/>
        <w:rPr>
          <w:sz w:val="26"/>
          <w:szCs w:val="26"/>
          <w:lang w:val="en-US"/>
        </w:rPr>
      </w:pPr>
      <w:r w:rsidRPr="0074153B">
        <w:rPr>
          <w:rStyle w:val="apple-style-span"/>
          <w:sz w:val="26"/>
          <w:szCs w:val="26"/>
          <w:lang w:val="en-US"/>
        </w:rPr>
        <w:t>Since most of the banks' customer</w:t>
      </w:r>
      <w:r w:rsidR="00014401" w:rsidRPr="0074153B">
        <w:rPr>
          <w:rStyle w:val="apple-style-span"/>
          <w:sz w:val="26"/>
          <w:szCs w:val="26"/>
          <w:lang w:val="en-US"/>
        </w:rPr>
        <w:t>s became cardholders under the «payroll projects»</w:t>
      </w:r>
      <w:r w:rsidRPr="0074153B">
        <w:rPr>
          <w:rStyle w:val="apple-style-span"/>
          <w:sz w:val="26"/>
          <w:szCs w:val="26"/>
          <w:lang w:val="en-US"/>
        </w:rPr>
        <w:t>, most of the cards in circulation are debit, which accounted for about 89.5% of the total number of cards in circulation.</w:t>
      </w:r>
      <w:r w:rsidRPr="0074153B">
        <w:rPr>
          <w:rStyle w:val="apple-converted-space"/>
          <w:sz w:val="26"/>
          <w:szCs w:val="26"/>
          <w:lang w:val="en-US"/>
        </w:rPr>
        <w:t xml:space="preserve"> </w:t>
      </w:r>
      <w:r w:rsidRPr="0074153B">
        <w:rPr>
          <w:rStyle w:val="apple-style-span"/>
          <w:sz w:val="26"/>
          <w:szCs w:val="26"/>
          <w:lang w:val="en-US"/>
        </w:rPr>
        <w:t>The share of debit cards with a credit limit is 2.6%, payment cards - 7.8%, prepaid cards - 0.1%.</w:t>
      </w:r>
      <w:r w:rsidRPr="0074153B">
        <w:rPr>
          <w:rStyle w:val="apple-converted-space"/>
          <w:sz w:val="26"/>
          <w:szCs w:val="26"/>
          <w:lang w:val="en-US"/>
        </w:rPr>
        <w:t xml:space="preserve"> </w:t>
      </w:r>
      <w:r w:rsidRPr="0074153B">
        <w:rPr>
          <w:rStyle w:val="apple-style-span"/>
          <w:sz w:val="26"/>
          <w:szCs w:val="26"/>
          <w:lang w:val="en-US"/>
        </w:rPr>
        <w:t>A small proportion of credit cards is associated with both the service cost, and with the possibility of establishing a credit limit on debit cards. However, in view of the convenience of credit cards and their ability to replace certain types of lending in the future an increase in the number and volume of transactions using these types of cards should be expected.</w:t>
      </w:r>
    </w:p>
    <w:p w14:paraId="7801F020" w14:textId="77777777" w:rsidR="00791932" w:rsidRPr="0074153B" w:rsidRDefault="00791932" w:rsidP="00EC5C2A">
      <w:pPr>
        <w:ind w:firstLine="720"/>
        <w:jc w:val="both"/>
        <w:rPr>
          <w:rStyle w:val="apple-style-span"/>
          <w:sz w:val="26"/>
          <w:szCs w:val="26"/>
          <w:lang w:val="kk-KZ"/>
        </w:rPr>
      </w:pPr>
      <w:r w:rsidRPr="0074153B">
        <w:rPr>
          <w:rStyle w:val="apple-style-span"/>
          <w:sz w:val="26"/>
          <w:szCs w:val="26"/>
          <w:lang w:val="en-US"/>
        </w:rPr>
        <w:t>However, about half of payment cards in circulation are inactive, i.e. not used (Figure 1</w:t>
      </w:r>
      <w:r w:rsidR="00014401" w:rsidRPr="0074153B">
        <w:rPr>
          <w:rStyle w:val="apple-style-span"/>
          <w:sz w:val="26"/>
          <w:szCs w:val="26"/>
          <w:lang w:val="kk-KZ"/>
        </w:rPr>
        <w:t>9</w:t>
      </w:r>
      <w:r w:rsidRPr="0074153B">
        <w:rPr>
          <w:rStyle w:val="apple-style-span"/>
          <w:sz w:val="26"/>
          <w:szCs w:val="26"/>
          <w:lang w:val="en-US"/>
        </w:rPr>
        <w:t>).</w:t>
      </w:r>
    </w:p>
    <w:p w14:paraId="7D65F7A1" w14:textId="77777777" w:rsidR="00014401" w:rsidRPr="0074153B" w:rsidRDefault="00014401" w:rsidP="00014401">
      <w:pPr>
        <w:tabs>
          <w:tab w:val="num" w:pos="34"/>
        </w:tabs>
        <w:ind w:firstLine="709"/>
        <w:jc w:val="right"/>
        <w:rPr>
          <w:i/>
          <w:sz w:val="26"/>
          <w:szCs w:val="26"/>
          <w:lang w:val="en-US"/>
        </w:rPr>
      </w:pPr>
      <w:r w:rsidRPr="0074153B">
        <w:rPr>
          <w:i/>
          <w:sz w:val="26"/>
          <w:szCs w:val="26"/>
          <w:lang w:val="en-US"/>
        </w:rPr>
        <w:t>Figure 19.</w:t>
      </w:r>
    </w:p>
    <w:p w14:paraId="4BD9CD01" w14:textId="77777777" w:rsidR="00014401" w:rsidRPr="0074153B" w:rsidRDefault="00014401" w:rsidP="00014401">
      <w:pPr>
        <w:tabs>
          <w:tab w:val="num" w:pos="34"/>
        </w:tabs>
        <w:jc w:val="center"/>
        <w:rPr>
          <w:b/>
          <w:sz w:val="26"/>
          <w:szCs w:val="26"/>
          <w:lang w:val="en-US"/>
        </w:rPr>
      </w:pPr>
      <w:r w:rsidRPr="0074153B">
        <w:rPr>
          <w:b/>
          <w:sz w:val="26"/>
          <w:szCs w:val="26"/>
          <w:lang w:val="en-US"/>
        </w:rPr>
        <w:t>Ratio of number of emitted and us</w:t>
      </w:r>
      <w:r w:rsidR="00597978" w:rsidRPr="0074153B">
        <w:rPr>
          <w:b/>
          <w:sz w:val="26"/>
          <w:szCs w:val="26"/>
          <w:lang w:val="en-US"/>
        </w:rPr>
        <w:t>ed</w:t>
      </w:r>
      <w:r w:rsidRPr="0074153B">
        <w:rPr>
          <w:b/>
          <w:sz w:val="26"/>
          <w:szCs w:val="26"/>
          <w:lang w:val="en-US"/>
        </w:rPr>
        <w:t xml:space="preserve"> cards</w:t>
      </w:r>
    </w:p>
    <w:p w14:paraId="7D9A8064" w14:textId="77777777" w:rsidR="00C921E7" w:rsidRPr="0074153B" w:rsidRDefault="00C921E7" w:rsidP="00014401">
      <w:pPr>
        <w:tabs>
          <w:tab w:val="num" w:pos="34"/>
        </w:tabs>
        <w:jc w:val="center"/>
        <w:rPr>
          <w:b/>
          <w:sz w:val="26"/>
          <w:szCs w:val="26"/>
          <w:lang w:val="en-US"/>
        </w:rPr>
      </w:pPr>
    </w:p>
    <w:p w14:paraId="2B3C8526" w14:textId="77777777" w:rsidR="00014401" w:rsidRPr="0074153B" w:rsidRDefault="00EC702F" w:rsidP="00014401">
      <w:pPr>
        <w:jc w:val="both"/>
        <w:rPr>
          <w:sz w:val="26"/>
          <w:szCs w:val="26"/>
          <w:lang w:val="kk-KZ"/>
        </w:rPr>
      </w:pPr>
      <w:r w:rsidRPr="0074153B">
        <w:rPr>
          <w:sz w:val="26"/>
          <w:szCs w:val="26"/>
        </w:rPr>
        <w:object w:dxaOrig="9651" w:dyaOrig="2876" w14:anchorId="6E02AAA6">
          <v:shape id="_x0000_i1052" type="#_x0000_t75" style="width:482.4pt;height:2in" o:ole="">
            <v:imagedata r:id="rId59" o:title=""/>
          </v:shape>
          <o:OLEObject Type="Embed" ProgID="MSGraph.Chart.8" ShapeID="_x0000_i1052" DrawAspect="Content" ObjectID="_1636523370" r:id="rId60">
            <o:FieldCodes>\s</o:FieldCodes>
          </o:OLEObject>
        </w:object>
      </w:r>
    </w:p>
    <w:p w14:paraId="4BCCD05B" w14:textId="77777777" w:rsidR="00791932" w:rsidRPr="0074153B" w:rsidRDefault="00791932" w:rsidP="00EC5C2A">
      <w:pPr>
        <w:ind w:firstLine="720"/>
        <w:jc w:val="both"/>
        <w:rPr>
          <w:rStyle w:val="apple-style-span"/>
          <w:sz w:val="26"/>
          <w:szCs w:val="26"/>
          <w:lang w:val="en-US"/>
        </w:rPr>
      </w:pPr>
      <w:r w:rsidRPr="0074153B">
        <w:rPr>
          <w:rStyle w:val="apple-style-span"/>
          <w:sz w:val="26"/>
          <w:szCs w:val="26"/>
          <w:lang w:val="en-US"/>
        </w:rPr>
        <w:t xml:space="preserve">There is therefore a positive growth in the number and amount of transactions using </w:t>
      </w:r>
      <w:r w:rsidRPr="0074153B">
        <w:rPr>
          <w:rStyle w:val="apple-style-span"/>
          <w:b/>
          <w:sz w:val="26"/>
          <w:szCs w:val="26"/>
          <w:lang w:val="en-US"/>
        </w:rPr>
        <w:t>active</w:t>
      </w:r>
      <w:r w:rsidRPr="0074153B">
        <w:rPr>
          <w:rStyle w:val="apple-style-span"/>
          <w:sz w:val="26"/>
          <w:szCs w:val="26"/>
          <w:lang w:val="en-US"/>
        </w:rPr>
        <w:t xml:space="preserve"> payment cards issued by Kazakhstan issuers.</w:t>
      </w:r>
      <w:r w:rsidRPr="0074153B">
        <w:rPr>
          <w:rStyle w:val="apple-converted-space"/>
          <w:sz w:val="26"/>
          <w:szCs w:val="26"/>
          <w:lang w:val="en-US"/>
        </w:rPr>
        <w:t xml:space="preserve"> </w:t>
      </w:r>
      <w:r w:rsidRPr="0074153B">
        <w:rPr>
          <w:rStyle w:val="apple-style-span"/>
          <w:sz w:val="26"/>
          <w:szCs w:val="26"/>
          <w:lang w:val="en-US"/>
        </w:rPr>
        <w:t>So in 2002 an average of 23.1 transactions in the amount of 276.7 thousand KZT (an average transaction is 12</w:t>
      </w:r>
      <w:r w:rsidR="00597978" w:rsidRPr="0074153B">
        <w:rPr>
          <w:rStyle w:val="apple-style-span"/>
          <w:sz w:val="26"/>
          <w:szCs w:val="26"/>
          <w:lang w:val="en-US"/>
        </w:rPr>
        <w:t xml:space="preserve"> </w:t>
      </w:r>
      <w:r w:rsidRPr="0074153B">
        <w:rPr>
          <w:rStyle w:val="apple-style-span"/>
          <w:sz w:val="26"/>
          <w:szCs w:val="26"/>
          <w:lang w:val="en-US"/>
        </w:rPr>
        <w:t xml:space="preserve">000 KZT) were made on an active card, and in 2010 </w:t>
      </w:r>
      <w:r w:rsidR="00597978" w:rsidRPr="0074153B">
        <w:rPr>
          <w:rStyle w:val="apple-style-span"/>
          <w:sz w:val="26"/>
          <w:szCs w:val="26"/>
          <w:lang w:val="en-US"/>
        </w:rPr>
        <w:t>this indicator</w:t>
      </w:r>
      <w:r w:rsidRPr="0074153B">
        <w:rPr>
          <w:rStyle w:val="apple-style-span"/>
          <w:sz w:val="26"/>
          <w:szCs w:val="26"/>
          <w:lang w:val="en-US"/>
        </w:rPr>
        <w:t xml:space="preserve"> was 35.4 transactions in the amount of 870.1 thousand KZT</w:t>
      </w:r>
      <w:r w:rsidRPr="0074153B">
        <w:rPr>
          <w:rStyle w:val="apple-converted-space"/>
          <w:sz w:val="26"/>
          <w:szCs w:val="26"/>
          <w:lang w:val="en-US"/>
        </w:rPr>
        <w:t xml:space="preserve"> </w:t>
      </w:r>
      <w:r w:rsidRPr="0074153B">
        <w:rPr>
          <w:rStyle w:val="apple-style-span"/>
          <w:sz w:val="26"/>
          <w:szCs w:val="26"/>
          <w:lang w:val="en-US"/>
        </w:rPr>
        <w:t>(an average tran</w:t>
      </w:r>
      <w:r w:rsidR="00597978" w:rsidRPr="0074153B">
        <w:rPr>
          <w:rStyle w:val="apple-style-span"/>
          <w:sz w:val="26"/>
          <w:szCs w:val="26"/>
          <w:lang w:val="en-US"/>
        </w:rPr>
        <w:t>saction is 24 600 KZT) (Figures 20</w:t>
      </w:r>
      <w:r w:rsidRPr="0074153B">
        <w:rPr>
          <w:rStyle w:val="apple-style-span"/>
          <w:sz w:val="26"/>
          <w:szCs w:val="26"/>
          <w:lang w:val="en-US"/>
        </w:rPr>
        <w:t xml:space="preserve"> and 2</w:t>
      </w:r>
      <w:r w:rsidR="00597978" w:rsidRPr="0074153B">
        <w:rPr>
          <w:rStyle w:val="apple-style-span"/>
          <w:sz w:val="26"/>
          <w:szCs w:val="26"/>
          <w:lang w:val="en-US"/>
        </w:rPr>
        <w:t>1</w:t>
      </w:r>
      <w:r w:rsidRPr="0074153B">
        <w:rPr>
          <w:rStyle w:val="apple-style-span"/>
          <w:sz w:val="26"/>
          <w:szCs w:val="26"/>
          <w:lang w:val="en-US"/>
        </w:rPr>
        <w:t>).</w:t>
      </w:r>
    </w:p>
    <w:p w14:paraId="0B620CD4" w14:textId="77777777" w:rsidR="00597978" w:rsidRPr="0074153B" w:rsidRDefault="00597978" w:rsidP="00597978">
      <w:pPr>
        <w:tabs>
          <w:tab w:val="num" w:pos="34"/>
        </w:tabs>
        <w:ind w:firstLine="709"/>
        <w:jc w:val="right"/>
        <w:rPr>
          <w:i/>
          <w:sz w:val="26"/>
          <w:szCs w:val="26"/>
          <w:lang w:val="en-US"/>
        </w:rPr>
      </w:pPr>
      <w:r w:rsidRPr="0074153B">
        <w:rPr>
          <w:i/>
          <w:sz w:val="26"/>
          <w:szCs w:val="26"/>
          <w:lang w:val="en-US"/>
        </w:rPr>
        <w:t>Figure 20.</w:t>
      </w:r>
    </w:p>
    <w:p w14:paraId="4B92C55B" w14:textId="77777777" w:rsidR="00597978" w:rsidRPr="0074153B" w:rsidRDefault="00683848" w:rsidP="00597978">
      <w:pPr>
        <w:jc w:val="center"/>
        <w:rPr>
          <w:b/>
          <w:sz w:val="26"/>
          <w:szCs w:val="26"/>
          <w:lang w:val="en-US"/>
        </w:rPr>
      </w:pPr>
      <w:r w:rsidRPr="0074153B">
        <w:rPr>
          <w:b/>
          <w:sz w:val="26"/>
          <w:szCs w:val="26"/>
          <w:lang w:val="en-US"/>
        </w:rPr>
        <w:t>Number of</w:t>
      </w:r>
      <w:r w:rsidR="00597978" w:rsidRPr="0074153B">
        <w:rPr>
          <w:b/>
          <w:sz w:val="26"/>
          <w:szCs w:val="26"/>
          <w:lang w:val="en-US"/>
        </w:rPr>
        <w:t xml:space="preserve"> payments made on the average by one active payment card</w:t>
      </w:r>
    </w:p>
    <w:p w14:paraId="58AA1191" w14:textId="77777777" w:rsidR="00C921E7" w:rsidRPr="0074153B" w:rsidRDefault="00C921E7" w:rsidP="00597978">
      <w:pPr>
        <w:jc w:val="center"/>
        <w:rPr>
          <w:b/>
          <w:sz w:val="26"/>
          <w:szCs w:val="26"/>
          <w:lang w:val="en-US"/>
        </w:rPr>
      </w:pPr>
    </w:p>
    <w:p w14:paraId="0F70DBE5" w14:textId="77777777" w:rsidR="00597978" w:rsidRPr="0074153B" w:rsidRDefault="00C25307" w:rsidP="00597978">
      <w:pPr>
        <w:tabs>
          <w:tab w:val="num" w:pos="34"/>
        </w:tabs>
        <w:jc w:val="right"/>
        <w:rPr>
          <w:i/>
          <w:sz w:val="26"/>
          <w:szCs w:val="26"/>
          <w:lang w:val="en-US"/>
        </w:rPr>
      </w:pPr>
      <w:r w:rsidRPr="0074153B">
        <w:rPr>
          <w:sz w:val="26"/>
          <w:szCs w:val="26"/>
        </w:rPr>
        <w:object w:dxaOrig="9540" w:dyaOrig="2520" w14:anchorId="77598D86">
          <v:shape id="_x0000_i1053" type="#_x0000_t75" style="width:477pt;height:126pt" o:ole="" filled="t">
            <v:imagedata r:id="rId61" o:title=""/>
          </v:shape>
          <o:OLEObject Type="Embed" ProgID="MSGraph.Chart.8" ShapeID="_x0000_i1053" DrawAspect="Content" ObjectID="_1636523371" r:id="rId62">
            <o:FieldCodes>\s</o:FieldCodes>
          </o:OLEObject>
        </w:object>
      </w:r>
      <w:r w:rsidR="00597978" w:rsidRPr="0074153B">
        <w:rPr>
          <w:i/>
          <w:sz w:val="26"/>
          <w:szCs w:val="26"/>
          <w:lang w:val="en-US"/>
        </w:rPr>
        <w:t>Figure 21.</w:t>
      </w:r>
    </w:p>
    <w:p w14:paraId="77B08919" w14:textId="77777777" w:rsidR="00022C1B" w:rsidRPr="0074153B" w:rsidRDefault="00022C1B" w:rsidP="00022C1B">
      <w:pPr>
        <w:jc w:val="center"/>
        <w:rPr>
          <w:b/>
          <w:sz w:val="26"/>
          <w:szCs w:val="26"/>
          <w:lang w:val="en-US"/>
        </w:rPr>
      </w:pPr>
      <w:r w:rsidRPr="0074153B">
        <w:rPr>
          <w:b/>
          <w:sz w:val="26"/>
          <w:szCs w:val="26"/>
          <w:lang w:val="en-US"/>
        </w:rPr>
        <w:t>Amount of payments made on the average by one active payment card</w:t>
      </w:r>
    </w:p>
    <w:p w14:paraId="4A888B07" w14:textId="77777777" w:rsidR="00C921E7" w:rsidRPr="0074153B" w:rsidRDefault="00C921E7" w:rsidP="00022C1B">
      <w:pPr>
        <w:jc w:val="center"/>
        <w:rPr>
          <w:b/>
          <w:sz w:val="26"/>
          <w:szCs w:val="26"/>
          <w:lang w:val="en-US"/>
        </w:rPr>
      </w:pPr>
    </w:p>
    <w:p w14:paraId="734A6AA0" w14:textId="77777777" w:rsidR="00791932" w:rsidRPr="0074153B" w:rsidRDefault="00C25307" w:rsidP="00022C1B">
      <w:pPr>
        <w:tabs>
          <w:tab w:val="num" w:pos="34"/>
        </w:tabs>
        <w:jc w:val="both"/>
        <w:rPr>
          <w:rStyle w:val="apple-style-span"/>
          <w:sz w:val="26"/>
          <w:szCs w:val="26"/>
          <w:lang w:val="en-US"/>
        </w:rPr>
      </w:pPr>
      <w:r w:rsidRPr="0074153B">
        <w:rPr>
          <w:sz w:val="26"/>
          <w:szCs w:val="26"/>
        </w:rPr>
        <w:object w:dxaOrig="9166" w:dyaOrig="2520" w14:anchorId="41974B2F">
          <v:shape id="_x0000_i1054" type="#_x0000_t75" style="width:458.4pt;height:126pt" o:ole="" filled="t">
            <v:imagedata r:id="rId63" o:title=""/>
          </v:shape>
          <o:OLEObject Type="Embed" ProgID="MSGraph.Chart.8" ShapeID="_x0000_i1054" DrawAspect="Content" ObjectID="_1636523372" r:id="rId64">
            <o:FieldCodes>\s</o:FieldCodes>
          </o:OLEObject>
        </w:object>
      </w:r>
      <w:r w:rsidR="00597978" w:rsidRPr="0074153B">
        <w:rPr>
          <w:sz w:val="26"/>
          <w:szCs w:val="26"/>
          <w:lang w:val="en-US"/>
        </w:rPr>
        <w:tab/>
      </w:r>
      <w:r w:rsidR="00597978" w:rsidRPr="0074153B">
        <w:rPr>
          <w:sz w:val="26"/>
          <w:szCs w:val="26"/>
          <w:lang w:val="en-US"/>
        </w:rPr>
        <w:tab/>
      </w:r>
      <w:r w:rsidR="00791932" w:rsidRPr="0074153B">
        <w:rPr>
          <w:rStyle w:val="apple-style-span"/>
          <w:sz w:val="26"/>
          <w:szCs w:val="26"/>
          <w:lang w:val="en-US"/>
        </w:rPr>
        <w:t xml:space="preserve">As a whole in 2010, </w:t>
      </w:r>
      <w:r w:rsidR="00791932" w:rsidRPr="0074153B">
        <w:rPr>
          <w:rStyle w:val="apple-style-span"/>
          <w:b/>
          <w:sz w:val="26"/>
          <w:szCs w:val="26"/>
          <w:lang w:val="en-US"/>
        </w:rPr>
        <w:t>payments using payment cards of Kazakhstan's issuers, effected in Kazakhstan</w:t>
      </w:r>
      <w:r w:rsidR="00614F5E" w:rsidRPr="0074153B">
        <w:rPr>
          <w:rStyle w:val="apple-style-span"/>
          <w:b/>
          <w:sz w:val="26"/>
          <w:szCs w:val="26"/>
          <w:lang w:val="en-US"/>
        </w:rPr>
        <w:t>,</w:t>
      </w:r>
      <w:r w:rsidR="00791932" w:rsidRPr="0074153B">
        <w:rPr>
          <w:rStyle w:val="apple-style-span"/>
          <w:sz w:val="26"/>
          <w:szCs w:val="26"/>
          <w:lang w:val="en-US"/>
        </w:rPr>
        <w:t xml:space="preserve"> amounted to 131.5 million transactions worth 3186.7 billion KZT</w:t>
      </w:r>
      <w:r w:rsidR="00022C1B" w:rsidRPr="0074153B">
        <w:rPr>
          <w:rStyle w:val="apple-style-span"/>
          <w:sz w:val="26"/>
          <w:szCs w:val="26"/>
          <w:lang w:val="en-US"/>
        </w:rPr>
        <w:t xml:space="preserve"> </w:t>
      </w:r>
      <w:r w:rsidR="00791932" w:rsidRPr="0074153B">
        <w:rPr>
          <w:rStyle w:val="apple-style-span"/>
          <w:sz w:val="26"/>
          <w:szCs w:val="26"/>
          <w:lang w:val="en-US"/>
        </w:rPr>
        <w:t>(21.6 billion dollars), an increase compared to 2009</w:t>
      </w:r>
      <w:r w:rsidR="00791932" w:rsidRPr="0074153B">
        <w:rPr>
          <w:rStyle w:val="apple-converted-space"/>
          <w:sz w:val="26"/>
          <w:szCs w:val="26"/>
          <w:lang w:val="en-US"/>
        </w:rPr>
        <w:t xml:space="preserve"> </w:t>
      </w:r>
      <w:r w:rsidR="00791932" w:rsidRPr="0074153B">
        <w:rPr>
          <w:rStyle w:val="apple-style-span"/>
          <w:sz w:val="26"/>
          <w:szCs w:val="26"/>
          <w:lang w:val="en-US"/>
        </w:rPr>
        <w:t>year by 14.9% and 26.4% respectively (Figure 2</w:t>
      </w:r>
      <w:r w:rsidR="00022C1B" w:rsidRPr="0074153B">
        <w:rPr>
          <w:rStyle w:val="apple-style-span"/>
          <w:sz w:val="26"/>
          <w:szCs w:val="26"/>
          <w:lang w:val="en-US"/>
        </w:rPr>
        <w:t>2</w:t>
      </w:r>
      <w:r w:rsidR="00791932" w:rsidRPr="0074153B">
        <w:rPr>
          <w:rStyle w:val="apple-style-span"/>
          <w:sz w:val="26"/>
          <w:szCs w:val="26"/>
          <w:lang w:val="en-US"/>
        </w:rPr>
        <w:t>).</w:t>
      </w:r>
      <w:r w:rsidR="00791932" w:rsidRPr="0074153B">
        <w:rPr>
          <w:rStyle w:val="apple-converted-space"/>
          <w:sz w:val="26"/>
          <w:szCs w:val="26"/>
          <w:lang w:val="en-US"/>
        </w:rPr>
        <w:t xml:space="preserve"> </w:t>
      </w:r>
      <w:r w:rsidR="00791932" w:rsidRPr="0074153B">
        <w:rPr>
          <w:rStyle w:val="apple-style-span"/>
          <w:sz w:val="26"/>
          <w:szCs w:val="26"/>
          <w:lang w:val="en-US"/>
        </w:rPr>
        <w:t>Of these, cashless transactions are 22.5 million to the amount of 327.8 billion KZT, which is higher than the corresponding figures in 2009 up to 23.2% and 36.1% respectively.</w:t>
      </w:r>
      <w:r w:rsidR="00791932" w:rsidRPr="0074153B">
        <w:rPr>
          <w:rStyle w:val="apple-converted-space"/>
          <w:sz w:val="26"/>
          <w:szCs w:val="26"/>
          <w:lang w:val="en-US"/>
        </w:rPr>
        <w:t xml:space="preserve"> </w:t>
      </w:r>
      <w:r w:rsidR="00791932" w:rsidRPr="0074153B">
        <w:rPr>
          <w:rStyle w:val="apple-style-span"/>
          <w:sz w:val="26"/>
          <w:szCs w:val="26"/>
          <w:lang w:val="en-US"/>
        </w:rPr>
        <w:t>Cash withdrawal transactions amounted to 109.0 million transactions worth 2858.9 billion KZT, an increase compared to 2009, by the number up to 13.3% and amount up to 25.4%.</w:t>
      </w:r>
    </w:p>
    <w:p w14:paraId="08E96939" w14:textId="77777777" w:rsidR="00022C1B" w:rsidRPr="0074153B" w:rsidRDefault="00022C1B" w:rsidP="00022C1B">
      <w:pPr>
        <w:tabs>
          <w:tab w:val="num" w:pos="34"/>
        </w:tabs>
        <w:jc w:val="right"/>
        <w:rPr>
          <w:bCs/>
          <w:i/>
          <w:sz w:val="26"/>
          <w:szCs w:val="26"/>
          <w:lang w:val="en-US"/>
        </w:rPr>
      </w:pPr>
      <w:r w:rsidRPr="0074153B">
        <w:rPr>
          <w:bCs/>
          <w:i/>
          <w:sz w:val="26"/>
          <w:szCs w:val="26"/>
          <w:lang w:val="en-US"/>
        </w:rPr>
        <w:t>Figure 2</w:t>
      </w:r>
      <w:r w:rsidR="00614F5E" w:rsidRPr="0074153B">
        <w:rPr>
          <w:bCs/>
          <w:i/>
          <w:sz w:val="26"/>
          <w:szCs w:val="26"/>
          <w:lang w:val="en-US"/>
        </w:rPr>
        <w:t>2</w:t>
      </w:r>
      <w:r w:rsidRPr="0074153B">
        <w:rPr>
          <w:bCs/>
          <w:i/>
          <w:sz w:val="26"/>
          <w:szCs w:val="26"/>
          <w:lang w:val="en-US"/>
        </w:rPr>
        <w:t>.</w:t>
      </w:r>
    </w:p>
    <w:p w14:paraId="7D76752A" w14:textId="77777777" w:rsidR="00022C1B" w:rsidRPr="0074153B" w:rsidRDefault="00022C1B" w:rsidP="00022C1B">
      <w:pPr>
        <w:autoSpaceDE w:val="0"/>
        <w:autoSpaceDN w:val="0"/>
        <w:adjustRightInd w:val="0"/>
        <w:jc w:val="center"/>
        <w:rPr>
          <w:rFonts w:eastAsia="MS Mincho"/>
          <w:b/>
          <w:sz w:val="26"/>
          <w:szCs w:val="26"/>
          <w:lang w:val="en-US" w:eastAsia="ja-JP"/>
        </w:rPr>
      </w:pPr>
      <w:r w:rsidRPr="0074153B">
        <w:rPr>
          <w:rFonts w:eastAsia="MS Mincho"/>
          <w:b/>
          <w:color w:val="000000"/>
          <w:sz w:val="26"/>
          <w:szCs w:val="26"/>
          <w:lang w:val="en-US" w:eastAsia="ja-JP"/>
        </w:rPr>
        <w:t xml:space="preserve">Dynamics of flows of </w:t>
      </w:r>
      <w:r w:rsidRPr="0074153B">
        <w:rPr>
          <w:rFonts w:eastAsia="MS Mincho"/>
          <w:b/>
          <w:sz w:val="26"/>
          <w:szCs w:val="26"/>
          <w:lang w:val="en-US" w:eastAsia="ja-JP"/>
        </w:rPr>
        <w:t>payments using payment cards of Kazakhstan's issuers in the territory of Kazakhstan</w:t>
      </w:r>
    </w:p>
    <w:p w14:paraId="4479B4B5" w14:textId="77777777" w:rsidR="00C921E7" w:rsidRPr="0074153B" w:rsidRDefault="00C921E7" w:rsidP="00022C1B">
      <w:pPr>
        <w:autoSpaceDE w:val="0"/>
        <w:autoSpaceDN w:val="0"/>
        <w:adjustRightInd w:val="0"/>
        <w:jc w:val="center"/>
        <w:rPr>
          <w:bCs/>
          <w:sz w:val="26"/>
          <w:szCs w:val="26"/>
        </w:rPr>
      </w:pPr>
    </w:p>
    <w:p w14:paraId="0C1665B0" w14:textId="77777777" w:rsidR="00022C1B" w:rsidRPr="0074153B" w:rsidRDefault="00EC702F" w:rsidP="00022C1B">
      <w:pPr>
        <w:tabs>
          <w:tab w:val="num" w:pos="34"/>
        </w:tabs>
        <w:jc w:val="both"/>
        <w:rPr>
          <w:sz w:val="26"/>
          <w:szCs w:val="26"/>
          <w:lang w:val="en-US"/>
        </w:rPr>
      </w:pPr>
      <w:r w:rsidRPr="0074153B">
        <w:rPr>
          <w:sz w:val="26"/>
          <w:szCs w:val="26"/>
        </w:rPr>
        <w:object w:dxaOrig="9631" w:dyaOrig="3120" w14:anchorId="642C2D81">
          <v:shape id="_x0000_i1055" type="#_x0000_t75" style="width:481.8pt;height:156pt" o:ole="" filled="t">
            <v:imagedata r:id="rId65" o:title=""/>
          </v:shape>
          <o:OLEObject Type="Embed" ProgID="MSGraph.Chart.8" ShapeID="_x0000_i1055" DrawAspect="Content" ObjectID="_1636523373" r:id="rId66">
            <o:FieldCodes>\s</o:FieldCodes>
          </o:OLEObject>
        </w:object>
      </w:r>
    </w:p>
    <w:p w14:paraId="5247D3EC" w14:textId="77777777" w:rsidR="00791932" w:rsidRPr="0074153B" w:rsidRDefault="00791932" w:rsidP="00EC5C2A">
      <w:pPr>
        <w:ind w:firstLine="720"/>
        <w:jc w:val="both"/>
        <w:rPr>
          <w:rStyle w:val="apple-style-span"/>
          <w:sz w:val="26"/>
          <w:szCs w:val="26"/>
          <w:lang w:val="en-US"/>
        </w:rPr>
      </w:pPr>
      <w:r w:rsidRPr="0074153B">
        <w:rPr>
          <w:rStyle w:val="apple-style-span"/>
          <w:b/>
          <w:sz w:val="26"/>
          <w:szCs w:val="26"/>
          <w:lang w:val="en-US"/>
        </w:rPr>
        <w:t>Payments outside Kazakhstan using payment cards of Kazakhstan issuers</w:t>
      </w:r>
      <w:r w:rsidRPr="0074153B">
        <w:rPr>
          <w:rStyle w:val="apple-style-span"/>
          <w:sz w:val="26"/>
          <w:szCs w:val="26"/>
          <w:lang w:val="en-US"/>
        </w:rPr>
        <w:t xml:space="preserve"> in 2010 reached 4.8 million transactions amounting to 160.6 billion KZT, or 33.0% and 24.5% respectively which is higher than these figures in 2009 (Figure 2</w:t>
      </w:r>
      <w:r w:rsidR="00614F5E" w:rsidRPr="0074153B">
        <w:rPr>
          <w:rStyle w:val="apple-style-span"/>
          <w:sz w:val="26"/>
          <w:szCs w:val="26"/>
          <w:lang w:val="en-US"/>
        </w:rPr>
        <w:t>3</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Of them 3.0 million transactions amounting to 83.4 billion KZT were conducted as non-cash, which is higher than the corresponding figures in 2009 by 45.0 and 30.3% respectively.</w:t>
      </w:r>
      <w:r w:rsidRPr="0074153B">
        <w:rPr>
          <w:rStyle w:val="apple-converted-space"/>
          <w:sz w:val="26"/>
          <w:szCs w:val="26"/>
          <w:lang w:val="en-US"/>
        </w:rPr>
        <w:t xml:space="preserve"> </w:t>
      </w:r>
      <w:r w:rsidRPr="0074153B">
        <w:rPr>
          <w:rStyle w:val="apple-style-span"/>
          <w:sz w:val="26"/>
          <w:szCs w:val="26"/>
          <w:lang w:val="en-US"/>
        </w:rPr>
        <w:t>Cash withdrawal transactions reached 1.8 million transactions amounting to 77.2 billion KZT, an increase compared to 2009 by the number up to 16.5% and the amount up to 18.8%.</w:t>
      </w:r>
    </w:p>
    <w:p w14:paraId="2899ED69" w14:textId="77777777" w:rsidR="00C25307" w:rsidRDefault="00C25307" w:rsidP="00022C1B">
      <w:pPr>
        <w:tabs>
          <w:tab w:val="num" w:pos="34"/>
        </w:tabs>
        <w:jc w:val="right"/>
        <w:rPr>
          <w:bCs/>
          <w:i/>
          <w:sz w:val="26"/>
          <w:szCs w:val="26"/>
        </w:rPr>
      </w:pPr>
    </w:p>
    <w:p w14:paraId="3435A578" w14:textId="77777777" w:rsidR="00022C1B" w:rsidRDefault="00614F5E" w:rsidP="00022C1B">
      <w:pPr>
        <w:tabs>
          <w:tab w:val="num" w:pos="34"/>
        </w:tabs>
        <w:jc w:val="right"/>
        <w:rPr>
          <w:bCs/>
          <w:i/>
          <w:sz w:val="26"/>
          <w:szCs w:val="26"/>
        </w:rPr>
      </w:pPr>
      <w:r w:rsidRPr="0074153B">
        <w:rPr>
          <w:bCs/>
          <w:i/>
          <w:sz w:val="26"/>
          <w:szCs w:val="26"/>
          <w:lang w:val="en-US"/>
        </w:rPr>
        <w:t>Figure 23</w:t>
      </w:r>
      <w:r w:rsidR="00022C1B" w:rsidRPr="0074153B">
        <w:rPr>
          <w:bCs/>
          <w:i/>
          <w:sz w:val="26"/>
          <w:szCs w:val="26"/>
          <w:lang w:val="en-US"/>
        </w:rPr>
        <w:t>.</w:t>
      </w:r>
    </w:p>
    <w:p w14:paraId="0919BBA6" w14:textId="77777777" w:rsidR="00C25307" w:rsidRPr="00C25307" w:rsidRDefault="00C25307" w:rsidP="00022C1B">
      <w:pPr>
        <w:tabs>
          <w:tab w:val="num" w:pos="34"/>
        </w:tabs>
        <w:jc w:val="right"/>
        <w:rPr>
          <w:bCs/>
          <w:i/>
          <w:sz w:val="26"/>
          <w:szCs w:val="26"/>
        </w:rPr>
      </w:pPr>
    </w:p>
    <w:p w14:paraId="3B40749F" w14:textId="77777777" w:rsidR="00614F5E" w:rsidRPr="0074153B" w:rsidRDefault="00614F5E" w:rsidP="00022C1B">
      <w:pPr>
        <w:autoSpaceDE w:val="0"/>
        <w:autoSpaceDN w:val="0"/>
        <w:adjustRightInd w:val="0"/>
        <w:jc w:val="center"/>
        <w:rPr>
          <w:rFonts w:eastAsia="MS Mincho"/>
          <w:b/>
          <w:sz w:val="26"/>
          <w:szCs w:val="26"/>
          <w:lang w:val="en-US" w:eastAsia="ja-JP"/>
        </w:rPr>
      </w:pPr>
      <w:r w:rsidRPr="0074153B">
        <w:rPr>
          <w:rFonts w:eastAsia="MS Mincho"/>
          <w:b/>
          <w:color w:val="000000"/>
          <w:sz w:val="26"/>
          <w:szCs w:val="26"/>
          <w:lang w:val="en-US" w:eastAsia="ja-JP"/>
        </w:rPr>
        <w:t xml:space="preserve">Dynamics of flows of </w:t>
      </w:r>
      <w:r w:rsidRPr="0074153B">
        <w:rPr>
          <w:rFonts w:eastAsia="MS Mincho"/>
          <w:b/>
          <w:sz w:val="26"/>
          <w:szCs w:val="26"/>
          <w:lang w:val="en-US" w:eastAsia="ja-JP"/>
        </w:rPr>
        <w:t xml:space="preserve">payments using payment cards of Kazakhstan's issuers </w:t>
      </w:r>
    </w:p>
    <w:p w14:paraId="32C6BCC6" w14:textId="77777777" w:rsidR="00614F5E" w:rsidRPr="0074153B" w:rsidRDefault="00614F5E" w:rsidP="00022C1B">
      <w:pPr>
        <w:autoSpaceDE w:val="0"/>
        <w:autoSpaceDN w:val="0"/>
        <w:adjustRightInd w:val="0"/>
        <w:jc w:val="center"/>
        <w:rPr>
          <w:rFonts w:eastAsia="MS Mincho"/>
          <w:b/>
          <w:sz w:val="26"/>
          <w:szCs w:val="26"/>
          <w:lang w:val="en-US" w:eastAsia="ja-JP"/>
        </w:rPr>
      </w:pPr>
      <w:r w:rsidRPr="0074153B">
        <w:rPr>
          <w:rFonts w:eastAsia="MS Mincho"/>
          <w:b/>
          <w:sz w:val="26"/>
          <w:szCs w:val="26"/>
          <w:lang w:val="en-US" w:eastAsia="ja-JP"/>
        </w:rPr>
        <w:t>outside Kazakhstan</w:t>
      </w:r>
    </w:p>
    <w:p w14:paraId="0D44B693" w14:textId="77777777" w:rsidR="00C921E7" w:rsidRPr="0074153B" w:rsidRDefault="00C921E7" w:rsidP="00022C1B">
      <w:pPr>
        <w:autoSpaceDE w:val="0"/>
        <w:autoSpaceDN w:val="0"/>
        <w:adjustRightInd w:val="0"/>
        <w:jc w:val="center"/>
        <w:rPr>
          <w:rFonts w:eastAsia="MS Mincho"/>
          <w:b/>
          <w:sz w:val="26"/>
          <w:szCs w:val="26"/>
          <w:lang w:val="en-US" w:eastAsia="ja-JP"/>
        </w:rPr>
      </w:pPr>
    </w:p>
    <w:p w14:paraId="201CD330" w14:textId="77777777" w:rsidR="00022C1B" w:rsidRPr="0074153B" w:rsidRDefault="00EC702F" w:rsidP="00022C1B">
      <w:pPr>
        <w:jc w:val="both"/>
        <w:rPr>
          <w:sz w:val="26"/>
          <w:szCs w:val="26"/>
          <w:lang w:val="en-US"/>
        </w:rPr>
      </w:pPr>
      <w:r w:rsidRPr="0074153B">
        <w:rPr>
          <w:sz w:val="26"/>
          <w:szCs w:val="26"/>
        </w:rPr>
        <w:object w:dxaOrig="9631" w:dyaOrig="3120" w14:anchorId="0DDA8921">
          <v:shape id="_x0000_i1056" type="#_x0000_t75" style="width:481.8pt;height:156pt" o:ole="" filled="t">
            <v:imagedata r:id="rId67" o:title=""/>
          </v:shape>
          <o:OLEObject Type="Embed" ProgID="MSGraph.Chart.8" ShapeID="_x0000_i1056" DrawAspect="Content" ObjectID="_1636523374" r:id="rId68">
            <o:FieldCodes>\s</o:FieldCodes>
          </o:OLEObject>
        </w:object>
      </w:r>
    </w:p>
    <w:p w14:paraId="0CDE8B3E" w14:textId="77777777" w:rsidR="00C25307" w:rsidRDefault="00C25307" w:rsidP="00EC5C2A">
      <w:pPr>
        <w:ind w:firstLine="720"/>
        <w:jc w:val="both"/>
        <w:rPr>
          <w:rStyle w:val="apple-style-span"/>
          <w:b/>
          <w:sz w:val="26"/>
          <w:szCs w:val="26"/>
        </w:rPr>
      </w:pPr>
    </w:p>
    <w:p w14:paraId="509082D8" w14:textId="77777777" w:rsidR="00791932" w:rsidRPr="0074153B" w:rsidRDefault="00791932" w:rsidP="00EC5C2A">
      <w:pPr>
        <w:ind w:firstLine="720"/>
        <w:jc w:val="both"/>
        <w:rPr>
          <w:sz w:val="26"/>
          <w:szCs w:val="26"/>
          <w:lang w:val="en-US"/>
        </w:rPr>
      </w:pPr>
      <w:r w:rsidRPr="0074153B">
        <w:rPr>
          <w:rStyle w:val="apple-style-span"/>
          <w:b/>
          <w:sz w:val="26"/>
          <w:szCs w:val="26"/>
          <w:lang w:val="en-US"/>
        </w:rPr>
        <w:t>The total amount of payments using payment cards of Kazakhstan issuers</w:t>
      </w:r>
      <w:r w:rsidR="00614F5E" w:rsidRPr="0074153B">
        <w:rPr>
          <w:rStyle w:val="apple-style-span"/>
          <w:b/>
          <w:sz w:val="26"/>
          <w:szCs w:val="26"/>
          <w:lang w:val="en-US"/>
        </w:rPr>
        <w:t>,</w:t>
      </w:r>
      <w:r w:rsidRPr="0074153B">
        <w:rPr>
          <w:rStyle w:val="apple-style-span"/>
          <w:sz w:val="26"/>
          <w:szCs w:val="26"/>
          <w:lang w:val="en-US"/>
        </w:rPr>
        <w:t xml:space="preserve"> effected in the territory and outside Kazakhstan</w:t>
      </w:r>
      <w:r w:rsidR="00614F5E" w:rsidRPr="0074153B">
        <w:rPr>
          <w:rStyle w:val="apple-style-span"/>
          <w:sz w:val="26"/>
          <w:szCs w:val="26"/>
          <w:lang w:val="en-US"/>
        </w:rPr>
        <w:t>,</w:t>
      </w:r>
      <w:r w:rsidRPr="0074153B">
        <w:rPr>
          <w:rStyle w:val="apple-style-span"/>
          <w:sz w:val="26"/>
          <w:szCs w:val="26"/>
          <w:lang w:val="en-US"/>
        </w:rPr>
        <w:t xml:space="preserve"> in 2010 reached 136.3 million by the number of transactions in the amount of 3</w:t>
      </w:r>
      <w:r w:rsidR="00614F5E" w:rsidRPr="0074153B">
        <w:rPr>
          <w:rStyle w:val="apple-style-span"/>
          <w:sz w:val="26"/>
          <w:szCs w:val="26"/>
          <w:lang w:val="en-US"/>
        </w:rPr>
        <w:t xml:space="preserve"> </w:t>
      </w:r>
      <w:r w:rsidRPr="0074153B">
        <w:rPr>
          <w:rStyle w:val="apple-style-span"/>
          <w:sz w:val="26"/>
          <w:szCs w:val="26"/>
          <w:lang w:val="en-US"/>
        </w:rPr>
        <w:t>347.3 billion, an increase compared with 2009 up to 15.5</w:t>
      </w:r>
      <w:r w:rsidRPr="0074153B">
        <w:rPr>
          <w:rStyle w:val="apple-converted-space"/>
          <w:sz w:val="26"/>
          <w:szCs w:val="26"/>
          <w:lang w:val="en-US"/>
        </w:rPr>
        <w:t xml:space="preserve"> </w:t>
      </w:r>
      <w:r w:rsidRPr="0074153B">
        <w:rPr>
          <w:rStyle w:val="apple-style-span"/>
          <w:sz w:val="26"/>
          <w:szCs w:val="26"/>
          <w:lang w:val="en-US"/>
        </w:rPr>
        <w:t>% and 26.3% respectively.</w:t>
      </w:r>
    </w:p>
    <w:p w14:paraId="52F87095" w14:textId="77777777" w:rsidR="00791932" w:rsidRPr="0074153B" w:rsidRDefault="00791932" w:rsidP="00C25307">
      <w:pPr>
        <w:ind w:firstLine="720"/>
        <w:jc w:val="both"/>
        <w:rPr>
          <w:rStyle w:val="apple-style-span"/>
          <w:sz w:val="26"/>
          <w:szCs w:val="26"/>
          <w:lang w:val="en-US"/>
        </w:rPr>
      </w:pPr>
      <w:r w:rsidRPr="0074153B">
        <w:rPr>
          <w:rStyle w:val="apple-style-span"/>
          <w:sz w:val="26"/>
          <w:szCs w:val="26"/>
          <w:lang w:val="en-US"/>
        </w:rPr>
        <w:t>The number of cash withdrawal transactions using the cards of Kazakhstan's issuers reached 110.8 million transactions in the amount of 2</w:t>
      </w:r>
      <w:r w:rsidR="00614F5E" w:rsidRPr="0074153B">
        <w:rPr>
          <w:rStyle w:val="apple-style-span"/>
          <w:sz w:val="26"/>
          <w:szCs w:val="26"/>
          <w:lang w:val="en-US"/>
        </w:rPr>
        <w:t xml:space="preserve"> </w:t>
      </w:r>
      <w:r w:rsidRPr="0074153B">
        <w:rPr>
          <w:rStyle w:val="apple-style-span"/>
          <w:sz w:val="26"/>
          <w:szCs w:val="26"/>
          <w:lang w:val="en-US"/>
        </w:rPr>
        <w:t>936.1 billion KZT.</w:t>
      </w:r>
      <w:r w:rsidRPr="0074153B">
        <w:rPr>
          <w:rStyle w:val="apple-converted-space"/>
          <w:sz w:val="26"/>
          <w:szCs w:val="26"/>
          <w:lang w:val="en-US"/>
        </w:rPr>
        <w:t xml:space="preserve"> </w:t>
      </w:r>
      <w:r w:rsidRPr="0074153B">
        <w:rPr>
          <w:rStyle w:val="apple-style-span"/>
          <w:sz w:val="26"/>
          <w:szCs w:val="26"/>
          <w:lang w:val="en-US"/>
        </w:rPr>
        <w:t>Non-cash payments for goods and services using payment cards Kazakhstan’s issuers reached 25.6 million transactions (18.8% of the total number) in the amount of 411.1 billion KZT (12.3% of the total amount).</w:t>
      </w:r>
      <w:r w:rsidRPr="0074153B">
        <w:rPr>
          <w:rStyle w:val="apple-converted-space"/>
          <w:sz w:val="26"/>
          <w:szCs w:val="26"/>
          <w:lang w:val="en-US"/>
        </w:rPr>
        <w:t xml:space="preserve"> </w:t>
      </w:r>
      <w:r w:rsidRPr="0074153B">
        <w:rPr>
          <w:rStyle w:val="apple-style-span"/>
          <w:sz w:val="26"/>
          <w:szCs w:val="26"/>
          <w:lang w:val="en-US"/>
        </w:rPr>
        <w:t>It should be noted that the development of new banking services (payment through ATMs, kiosks, Internet) contributed to the growth of cashless payments using payment cards in recent years.</w:t>
      </w:r>
      <w:r w:rsidRPr="0074153B">
        <w:rPr>
          <w:rStyle w:val="apple-converted-space"/>
          <w:sz w:val="26"/>
          <w:szCs w:val="26"/>
          <w:lang w:val="en-US"/>
        </w:rPr>
        <w:t xml:space="preserve"> </w:t>
      </w:r>
      <w:r w:rsidRPr="0074153B">
        <w:rPr>
          <w:rStyle w:val="apple-style-span"/>
          <w:sz w:val="26"/>
          <w:szCs w:val="26"/>
          <w:lang w:val="en-US"/>
        </w:rPr>
        <w:t>Thus, in comparison with 2001, the number and amount of transactions on cash withdrawal using the card of Kazakhstan's issuers increased 8.1 times and 21.3 times respectively, while the number and amount of cashless payments increased by 64.0 times and 71.0 times, respectively (Figure 2</w:t>
      </w:r>
      <w:r w:rsidR="00614F5E" w:rsidRPr="0074153B">
        <w:rPr>
          <w:rStyle w:val="apple-style-span"/>
          <w:sz w:val="26"/>
          <w:szCs w:val="26"/>
          <w:lang w:val="en-US"/>
        </w:rPr>
        <w:t>4</w:t>
      </w:r>
      <w:r w:rsidRPr="0074153B">
        <w:rPr>
          <w:rStyle w:val="apple-style-span"/>
          <w:sz w:val="26"/>
          <w:szCs w:val="26"/>
          <w:lang w:val="en-US"/>
        </w:rPr>
        <w:t>).</w:t>
      </w:r>
    </w:p>
    <w:p w14:paraId="2003F559" w14:textId="77777777" w:rsidR="00C25307" w:rsidRDefault="00C25307" w:rsidP="00C25307">
      <w:pPr>
        <w:tabs>
          <w:tab w:val="num" w:pos="34"/>
        </w:tabs>
        <w:jc w:val="right"/>
        <w:rPr>
          <w:i/>
          <w:sz w:val="26"/>
          <w:szCs w:val="26"/>
        </w:rPr>
      </w:pPr>
    </w:p>
    <w:p w14:paraId="52E81C6A" w14:textId="77777777" w:rsidR="00C25307" w:rsidRDefault="00C25307" w:rsidP="00C25307">
      <w:pPr>
        <w:tabs>
          <w:tab w:val="num" w:pos="34"/>
        </w:tabs>
        <w:jc w:val="right"/>
        <w:rPr>
          <w:i/>
          <w:sz w:val="26"/>
          <w:szCs w:val="26"/>
        </w:rPr>
      </w:pPr>
    </w:p>
    <w:p w14:paraId="2D96FA7B" w14:textId="77777777" w:rsidR="00C25307" w:rsidRDefault="00C25307" w:rsidP="00C25307">
      <w:pPr>
        <w:tabs>
          <w:tab w:val="num" w:pos="34"/>
        </w:tabs>
        <w:jc w:val="right"/>
        <w:rPr>
          <w:i/>
          <w:sz w:val="26"/>
          <w:szCs w:val="26"/>
        </w:rPr>
      </w:pPr>
    </w:p>
    <w:p w14:paraId="141410B6" w14:textId="77777777" w:rsidR="00C25307" w:rsidRDefault="00C25307" w:rsidP="00C25307">
      <w:pPr>
        <w:tabs>
          <w:tab w:val="num" w:pos="34"/>
        </w:tabs>
        <w:jc w:val="right"/>
        <w:rPr>
          <w:i/>
          <w:sz w:val="26"/>
          <w:szCs w:val="26"/>
        </w:rPr>
      </w:pPr>
    </w:p>
    <w:p w14:paraId="60D1C94B" w14:textId="77777777" w:rsidR="00C25307" w:rsidRDefault="00C25307" w:rsidP="00C25307">
      <w:pPr>
        <w:tabs>
          <w:tab w:val="num" w:pos="34"/>
        </w:tabs>
        <w:jc w:val="right"/>
        <w:rPr>
          <w:i/>
          <w:sz w:val="26"/>
          <w:szCs w:val="26"/>
        </w:rPr>
      </w:pPr>
    </w:p>
    <w:p w14:paraId="6B241E68" w14:textId="77777777" w:rsidR="00C25307" w:rsidRDefault="00C25307" w:rsidP="00C25307">
      <w:pPr>
        <w:tabs>
          <w:tab w:val="num" w:pos="34"/>
        </w:tabs>
        <w:jc w:val="right"/>
        <w:rPr>
          <w:i/>
          <w:sz w:val="26"/>
          <w:szCs w:val="26"/>
        </w:rPr>
      </w:pPr>
    </w:p>
    <w:p w14:paraId="63AF65A7" w14:textId="77777777" w:rsidR="00C25307" w:rsidRDefault="00C25307" w:rsidP="00C25307">
      <w:pPr>
        <w:tabs>
          <w:tab w:val="num" w:pos="34"/>
        </w:tabs>
        <w:jc w:val="right"/>
        <w:rPr>
          <w:i/>
          <w:sz w:val="26"/>
          <w:szCs w:val="26"/>
        </w:rPr>
      </w:pPr>
    </w:p>
    <w:p w14:paraId="5ADBAAD5" w14:textId="77777777" w:rsidR="00022C1B" w:rsidRPr="0074153B" w:rsidRDefault="00614F5E" w:rsidP="00C25307">
      <w:pPr>
        <w:tabs>
          <w:tab w:val="num" w:pos="34"/>
        </w:tabs>
        <w:jc w:val="right"/>
        <w:rPr>
          <w:i/>
          <w:sz w:val="26"/>
          <w:szCs w:val="26"/>
          <w:lang w:val="en-US"/>
        </w:rPr>
      </w:pPr>
      <w:r w:rsidRPr="0074153B">
        <w:rPr>
          <w:i/>
          <w:sz w:val="26"/>
          <w:szCs w:val="26"/>
          <w:lang w:val="en-US"/>
        </w:rPr>
        <w:t>Figure 24</w:t>
      </w:r>
      <w:r w:rsidR="00022C1B" w:rsidRPr="0074153B">
        <w:rPr>
          <w:i/>
          <w:sz w:val="26"/>
          <w:szCs w:val="26"/>
          <w:lang w:val="en-US"/>
        </w:rPr>
        <w:t>.</w:t>
      </w:r>
    </w:p>
    <w:p w14:paraId="38358E30" w14:textId="77777777" w:rsidR="00614F5E" w:rsidRPr="0074153B" w:rsidRDefault="00614F5E" w:rsidP="00C25307">
      <w:pPr>
        <w:jc w:val="center"/>
        <w:rPr>
          <w:rFonts w:eastAsia="MS Mincho"/>
          <w:b/>
          <w:sz w:val="26"/>
          <w:szCs w:val="26"/>
          <w:lang w:val="en-US" w:eastAsia="ja-JP"/>
        </w:rPr>
      </w:pPr>
      <w:r w:rsidRPr="0074153B">
        <w:rPr>
          <w:rFonts w:eastAsia="MS Mincho"/>
          <w:b/>
          <w:color w:val="000000"/>
          <w:sz w:val="26"/>
          <w:szCs w:val="26"/>
          <w:lang w:val="en-US" w:eastAsia="ja-JP"/>
        </w:rPr>
        <w:t xml:space="preserve">Dynamics of changes of number and amount of </w:t>
      </w:r>
      <w:r w:rsidRPr="0074153B">
        <w:rPr>
          <w:rFonts w:eastAsia="MS Mincho"/>
          <w:b/>
          <w:sz w:val="26"/>
          <w:szCs w:val="26"/>
          <w:lang w:val="en-US" w:eastAsia="ja-JP"/>
        </w:rPr>
        <w:t>payments using payment cards</w:t>
      </w:r>
    </w:p>
    <w:p w14:paraId="799C94FC" w14:textId="77777777" w:rsidR="00C921E7" w:rsidRPr="0074153B" w:rsidRDefault="00C921E7" w:rsidP="00C25307">
      <w:pPr>
        <w:jc w:val="center"/>
        <w:rPr>
          <w:b/>
          <w:sz w:val="26"/>
          <w:szCs w:val="26"/>
          <w:lang w:val="en-US"/>
        </w:rPr>
      </w:pPr>
    </w:p>
    <w:tbl>
      <w:tblPr>
        <w:tblW w:w="9911" w:type="dxa"/>
        <w:tblInd w:w="108" w:type="dxa"/>
        <w:tblLayout w:type="fixed"/>
        <w:tblLook w:val="01E0" w:firstRow="1" w:lastRow="1" w:firstColumn="1" w:lastColumn="1" w:noHBand="0" w:noVBand="0"/>
      </w:tblPr>
      <w:tblGrid>
        <w:gridCol w:w="4862"/>
        <w:gridCol w:w="5049"/>
      </w:tblGrid>
      <w:tr w:rsidR="00022C1B" w:rsidRPr="00F15138" w14:paraId="44252B7C" w14:textId="77777777" w:rsidTr="00F15138">
        <w:tc>
          <w:tcPr>
            <w:tcW w:w="4862" w:type="dxa"/>
            <w:shd w:val="clear" w:color="auto" w:fill="auto"/>
          </w:tcPr>
          <w:p w14:paraId="070C87AE" w14:textId="77777777" w:rsidR="00614F5E" w:rsidRPr="00F15138" w:rsidRDefault="00614F5E" w:rsidP="00F15138">
            <w:pPr>
              <w:autoSpaceDE w:val="0"/>
              <w:autoSpaceDN w:val="0"/>
              <w:adjustRightInd w:val="0"/>
              <w:jc w:val="center"/>
              <w:rPr>
                <w:sz w:val="26"/>
                <w:szCs w:val="26"/>
                <w:lang w:val="en-US"/>
              </w:rPr>
            </w:pPr>
            <w:r w:rsidRPr="00F15138">
              <w:rPr>
                <w:b/>
                <w:sz w:val="26"/>
                <w:szCs w:val="26"/>
                <w:lang w:val="en-US"/>
              </w:rPr>
              <w:t>Number of payments</w:t>
            </w:r>
          </w:p>
          <w:p w14:paraId="06BDC2B4" w14:textId="77777777" w:rsidR="00022C1B" w:rsidRPr="00F15138" w:rsidRDefault="00EC702F" w:rsidP="00F15138">
            <w:pPr>
              <w:jc w:val="both"/>
              <w:rPr>
                <w:sz w:val="26"/>
                <w:szCs w:val="26"/>
              </w:rPr>
            </w:pPr>
            <w:r w:rsidRPr="00F15138">
              <w:rPr>
                <w:sz w:val="26"/>
                <w:szCs w:val="26"/>
              </w:rPr>
              <w:object w:dxaOrig="4658" w:dyaOrig="4248" w14:anchorId="13CB739C">
                <v:shape id="_x0000_i1057" type="#_x0000_t75" style="width:232.8pt;height:212.4pt" o:ole="" filled="t">
                  <v:imagedata r:id="rId69" o:title=""/>
                </v:shape>
                <o:OLEObject Type="Embed" ProgID="MSGraph.Chart.8" ShapeID="_x0000_i1057" DrawAspect="Content" ObjectID="_1636523375" r:id="rId70">
                  <o:FieldCodes>\s</o:FieldCodes>
                </o:OLEObject>
              </w:object>
            </w:r>
          </w:p>
        </w:tc>
        <w:tc>
          <w:tcPr>
            <w:tcW w:w="5049" w:type="dxa"/>
            <w:shd w:val="clear" w:color="auto" w:fill="auto"/>
          </w:tcPr>
          <w:p w14:paraId="38E3387A" w14:textId="77777777" w:rsidR="00614F5E" w:rsidRPr="00F15138" w:rsidRDefault="00614F5E" w:rsidP="00F15138">
            <w:pPr>
              <w:autoSpaceDE w:val="0"/>
              <w:autoSpaceDN w:val="0"/>
              <w:adjustRightInd w:val="0"/>
              <w:jc w:val="center"/>
              <w:rPr>
                <w:sz w:val="26"/>
                <w:szCs w:val="26"/>
                <w:lang w:val="en-US"/>
              </w:rPr>
            </w:pPr>
            <w:r w:rsidRPr="00F15138">
              <w:rPr>
                <w:b/>
                <w:sz w:val="26"/>
                <w:szCs w:val="26"/>
                <w:lang w:val="en-US"/>
              </w:rPr>
              <w:t>Amount of payments</w:t>
            </w:r>
          </w:p>
          <w:p w14:paraId="7FFA65ED" w14:textId="77777777" w:rsidR="00022C1B" w:rsidRPr="00F15138" w:rsidRDefault="00EC702F" w:rsidP="00F15138">
            <w:pPr>
              <w:jc w:val="both"/>
              <w:rPr>
                <w:sz w:val="26"/>
                <w:szCs w:val="26"/>
              </w:rPr>
            </w:pPr>
            <w:r w:rsidRPr="00F15138">
              <w:rPr>
                <w:sz w:val="26"/>
                <w:szCs w:val="26"/>
              </w:rPr>
              <w:object w:dxaOrig="4733" w:dyaOrig="4267" w14:anchorId="7F1ED91F">
                <v:shape id="_x0000_i1058" type="#_x0000_t75" style="width:236.4pt;height:213.6pt" o:ole="" filled="t">
                  <v:imagedata r:id="rId71" o:title=""/>
                </v:shape>
                <o:OLEObject Type="Embed" ProgID="MSGraph.Chart.8" ShapeID="_x0000_i1058" DrawAspect="Content" ObjectID="_1636523376" r:id="rId72">
                  <o:FieldCodes>\s</o:FieldCodes>
                </o:OLEObject>
              </w:object>
            </w:r>
          </w:p>
        </w:tc>
      </w:tr>
    </w:tbl>
    <w:p w14:paraId="61020D96" w14:textId="77777777" w:rsidR="00022C1B" w:rsidRPr="0074153B" w:rsidRDefault="00022C1B" w:rsidP="00C25307">
      <w:pPr>
        <w:ind w:firstLine="720"/>
        <w:jc w:val="both"/>
        <w:rPr>
          <w:sz w:val="26"/>
          <w:szCs w:val="26"/>
          <w:lang w:val="en-US"/>
        </w:rPr>
      </w:pPr>
    </w:p>
    <w:p w14:paraId="26D00FA8" w14:textId="77777777" w:rsidR="00791932" w:rsidRPr="0074153B" w:rsidRDefault="00791932" w:rsidP="00C25307">
      <w:pPr>
        <w:ind w:firstLine="720"/>
        <w:jc w:val="both"/>
        <w:rPr>
          <w:sz w:val="26"/>
          <w:szCs w:val="26"/>
          <w:lang w:val="en-US"/>
        </w:rPr>
      </w:pPr>
      <w:r w:rsidRPr="0074153B">
        <w:rPr>
          <w:rStyle w:val="apple-style-span"/>
          <w:sz w:val="26"/>
          <w:szCs w:val="26"/>
          <w:lang w:val="en-US"/>
        </w:rPr>
        <w:t>Currently, non-cash payments using payment cards are mainly carried out through POS-terminals (49.4% of the total volume of cashless payments) and ATM (31.3%).</w:t>
      </w:r>
      <w:r w:rsidRPr="0074153B">
        <w:rPr>
          <w:rStyle w:val="apple-converted-space"/>
          <w:sz w:val="26"/>
          <w:szCs w:val="26"/>
          <w:lang w:val="en-US"/>
        </w:rPr>
        <w:t xml:space="preserve"> </w:t>
      </w:r>
      <w:r w:rsidRPr="0074153B">
        <w:rPr>
          <w:rStyle w:val="apple-style-span"/>
          <w:sz w:val="26"/>
          <w:szCs w:val="26"/>
          <w:lang w:val="en-US"/>
        </w:rPr>
        <w:t>The share of non-cash payments made through banking kiosks is 10.6%, Internet - 5.0%, and other devices - 3.7%.</w:t>
      </w:r>
      <w:r w:rsidRPr="0074153B">
        <w:rPr>
          <w:rStyle w:val="apple-converted-space"/>
          <w:sz w:val="26"/>
          <w:szCs w:val="26"/>
          <w:lang w:val="en-US"/>
        </w:rPr>
        <w:t xml:space="preserve"> Cash withdrawal o</w:t>
      </w:r>
      <w:r w:rsidRPr="0074153B">
        <w:rPr>
          <w:rStyle w:val="apple-style-span"/>
          <w:sz w:val="26"/>
          <w:szCs w:val="26"/>
          <w:lang w:val="en-US"/>
        </w:rPr>
        <w:t>perations in 96.5% and 3.5% of cases are carried out through ATMs and POS - terminals, respectively.</w:t>
      </w:r>
    </w:p>
    <w:p w14:paraId="16F5638B" w14:textId="77777777" w:rsidR="00791932" w:rsidRPr="0074153B" w:rsidRDefault="00791932" w:rsidP="00C25307">
      <w:pPr>
        <w:ind w:firstLine="720"/>
        <w:jc w:val="both"/>
        <w:rPr>
          <w:rStyle w:val="apple-style-span"/>
          <w:sz w:val="26"/>
          <w:szCs w:val="26"/>
          <w:lang w:val="en-US"/>
        </w:rPr>
      </w:pPr>
      <w:r w:rsidRPr="0074153B">
        <w:rPr>
          <w:rStyle w:val="apple-style-span"/>
          <w:sz w:val="26"/>
          <w:szCs w:val="26"/>
          <w:lang w:val="en-US"/>
        </w:rPr>
        <w:t>The greatest demand among the population are cards of VISA International, which is explained by the prevalence and popularity of this card in the world.</w:t>
      </w:r>
      <w:r w:rsidRPr="0074153B">
        <w:rPr>
          <w:rStyle w:val="apple-converted-space"/>
          <w:sz w:val="26"/>
          <w:szCs w:val="26"/>
          <w:lang w:val="en-US"/>
        </w:rPr>
        <w:t xml:space="preserve"> </w:t>
      </w:r>
      <w:r w:rsidRPr="0074153B">
        <w:rPr>
          <w:rStyle w:val="apple-style-span"/>
          <w:sz w:val="26"/>
          <w:szCs w:val="26"/>
          <w:lang w:val="en-US"/>
        </w:rPr>
        <w:t>These cards in 2010 accounted for 81.0% and 82.7% of the total number and amount of all payments made using payment cards of Kazakhstan’s issuers (Table 13).</w:t>
      </w:r>
    </w:p>
    <w:p w14:paraId="5EF89839" w14:textId="77777777" w:rsidR="00022C1B" w:rsidRPr="0074153B" w:rsidRDefault="006B22E7" w:rsidP="00C25307">
      <w:pPr>
        <w:tabs>
          <w:tab w:val="num" w:pos="34"/>
        </w:tabs>
        <w:ind w:firstLine="709"/>
        <w:jc w:val="right"/>
        <w:rPr>
          <w:bCs/>
          <w:i/>
          <w:sz w:val="26"/>
          <w:szCs w:val="26"/>
          <w:lang w:val="en-US"/>
        </w:rPr>
      </w:pPr>
      <w:r w:rsidRPr="0074153B">
        <w:rPr>
          <w:bCs/>
          <w:i/>
          <w:sz w:val="26"/>
          <w:szCs w:val="26"/>
          <w:lang w:val="en-US"/>
        </w:rPr>
        <w:t>Table 13</w:t>
      </w:r>
      <w:r w:rsidR="00022C1B" w:rsidRPr="0074153B">
        <w:rPr>
          <w:bCs/>
          <w:i/>
          <w:sz w:val="26"/>
          <w:szCs w:val="26"/>
          <w:lang w:val="en-US"/>
        </w:rPr>
        <w:t>.</w:t>
      </w:r>
    </w:p>
    <w:p w14:paraId="01F49C8D" w14:textId="77777777" w:rsidR="006B22E7" w:rsidRPr="0074153B" w:rsidRDefault="006B22E7" w:rsidP="00C25307">
      <w:pPr>
        <w:jc w:val="center"/>
        <w:rPr>
          <w:b/>
          <w:bCs/>
          <w:sz w:val="26"/>
          <w:szCs w:val="26"/>
          <w:lang w:val="en-US"/>
        </w:rPr>
      </w:pPr>
      <w:r w:rsidRPr="0074153B">
        <w:rPr>
          <w:b/>
          <w:bCs/>
          <w:sz w:val="26"/>
          <w:szCs w:val="26"/>
          <w:lang w:val="en-US"/>
        </w:rPr>
        <w:t>Share of use of payment cards of Kazakhstan’s issuers</w:t>
      </w:r>
    </w:p>
    <w:p w14:paraId="20267889" w14:textId="77777777" w:rsidR="00C921E7" w:rsidRPr="0074153B" w:rsidRDefault="00C921E7" w:rsidP="00C25307">
      <w:pPr>
        <w:jc w:val="center"/>
        <w:rPr>
          <w:b/>
          <w:bCs/>
          <w:sz w:val="26"/>
          <w:szCs w:val="26"/>
          <w:lang w:val="en-US"/>
        </w:rPr>
      </w:pPr>
    </w:p>
    <w:tbl>
      <w:tblPr>
        <w:tblW w:w="10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00"/>
        <w:gridCol w:w="748"/>
        <w:gridCol w:w="748"/>
        <w:gridCol w:w="748"/>
        <w:gridCol w:w="748"/>
        <w:gridCol w:w="748"/>
        <w:gridCol w:w="748"/>
        <w:gridCol w:w="748"/>
        <w:gridCol w:w="748"/>
        <w:gridCol w:w="748"/>
        <w:gridCol w:w="748"/>
      </w:tblGrid>
      <w:tr w:rsidR="00F15138" w:rsidRPr="00F15138" w14:paraId="520F3699" w14:textId="77777777" w:rsidTr="00F15138">
        <w:trPr>
          <w:trHeight w:val="158"/>
        </w:trPr>
        <w:tc>
          <w:tcPr>
            <w:tcW w:w="2700" w:type="dxa"/>
            <w:gridSpan w:val="2"/>
            <w:shd w:val="clear" w:color="auto" w:fill="CCFFCC"/>
          </w:tcPr>
          <w:p w14:paraId="7EEAD2CB" w14:textId="77777777" w:rsidR="00022C1B" w:rsidRPr="00F15138" w:rsidRDefault="006B22E7" w:rsidP="00C25307">
            <w:pPr>
              <w:pStyle w:val="ae"/>
              <w:rPr>
                <w:b/>
                <w:sz w:val="22"/>
                <w:szCs w:val="22"/>
                <w:lang w:val="en-US"/>
              </w:rPr>
            </w:pPr>
            <w:r w:rsidRPr="00F15138">
              <w:rPr>
                <w:b/>
                <w:sz w:val="22"/>
                <w:szCs w:val="22"/>
                <w:lang w:val="en-US"/>
              </w:rPr>
              <w:t>Year</w:t>
            </w:r>
          </w:p>
        </w:tc>
        <w:tc>
          <w:tcPr>
            <w:tcW w:w="748" w:type="dxa"/>
            <w:shd w:val="clear" w:color="auto" w:fill="CCFFCC"/>
            <w:vAlign w:val="center"/>
          </w:tcPr>
          <w:p w14:paraId="11A5C157" w14:textId="77777777" w:rsidR="00022C1B" w:rsidRPr="00F15138" w:rsidRDefault="00022C1B" w:rsidP="00F15138">
            <w:pPr>
              <w:ind w:left="-108" w:right="-108"/>
              <w:jc w:val="center"/>
              <w:rPr>
                <w:b/>
                <w:sz w:val="22"/>
                <w:szCs w:val="22"/>
              </w:rPr>
            </w:pPr>
            <w:r w:rsidRPr="00F15138">
              <w:rPr>
                <w:b/>
                <w:sz w:val="22"/>
                <w:szCs w:val="22"/>
              </w:rPr>
              <w:t>2001</w:t>
            </w:r>
          </w:p>
        </w:tc>
        <w:tc>
          <w:tcPr>
            <w:tcW w:w="748" w:type="dxa"/>
            <w:shd w:val="clear" w:color="auto" w:fill="CCFFCC"/>
            <w:vAlign w:val="center"/>
          </w:tcPr>
          <w:p w14:paraId="1EF6E95E" w14:textId="77777777" w:rsidR="00022C1B" w:rsidRPr="00F15138" w:rsidRDefault="00022C1B" w:rsidP="00F15138">
            <w:pPr>
              <w:ind w:left="-108" w:right="-108"/>
              <w:jc w:val="center"/>
              <w:rPr>
                <w:b/>
                <w:sz w:val="22"/>
                <w:szCs w:val="22"/>
              </w:rPr>
            </w:pPr>
            <w:r w:rsidRPr="00F15138">
              <w:rPr>
                <w:b/>
                <w:sz w:val="22"/>
                <w:szCs w:val="22"/>
              </w:rPr>
              <w:t>2002</w:t>
            </w:r>
          </w:p>
        </w:tc>
        <w:tc>
          <w:tcPr>
            <w:tcW w:w="748" w:type="dxa"/>
            <w:shd w:val="clear" w:color="auto" w:fill="CCFFCC"/>
            <w:vAlign w:val="center"/>
          </w:tcPr>
          <w:p w14:paraId="01638EEC" w14:textId="77777777" w:rsidR="00022C1B" w:rsidRPr="00F15138" w:rsidRDefault="00022C1B" w:rsidP="00F15138">
            <w:pPr>
              <w:ind w:left="-108" w:right="-108"/>
              <w:jc w:val="center"/>
              <w:rPr>
                <w:b/>
                <w:sz w:val="22"/>
                <w:szCs w:val="22"/>
              </w:rPr>
            </w:pPr>
            <w:r w:rsidRPr="00F15138">
              <w:rPr>
                <w:b/>
                <w:sz w:val="22"/>
                <w:szCs w:val="22"/>
              </w:rPr>
              <w:t>2003</w:t>
            </w:r>
          </w:p>
        </w:tc>
        <w:tc>
          <w:tcPr>
            <w:tcW w:w="748" w:type="dxa"/>
            <w:shd w:val="clear" w:color="auto" w:fill="CCFFCC"/>
            <w:vAlign w:val="center"/>
          </w:tcPr>
          <w:p w14:paraId="636EAA0E" w14:textId="77777777" w:rsidR="00022C1B" w:rsidRPr="00F15138" w:rsidRDefault="00022C1B" w:rsidP="00F15138">
            <w:pPr>
              <w:ind w:left="-108" w:right="-108"/>
              <w:jc w:val="center"/>
              <w:rPr>
                <w:b/>
                <w:sz w:val="22"/>
                <w:szCs w:val="22"/>
              </w:rPr>
            </w:pPr>
            <w:r w:rsidRPr="00F15138">
              <w:rPr>
                <w:b/>
                <w:sz w:val="22"/>
                <w:szCs w:val="22"/>
              </w:rPr>
              <w:t>2004</w:t>
            </w:r>
          </w:p>
        </w:tc>
        <w:tc>
          <w:tcPr>
            <w:tcW w:w="748" w:type="dxa"/>
            <w:shd w:val="clear" w:color="auto" w:fill="CCFFCC"/>
            <w:vAlign w:val="center"/>
          </w:tcPr>
          <w:p w14:paraId="277ECF61" w14:textId="77777777" w:rsidR="00022C1B" w:rsidRPr="00F15138" w:rsidRDefault="00022C1B" w:rsidP="00F15138">
            <w:pPr>
              <w:ind w:left="-108" w:right="-77"/>
              <w:jc w:val="center"/>
              <w:rPr>
                <w:b/>
                <w:sz w:val="22"/>
                <w:szCs w:val="22"/>
              </w:rPr>
            </w:pPr>
            <w:r w:rsidRPr="00F15138">
              <w:rPr>
                <w:b/>
                <w:sz w:val="22"/>
                <w:szCs w:val="22"/>
              </w:rPr>
              <w:t>2005</w:t>
            </w:r>
          </w:p>
        </w:tc>
        <w:tc>
          <w:tcPr>
            <w:tcW w:w="748" w:type="dxa"/>
            <w:shd w:val="clear" w:color="auto" w:fill="CCFFCC"/>
            <w:vAlign w:val="center"/>
          </w:tcPr>
          <w:p w14:paraId="46E67795" w14:textId="77777777" w:rsidR="00022C1B" w:rsidRPr="00F15138" w:rsidRDefault="00022C1B" w:rsidP="00F15138">
            <w:pPr>
              <w:ind w:left="-211" w:right="-164"/>
              <w:jc w:val="center"/>
              <w:rPr>
                <w:b/>
                <w:sz w:val="22"/>
                <w:szCs w:val="22"/>
              </w:rPr>
            </w:pPr>
            <w:r w:rsidRPr="00F15138">
              <w:rPr>
                <w:b/>
                <w:sz w:val="22"/>
                <w:szCs w:val="22"/>
              </w:rPr>
              <w:t>2006</w:t>
            </w:r>
          </w:p>
        </w:tc>
        <w:tc>
          <w:tcPr>
            <w:tcW w:w="748" w:type="dxa"/>
            <w:shd w:val="clear" w:color="auto" w:fill="CCFFCC"/>
            <w:vAlign w:val="center"/>
          </w:tcPr>
          <w:p w14:paraId="12866394" w14:textId="77777777" w:rsidR="00022C1B" w:rsidRPr="00F15138" w:rsidRDefault="00022C1B" w:rsidP="00F15138">
            <w:pPr>
              <w:ind w:left="-52" w:right="-136"/>
              <w:jc w:val="center"/>
              <w:rPr>
                <w:b/>
                <w:sz w:val="22"/>
                <w:szCs w:val="22"/>
              </w:rPr>
            </w:pPr>
            <w:r w:rsidRPr="00F15138">
              <w:rPr>
                <w:b/>
                <w:sz w:val="22"/>
                <w:szCs w:val="22"/>
              </w:rPr>
              <w:t>2007</w:t>
            </w:r>
          </w:p>
        </w:tc>
        <w:tc>
          <w:tcPr>
            <w:tcW w:w="748" w:type="dxa"/>
            <w:shd w:val="clear" w:color="auto" w:fill="CCFFCC"/>
            <w:vAlign w:val="center"/>
          </w:tcPr>
          <w:p w14:paraId="48A6CD14" w14:textId="77777777" w:rsidR="00022C1B" w:rsidRPr="00F15138" w:rsidRDefault="00022C1B" w:rsidP="00F15138">
            <w:pPr>
              <w:ind w:left="-80" w:right="-108"/>
              <w:jc w:val="center"/>
              <w:rPr>
                <w:b/>
                <w:sz w:val="22"/>
                <w:szCs w:val="22"/>
              </w:rPr>
            </w:pPr>
            <w:r w:rsidRPr="00F15138">
              <w:rPr>
                <w:b/>
                <w:sz w:val="22"/>
                <w:szCs w:val="22"/>
              </w:rPr>
              <w:t>2008</w:t>
            </w:r>
          </w:p>
        </w:tc>
        <w:tc>
          <w:tcPr>
            <w:tcW w:w="748" w:type="dxa"/>
            <w:shd w:val="clear" w:color="auto" w:fill="CCFFCC"/>
            <w:vAlign w:val="center"/>
          </w:tcPr>
          <w:p w14:paraId="42164777" w14:textId="77777777" w:rsidR="00022C1B" w:rsidRPr="00F15138" w:rsidRDefault="00022C1B" w:rsidP="00F15138">
            <w:pPr>
              <w:ind w:left="-108" w:right="-89"/>
              <w:jc w:val="center"/>
              <w:rPr>
                <w:b/>
                <w:sz w:val="22"/>
                <w:szCs w:val="22"/>
              </w:rPr>
            </w:pPr>
            <w:r w:rsidRPr="00F15138">
              <w:rPr>
                <w:b/>
                <w:sz w:val="22"/>
                <w:szCs w:val="22"/>
              </w:rPr>
              <w:t>2009</w:t>
            </w:r>
          </w:p>
        </w:tc>
        <w:tc>
          <w:tcPr>
            <w:tcW w:w="748" w:type="dxa"/>
            <w:shd w:val="clear" w:color="auto" w:fill="CCFFCC"/>
            <w:vAlign w:val="center"/>
          </w:tcPr>
          <w:p w14:paraId="6BC079D8" w14:textId="77777777" w:rsidR="00022C1B" w:rsidRPr="00F15138" w:rsidRDefault="00022C1B" w:rsidP="00F15138">
            <w:pPr>
              <w:ind w:left="-199" w:right="-176"/>
              <w:jc w:val="center"/>
              <w:rPr>
                <w:b/>
                <w:sz w:val="22"/>
                <w:szCs w:val="22"/>
              </w:rPr>
            </w:pPr>
            <w:r w:rsidRPr="00F15138">
              <w:rPr>
                <w:b/>
                <w:sz w:val="22"/>
                <w:szCs w:val="22"/>
              </w:rPr>
              <w:t>2010</w:t>
            </w:r>
          </w:p>
        </w:tc>
      </w:tr>
      <w:tr w:rsidR="00F15138" w:rsidRPr="00F15138" w14:paraId="17A00086" w14:textId="77777777" w:rsidTr="00F15138">
        <w:trPr>
          <w:trHeight w:val="159"/>
        </w:trPr>
        <w:tc>
          <w:tcPr>
            <w:tcW w:w="1800" w:type="dxa"/>
            <w:vMerge w:val="restart"/>
            <w:shd w:val="clear" w:color="auto" w:fill="auto"/>
            <w:vAlign w:val="center"/>
          </w:tcPr>
          <w:p w14:paraId="2CAE7169" w14:textId="77777777" w:rsidR="00022C1B" w:rsidRPr="00F15138" w:rsidRDefault="006B22E7" w:rsidP="00F15138">
            <w:pPr>
              <w:pStyle w:val="ae"/>
              <w:ind w:right="-108"/>
              <w:jc w:val="left"/>
              <w:rPr>
                <w:sz w:val="22"/>
                <w:szCs w:val="22"/>
                <w:lang w:val="en-US"/>
              </w:rPr>
            </w:pPr>
            <w:r w:rsidRPr="00F15138">
              <w:rPr>
                <w:sz w:val="22"/>
                <w:szCs w:val="22"/>
                <w:lang w:val="en-US"/>
              </w:rPr>
              <w:t>Local systems</w:t>
            </w:r>
          </w:p>
        </w:tc>
        <w:tc>
          <w:tcPr>
            <w:tcW w:w="900" w:type="dxa"/>
            <w:shd w:val="clear" w:color="auto" w:fill="auto"/>
            <w:vAlign w:val="center"/>
          </w:tcPr>
          <w:p w14:paraId="3B419D37" w14:textId="77777777" w:rsidR="00022C1B" w:rsidRPr="00F15138" w:rsidRDefault="006B22E7" w:rsidP="00F15138">
            <w:pPr>
              <w:pStyle w:val="ae"/>
              <w:ind w:left="-108" w:right="-108"/>
              <w:jc w:val="center"/>
              <w:rPr>
                <w:sz w:val="22"/>
                <w:szCs w:val="22"/>
                <w:lang w:val="en-US"/>
              </w:rPr>
            </w:pPr>
            <w:r w:rsidRPr="00F15138">
              <w:rPr>
                <w:sz w:val="22"/>
                <w:szCs w:val="22"/>
                <w:lang w:val="en-US"/>
              </w:rPr>
              <w:t>Number</w:t>
            </w:r>
          </w:p>
        </w:tc>
        <w:tc>
          <w:tcPr>
            <w:tcW w:w="748" w:type="dxa"/>
            <w:shd w:val="clear" w:color="auto" w:fill="auto"/>
            <w:vAlign w:val="center"/>
          </w:tcPr>
          <w:p w14:paraId="5F39192D" w14:textId="77777777" w:rsidR="00022C1B" w:rsidRPr="00F15138" w:rsidRDefault="00022C1B" w:rsidP="00F15138">
            <w:pPr>
              <w:ind w:right="-80" w:hanging="108"/>
              <w:jc w:val="center"/>
              <w:rPr>
                <w:sz w:val="22"/>
                <w:szCs w:val="22"/>
              </w:rPr>
            </w:pPr>
            <w:r w:rsidRPr="00F15138">
              <w:rPr>
                <w:sz w:val="22"/>
                <w:szCs w:val="22"/>
              </w:rPr>
              <w:t>14,0%</w:t>
            </w:r>
          </w:p>
        </w:tc>
        <w:tc>
          <w:tcPr>
            <w:tcW w:w="748" w:type="dxa"/>
            <w:shd w:val="clear" w:color="auto" w:fill="auto"/>
            <w:vAlign w:val="center"/>
          </w:tcPr>
          <w:p w14:paraId="2C87B727" w14:textId="77777777" w:rsidR="00022C1B" w:rsidRPr="00F15138" w:rsidRDefault="00022C1B" w:rsidP="00F15138">
            <w:pPr>
              <w:ind w:right="-80" w:hanging="108"/>
              <w:jc w:val="center"/>
              <w:rPr>
                <w:sz w:val="22"/>
                <w:szCs w:val="22"/>
              </w:rPr>
            </w:pPr>
            <w:r w:rsidRPr="00F15138">
              <w:rPr>
                <w:sz w:val="22"/>
                <w:szCs w:val="22"/>
              </w:rPr>
              <w:t>9,6%</w:t>
            </w:r>
          </w:p>
        </w:tc>
        <w:tc>
          <w:tcPr>
            <w:tcW w:w="748" w:type="dxa"/>
            <w:shd w:val="clear" w:color="auto" w:fill="auto"/>
            <w:vAlign w:val="center"/>
          </w:tcPr>
          <w:p w14:paraId="6D8A2AE8" w14:textId="77777777" w:rsidR="00022C1B" w:rsidRPr="00F15138" w:rsidRDefault="00022C1B" w:rsidP="00F15138">
            <w:pPr>
              <w:ind w:right="-80" w:hanging="108"/>
              <w:jc w:val="center"/>
              <w:rPr>
                <w:sz w:val="22"/>
                <w:szCs w:val="22"/>
              </w:rPr>
            </w:pPr>
            <w:r w:rsidRPr="00F15138">
              <w:rPr>
                <w:sz w:val="22"/>
                <w:szCs w:val="22"/>
              </w:rPr>
              <w:t>8,8%</w:t>
            </w:r>
          </w:p>
        </w:tc>
        <w:tc>
          <w:tcPr>
            <w:tcW w:w="748" w:type="dxa"/>
            <w:shd w:val="clear" w:color="auto" w:fill="auto"/>
            <w:vAlign w:val="center"/>
          </w:tcPr>
          <w:p w14:paraId="689CFB04" w14:textId="77777777" w:rsidR="00022C1B" w:rsidRPr="00F15138" w:rsidRDefault="00022C1B" w:rsidP="00F15138">
            <w:pPr>
              <w:ind w:right="-80" w:hanging="108"/>
              <w:jc w:val="center"/>
              <w:rPr>
                <w:sz w:val="22"/>
                <w:szCs w:val="22"/>
              </w:rPr>
            </w:pPr>
            <w:r w:rsidRPr="00F15138">
              <w:rPr>
                <w:sz w:val="22"/>
                <w:szCs w:val="22"/>
              </w:rPr>
              <w:t>8,8%</w:t>
            </w:r>
          </w:p>
        </w:tc>
        <w:tc>
          <w:tcPr>
            <w:tcW w:w="748" w:type="dxa"/>
            <w:shd w:val="clear" w:color="auto" w:fill="auto"/>
            <w:vAlign w:val="center"/>
          </w:tcPr>
          <w:p w14:paraId="6956C8A7" w14:textId="77777777" w:rsidR="00022C1B" w:rsidRPr="00F15138" w:rsidRDefault="00022C1B" w:rsidP="00F15138">
            <w:pPr>
              <w:ind w:right="-80" w:hanging="108"/>
              <w:jc w:val="center"/>
              <w:rPr>
                <w:sz w:val="22"/>
                <w:szCs w:val="22"/>
              </w:rPr>
            </w:pPr>
            <w:r w:rsidRPr="00F15138">
              <w:rPr>
                <w:sz w:val="22"/>
                <w:szCs w:val="22"/>
              </w:rPr>
              <w:t>8,9%</w:t>
            </w:r>
          </w:p>
        </w:tc>
        <w:tc>
          <w:tcPr>
            <w:tcW w:w="748" w:type="dxa"/>
            <w:shd w:val="clear" w:color="auto" w:fill="auto"/>
            <w:vAlign w:val="center"/>
          </w:tcPr>
          <w:p w14:paraId="415CA6B4" w14:textId="77777777" w:rsidR="00022C1B" w:rsidRPr="00F15138" w:rsidRDefault="00022C1B" w:rsidP="00F15138">
            <w:pPr>
              <w:ind w:right="-80" w:hanging="108"/>
              <w:jc w:val="center"/>
              <w:rPr>
                <w:sz w:val="22"/>
                <w:szCs w:val="22"/>
              </w:rPr>
            </w:pPr>
            <w:r w:rsidRPr="00F15138">
              <w:rPr>
                <w:sz w:val="22"/>
                <w:szCs w:val="22"/>
              </w:rPr>
              <w:t>6,1%</w:t>
            </w:r>
          </w:p>
        </w:tc>
        <w:tc>
          <w:tcPr>
            <w:tcW w:w="748" w:type="dxa"/>
            <w:shd w:val="clear" w:color="auto" w:fill="auto"/>
            <w:vAlign w:val="center"/>
          </w:tcPr>
          <w:p w14:paraId="1A7420C8" w14:textId="77777777" w:rsidR="00022C1B" w:rsidRPr="00F15138" w:rsidRDefault="00022C1B" w:rsidP="00F15138">
            <w:pPr>
              <w:ind w:right="-80" w:hanging="108"/>
              <w:jc w:val="center"/>
              <w:rPr>
                <w:sz w:val="22"/>
                <w:szCs w:val="22"/>
              </w:rPr>
            </w:pPr>
            <w:r w:rsidRPr="00F15138">
              <w:rPr>
                <w:sz w:val="22"/>
                <w:szCs w:val="22"/>
              </w:rPr>
              <w:t>3,1%</w:t>
            </w:r>
          </w:p>
        </w:tc>
        <w:tc>
          <w:tcPr>
            <w:tcW w:w="748" w:type="dxa"/>
            <w:shd w:val="clear" w:color="auto" w:fill="auto"/>
            <w:vAlign w:val="center"/>
          </w:tcPr>
          <w:p w14:paraId="741A66E1" w14:textId="77777777" w:rsidR="00022C1B" w:rsidRPr="00F15138" w:rsidRDefault="00022C1B" w:rsidP="00F15138">
            <w:pPr>
              <w:ind w:right="-80" w:hanging="108"/>
              <w:jc w:val="center"/>
              <w:rPr>
                <w:sz w:val="22"/>
                <w:szCs w:val="22"/>
              </w:rPr>
            </w:pPr>
            <w:r w:rsidRPr="00F15138">
              <w:rPr>
                <w:sz w:val="22"/>
                <w:szCs w:val="22"/>
              </w:rPr>
              <w:t>3,0%</w:t>
            </w:r>
          </w:p>
        </w:tc>
        <w:tc>
          <w:tcPr>
            <w:tcW w:w="748" w:type="dxa"/>
            <w:shd w:val="clear" w:color="auto" w:fill="auto"/>
            <w:vAlign w:val="center"/>
          </w:tcPr>
          <w:p w14:paraId="33E9B7DB" w14:textId="77777777" w:rsidR="00022C1B" w:rsidRPr="00F15138" w:rsidRDefault="00022C1B" w:rsidP="00F15138">
            <w:pPr>
              <w:ind w:right="-80" w:hanging="108"/>
              <w:jc w:val="center"/>
              <w:rPr>
                <w:sz w:val="22"/>
                <w:szCs w:val="22"/>
              </w:rPr>
            </w:pPr>
            <w:r w:rsidRPr="00F15138">
              <w:rPr>
                <w:sz w:val="22"/>
                <w:szCs w:val="22"/>
              </w:rPr>
              <w:t>2,5%</w:t>
            </w:r>
          </w:p>
        </w:tc>
        <w:tc>
          <w:tcPr>
            <w:tcW w:w="748" w:type="dxa"/>
            <w:shd w:val="clear" w:color="auto" w:fill="auto"/>
            <w:vAlign w:val="center"/>
          </w:tcPr>
          <w:p w14:paraId="283F189D" w14:textId="77777777" w:rsidR="00022C1B" w:rsidRPr="00F15138" w:rsidRDefault="00022C1B" w:rsidP="00F15138">
            <w:pPr>
              <w:ind w:right="-80" w:hanging="108"/>
              <w:jc w:val="center"/>
              <w:rPr>
                <w:sz w:val="22"/>
                <w:szCs w:val="22"/>
              </w:rPr>
            </w:pPr>
            <w:r w:rsidRPr="00F15138">
              <w:rPr>
                <w:sz w:val="22"/>
                <w:szCs w:val="22"/>
              </w:rPr>
              <w:t>2,3%</w:t>
            </w:r>
          </w:p>
        </w:tc>
      </w:tr>
      <w:tr w:rsidR="00F15138" w:rsidRPr="00F15138" w14:paraId="219153FF" w14:textId="77777777" w:rsidTr="00F15138">
        <w:trPr>
          <w:trHeight w:val="106"/>
        </w:trPr>
        <w:tc>
          <w:tcPr>
            <w:tcW w:w="1800" w:type="dxa"/>
            <w:vMerge/>
            <w:shd w:val="clear" w:color="auto" w:fill="auto"/>
            <w:vAlign w:val="center"/>
          </w:tcPr>
          <w:p w14:paraId="7040E513" w14:textId="77777777" w:rsidR="00022C1B" w:rsidRPr="00F15138" w:rsidRDefault="00022C1B" w:rsidP="00F15138">
            <w:pPr>
              <w:pStyle w:val="ae"/>
              <w:ind w:right="-108"/>
              <w:jc w:val="left"/>
              <w:rPr>
                <w:sz w:val="22"/>
                <w:szCs w:val="22"/>
              </w:rPr>
            </w:pPr>
          </w:p>
        </w:tc>
        <w:tc>
          <w:tcPr>
            <w:tcW w:w="900" w:type="dxa"/>
            <w:shd w:val="clear" w:color="auto" w:fill="auto"/>
            <w:vAlign w:val="center"/>
          </w:tcPr>
          <w:p w14:paraId="04A1064A" w14:textId="77777777" w:rsidR="00022C1B" w:rsidRPr="00F15138" w:rsidRDefault="006B22E7" w:rsidP="00F15138">
            <w:pPr>
              <w:pStyle w:val="ae"/>
              <w:ind w:left="-108" w:right="-108"/>
              <w:jc w:val="center"/>
              <w:rPr>
                <w:sz w:val="22"/>
                <w:szCs w:val="22"/>
                <w:lang w:val="en-US"/>
              </w:rPr>
            </w:pPr>
            <w:r w:rsidRPr="00F15138">
              <w:rPr>
                <w:sz w:val="22"/>
                <w:szCs w:val="22"/>
                <w:lang w:val="en-US"/>
              </w:rPr>
              <w:t>Amount</w:t>
            </w:r>
          </w:p>
        </w:tc>
        <w:tc>
          <w:tcPr>
            <w:tcW w:w="748" w:type="dxa"/>
            <w:shd w:val="clear" w:color="auto" w:fill="auto"/>
            <w:vAlign w:val="center"/>
          </w:tcPr>
          <w:p w14:paraId="307AE614" w14:textId="77777777" w:rsidR="00022C1B" w:rsidRPr="00F15138" w:rsidRDefault="00022C1B" w:rsidP="00F15138">
            <w:pPr>
              <w:ind w:right="-80" w:hanging="108"/>
              <w:jc w:val="center"/>
              <w:rPr>
                <w:sz w:val="22"/>
                <w:szCs w:val="22"/>
              </w:rPr>
            </w:pPr>
            <w:r w:rsidRPr="00F15138">
              <w:rPr>
                <w:sz w:val="22"/>
                <w:szCs w:val="22"/>
              </w:rPr>
              <w:t>8,6%</w:t>
            </w:r>
          </w:p>
        </w:tc>
        <w:tc>
          <w:tcPr>
            <w:tcW w:w="748" w:type="dxa"/>
            <w:shd w:val="clear" w:color="auto" w:fill="auto"/>
            <w:vAlign w:val="center"/>
          </w:tcPr>
          <w:p w14:paraId="75D952A5" w14:textId="77777777" w:rsidR="00022C1B" w:rsidRPr="00F15138" w:rsidRDefault="00022C1B" w:rsidP="00F15138">
            <w:pPr>
              <w:ind w:right="-80" w:hanging="108"/>
              <w:jc w:val="center"/>
              <w:rPr>
                <w:sz w:val="22"/>
                <w:szCs w:val="22"/>
              </w:rPr>
            </w:pPr>
            <w:r w:rsidRPr="00F15138">
              <w:rPr>
                <w:sz w:val="22"/>
                <w:szCs w:val="22"/>
              </w:rPr>
              <w:t>6,9%</w:t>
            </w:r>
          </w:p>
        </w:tc>
        <w:tc>
          <w:tcPr>
            <w:tcW w:w="748" w:type="dxa"/>
            <w:shd w:val="clear" w:color="auto" w:fill="auto"/>
            <w:vAlign w:val="center"/>
          </w:tcPr>
          <w:p w14:paraId="2D448BCA" w14:textId="77777777" w:rsidR="00022C1B" w:rsidRPr="00F15138" w:rsidRDefault="00022C1B" w:rsidP="00F15138">
            <w:pPr>
              <w:ind w:right="-80" w:hanging="108"/>
              <w:jc w:val="center"/>
              <w:rPr>
                <w:sz w:val="22"/>
                <w:szCs w:val="22"/>
              </w:rPr>
            </w:pPr>
            <w:r w:rsidRPr="00F15138">
              <w:rPr>
                <w:sz w:val="22"/>
                <w:szCs w:val="22"/>
              </w:rPr>
              <w:t>8,7%</w:t>
            </w:r>
          </w:p>
        </w:tc>
        <w:tc>
          <w:tcPr>
            <w:tcW w:w="748" w:type="dxa"/>
            <w:shd w:val="clear" w:color="auto" w:fill="auto"/>
            <w:vAlign w:val="center"/>
          </w:tcPr>
          <w:p w14:paraId="39B383FF" w14:textId="77777777" w:rsidR="00022C1B" w:rsidRPr="00F15138" w:rsidRDefault="00022C1B" w:rsidP="00F15138">
            <w:pPr>
              <w:ind w:right="-80" w:hanging="108"/>
              <w:jc w:val="center"/>
              <w:rPr>
                <w:sz w:val="22"/>
                <w:szCs w:val="22"/>
              </w:rPr>
            </w:pPr>
            <w:r w:rsidRPr="00F15138">
              <w:rPr>
                <w:sz w:val="22"/>
                <w:szCs w:val="22"/>
              </w:rPr>
              <w:t>8,1%</w:t>
            </w:r>
          </w:p>
        </w:tc>
        <w:tc>
          <w:tcPr>
            <w:tcW w:w="748" w:type="dxa"/>
            <w:shd w:val="clear" w:color="auto" w:fill="auto"/>
            <w:vAlign w:val="center"/>
          </w:tcPr>
          <w:p w14:paraId="36DBAFA5" w14:textId="77777777" w:rsidR="00022C1B" w:rsidRPr="00F15138" w:rsidRDefault="00022C1B" w:rsidP="00F15138">
            <w:pPr>
              <w:ind w:right="-80" w:hanging="108"/>
              <w:jc w:val="center"/>
              <w:rPr>
                <w:sz w:val="22"/>
                <w:szCs w:val="22"/>
              </w:rPr>
            </w:pPr>
            <w:r w:rsidRPr="00F15138">
              <w:rPr>
                <w:sz w:val="22"/>
                <w:szCs w:val="22"/>
              </w:rPr>
              <w:t>8,2%</w:t>
            </w:r>
          </w:p>
        </w:tc>
        <w:tc>
          <w:tcPr>
            <w:tcW w:w="748" w:type="dxa"/>
            <w:shd w:val="clear" w:color="auto" w:fill="auto"/>
            <w:vAlign w:val="center"/>
          </w:tcPr>
          <w:p w14:paraId="24EE16E6" w14:textId="77777777" w:rsidR="00022C1B" w:rsidRPr="00F15138" w:rsidRDefault="00022C1B" w:rsidP="00F15138">
            <w:pPr>
              <w:ind w:right="-80" w:hanging="108"/>
              <w:jc w:val="center"/>
              <w:rPr>
                <w:sz w:val="22"/>
                <w:szCs w:val="22"/>
              </w:rPr>
            </w:pPr>
            <w:r w:rsidRPr="00F15138">
              <w:rPr>
                <w:sz w:val="22"/>
                <w:szCs w:val="22"/>
              </w:rPr>
              <w:t>5,7%</w:t>
            </w:r>
          </w:p>
        </w:tc>
        <w:tc>
          <w:tcPr>
            <w:tcW w:w="748" w:type="dxa"/>
            <w:shd w:val="clear" w:color="auto" w:fill="auto"/>
            <w:vAlign w:val="center"/>
          </w:tcPr>
          <w:p w14:paraId="5CF133BE" w14:textId="77777777" w:rsidR="00022C1B" w:rsidRPr="00F15138" w:rsidRDefault="00022C1B" w:rsidP="00F15138">
            <w:pPr>
              <w:ind w:right="-80" w:hanging="108"/>
              <w:jc w:val="center"/>
              <w:rPr>
                <w:sz w:val="22"/>
                <w:szCs w:val="22"/>
              </w:rPr>
            </w:pPr>
            <w:r w:rsidRPr="00F15138">
              <w:rPr>
                <w:sz w:val="22"/>
                <w:szCs w:val="22"/>
              </w:rPr>
              <w:t>5,6%</w:t>
            </w:r>
          </w:p>
        </w:tc>
        <w:tc>
          <w:tcPr>
            <w:tcW w:w="748" w:type="dxa"/>
            <w:shd w:val="clear" w:color="auto" w:fill="auto"/>
            <w:vAlign w:val="center"/>
          </w:tcPr>
          <w:p w14:paraId="2C5AF716" w14:textId="77777777" w:rsidR="00022C1B" w:rsidRPr="00F15138" w:rsidRDefault="00022C1B" w:rsidP="00F15138">
            <w:pPr>
              <w:ind w:right="-80" w:hanging="108"/>
              <w:jc w:val="center"/>
              <w:rPr>
                <w:sz w:val="22"/>
                <w:szCs w:val="22"/>
              </w:rPr>
            </w:pPr>
            <w:r w:rsidRPr="00F15138">
              <w:rPr>
                <w:sz w:val="22"/>
                <w:szCs w:val="22"/>
              </w:rPr>
              <w:t>2,9%</w:t>
            </w:r>
          </w:p>
        </w:tc>
        <w:tc>
          <w:tcPr>
            <w:tcW w:w="748" w:type="dxa"/>
            <w:shd w:val="clear" w:color="auto" w:fill="auto"/>
            <w:vAlign w:val="center"/>
          </w:tcPr>
          <w:p w14:paraId="38C5D285" w14:textId="77777777" w:rsidR="00022C1B" w:rsidRPr="00F15138" w:rsidRDefault="00022C1B" w:rsidP="00F15138">
            <w:pPr>
              <w:ind w:right="-80" w:hanging="108"/>
              <w:jc w:val="center"/>
              <w:rPr>
                <w:sz w:val="22"/>
                <w:szCs w:val="22"/>
              </w:rPr>
            </w:pPr>
            <w:r w:rsidRPr="00F15138">
              <w:rPr>
                <w:sz w:val="22"/>
                <w:szCs w:val="22"/>
              </w:rPr>
              <w:t>2,5%</w:t>
            </w:r>
          </w:p>
        </w:tc>
        <w:tc>
          <w:tcPr>
            <w:tcW w:w="748" w:type="dxa"/>
            <w:shd w:val="clear" w:color="auto" w:fill="auto"/>
            <w:vAlign w:val="center"/>
          </w:tcPr>
          <w:p w14:paraId="182A15C1" w14:textId="77777777" w:rsidR="00022C1B" w:rsidRPr="00F15138" w:rsidRDefault="00022C1B" w:rsidP="00F15138">
            <w:pPr>
              <w:ind w:right="-80" w:hanging="108"/>
              <w:jc w:val="center"/>
              <w:rPr>
                <w:sz w:val="22"/>
                <w:szCs w:val="22"/>
              </w:rPr>
            </w:pPr>
            <w:r w:rsidRPr="00F15138">
              <w:rPr>
                <w:sz w:val="22"/>
                <w:szCs w:val="22"/>
              </w:rPr>
              <w:t>2,4%</w:t>
            </w:r>
          </w:p>
        </w:tc>
      </w:tr>
      <w:tr w:rsidR="00F15138" w:rsidRPr="00F15138" w14:paraId="240562E4" w14:textId="77777777" w:rsidTr="00F15138">
        <w:trPr>
          <w:trHeight w:val="106"/>
        </w:trPr>
        <w:tc>
          <w:tcPr>
            <w:tcW w:w="1800" w:type="dxa"/>
            <w:vMerge w:val="restart"/>
            <w:shd w:val="clear" w:color="auto" w:fill="auto"/>
            <w:vAlign w:val="center"/>
          </w:tcPr>
          <w:p w14:paraId="5F503108" w14:textId="77777777" w:rsidR="006B22E7" w:rsidRPr="00F15138" w:rsidRDefault="006B22E7" w:rsidP="00F15138">
            <w:pPr>
              <w:pStyle w:val="ae"/>
              <w:ind w:right="-108"/>
              <w:jc w:val="left"/>
              <w:rPr>
                <w:sz w:val="22"/>
                <w:szCs w:val="22"/>
              </w:rPr>
            </w:pPr>
            <w:r w:rsidRPr="00F15138">
              <w:rPr>
                <w:rFonts w:ascii="tahome" w:hAnsi="tahome"/>
                <w:sz w:val="22"/>
                <w:szCs w:val="22"/>
                <w:lang w:val="en-US"/>
              </w:rPr>
              <w:t>International systems, of which:</w:t>
            </w:r>
          </w:p>
        </w:tc>
        <w:tc>
          <w:tcPr>
            <w:tcW w:w="900" w:type="dxa"/>
            <w:shd w:val="clear" w:color="auto" w:fill="auto"/>
            <w:vAlign w:val="center"/>
          </w:tcPr>
          <w:p w14:paraId="2275E01E"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748" w:type="dxa"/>
            <w:shd w:val="clear" w:color="auto" w:fill="auto"/>
            <w:vAlign w:val="bottom"/>
          </w:tcPr>
          <w:p w14:paraId="1F239B11" w14:textId="77777777" w:rsidR="006B22E7" w:rsidRPr="00F15138" w:rsidRDefault="006B22E7" w:rsidP="00F15138">
            <w:pPr>
              <w:ind w:right="-80" w:hanging="108"/>
              <w:jc w:val="center"/>
              <w:rPr>
                <w:sz w:val="22"/>
                <w:szCs w:val="22"/>
              </w:rPr>
            </w:pPr>
            <w:r w:rsidRPr="00F15138">
              <w:rPr>
                <w:sz w:val="22"/>
                <w:szCs w:val="22"/>
              </w:rPr>
              <w:t>86,0%</w:t>
            </w:r>
          </w:p>
        </w:tc>
        <w:tc>
          <w:tcPr>
            <w:tcW w:w="748" w:type="dxa"/>
            <w:shd w:val="clear" w:color="auto" w:fill="auto"/>
            <w:vAlign w:val="bottom"/>
          </w:tcPr>
          <w:p w14:paraId="3400AF8C" w14:textId="77777777" w:rsidR="006B22E7" w:rsidRPr="00F15138" w:rsidRDefault="006B22E7" w:rsidP="00F15138">
            <w:pPr>
              <w:ind w:right="-80" w:hanging="108"/>
              <w:jc w:val="center"/>
              <w:rPr>
                <w:sz w:val="22"/>
                <w:szCs w:val="22"/>
              </w:rPr>
            </w:pPr>
            <w:r w:rsidRPr="00F15138">
              <w:rPr>
                <w:sz w:val="22"/>
                <w:szCs w:val="22"/>
              </w:rPr>
              <w:t>90,4%</w:t>
            </w:r>
          </w:p>
        </w:tc>
        <w:tc>
          <w:tcPr>
            <w:tcW w:w="748" w:type="dxa"/>
            <w:shd w:val="clear" w:color="auto" w:fill="auto"/>
            <w:vAlign w:val="bottom"/>
          </w:tcPr>
          <w:p w14:paraId="195B5592" w14:textId="77777777" w:rsidR="006B22E7" w:rsidRPr="00F15138" w:rsidRDefault="006B22E7" w:rsidP="00F15138">
            <w:pPr>
              <w:ind w:right="-80" w:hanging="108"/>
              <w:jc w:val="center"/>
              <w:rPr>
                <w:sz w:val="22"/>
                <w:szCs w:val="22"/>
              </w:rPr>
            </w:pPr>
            <w:r w:rsidRPr="00F15138">
              <w:rPr>
                <w:sz w:val="22"/>
                <w:szCs w:val="22"/>
              </w:rPr>
              <w:t>91,2%</w:t>
            </w:r>
          </w:p>
        </w:tc>
        <w:tc>
          <w:tcPr>
            <w:tcW w:w="748" w:type="dxa"/>
            <w:shd w:val="clear" w:color="auto" w:fill="auto"/>
            <w:vAlign w:val="bottom"/>
          </w:tcPr>
          <w:p w14:paraId="5FEE6EFF" w14:textId="77777777" w:rsidR="006B22E7" w:rsidRPr="00F15138" w:rsidRDefault="006B22E7" w:rsidP="00F15138">
            <w:pPr>
              <w:ind w:right="-80" w:hanging="108"/>
              <w:jc w:val="center"/>
              <w:rPr>
                <w:sz w:val="22"/>
                <w:szCs w:val="22"/>
              </w:rPr>
            </w:pPr>
            <w:r w:rsidRPr="00F15138">
              <w:rPr>
                <w:sz w:val="22"/>
                <w:szCs w:val="22"/>
              </w:rPr>
              <w:t>91,2%</w:t>
            </w:r>
          </w:p>
        </w:tc>
        <w:tc>
          <w:tcPr>
            <w:tcW w:w="748" w:type="dxa"/>
            <w:shd w:val="clear" w:color="auto" w:fill="auto"/>
            <w:vAlign w:val="bottom"/>
          </w:tcPr>
          <w:p w14:paraId="592505E0" w14:textId="77777777" w:rsidR="006B22E7" w:rsidRPr="00F15138" w:rsidRDefault="006B22E7" w:rsidP="00F15138">
            <w:pPr>
              <w:ind w:right="-80" w:hanging="108"/>
              <w:jc w:val="center"/>
              <w:rPr>
                <w:sz w:val="22"/>
                <w:szCs w:val="22"/>
              </w:rPr>
            </w:pPr>
            <w:r w:rsidRPr="00F15138">
              <w:rPr>
                <w:sz w:val="22"/>
                <w:szCs w:val="22"/>
              </w:rPr>
              <w:t>91,1%</w:t>
            </w:r>
          </w:p>
        </w:tc>
        <w:tc>
          <w:tcPr>
            <w:tcW w:w="748" w:type="dxa"/>
            <w:shd w:val="clear" w:color="auto" w:fill="auto"/>
            <w:vAlign w:val="bottom"/>
          </w:tcPr>
          <w:p w14:paraId="7C5F4906" w14:textId="77777777" w:rsidR="006B22E7" w:rsidRPr="00F15138" w:rsidRDefault="006B22E7" w:rsidP="00F15138">
            <w:pPr>
              <w:ind w:right="-80" w:hanging="108"/>
              <w:jc w:val="center"/>
              <w:rPr>
                <w:sz w:val="22"/>
                <w:szCs w:val="22"/>
              </w:rPr>
            </w:pPr>
            <w:r w:rsidRPr="00F15138">
              <w:rPr>
                <w:sz w:val="22"/>
                <w:szCs w:val="22"/>
              </w:rPr>
              <w:t>93,9%</w:t>
            </w:r>
          </w:p>
        </w:tc>
        <w:tc>
          <w:tcPr>
            <w:tcW w:w="748" w:type="dxa"/>
            <w:shd w:val="clear" w:color="auto" w:fill="auto"/>
            <w:vAlign w:val="bottom"/>
          </w:tcPr>
          <w:p w14:paraId="6E816589" w14:textId="77777777" w:rsidR="006B22E7" w:rsidRPr="00F15138" w:rsidRDefault="006B22E7" w:rsidP="00F15138">
            <w:pPr>
              <w:ind w:right="-80" w:hanging="108"/>
              <w:jc w:val="center"/>
              <w:rPr>
                <w:sz w:val="22"/>
                <w:szCs w:val="22"/>
              </w:rPr>
            </w:pPr>
            <w:r w:rsidRPr="00F15138">
              <w:rPr>
                <w:sz w:val="22"/>
                <w:szCs w:val="22"/>
              </w:rPr>
              <w:t>96,9%</w:t>
            </w:r>
          </w:p>
        </w:tc>
        <w:tc>
          <w:tcPr>
            <w:tcW w:w="748" w:type="dxa"/>
            <w:shd w:val="clear" w:color="auto" w:fill="auto"/>
            <w:vAlign w:val="bottom"/>
          </w:tcPr>
          <w:p w14:paraId="75212A6F" w14:textId="77777777" w:rsidR="006B22E7" w:rsidRPr="00F15138" w:rsidRDefault="006B22E7" w:rsidP="00F15138">
            <w:pPr>
              <w:ind w:right="-80" w:hanging="108"/>
              <w:jc w:val="center"/>
              <w:rPr>
                <w:sz w:val="22"/>
                <w:szCs w:val="22"/>
              </w:rPr>
            </w:pPr>
            <w:r w:rsidRPr="00F15138">
              <w:rPr>
                <w:sz w:val="22"/>
                <w:szCs w:val="22"/>
              </w:rPr>
              <w:t>97,0%</w:t>
            </w:r>
          </w:p>
        </w:tc>
        <w:tc>
          <w:tcPr>
            <w:tcW w:w="748" w:type="dxa"/>
            <w:shd w:val="clear" w:color="auto" w:fill="auto"/>
            <w:vAlign w:val="bottom"/>
          </w:tcPr>
          <w:p w14:paraId="1465D34C" w14:textId="77777777" w:rsidR="006B22E7" w:rsidRPr="00F15138" w:rsidRDefault="006B22E7" w:rsidP="00F15138">
            <w:pPr>
              <w:ind w:right="-80" w:hanging="108"/>
              <w:jc w:val="center"/>
              <w:rPr>
                <w:sz w:val="22"/>
                <w:szCs w:val="22"/>
              </w:rPr>
            </w:pPr>
            <w:r w:rsidRPr="00F15138">
              <w:rPr>
                <w:sz w:val="22"/>
                <w:szCs w:val="22"/>
              </w:rPr>
              <w:t>97,5%</w:t>
            </w:r>
          </w:p>
        </w:tc>
        <w:tc>
          <w:tcPr>
            <w:tcW w:w="748" w:type="dxa"/>
            <w:shd w:val="clear" w:color="auto" w:fill="auto"/>
            <w:vAlign w:val="bottom"/>
          </w:tcPr>
          <w:p w14:paraId="2167BE89" w14:textId="77777777" w:rsidR="006B22E7" w:rsidRPr="00F15138" w:rsidRDefault="006B22E7" w:rsidP="00F15138">
            <w:pPr>
              <w:ind w:right="-80" w:hanging="108"/>
              <w:jc w:val="center"/>
              <w:rPr>
                <w:sz w:val="22"/>
                <w:szCs w:val="22"/>
              </w:rPr>
            </w:pPr>
            <w:r w:rsidRPr="00F15138">
              <w:rPr>
                <w:sz w:val="22"/>
                <w:szCs w:val="22"/>
              </w:rPr>
              <w:t>97,7%</w:t>
            </w:r>
          </w:p>
        </w:tc>
      </w:tr>
      <w:tr w:rsidR="00F15138" w:rsidRPr="00F15138" w14:paraId="4357E752" w14:textId="77777777" w:rsidTr="00F15138">
        <w:trPr>
          <w:trHeight w:val="106"/>
        </w:trPr>
        <w:tc>
          <w:tcPr>
            <w:tcW w:w="1800" w:type="dxa"/>
            <w:vMerge/>
            <w:shd w:val="clear" w:color="auto" w:fill="auto"/>
            <w:vAlign w:val="center"/>
          </w:tcPr>
          <w:p w14:paraId="7DAF857D" w14:textId="77777777" w:rsidR="006B22E7" w:rsidRPr="00F15138" w:rsidRDefault="006B22E7" w:rsidP="00F15138">
            <w:pPr>
              <w:pStyle w:val="ae"/>
              <w:ind w:right="-108"/>
              <w:jc w:val="left"/>
              <w:rPr>
                <w:sz w:val="22"/>
                <w:szCs w:val="22"/>
              </w:rPr>
            </w:pPr>
          </w:p>
        </w:tc>
        <w:tc>
          <w:tcPr>
            <w:tcW w:w="900" w:type="dxa"/>
            <w:shd w:val="clear" w:color="auto" w:fill="auto"/>
            <w:vAlign w:val="center"/>
          </w:tcPr>
          <w:p w14:paraId="51A1033F"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748" w:type="dxa"/>
            <w:shd w:val="clear" w:color="auto" w:fill="auto"/>
            <w:vAlign w:val="bottom"/>
          </w:tcPr>
          <w:p w14:paraId="29066506" w14:textId="77777777" w:rsidR="006B22E7" w:rsidRPr="00F15138" w:rsidRDefault="006B22E7" w:rsidP="00F15138">
            <w:pPr>
              <w:ind w:right="-80" w:hanging="108"/>
              <w:jc w:val="center"/>
              <w:rPr>
                <w:sz w:val="22"/>
                <w:szCs w:val="22"/>
              </w:rPr>
            </w:pPr>
            <w:r w:rsidRPr="00F15138">
              <w:rPr>
                <w:sz w:val="22"/>
                <w:szCs w:val="22"/>
              </w:rPr>
              <w:t>91,4%</w:t>
            </w:r>
          </w:p>
        </w:tc>
        <w:tc>
          <w:tcPr>
            <w:tcW w:w="748" w:type="dxa"/>
            <w:shd w:val="clear" w:color="auto" w:fill="auto"/>
            <w:vAlign w:val="bottom"/>
          </w:tcPr>
          <w:p w14:paraId="755E688D" w14:textId="77777777" w:rsidR="006B22E7" w:rsidRPr="00F15138" w:rsidRDefault="006B22E7" w:rsidP="00F15138">
            <w:pPr>
              <w:ind w:right="-80" w:hanging="108"/>
              <w:jc w:val="center"/>
              <w:rPr>
                <w:sz w:val="22"/>
                <w:szCs w:val="22"/>
              </w:rPr>
            </w:pPr>
            <w:r w:rsidRPr="00F15138">
              <w:rPr>
                <w:sz w:val="22"/>
                <w:szCs w:val="22"/>
              </w:rPr>
              <w:t>93,1%</w:t>
            </w:r>
          </w:p>
        </w:tc>
        <w:tc>
          <w:tcPr>
            <w:tcW w:w="748" w:type="dxa"/>
            <w:shd w:val="clear" w:color="auto" w:fill="auto"/>
            <w:vAlign w:val="bottom"/>
          </w:tcPr>
          <w:p w14:paraId="41DDCD1A" w14:textId="77777777" w:rsidR="006B22E7" w:rsidRPr="00F15138" w:rsidRDefault="006B22E7" w:rsidP="00F15138">
            <w:pPr>
              <w:ind w:right="-80" w:hanging="108"/>
              <w:jc w:val="center"/>
              <w:rPr>
                <w:sz w:val="22"/>
                <w:szCs w:val="22"/>
              </w:rPr>
            </w:pPr>
            <w:r w:rsidRPr="00F15138">
              <w:rPr>
                <w:sz w:val="22"/>
                <w:szCs w:val="22"/>
              </w:rPr>
              <w:t>91,3%</w:t>
            </w:r>
          </w:p>
        </w:tc>
        <w:tc>
          <w:tcPr>
            <w:tcW w:w="748" w:type="dxa"/>
            <w:shd w:val="clear" w:color="auto" w:fill="auto"/>
            <w:vAlign w:val="bottom"/>
          </w:tcPr>
          <w:p w14:paraId="75123D3A" w14:textId="77777777" w:rsidR="006B22E7" w:rsidRPr="00F15138" w:rsidRDefault="006B22E7" w:rsidP="00F15138">
            <w:pPr>
              <w:ind w:right="-80" w:hanging="108"/>
              <w:jc w:val="center"/>
              <w:rPr>
                <w:sz w:val="22"/>
                <w:szCs w:val="22"/>
              </w:rPr>
            </w:pPr>
            <w:r w:rsidRPr="00F15138">
              <w:rPr>
                <w:sz w:val="22"/>
                <w:szCs w:val="22"/>
              </w:rPr>
              <w:t>91,9%</w:t>
            </w:r>
          </w:p>
        </w:tc>
        <w:tc>
          <w:tcPr>
            <w:tcW w:w="748" w:type="dxa"/>
            <w:shd w:val="clear" w:color="auto" w:fill="auto"/>
            <w:vAlign w:val="bottom"/>
          </w:tcPr>
          <w:p w14:paraId="57C3D1A8" w14:textId="77777777" w:rsidR="006B22E7" w:rsidRPr="00F15138" w:rsidRDefault="006B22E7" w:rsidP="00F15138">
            <w:pPr>
              <w:ind w:right="-80" w:hanging="108"/>
              <w:jc w:val="center"/>
              <w:rPr>
                <w:sz w:val="22"/>
                <w:szCs w:val="22"/>
              </w:rPr>
            </w:pPr>
            <w:r w:rsidRPr="00F15138">
              <w:rPr>
                <w:sz w:val="22"/>
                <w:szCs w:val="22"/>
              </w:rPr>
              <w:t>91,8%</w:t>
            </w:r>
          </w:p>
        </w:tc>
        <w:tc>
          <w:tcPr>
            <w:tcW w:w="748" w:type="dxa"/>
            <w:shd w:val="clear" w:color="auto" w:fill="auto"/>
            <w:vAlign w:val="bottom"/>
          </w:tcPr>
          <w:p w14:paraId="0E4EEFFA" w14:textId="77777777" w:rsidR="006B22E7" w:rsidRPr="00F15138" w:rsidRDefault="006B22E7" w:rsidP="00F15138">
            <w:pPr>
              <w:ind w:right="-80" w:hanging="108"/>
              <w:jc w:val="center"/>
              <w:rPr>
                <w:sz w:val="22"/>
                <w:szCs w:val="22"/>
              </w:rPr>
            </w:pPr>
            <w:r w:rsidRPr="00F15138">
              <w:rPr>
                <w:sz w:val="22"/>
                <w:szCs w:val="22"/>
              </w:rPr>
              <w:t>94,3%</w:t>
            </w:r>
          </w:p>
        </w:tc>
        <w:tc>
          <w:tcPr>
            <w:tcW w:w="748" w:type="dxa"/>
            <w:shd w:val="clear" w:color="auto" w:fill="auto"/>
            <w:vAlign w:val="bottom"/>
          </w:tcPr>
          <w:p w14:paraId="05590A6A" w14:textId="77777777" w:rsidR="006B22E7" w:rsidRPr="00F15138" w:rsidRDefault="006B22E7" w:rsidP="00F15138">
            <w:pPr>
              <w:ind w:right="-80" w:hanging="108"/>
              <w:jc w:val="center"/>
              <w:rPr>
                <w:sz w:val="22"/>
                <w:szCs w:val="22"/>
              </w:rPr>
            </w:pPr>
            <w:r w:rsidRPr="00F15138">
              <w:rPr>
                <w:sz w:val="22"/>
                <w:szCs w:val="22"/>
              </w:rPr>
              <w:t>94,4%</w:t>
            </w:r>
          </w:p>
        </w:tc>
        <w:tc>
          <w:tcPr>
            <w:tcW w:w="748" w:type="dxa"/>
            <w:shd w:val="clear" w:color="auto" w:fill="auto"/>
            <w:vAlign w:val="bottom"/>
          </w:tcPr>
          <w:p w14:paraId="43F127A6" w14:textId="77777777" w:rsidR="006B22E7" w:rsidRPr="00F15138" w:rsidRDefault="006B22E7" w:rsidP="00F15138">
            <w:pPr>
              <w:ind w:right="-80" w:hanging="108"/>
              <w:jc w:val="center"/>
              <w:rPr>
                <w:sz w:val="22"/>
                <w:szCs w:val="22"/>
              </w:rPr>
            </w:pPr>
            <w:r w:rsidRPr="00F15138">
              <w:rPr>
                <w:sz w:val="22"/>
                <w:szCs w:val="22"/>
              </w:rPr>
              <w:t>97,1%</w:t>
            </w:r>
          </w:p>
        </w:tc>
        <w:tc>
          <w:tcPr>
            <w:tcW w:w="748" w:type="dxa"/>
            <w:shd w:val="clear" w:color="auto" w:fill="auto"/>
            <w:vAlign w:val="bottom"/>
          </w:tcPr>
          <w:p w14:paraId="158AEC6A" w14:textId="77777777" w:rsidR="006B22E7" w:rsidRPr="00F15138" w:rsidRDefault="006B22E7" w:rsidP="00F15138">
            <w:pPr>
              <w:ind w:right="-80" w:hanging="108"/>
              <w:jc w:val="center"/>
              <w:rPr>
                <w:sz w:val="22"/>
                <w:szCs w:val="22"/>
              </w:rPr>
            </w:pPr>
            <w:r w:rsidRPr="00F15138">
              <w:rPr>
                <w:sz w:val="22"/>
                <w:szCs w:val="22"/>
              </w:rPr>
              <w:t>97,5%</w:t>
            </w:r>
          </w:p>
        </w:tc>
        <w:tc>
          <w:tcPr>
            <w:tcW w:w="748" w:type="dxa"/>
            <w:shd w:val="clear" w:color="auto" w:fill="auto"/>
            <w:vAlign w:val="bottom"/>
          </w:tcPr>
          <w:p w14:paraId="0D9C6192" w14:textId="77777777" w:rsidR="006B22E7" w:rsidRPr="00F15138" w:rsidRDefault="006B22E7" w:rsidP="00F15138">
            <w:pPr>
              <w:ind w:right="-80" w:hanging="108"/>
              <w:jc w:val="center"/>
              <w:rPr>
                <w:sz w:val="22"/>
                <w:szCs w:val="22"/>
              </w:rPr>
            </w:pPr>
            <w:r w:rsidRPr="00F15138">
              <w:rPr>
                <w:sz w:val="22"/>
                <w:szCs w:val="22"/>
              </w:rPr>
              <w:t>97,6%</w:t>
            </w:r>
          </w:p>
        </w:tc>
      </w:tr>
      <w:tr w:rsidR="00F15138" w:rsidRPr="00F15138" w14:paraId="36A31971" w14:textId="77777777" w:rsidTr="00F15138">
        <w:trPr>
          <w:trHeight w:val="236"/>
        </w:trPr>
        <w:tc>
          <w:tcPr>
            <w:tcW w:w="1800" w:type="dxa"/>
            <w:vMerge w:val="restart"/>
            <w:shd w:val="clear" w:color="auto" w:fill="auto"/>
            <w:vAlign w:val="center"/>
          </w:tcPr>
          <w:p w14:paraId="1E5200FE" w14:textId="77777777" w:rsidR="006B22E7" w:rsidRPr="00F15138" w:rsidRDefault="006B22E7" w:rsidP="00F15138">
            <w:pPr>
              <w:pStyle w:val="ae"/>
              <w:ind w:right="-108"/>
              <w:jc w:val="left"/>
              <w:rPr>
                <w:i/>
                <w:sz w:val="22"/>
                <w:szCs w:val="22"/>
              </w:rPr>
            </w:pPr>
            <w:r w:rsidRPr="00F15138">
              <w:rPr>
                <w:i/>
                <w:sz w:val="22"/>
                <w:szCs w:val="22"/>
              </w:rPr>
              <w:t>VISA</w:t>
            </w:r>
          </w:p>
        </w:tc>
        <w:tc>
          <w:tcPr>
            <w:tcW w:w="900" w:type="dxa"/>
            <w:shd w:val="clear" w:color="auto" w:fill="auto"/>
            <w:vAlign w:val="center"/>
          </w:tcPr>
          <w:p w14:paraId="4AFCDFB2" w14:textId="77777777" w:rsidR="006B22E7" w:rsidRPr="00F15138" w:rsidRDefault="006B22E7" w:rsidP="00F15138">
            <w:pPr>
              <w:pStyle w:val="ae"/>
              <w:ind w:left="-108" w:right="-108"/>
              <w:jc w:val="center"/>
              <w:rPr>
                <w:i/>
                <w:sz w:val="22"/>
                <w:szCs w:val="22"/>
                <w:lang w:val="en-US"/>
              </w:rPr>
            </w:pPr>
            <w:r w:rsidRPr="00F15138">
              <w:rPr>
                <w:i/>
                <w:sz w:val="22"/>
                <w:szCs w:val="22"/>
                <w:lang w:val="en-US"/>
              </w:rPr>
              <w:t>Number</w:t>
            </w:r>
          </w:p>
        </w:tc>
        <w:tc>
          <w:tcPr>
            <w:tcW w:w="748" w:type="dxa"/>
            <w:shd w:val="clear" w:color="auto" w:fill="auto"/>
            <w:vAlign w:val="center"/>
          </w:tcPr>
          <w:p w14:paraId="621E9E2E" w14:textId="77777777" w:rsidR="006B22E7" w:rsidRPr="00F15138" w:rsidRDefault="006B22E7" w:rsidP="00F15138">
            <w:pPr>
              <w:ind w:right="-80" w:hanging="108"/>
              <w:jc w:val="center"/>
              <w:rPr>
                <w:i/>
                <w:sz w:val="22"/>
                <w:szCs w:val="22"/>
              </w:rPr>
            </w:pPr>
            <w:r w:rsidRPr="00F15138">
              <w:rPr>
                <w:i/>
                <w:sz w:val="22"/>
                <w:szCs w:val="22"/>
              </w:rPr>
              <w:t>72,4%</w:t>
            </w:r>
          </w:p>
        </w:tc>
        <w:tc>
          <w:tcPr>
            <w:tcW w:w="748" w:type="dxa"/>
            <w:shd w:val="clear" w:color="auto" w:fill="auto"/>
            <w:vAlign w:val="center"/>
          </w:tcPr>
          <w:p w14:paraId="4BA747D7" w14:textId="77777777" w:rsidR="006B22E7" w:rsidRPr="00F15138" w:rsidRDefault="006B22E7" w:rsidP="00F15138">
            <w:pPr>
              <w:ind w:right="-80" w:hanging="108"/>
              <w:jc w:val="center"/>
              <w:rPr>
                <w:i/>
                <w:sz w:val="22"/>
                <w:szCs w:val="22"/>
              </w:rPr>
            </w:pPr>
            <w:r w:rsidRPr="00F15138">
              <w:rPr>
                <w:i/>
                <w:sz w:val="22"/>
                <w:szCs w:val="22"/>
              </w:rPr>
              <w:t>76,9%</w:t>
            </w:r>
          </w:p>
        </w:tc>
        <w:tc>
          <w:tcPr>
            <w:tcW w:w="748" w:type="dxa"/>
            <w:shd w:val="clear" w:color="auto" w:fill="auto"/>
            <w:vAlign w:val="center"/>
          </w:tcPr>
          <w:p w14:paraId="6B7BE9FB" w14:textId="77777777" w:rsidR="006B22E7" w:rsidRPr="00F15138" w:rsidRDefault="006B22E7" w:rsidP="00F15138">
            <w:pPr>
              <w:ind w:right="-80" w:hanging="108"/>
              <w:jc w:val="center"/>
              <w:rPr>
                <w:i/>
                <w:sz w:val="22"/>
                <w:szCs w:val="22"/>
              </w:rPr>
            </w:pPr>
            <w:r w:rsidRPr="00F15138">
              <w:rPr>
                <w:i/>
                <w:sz w:val="22"/>
                <w:szCs w:val="22"/>
              </w:rPr>
              <w:t>77,0%</w:t>
            </w:r>
          </w:p>
        </w:tc>
        <w:tc>
          <w:tcPr>
            <w:tcW w:w="748" w:type="dxa"/>
            <w:shd w:val="clear" w:color="auto" w:fill="auto"/>
            <w:vAlign w:val="center"/>
          </w:tcPr>
          <w:p w14:paraId="0BCC2B16" w14:textId="77777777" w:rsidR="006B22E7" w:rsidRPr="00F15138" w:rsidRDefault="006B22E7" w:rsidP="00F15138">
            <w:pPr>
              <w:ind w:right="-80" w:hanging="108"/>
              <w:jc w:val="center"/>
              <w:rPr>
                <w:i/>
                <w:sz w:val="22"/>
                <w:szCs w:val="22"/>
              </w:rPr>
            </w:pPr>
            <w:r w:rsidRPr="00F15138">
              <w:rPr>
                <w:i/>
                <w:sz w:val="22"/>
                <w:szCs w:val="22"/>
              </w:rPr>
              <w:t>72,4%</w:t>
            </w:r>
          </w:p>
        </w:tc>
        <w:tc>
          <w:tcPr>
            <w:tcW w:w="748" w:type="dxa"/>
            <w:shd w:val="clear" w:color="auto" w:fill="auto"/>
            <w:vAlign w:val="center"/>
          </w:tcPr>
          <w:p w14:paraId="329DA9DC" w14:textId="77777777" w:rsidR="006B22E7" w:rsidRPr="00F15138" w:rsidRDefault="006B22E7" w:rsidP="00F15138">
            <w:pPr>
              <w:ind w:right="-80" w:hanging="108"/>
              <w:jc w:val="center"/>
              <w:rPr>
                <w:i/>
                <w:sz w:val="22"/>
                <w:szCs w:val="22"/>
              </w:rPr>
            </w:pPr>
            <w:r w:rsidRPr="00F15138">
              <w:rPr>
                <w:i/>
                <w:sz w:val="22"/>
                <w:szCs w:val="22"/>
              </w:rPr>
              <w:t>73,4%</w:t>
            </w:r>
          </w:p>
        </w:tc>
        <w:tc>
          <w:tcPr>
            <w:tcW w:w="748" w:type="dxa"/>
            <w:shd w:val="clear" w:color="auto" w:fill="auto"/>
            <w:vAlign w:val="center"/>
          </w:tcPr>
          <w:p w14:paraId="658A1F9B" w14:textId="77777777" w:rsidR="006B22E7" w:rsidRPr="00F15138" w:rsidRDefault="006B22E7" w:rsidP="00F15138">
            <w:pPr>
              <w:ind w:right="-80" w:hanging="108"/>
              <w:jc w:val="center"/>
              <w:rPr>
                <w:i/>
                <w:sz w:val="22"/>
                <w:szCs w:val="22"/>
              </w:rPr>
            </w:pPr>
            <w:r w:rsidRPr="00F15138">
              <w:rPr>
                <w:i/>
                <w:sz w:val="22"/>
                <w:szCs w:val="22"/>
              </w:rPr>
              <w:t>76,4%</w:t>
            </w:r>
          </w:p>
        </w:tc>
        <w:tc>
          <w:tcPr>
            <w:tcW w:w="748" w:type="dxa"/>
            <w:shd w:val="clear" w:color="auto" w:fill="auto"/>
            <w:vAlign w:val="center"/>
          </w:tcPr>
          <w:p w14:paraId="7EEB7078" w14:textId="77777777" w:rsidR="006B22E7" w:rsidRPr="00F15138" w:rsidRDefault="006B22E7" w:rsidP="00F15138">
            <w:pPr>
              <w:ind w:right="-80" w:hanging="108"/>
              <w:jc w:val="center"/>
              <w:rPr>
                <w:i/>
                <w:sz w:val="22"/>
                <w:szCs w:val="22"/>
              </w:rPr>
            </w:pPr>
            <w:r w:rsidRPr="00F15138">
              <w:rPr>
                <w:i/>
                <w:sz w:val="22"/>
                <w:szCs w:val="22"/>
              </w:rPr>
              <w:t>76,5%</w:t>
            </w:r>
          </w:p>
        </w:tc>
        <w:tc>
          <w:tcPr>
            <w:tcW w:w="748" w:type="dxa"/>
            <w:shd w:val="clear" w:color="auto" w:fill="auto"/>
            <w:vAlign w:val="center"/>
          </w:tcPr>
          <w:p w14:paraId="2946B2C4" w14:textId="77777777" w:rsidR="006B22E7" w:rsidRPr="00F15138" w:rsidRDefault="006B22E7" w:rsidP="00F15138">
            <w:pPr>
              <w:ind w:right="-80" w:hanging="108"/>
              <w:jc w:val="center"/>
              <w:rPr>
                <w:i/>
                <w:sz w:val="22"/>
                <w:szCs w:val="22"/>
              </w:rPr>
            </w:pPr>
            <w:r w:rsidRPr="00F15138">
              <w:rPr>
                <w:i/>
                <w:sz w:val="22"/>
                <w:szCs w:val="22"/>
              </w:rPr>
              <w:t>77,0%</w:t>
            </w:r>
          </w:p>
        </w:tc>
        <w:tc>
          <w:tcPr>
            <w:tcW w:w="748" w:type="dxa"/>
            <w:shd w:val="clear" w:color="auto" w:fill="auto"/>
            <w:vAlign w:val="center"/>
          </w:tcPr>
          <w:p w14:paraId="1844D6C2" w14:textId="77777777" w:rsidR="006B22E7" w:rsidRPr="00F15138" w:rsidRDefault="006B22E7" w:rsidP="00F15138">
            <w:pPr>
              <w:ind w:right="-80" w:hanging="108"/>
              <w:jc w:val="center"/>
              <w:rPr>
                <w:i/>
                <w:sz w:val="22"/>
                <w:szCs w:val="22"/>
              </w:rPr>
            </w:pPr>
            <w:r w:rsidRPr="00F15138">
              <w:rPr>
                <w:i/>
                <w:sz w:val="22"/>
                <w:szCs w:val="22"/>
              </w:rPr>
              <w:t>77,4%</w:t>
            </w:r>
          </w:p>
        </w:tc>
        <w:tc>
          <w:tcPr>
            <w:tcW w:w="748" w:type="dxa"/>
            <w:shd w:val="clear" w:color="auto" w:fill="auto"/>
            <w:vAlign w:val="center"/>
          </w:tcPr>
          <w:p w14:paraId="23EF83E1" w14:textId="77777777" w:rsidR="006B22E7" w:rsidRPr="00F15138" w:rsidRDefault="006B22E7" w:rsidP="00F15138">
            <w:pPr>
              <w:ind w:right="-80" w:hanging="108"/>
              <w:jc w:val="center"/>
              <w:rPr>
                <w:i/>
                <w:sz w:val="22"/>
                <w:szCs w:val="22"/>
              </w:rPr>
            </w:pPr>
            <w:r w:rsidRPr="00F15138">
              <w:rPr>
                <w:i/>
                <w:sz w:val="22"/>
                <w:szCs w:val="22"/>
              </w:rPr>
              <w:t>81,0%</w:t>
            </w:r>
          </w:p>
        </w:tc>
      </w:tr>
      <w:tr w:rsidR="00F15138" w:rsidRPr="00F15138" w14:paraId="09FAEF48" w14:textId="77777777" w:rsidTr="00F15138">
        <w:trPr>
          <w:trHeight w:val="236"/>
        </w:trPr>
        <w:tc>
          <w:tcPr>
            <w:tcW w:w="1800" w:type="dxa"/>
            <w:vMerge/>
            <w:shd w:val="clear" w:color="auto" w:fill="auto"/>
            <w:vAlign w:val="center"/>
          </w:tcPr>
          <w:p w14:paraId="2A13E190" w14:textId="77777777" w:rsidR="006B22E7" w:rsidRPr="00F15138" w:rsidRDefault="006B22E7" w:rsidP="00F15138">
            <w:pPr>
              <w:pStyle w:val="ae"/>
              <w:ind w:right="-108"/>
              <w:jc w:val="left"/>
              <w:rPr>
                <w:i/>
                <w:sz w:val="22"/>
                <w:szCs w:val="22"/>
              </w:rPr>
            </w:pPr>
          </w:p>
        </w:tc>
        <w:tc>
          <w:tcPr>
            <w:tcW w:w="900" w:type="dxa"/>
            <w:shd w:val="clear" w:color="auto" w:fill="auto"/>
            <w:vAlign w:val="center"/>
          </w:tcPr>
          <w:p w14:paraId="57C11F29" w14:textId="77777777" w:rsidR="006B22E7" w:rsidRPr="00F15138" w:rsidRDefault="006B22E7" w:rsidP="00F15138">
            <w:pPr>
              <w:pStyle w:val="ae"/>
              <w:ind w:left="-108" w:right="-108"/>
              <w:jc w:val="center"/>
              <w:rPr>
                <w:i/>
                <w:sz w:val="22"/>
                <w:szCs w:val="22"/>
                <w:lang w:val="en-US"/>
              </w:rPr>
            </w:pPr>
            <w:r w:rsidRPr="00F15138">
              <w:rPr>
                <w:i/>
                <w:sz w:val="22"/>
                <w:szCs w:val="22"/>
                <w:lang w:val="en-US"/>
              </w:rPr>
              <w:t>Amount</w:t>
            </w:r>
          </w:p>
        </w:tc>
        <w:tc>
          <w:tcPr>
            <w:tcW w:w="748" w:type="dxa"/>
            <w:shd w:val="clear" w:color="auto" w:fill="auto"/>
            <w:vAlign w:val="center"/>
          </w:tcPr>
          <w:p w14:paraId="26D55D89" w14:textId="77777777" w:rsidR="006B22E7" w:rsidRPr="00F15138" w:rsidRDefault="006B22E7" w:rsidP="00F15138">
            <w:pPr>
              <w:ind w:right="-80" w:hanging="108"/>
              <w:jc w:val="center"/>
              <w:rPr>
                <w:i/>
                <w:sz w:val="22"/>
                <w:szCs w:val="22"/>
              </w:rPr>
            </w:pPr>
            <w:r w:rsidRPr="00F15138">
              <w:rPr>
                <w:i/>
                <w:sz w:val="22"/>
                <w:szCs w:val="22"/>
              </w:rPr>
              <w:t>76,7%</w:t>
            </w:r>
          </w:p>
        </w:tc>
        <w:tc>
          <w:tcPr>
            <w:tcW w:w="748" w:type="dxa"/>
            <w:shd w:val="clear" w:color="auto" w:fill="auto"/>
            <w:vAlign w:val="center"/>
          </w:tcPr>
          <w:p w14:paraId="62720AFD" w14:textId="77777777" w:rsidR="006B22E7" w:rsidRPr="00F15138" w:rsidRDefault="006B22E7" w:rsidP="00F15138">
            <w:pPr>
              <w:ind w:right="-80" w:hanging="108"/>
              <w:jc w:val="center"/>
              <w:rPr>
                <w:i/>
                <w:sz w:val="22"/>
                <w:szCs w:val="22"/>
              </w:rPr>
            </w:pPr>
            <w:r w:rsidRPr="00F15138">
              <w:rPr>
                <w:i/>
                <w:sz w:val="22"/>
                <w:szCs w:val="22"/>
              </w:rPr>
              <w:t>79,4%</w:t>
            </w:r>
          </w:p>
        </w:tc>
        <w:tc>
          <w:tcPr>
            <w:tcW w:w="748" w:type="dxa"/>
            <w:shd w:val="clear" w:color="auto" w:fill="auto"/>
            <w:vAlign w:val="center"/>
          </w:tcPr>
          <w:p w14:paraId="4C1C6AEB" w14:textId="77777777" w:rsidR="006B22E7" w:rsidRPr="00F15138" w:rsidRDefault="006B22E7" w:rsidP="00F15138">
            <w:pPr>
              <w:ind w:right="-80" w:hanging="108"/>
              <w:jc w:val="center"/>
              <w:rPr>
                <w:i/>
                <w:sz w:val="22"/>
                <w:szCs w:val="22"/>
              </w:rPr>
            </w:pPr>
            <w:r w:rsidRPr="00F15138">
              <w:rPr>
                <w:i/>
                <w:sz w:val="22"/>
                <w:szCs w:val="22"/>
              </w:rPr>
              <w:t>77,3%</w:t>
            </w:r>
          </w:p>
        </w:tc>
        <w:tc>
          <w:tcPr>
            <w:tcW w:w="748" w:type="dxa"/>
            <w:shd w:val="clear" w:color="auto" w:fill="auto"/>
            <w:vAlign w:val="center"/>
          </w:tcPr>
          <w:p w14:paraId="793E9F7F" w14:textId="77777777" w:rsidR="006B22E7" w:rsidRPr="00F15138" w:rsidRDefault="006B22E7" w:rsidP="00F15138">
            <w:pPr>
              <w:ind w:right="-80" w:hanging="108"/>
              <w:jc w:val="center"/>
              <w:rPr>
                <w:i/>
                <w:sz w:val="22"/>
                <w:szCs w:val="22"/>
              </w:rPr>
            </w:pPr>
            <w:r w:rsidRPr="00F15138">
              <w:rPr>
                <w:i/>
                <w:sz w:val="22"/>
                <w:szCs w:val="22"/>
              </w:rPr>
              <w:t>75,3%</w:t>
            </w:r>
          </w:p>
        </w:tc>
        <w:tc>
          <w:tcPr>
            <w:tcW w:w="748" w:type="dxa"/>
            <w:shd w:val="clear" w:color="auto" w:fill="auto"/>
            <w:vAlign w:val="center"/>
          </w:tcPr>
          <w:p w14:paraId="7279BB14" w14:textId="77777777" w:rsidR="006B22E7" w:rsidRPr="00F15138" w:rsidRDefault="006B22E7" w:rsidP="00F15138">
            <w:pPr>
              <w:ind w:right="-80" w:hanging="108"/>
              <w:jc w:val="center"/>
              <w:rPr>
                <w:i/>
                <w:sz w:val="22"/>
                <w:szCs w:val="22"/>
              </w:rPr>
            </w:pPr>
            <w:r w:rsidRPr="00F15138">
              <w:rPr>
                <w:i/>
                <w:sz w:val="22"/>
                <w:szCs w:val="22"/>
              </w:rPr>
              <w:t>76,8%</w:t>
            </w:r>
          </w:p>
        </w:tc>
        <w:tc>
          <w:tcPr>
            <w:tcW w:w="748" w:type="dxa"/>
            <w:shd w:val="clear" w:color="auto" w:fill="auto"/>
            <w:vAlign w:val="center"/>
          </w:tcPr>
          <w:p w14:paraId="430AD67E" w14:textId="77777777" w:rsidR="006B22E7" w:rsidRPr="00F15138" w:rsidRDefault="006B22E7" w:rsidP="00F15138">
            <w:pPr>
              <w:ind w:right="-80" w:hanging="108"/>
              <w:jc w:val="center"/>
              <w:rPr>
                <w:i/>
                <w:sz w:val="22"/>
                <w:szCs w:val="22"/>
              </w:rPr>
            </w:pPr>
            <w:r w:rsidRPr="00F15138">
              <w:rPr>
                <w:i/>
                <w:sz w:val="22"/>
                <w:szCs w:val="22"/>
              </w:rPr>
              <w:t>78,8%</w:t>
            </w:r>
          </w:p>
        </w:tc>
        <w:tc>
          <w:tcPr>
            <w:tcW w:w="748" w:type="dxa"/>
            <w:shd w:val="clear" w:color="auto" w:fill="auto"/>
            <w:vAlign w:val="center"/>
          </w:tcPr>
          <w:p w14:paraId="11D36CBA" w14:textId="77777777" w:rsidR="006B22E7" w:rsidRPr="00F15138" w:rsidRDefault="006B22E7" w:rsidP="00F15138">
            <w:pPr>
              <w:ind w:right="-80" w:hanging="108"/>
              <w:jc w:val="center"/>
              <w:rPr>
                <w:i/>
                <w:sz w:val="22"/>
                <w:szCs w:val="22"/>
              </w:rPr>
            </w:pPr>
            <w:r w:rsidRPr="00F15138">
              <w:rPr>
                <w:i/>
                <w:sz w:val="22"/>
                <w:szCs w:val="22"/>
              </w:rPr>
              <w:t>76,5%</w:t>
            </w:r>
          </w:p>
        </w:tc>
        <w:tc>
          <w:tcPr>
            <w:tcW w:w="748" w:type="dxa"/>
            <w:shd w:val="clear" w:color="auto" w:fill="auto"/>
            <w:vAlign w:val="center"/>
          </w:tcPr>
          <w:p w14:paraId="76FEE3F3" w14:textId="77777777" w:rsidR="006B22E7" w:rsidRPr="00F15138" w:rsidRDefault="006B22E7" w:rsidP="00F15138">
            <w:pPr>
              <w:ind w:right="-80" w:hanging="108"/>
              <w:jc w:val="center"/>
              <w:rPr>
                <w:i/>
                <w:sz w:val="22"/>
                <w:szCs w:val="22"/>
              </w:rPr>
            </w:pPr>
            <w:r w:rsidRPr="00F15138">
              <w:rPr>
                <w:i/>
                <w:sz w:val="22"/>
                <w:szCs w:val="22"/>
              </w:rPr>
              <w:t>78,1%</w:t>
            </w:r>
          </w:p>
        </w:tc>
        <w:tc>
          <w:tcPr>
            <w:tcW w:w="748" w:type="dxa"/>
            <w:shd w:val="clear" w:color="auto" w:fill="auto"/>
            <w:vAlign w:val="center"/>
          </w:tcPr>
          <w:p w14:paraId="2B7BCCF3" w14:textId="77777777" w:rsidR="006B22E7" w:rsidRPr="00F15138" w:rsidRDefault="006B22E7" w:rsidP="00F15138">
            <w:pPr>
              <w:ind w:right="-80" w:hanging="108"/>
              <w:jc w:val="center"/>
              <w:rPr>
                <w:i/>
                <w:sz w:val="22"/>
                <w:szCs w:val="22"/>
              </w:rPr>
            </w:pPr>
            <w:r w:rsidRPr="00F15138">
              <w:rPr>
                <w:i/>
                <w:sz w:val="22"/>
                <w:szCs w:val="22"/>
              </w:rPr>
              <w:t>79,8%</w:t>
            </w:r>
          </w:p>
        </w:tc>
        <w:tc>
          <w:tcPr>
            <w:tcW w:w="748" w:type="dxa"/>
            <w:shd w:val="clear" w:color="auto" w:fill="auto"/>
            <w:vAlign w:val="center"/>
          </w:tcPr>
          <w:p w14:paraId="477260DE" w14:textId="77777777" w:rsidR="006B22E7" w:rsidRPr="00F15138" w:rsidRDefault="006B22E7" w:rsidP="00F15138">
            <w:pPr>
              <w:ind w:right="-80" w:hanging="108"/>
              <w:jc w:val="center"/>
              <w:rPr>
                <w:i/>
                <w:sz w:val="22"/>
                <w:szCs w:val="22"/>
              </w:rPr>
            </w:pPr>
            <w:r w:rsidRPr="00F15138">
              <w:rPr>
                <w:i/>
                <w:sz w:val="22"/>
                <w:szCs w:val="22"/>
              </w:rPr>
              <w:t>82,7%</w:t>
            </w:r>
          </w:p>
        </w:tc>
      </w:tr>
      <w:tr w:rsidR="00F15138" w:rsidRPr="00F15138" w14:paraId="1DC229D3" w14:textId="77777777" w:rsidTr="00F15138">
        <w:trPr>
          <w:trHeight w:val="236"/>
        </w:trPr>
        <w:tc>
          <w:tcPr>
            <w:tcW w:w="1800" w:type="dxa"/>
            <w:vMerge w:val="restart"/>
            <w:shd w:val="clear" w:color="auto" w:fill="auto"/>
            <w:vAlign w:val="center"/>
          </w:tcPr>
          <w:p w14:paraId="7ABA4D55" w14:textId="77777777" w:rsidR="006B22E7" w:rsidRPr="00F15138" w:rsidRDefault="006B22E7" w:rsidP="00F15138">
            <w:pPr>
              <w:pStyle w:val="ae"/>
              <w:ind w:right="-108"/>
              <w:jc w:val="left"/>
              <w:rPr>
                <w:i/>
                <w:sz w:val="22"/>
                <w:szCs w:val="22"/>
              </w:rPr>
            </w:pPr>
            <w:r w:rsidRPr="00F15138">
              <w:rPr>
                <w:i/>
                <w:sz w:val="22"/>
                <w:szCs w:val="22"/>
              </w:rPr>
              <w:t>MasterCard</w:t>
            </w:r>
          </w:p>
        </w:tc>
        <w:tc>
          <w:tcPr>
            <w:tcW w:w="900" w:type="dxa"/>
            <w:shd w:val="clear" w:color="auto" w:fill="auto"/>
            <w:vAlign w:val="center"/>
          </w:tcPr>
          <w:p w14:paraId="5835AE36" w14:textId="77777777" w:rsidR="006B22E7" w:rsidRPr="00F15138" w:rsidRDefault="006B22E7" w:rsidP="00F15138">
            <w:pPr>
              <w:pStyle w:val="ae"/>
              <w:ind w:left="-108" w:right="-108"/>
              <w:jc w:val="center"/>
              <w:rPr>
                <w:i/>
                <w:sz w:val="22"/>
                <w:szCs w:val="22"/>
                <w:lang w:val="en-US"/>
              </w:rPr>
            </w:pPr>
            <w:r w:rsidRPr="00F15138">
              <w:rPr>
                <w:i/>
                <w:sz w:val="22"/>
                <w:szCs w:val="22"/>
                <w:lang w:val="en-US"/>
              </w:rPr>
              <w:t>Number</w:t>
            </w:r>
          </w:p>
        </w:tc>
        <w:tc>
          <w:tcPr>
            <w:tcW w:w="748" w:type="dxa"/>
            <w:shd w:val="clear" w:color="auto" w:fill="auto"/>
            <w:vAlign w:val="center"/>
          </w:tcPr>
          <w:p w14:paraId="1E694308" w14:textId="77777777" w:rsidR="006B22E7" w:rsidRPr="00F15138" w:rsidRDefault="006B22E7" w:rsidP="00F15138">
            <w:pPr>
              <w:ind w:right="-80" w:hanging="108"/>
              <w:jc w:val="center"/>
              <w:rPr>
                <w:i/>
                <w:sz w:val="22"/>
                <w:szCs w:val="22"/>
              </w:rPr>
            </w:pPr>
            <w:r w:rsidRPr="00F15138">
              <w:rPr>
                <w:i/>
                <w:sz w:val="22"/>
                <w:szCs w:val="22"/>
              </w:rPr>
              <w:t>13,1%</w:t>
            </w:r>
          </w:p>
        </w:tc>
        <w:tc>
          <w:tcPr>
            <w:tcW w:w="748" w:type="dxa"/>
            <w:shd w:val="clear" w:color="auto" w:fill="auto"/>
            <w:vAlign w:val="center"/>
          </w:tcPr>
          <w:p w14:paraId="473D5595" w14:textId="77777777" w:rsidR="006B22E7" w:rsidRPr="00F15138" w:rsidRDefault="006B22E7" w:rsidP="00F15138">
            <w:pPr>
              <w:ind w:right="-80" w:hanging="108"/>
              <w:jc w:val="center"/>
              <w:rPr>
                <w:i/>
                <w:sz w:val="22"/>
                <w:szCs w:val="22"/>
              </w:rPr>
            </w:pPr>
            <w:r w:rsidRPr="00F15138">
              <w:rPr>
                <w:i/>
                <w:sz w:val="22"/>
                <w:szCs w:val="22"/>
              </w:rPr>
              <w:t>13,4%</w:t>
            </w:r>
          </w:p>
        </w:tc>
        <w:tc>
          <w:tcPr>
            <w:tcW w:w="748" w:type="dxa"/>
            <w:shd w:val="clear" w:color="auto" w:fill="auto"/>
            <w:vAlign w:val="center"/>
          </w:tcPr>
          <w:p w14:paraId="17092081" w14:textId="77777777" w:rsidR="006B22E7" w:rsidRPr="00F15138" w:rsidRDefault="006B22E7" w:rsidP="00F15138">
            <w:pPr>
              <w:ind w:right="-80" w:hanging="108"/>
              <w:jc w:val="center"/>
              <w:rPr>
                <w:i/>
                <w:sz w:val="22"/>
                <w:szCs w:val="22"/>
              </w:rPr>
            </w:pPr>
            <w:r w:rsidRPr="00F15138">
              <w:rPr>
                <w:i/>
                <w:sz w:val="22"/>
                <w:szCs w:val="22"/>
              </w:rPr>
              <w:t>14,2%</w:t>
            </w:r>
          </w:p>
        </w:tc>
        <w:tc>
          <w:tcPr>
            <w:tcW w:w="748" w:type="dxa"/>
            <w:shd w:val="clear" w:color="auto" w:fill="auto"/>
            <w:vAlign w:val="center"/>
          </w:tcPr>
          <w:p w14:paraId="5430B381" w14:textId="77777777" w:rsidR="006B22E7" w:rsidRPr="00F15138" w:rsidRDefault="006B22E7" w:rsidP="00F15138">
            <w:pPr>
              <w:ind w:right="-80" w:hanging="108"/>
              <w:jc w:val="center"/>
              <w:rPr>
                <w:i/>
                <w:sz w:val="22"/>
                <w:szCs w:val="22"/>
              </w:rPr>
            </w:pPr>
            <w:r w:rsidRPr="00F15138">
              <w:rPr>
                <w:i/>
                <w:sz w:val="22"/>
                <w:szCs w:val="22"/>
              </w:rPr>
              <w:t>18,7%</w:t>
            </w:r>
          </w:p>
        </w:tc>
        <w:tc>
          <w:tcPr>
            <w:tcW w:w="748" w:type="dxa"/>
            <w:shd w:val="clear" w:color="auto" w:fill="auto"/>
            <w:vAlign w:val="center"/>
          </w:tcPr>
          <w:p w14:paraId="6B633001" w14:textId="77777777" w:rsidR="006B22E7" w:rsidRPr="00F15138" w:rsidRDefault="006B22E7" w:rsidP="00F15138">
            <w:pPr>
              <w:ind w:right="-80" w:hanging="108"/>
              <w:jc w:val="center"/>
              <w:rPr>
                <w:i/>
                <w:sz w:val="22"/>
                <w:szCs w:val="22"/>
              </w:rPr>
            </w:pPr>
            <w:r w:rsidRPr="00F15138">
              <w:rPr>
                <w:i/>
                <w:sz w:val="22"/>
                <w:szCs w:val="22"/>
              </w:rPr>
              <w:t>17,7%</w:t>
            </w:r>
          </w:p>
        </w:tc>
        <w:tc>
          <w:tcPr>
            <w:tcW w:w="748" w:type="dxa"/>
            <w:shd w:val="clear" w:color="auto" w:fill="auto"/>
            <w:vAlign w:val="center"/>
          </w:tcPr>
          <w:p w14:paraId="573595E4" w14:textId="77777777" w:rsidR="006B22E7" w:rsidRPr="00F15138" w:rsidRDefault="006B22E7" w:rsidP="00F15138">
            <w:pPr>
              <w:ind w:right="-80" w:hanging="108"/>
              <w:jc w:val="center"/>
              <w:rPr>
                <w:i/>
                <w:sz w:val="22"/>
                <w:szCs w:val="22"/>
              </w:rPr>
            </w:pPr>
            <w:r w:rsidRPr="00F15138">
              <w:rPr>
                <w:i/>
                <w:sz w:val="22"/>
                <w:szCs w:val="22"/>
              </w:rPr>
              <w:t>17,5%</w:t>
            </w:r>
          </w:p>
        </w:tc>
        <w:tc>
          <w:tcPr>
            <w:tcW w:w="748" w:type="dxa"/>
            <w:shd w:val="clear" w:color="auto" w:fill="auto"/>
            <w:vAlign w:val="center"/>
          </w:tcPr>
          <w:p w14:paraId="3DC42BA9" w14:textId="77777777" w:rsidR="006B22E7" w:rsidRPr="00F15138" w:rsidRDefault="006B22E7" w:rsidP="00F15138">
            <w:pPr>
              <w:ind w:right="-80" w:hanging="108"/>
              <w:jc w:val="center"/>
              <w:rPr>
                <w:i/>
                <w:sz w:val="22"/>
                <w:szCs w:val="22"/>
              </w:rPr>
            </w:pPr>
            <w:r w:rsidRPr="00F15138">
              <w:rPr>
                <w:i/>
                <w:sz w:val="22"/>
                <w:szCs w:val="22"/>
              </w:rPr>
              <w:t>20,4%</w:t>
            </w:r>
          </w:p>
        </w:tc>
        <w:tc>
          <w:tcPr>
            <w:tcW w:w="748" w:type="dxa"/>
            <w:shd w:val="clear" w:color="auto" w:fill="auto"/>
            <w:vAlign w:val="center"/>
          </w:tcPr>
          <w:p w14:paraId="29CBD873" w14:textId="77777777" w:rsidR="006B22E7" w:rsidRPr="00F15138" w:rsidRDefault="006B22E7" w:rsidP="00F15138">
            <w:pPr>
              <w:ind w:right="-80" w:hanging="108"/>
              <w:jc w:val="center"/>
              <w:rPr>
                <w:i/>
                <w:sz w:val="22"/>
                <w:szCs w:val="22"/>
              </w:rPr>
            </w:pPr>
            <w:r w:rsidRPr="00F15138">
              <w:rPr>
                <w:i/>
                <w:sz w:val="22"/>
                <w:szCs w:val="22"/>
              </w:rPr>
              <w:t>19,9%</w:t>
            </w:r>
          </w:p>
        </w:tc>
        <w:tc>
          <w:tcPr>
            <w:tcW w:w="748" w:type="dxa"/>
            <w:shd w:val="clear" w:color="auto" w:fill="auto"/>
            <w:vAlign w:val="center"/>
          </w:tcPr>
          <w:p w14:paraId="0C3B7664" w14:textId="77777777" w:rsidR="006B22E7" w:rsidRPr="00F15138" w:rsidRDefault="006B22E7" w:rsidP="00F15138">
            <w:pPr>
              <w:ind w:right="-80" w:hanging="108"/>
              <w:jc w:val="center"/>
              <w:rPr>
                <w:i/>
                <w:sz w:val="22"/>
                <w:szCs w:val="22"/>
              </w:rPr>
            </w:pPr>
            <w:r w:rsidRPr="00F15138">
              <w:rPr>
                <w:i/>
                <w:sz w:val="22"/>
                <w:szCs w:val="22"/>
              </w:rPr>
              <w:t>20,0%</w:t>
            </w:r>
          </w:p>
        </w:tc>
        <w:tc>
          <w:tcPr>
            <w:tcW w:w="748" w:type="dxa"/>
            <w:shd w:val="clear" w:color="auto" w:fill="auto"/>
            <w:vAlign w:val="center"/>
          </w:tcPr>
          <w:p w14:paraId="6039A029" w14:textId="77777777" w:rsidR="006B22E7" w:rsidRPr="00F15138" w:rsidRDefault="006B22E7" w:rsidP="00F15138">
            <w:pPr>
              <w:ind w:right="-80" w:hanging="108"/>
              <w:jc w:val="center"/>
              <w:rPr>
                <w:i/>
                <w:sz w:val="22"/>
                <w:szCs w:val="22"/>
              </w:rPr>
            </w:pPr>
            <w:r w:rsidRPr="00F15138">
              <w:rPr>
                <w:i/>
                <w:sz w:val="22"/>
                <w:szCs w:val="22"/>
              </w:rPr>
              <w:t>16,6%</w:t>
            </w:r>
          </w:p>
        </w:tc>
      </w:tr>
      <w:tr w:rsidR="00F15138" w:rsidRPr="00F15138" w14:paraId="759FD6F4" w14:textId="77777777" w:rsidTr="00F15138">
        <w:trPr>
          <w:trHeight w:val="236"/>
        </w:trPr>
        <w:tc>
          <w:tcPr>
            <w:tcW w:w="1800" w:type="dxa"/>
            <w:vMerge/>
            <w:shd w:val="clear" w:color="auto" w:fill="auto"/>
          </w:tcPr>
          <w:p w14:paraId="3CCB50D4" w14:textId="77777777" w:rsidR="006B22E7" w:rsidRPr="00F15138" w:rsidRDefault="006B22E7" w:rsidP="00C25307">
            <w:pPr>
              <w:pStyle w:val="ae"/>
              <w:rPr>
                <w:i/>
                <w:sz w:val="22"/>
                <w:szCs w:val="22"/>
              </w:rPr>
            </w:pPr>
          </w:p>
        </w:tc>
        <w:tc>
          <w:tcPr>
            <w:tcW w:w="900" w:type="dxa"/>
            <w:shd w:val="clear" w:color="auto" w:fill="auto"/>
            <w:vAlign w:val="center"/>
          </w:tcPr>
          <w:p w14:paraId="5EE8B24D" w14:textId="77777777" w:rsidR="006B22E7" w:rsidRPr="00F15138" w:rsidRDefault="006B22E7" w:rsidP="00F15138">
            <w:pPr>
              <w:pStyle w:val="ae"/>
              <w:ind w:left="-108" w:right="-108"/>
              <w:jc w:val="center"/>
              <w:rPr>
                <w:i/>
                <w:sz w:val="22"/>
                <w:szCs w:val="22"/>
                <w:lang w:val="en-US"/>
              </w:rPr>
            </w:pPr>
            <w:r w:rsidRPr="00F15138">
              <w:rPr>
                <w:i/>
                <w:sz w:val="22"/>
                <w:szCs w:val="22"/>
                <w:lang w:val="en-US"/>
              </w:rPr>
              <w:t>Amount</w:t>
            </w:r>
          </w:p>
        </w:tc>
        <w:tc>
          <w:tcPr>
            <w:tcW w:w="748" w:type="dxa"/>
            <w:shd w:val="clear" w:color="auto" w:fill="auto"/>
            <w:vAlign w:val="center"/>
          </w:tcPr>
          <w:p w14:paraId="200D1349" w14:textId="77777777" w:rsidR="006B22E7" w:rsidRPr="00F15138" w:rsidRDefault="006B22E7" w:rsidP="00F15138">
            <w:pPr>
              <w:ind w:right="-80" w:hanging="108"/>
              <w:jc w:val="center"/>
              <w:rPr>
                <w:i/>
                <w:sz w:val="22"/>
                <w:szCs w:val="22"/>
              </w:rPr>
            </w:pPr>
            <w:r w:rsidRPr="00F15138">
              <w:rPr>
                <w:i/>
                <w:sz w:val="22"/>
                <w:szCs w:val="22"/>
              </w:rPr>
              <w:t>14,0%</w:t>
            </w:r>
          </w:p>
        </w:tc>
        <w:tc>
          <w:tcPr>
            <w:tcW w:w="748" w:type="dxa"/>
            <w:shd w:val="clear" w:color="auto" w:fill="auto"/>
            <w:vAlign w:val="center"/>
          </w:tcPr>
          <w:p w14:paraId="30A98CCB" w14:textId="77777777" w:rsidR="006B22E7" w:rsidRPr="00F15138" w:rsidRDefault="006B22E7" w:rsidP="00F15138">
            <w:pPr>
              <w:ind w:right="-80" w:hanging="108"/>
              <w:jc w:val="center"/>
              <w:rPr>
                <w:i/>
                <w:sz w:val="22"/>
                <w:szCs w:val="22"/>
              </w:rPr>
            </w:pPr>
            <w:r w:rsidRPr="00F15138">
              <w:rPr>
                <w:i/>
                <w:sz w:val="22"/>
                <w:szCs w:val="22"/>
              </w:rPr>
              <w:t>13,6%</w:t>
            </w:r>
          </w:p>
        </w:tc>
        <w:tc>
          <w:tcPr>
            <w:tcW w:w="748" w:type="dxa"/>
            <w:shd w:val="clear" w:color="auto" w:fill="auto"/>
            <w:vAlign w:val="center"/>
          </w:tcPr>
          <w:p w14:paraId="738B2734" w14:textId="77777777" w:rsidR="006B22E7" w:rsidRPr="00F15138" w:rsidRDefault="006B22E7" w:rsidP="00F15138">
            <w:pPr>
              <w:ind w:right="-80" w:hanging="108"/>
              <w:jc w:val="center"/>
              <w:rPr>
                <w:i/>
                <w:sz w:val="22"/>
                <w:szCs w:val="22"/>
              </w:rPr>
            </w:pPr>
            <w:r w:rsidRPr="00F15138">
              <w:rPr>
                <w:i/>
                <w:sz w:val="22"/>
                <w:szCs w:val="22"/>
              </w:rPr>
              <w:t>14,0%</w:t>
            </w:r>
          </w:p>
        </w:tc>
        <w:tc>
          <w:tcPr>
            <w:tcW w:w="748" w:type="dxa"/>
            <w:shd w:val="clear" w:color="auto" w:fill="auto"/>
            <w:vAlign w:val="center"/>
          </w:tcPr>
          <w:p w14:paraId="3C6BDF77" w14:textId="77777777" w:rsidR="006B22E7" w:rsidRPr="00F15138" w:rsidRDefault="006B22E7" w:rsidP="00F15138">
            <w:pPr>
              <w:ind w:right="-80" w:hanging="108"/>
              <w:jc w:val="center"/>
              <w:rPr>
                <w:i/>
                <w:sz w:val="22"/>
                <w:szCs w:val="22"/>
              </w:rPr>
            </w:pPr>
            <w:r w:rsidRPr="00F15138">
              <w:rPr>
                <w:i/>
                <w:sz w:val="22"/>
                <w:szCs w:val="22"/>
              </w:rPr>
              <w:t>16,6%</w:t>
            </w:r>
          </w:p>
        </w:tc>
        <w:tc>
          <w:tcPr>
            <w:tcW w:w="748" w:type="dxa"/>
            <w:shd w:val="clear" w:color="auto" w:fill="auto"/>
            <w:vAlign w:val="center"/>
          </w:tcPr>
          <w:p w14:paraId="1168AF86" w14:textId="77777777" w:rsidR="006B22E7" w:rsidRPr="00F15138" w:rsidRDefault="006B22E7" w:rsidP="00F15138">
            <w:pPr>
              <w:ind w:right="-80" w:hanging="108"/>
              <w:jc w:val="center"/>
              <w:rPr>
                <w:i/>
                <w:sz w:val="22"/>
                <w:szCs w:val="22"/>
              </w:rPr>
            </w:pPr>
            <w:r w:rsidRPr="00F15138">
              <w:rPr>
                <w:i/>
                <w:sz w:val="22"/>
                <w:szCs w:val="22"/>
              </w:rPr>
              <w:t>15,0%</w:t>
            </w:r>
          </w:p>
        </w:tc>
        <w:tc>
          <w:tcPr>
            <w:tcW w:w="748" w:type="dxa"/>
            <w:shd w:val="clear" w:color="auto" w:fill="auto"/>
            <w:vAlign w:val="center"/>
          </w:tcPr>
          <w:p w14:paraId="7822729B" w14:textId="77777777" w:rsidR="006B22E7" w:rsidRPr="00F15138" w:rsidRDefault="006B22E7" w:rsidP="00F15138">
            <w:pPr>
              <w:ind w:right="-80" w:hanging="108"/>
              <w:jc w:val="center"/>
              <w:rPr>
                <w:i/>
                <w:sz w:val="22"/>
                <w:szCs w:val="22"/>
              </w:rPr>
            </w:pPr>
            <w:r w:rsidRPr="00F15138">
              <w:rPr>
                <w:i/>
                <w:sz w:val="22"/>
                <w:szCs w:val="22"/>
              </w:rPr>
              <w:t>15,5%</w:t>
            </w:r>
          </w:p>
        </w:tc>
        <w:tc>
          <w:tcPr>
            <w:tcW w:w="748" w:type="dxa"/>
            <w:shd w:val="clear" w:color="auto" w:fill="auto"/>
            <w:vAlign w:val="center"/>
          </w:tcPr>
          <w:p w14:paraId="5C9396B9" w14:textId="77777777" w:rsidR="006B22E7" w:rsidRPr="00F15138" w:rsidRDefault="006B22E7" w:rsidP="00F15138">
            <w:pPr>
              <w:ind w:right="-80" w:hanging="108"/>
              <w:jc w:val="center"/>
              <w:rPr>
                <w:i/>
                <w:sz w:val="22"/>
                <w:szCs w:val="22"/>
              </w:rPr>
            </w:pPr>
            <w:r w:rsidRPr="00F15138">
              <w:rPr>
                <w:i/>
                <w:sz w:val="22"/>
                <w:szCs w:val="22"/>
              </w:rPr>
              <w:t>17,9%</w:t>
            </w:r>
          </w:p>
        </w:tc>
        <w:tc>
          <w:tcPr>
            <w:tcW w:w="748" w:type="dxa"/>
            <w:shd w:val="clear" w:color="auto" w:fill="auto"/>
            <w:vAlign w:val="center"/>
          </w:tcPr>
          <w:p w14:paraId="250A1F22" w14:textId="77777777" w:rsidR="006B22E7" w:rsidRPr="00F15138" w:rsidRDefault="006B22E7" w:rsidP="00F15138">
            <w:pPr>
              <w:ind w:right="-80" w:hanging="108"/>
              <w:jc w:val="center"/>
              <w:rPr>
                <w:i/>
                <w:sz w:val="22"/>
                <w:szCs w:val="22"/>
              </w:rPr>
            </w:pPr>
            <w:r w:rsidRPr="00F15138">
              <w:rPr>
                <w:i/>
                <w:sz w:val="22"/>
                <w:szCs w:val="22"/>
              </w:rPr>
              <w:t>19,0%</w:t>
            </w:r>
          </w:p>
        </w:tc>
        <w:tc>
          <w:tcPr>
            <w:tcW w:w="748" w:type="dxa"/>
            <w:shd w:val="clear" w:color="auto" w:fill="auto"/>
            <w:vAlign w:val="center"/>
          </w:tcPr>
          <w:p w14:paraId="105932B9" w14:textId="77777777" w:rsidR="006B22E7" w:rsidRPr="00F15138" w:rsidRDefault="006B22E7" w:rsidP="00F15138">
            <w:pPr>
              <w:ind w:right="-80" w:hanging="108"/>
              <w:jc w:val="center"/>
              <w:rPr>
                <w:i/>
                <w:sz w:val="22"/>
                <w:szCs w:val="22"/>
              </w:rPr>
            </w:pPr>
            <w:r w:rsidRPr="00F15138">
              <w:rPr>
                <w:i/>
                <w:sz w:val="22"/>
                <w:szCs w:val="22"/>
              </w:rPr>
              <w:t>17,5%</w:t>
            </w:r>
          </w:p>
        </w:tc>
        <w:tc>
          <w:tcPr>
            <w:tcW w:w="748" w:type="dxa"/>
            <w:shd w:val="clear" w:color="auto" w:fill="auto"/>
            <w:vAlign w:val="center"/>
          </w:tcPr>
          <w:p w14:paraId="48FB8EBD" w14:textId="77777777" w:rsidR="006B22E7" w:rsidRPr="00F15138" w:rsidRDefault="006B22E7" w:rsidP="00F15138">
            <w:pPr>
              <w:ind w:right="-80" w:hanging="108"/>
              <w:jc w:val="center"/>
              <w:rPr>
                <w:i/>
                <w:sz w:val="22"/>
                <w:szCs w:val="22"/>
              </w:rPr>
            </w:pPr>
            <w:r w:rsidRPr="00F15138">
              <w:rPr>
                <w:i/>
                <w:sz w:val="22"/>
                <w:szCs w:val="22"/>
              </w:rPr>
              <w:t>14,8%</w:t>
            </w:r>
          </w:p>
        </w:tc>
      </w:tr>
    </w:tbl>
    <w:p w14:paraId="100636DE" w14:textId="77777777" w:rsidR="00022C1B" w:rsidRPr="0074153B" w:rsidRDefault="00022C1B" w:rsidP="00C25307">
      <w:pPr>
        <w:tabs>
          <w:tab w:val="num" w:pos="34"/>
        </w:tabs>
        <w:ind w:firstLine="709"/>
        <w:jc w:val="both"/>
        <w:rPr>
          <w:bCs/>
          <w:sz w:val="26"/>
          <w:szCs w:val="26"/>
        </w:rPr>
      </w:pPr>
    </w:p>
    <w:p w14:paraId="5973AF99" w14:textId="77777777" w:rsidR="00791932" w:rsidRPr="0074153B" w:rsidRDefault="00791932" w:rsidP="00C25307">
      <w:pPr>
        <w:ind w:firstLine="720"/>
        <w:jc w:val="both"/>
        <w:rPr>
          <w:rStyle w:val="apple-style-span"/>
          <w:sz w:val="26"/>
          <w:szCs w:val="26"/>
          <w:lang w:val="en-US"/>
        </w:rPr>
      </w:pPr>
      <w:r w:rsidRPr="0074153B">
        <w:rPr>
          <w:rStyle w:val="apple-style-span"/>
          <w:b/>
          <w:sz w:val="26"/>
          <w:szCs w:val="26"/>
          <w:lang w:val="en-US"/>
        </w:rPr>
        <w:t>Payments using payment cards of foreign issuers in Kazakhstan</w:t>
      </w:r>
      <w:r w:rsidRPr="0074153B">
        <w:rPr>
          <w:rStyle w:val="apple-style-span"/>
          <w:sz w:val="26"/>
          <w:szCs w:val="26"/>
          <w:lang w:val="en-US"/>
        </w:rPr>
        <w:t xml:space="preserve"> in 2010 reached 2.2 million transactions amounting to KZT 65.2 million, an increase compared to 2009 by 23.7% in number and 28.3% in amount.</w:t>
      </w:r>
      <w:r w:rsidRPr="0074153B">
        <w:rPr>
          <w:rStyle w:val="apple-converted-space"/>
          <w:sz w:val="26"/>
          <w:szCs w:val="26"/>
          <w:lang w:val="en-US"/>
        </w:rPr>
        <w:t xml:space="preserve"> </w:t>
      </w:r>
      <w:r w:rsidRPr="0074153B">
        <w:rPr>
          <w:rStyle w:val="apple-style-span"/>
          <w:sz w:val="26"/>
          <w:szCs w:val="26"/>
          <w:lang w:val="en-US"/>
        </w:rPr>
        <w:t>Of which 783.8 thousand are non-cash transactions amounting to 29.8 billion KZT, which is higher than the corresponding figures in 2009 by 28.0% and 31.5% respectively.</w:t>
      </w:r>
      <w:r w:rsidRPr="0074153B">
        <w:rPr>
          <w:rStyle w:val="apple-converted-space"/>
          <w:sz w:val="26"/>
          <w:szCs w:val="26"/>
          <w:lang w:val="en-US"/>
        </w:rPr>
        <w:t xml:space="preserve"> </w:t>
      </w:r>
      <w:r w:rsidRPr="0074153B">
        <w:rPr>
          <w:rStyle w:val="apple-style-span"/>
          <w:sz w:val="26"/>
          <w:szCs w:val="26"/>
          <w:lang w:val="en-US"/>
        </w:rPr>
        <w:t>Cash withdrawal transactions reached 1439.5 million transactions amounting to 35.4 billion KZT, an increase compared to 2009 in number by 21.5% a</w:t>
      </w:r>
      <w:r w:rsidR="006B22E7" w:rsidRPr="0074153B">
        <w:rPr>
          <w:rStyle w:val="apple-style-span"/>
          <w:sz w:val="26"/>
          <w:szCs w:val="26"/>
          <w:lang w:val="en-US"/>
        </w:rPr>
        <w:t>nd in amount by 25.7% (Figure 25</w:t>
      </w:r>
      <w:r w:rsidRPr="0074153B">
        <w:rPr>
          <w:rStyle w:val="apple-style-span"/>
          <w:sz w:val="26"/>
          <w:szCs w:val="26"/>
          <w:lang w:val="en-US"/>
        </w:rPr>
        <w:t>).</w:t>
      </w:r>
    </w:p>
    <w:p w14:paraId="46246F53" w14:textId="77777777" w:rsidR="00C25307" w:rsidRDefault="00C25307" w:rsidP="00C25307">
      <w:pPr>
        <w:tabs>
          <w:tab w:val="num" w:pos="34"/>
        </w:tabs>
        <w:jc w:val="right"/>
        <w:rPr>
          <w:bCs/>
          <w:i/>
          <w:sz w:val="26"/>
          <w:szCs w:val="26"/>
        </w:rPr>
      </w:pPr>
    </w:p>
    <w:p w14:paraId="7ECFAED2" w14:textId="77777777" w:rsidR="00022C1B" w:rsidRPr="0074153B" w:rsidRDefault="006B22E7" w:rsidP="00C25307">
      <w:pPr>
        <w:tabs>
          <w:tab w:val="num" w:pos="34"/>
        </w:tabs>
        <w:jc w:val="right"/>
        <w:rPr>
          <w:bCs/>
          <w:i/>
          <w:sz w:val="26"/>
          <w:szCs w:val="26"/>
          <w:lang w:val="en-US"/>
        </w:rPr>
      </w:pPr>
      <w:r w:rsidRPr="0074153B">
        <w:rPr>
          <w:bCs/>
          <w:i/>
          <w:sz w:val="26"/>
          <w:szCs w:val="26"/>
          <w:lang w:val="en-US"/>
        </w:rPr>
        <w:t>Figure</w:t>
      </w:r>
      <w:r w:rsidR="00022C1B" w:rsidRPr="0074153B">
        <w:rPr>
          <w:bCs/>
          <w:i/>
          <w:sz w:val="26"/>
          <w:szCs w:val="26"/>
          <w:lang w:val="en-US"/>
        </w:rPr>
        <w:t xml:space="preserve"> 2</w:t>
      </w:r>
      <w:r w:rsidRPr="0074153B">
        <w:rPr>
          <w:bCs/>
          <w:i/>
          <w:sz w:val="26"/>
          <w:szCs w:val="26"/>
          <w:lang w:val="en-US"/>
        </w:rPr>
        <w:t>5</w:t>
      </w:r>
      <w:r w:rsidR="00022C1B" w:rsidRPr="0074153B">
        <w:rPr>
          <w:bCs/>
          <w:i/>
          <w:sz w:val="26"/>
          <w:szCs w:val="26"/>
          <w:lang w:val="en-US"/>
        </w:rPr>
        <w:t>.</w:t>
      </w:r>
    </w:p>
    <w:p w14:paraId="0072AF2C" w14:textId="77777777" w:rsidR="006B22E7" w:rsidRPr="0074153B" w:rsidRDefault="006B22E7" w:rsidP="00C25307">
      <w:pPr>
        <w:autoSpaceDE w:val="0"/>
        <w:autoSpaceDN w:val="0"/>
        <w:adjustRightInd w:val="0"/>
        <w:jc w:val="center"/>
        <w:rPr>
          <w:rStyle w:val="apple-style-span"/>
          <w:b/>
          <w:sz w:val="26"/>
          <w:szCs w:val="26"/>
          <w:lang w:val="en-US"/>
        </w:rPr>
      </w:pPr>
      <w:r w:rsidRPr="0074153B">
        <w:rPr>
          <w:rFonts w:eastAsia="MS Mincho"/>
          <w:b/>
          <w:color w:val="000000"/>
          <w:sz w:val="26"/>
          <w:szCs w:val="26"/>
          <w:lang w:val="en-US" w:eastAsia="ja-JP"/>
        </w:rPr>
        <w:t xml:space="preserve">Dynamics of flows of </w:t>
      </w:r>
      <w:r w:rsidRPr="0074153B">
        <w:rPr>
          <w:rFonts w:eastAsia="MS Mincho"/>
          <w:b/>
          <w:sz w:val="26"/>
          <w:szCs w:val="26"/>
          <w:lang w:val="en-US" w:eastAsia="ja-JP"/>
        </w:rPr>
        <w:t xml:space="preserve">payments </w:t>
      </w:r>
      <w:r w:rsidRPr="0074153B">
        <w:rPr>
          <w:rStyle w:val="apple-style-span"/>
          <w:b/>
          <w:sz w:val="26"/>
          <w:szCs w:val="26"/>
          <w:lang w:val="en-US"/>
        </w:rPr>
        <w:t xml:space="preserve">using payment cards of foreign issuers </w:t>
      </w:r>
    </w:p>
    <w:p w14:paraId="4AB6C848" w14:textId="77777777" w:rsidR="006B22E7" w:rsidRPr="0074153B" w:rsidRDefault="006B22E7" w:rsidP="00C25307">
      <w:pPr>
        <w:autoSpaceDE w:val="0"/>
        <w:autoSpaceDN w:val="0"/>
        <w:adjustRightInd w:val="0"/>
        <w:jc w:val="center"/>
        <w:rPr>
          <w:rStyle w:val="apple-style-span"/>
          <w:b/>
          <w:sz w:val="26"/>
          <w:szCs w:val="26"/>
          <w:lang w:val="en-US"/>
        </w:rPr>
      </w:pPr>
      <w:r w:rsidRPr="0074153B">
        <w:rPr>
          <w:rStyle w:val="apple-style-span"/>
          <w:b/>
          <w:sz w:val="26"/>
          <w:szCs w:val="26"/>
          <w:lang w:val="en-US"/>
        </w:rPr>
        <w:t>in the territory of Kazakhstan</w:t>
      </w:r>
    </w:p>
    <w:p w14:paraId="612E4CD2" w14:textId="77777777" w:rsidR="00C921E7" w:rsidRPr="0074153B" w:rsidRDefault="00C921E7" w:rsidP="00C25307">
      <w:pPr>
        <w:autoSpaceDE w:val="0"/>
        <w:autoSpaceDN w:val="0"/>
        <w:adjustRightInd w:val="0"/>
        <w:jc w:val="center"/>
        <w:rPr>
          <w:rFonts w:eastAsia="MS Mincho"/>
          <w:b/>
          <w:sz w:val="26"/>
          <w:szCs w:val="26"/>
          <w:lang w:val="en-US" w:eastAsia="ja-JP"/>
        </w:rPr>
      </w:pPr>
    </w:p>
    <w:p w14:paraId="4845F15A" w14:textId="77777777" w:rsidR="00022C1B" w:rsidRPr="0074153B" w:rsidRDefault="00EC702F" w:rsidP="00C25307">
      <w:pPr>
        <w:jc w:val="both"/>
        <w:rPr>
          <w:sz w:val="26"/>
          <w:szCs w:val="26"/>
          <w:lang w:val="en-US"/>
        </w:rPr>
      </w:pPr>
      <w:r w:rsidRPr="0074153B">
        <w:rPr>
          <w:sz w:val="26"/>
          <w:szCs w:val="26"/>
        </w:rPr>
        <w:object w:dxaOrig="9631" w:dyaOrig="3120" w14:anchorId="5D7C75F8">
          <v:shape id="_x0000_i1059" type="#_x0000_t75" style="width:481.8pt;height:156pt" o:ole="" filled="t">
            <v:imagedata r:id="rId73" o:title=""/>
          </v:shape>
          <o:OLEObject Type="Embed" ProgID="MSGraph.Chart.8" ShapeID="_x0000_i1059" DrawAspect="Content" ObjectID="_1636523377" r:id="rId74">
            <o:FieldCodes>\s</o:FieldCodes>
          </o:OLEObject>
        </w:object>
      </w:r>
    </w:p>
    <w:p w14:paraId="3E48D419" w14:textId="77777777" w:rsidR="00791932" w:rsidRPr="0074153B" w:rsidRDefault="00791932" w:rsidP="00C25307">
      <w:pPr>
        <w:ind w:firstLine="720"/>
        <w:jc w:val="both"/>
        <w:rPr>
          <w:rStyle w:val="apple-style-span"/>
          <w:sz w:val="26"/>
          <w:szCs w:val="26"/>
          <w:lang w:val="en-US"/>
        </w:rPr>
      </w:pPr>
      <w:r w:rsidRPr="0074153B">
        <w:rPr>
          <w:rStyle w:val="apple-style-span"/>
          <w:sz w:val="26"/>
          <w:szCs w:val="26"/>
          <w:lang w:val="en-US"/>
        </w:rPr>
        <w:t>The greatest amount of these payments were also performed using payment cards of VISA International systems, the share of which in 2010 reached 69.5% and 68.4% of the total number and amount of all payments effected using payment cards of foreign issuers in Kazakhstan</w:t>
      </w:r>
      <w:r w:rsidRPr="0074153B">
        <w:rPr>
          <w:rStyle w:val="apple-converted-space"/>
          <w:sz w:val="26"/>
          <w:szCs w:val="26"/>
          <w:lang w:val="en-US"/>
        </w:rPr>
        <w:t xml:space="preserve"> </w:t>
      </w:r>
      <w:r w:rsidRPr="0074153B">
        <w:rPr>
          <w:rStyle w:val="apple-style-span"/>
          <w:sz w:val="26"/>
          <w:szCs w:val="26"/>
          <w:lang w:val="en-US"/>
        </w:rPr>
        <w:t>(Table 14).</w:t>
      </w:r>
    </w:p>
    <w:p w14:paraId="0AFDAB16" w14:textId="77777777" w:rsidR="00F66D11" w:rsidRDefault="00F66D11" w:rsidP="00F66D11">
      <w:pPr>
        <w:tabs>
          <w:tab w:val="num" w:pos="34"/>
        </w:tabs>
        <w:jc w:val="right"/>
        <w:rPr>
          <w:bCs/>
          <w:i/>
          <w:sz w:val="26"/>
          <w:szCs w:val="26"/>
        </w:rPr>
      </w:pPr>
      <w:r w:rsidRPr="0074153B">
        <w:rPr>
          <w:bCs/>
          <w:i/>
          <w:sz w:val="26"/>
          <w:szCs w:val="26"/>
          <w:lang w:val="en-US"/>
        </w:rPr>
        <w:t>Table 1</w:t>
      </w:r>
      <w:r>
        <w:rPr>
          <w:bCs/>
          <w:i/>
          <w:sz w:val="26"/>
          <w:szCs w:val="26"/>
        </w:rPr>
        <w:t>4</w:t>
      </w:r>
      <w:r w:rsidRPr="0074153B">
        <w:rPr>
          <w:bCs/>
          <w:i/>
          <w:sz w:val="26"/>
          <w:szCs w:val="26"/>
          <w:lang w:val="en-US"/>
        </w:rPr>
        <w:t>.</w:t>
      </w:r>
    </w:p>
    <w:p w14:paraId="409922F7" w14:textId="77777777" w:rsidR="00022C1B" w:rsidRPr="0074153B" w:rsidRDefault="006B22E7" w:rsidP="00C25307">
      <w:pPr>
        <w:tabs>
          <w:tab w:val="num" w:pos="34"/>
        </w:tabs>
        <w:jc w:val="center"/>
        <w:rPr>
          <w:b/>
          <w:bCs/>
          <w:sz w:val="26"/>
          <w:szCs w:val="26"/>
          <w:lang w:val="en-US"/>
        </w:rPr>
      </w:pPr>
      <w:r w:rsidRPr="0074153B">
        <w:rPr>
          <w:b/>
          <w:bCs/>
          <w:sz w:val="26"/>
          <w:szCs w:val="26"/>
          <w:lang w:val="en-US"/>
        </w:rPr>
        <w:t xml:space="preserve">Share of use of payment cards of </w:t>
      </w:r>
      <w:r w:rsidRPr="00F66D11">
        <w:rPr>
          <w:b/>
          <w:bCs/>
          <w:sz w:val="26"/>
          <w:szCs w:val="26"/>
          <w:lang w:val="en-US"/>
        </w:rPr>
        <w:t xml:space="preserve">foreign </w:t>
      </w:r>
      <w:r w:rsidRPr="0074153B">
        <w:rPr>
          <w:b/>
          <w:bCs/>
          <w:sz w:val="26"/>
          <w:szCs w:val="26"/>
          <w:lang w:val="en-US"/>
        </w:rPr>
        <w:t>issuers</w:t>
      </w:r>
    </w:p>
    <w:p w14:paraId="4DDF2B81" w14:textId="77777777" w:rsidR="006B22E7" w:rsidRPr="0074153B" w:rsidRDefault="006B22E7" w:rsidP="00C25307">
      <w:pPr>
        <w:tabs>
          <w:tab w:val="num" w:pos="34"/>
        </w:tabs>
        <w:jc w:val="center"/>
        <w:rPr>
          <w:bCs/>
          <w:sz w:val="26"/>
          <w:szCs w:val="26"/>
          <w:lang w:val="en-US"/>
        </w:rPr>
      </w:pP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309"/>
        <w:gridCol w:w="935"/>
        <w:gridCol w:w="935"/>
        <w:gridCol w:w="935"/>
        <w:gridCol w:w="748"/>
        <w:gridCol w:w="748"/>
        <w:gridCol w:w="935"/>
        <w:gridCol w:w="935"/>
        <w:gridCol w:w="935"/>
      </w:tblGrid>
      <w:tr w:rsidR="00F15138" w:rsidRPr="00F15138" w14:paraId="529C1BC5" w14:textId="77777777" w:rsidTr="00F15138">
        <w:trPr>
          <w:trHeight w:val="158"/>
        </w:trPr>
        <w:tc>
          <w:tcPr>
            <w:tcW w:w="2805" w:type="dxa"/>
            <w:gridSpan w:val="2"/>
            <w:shd w:val="clear" w:color="auto" w:fill="CCFFCC"/>
          </w:tcPr>
          <w:p w14:paraId="0594E289" w14:textId="77777777" w:rsidR="00022C1B" w:rsidRPr="00F15138" w:rsidRDefault="006B22E7" w:rsidP="00C25307">
            <w:pPr>
              <w:pStyle w:val="ae"/>
              <w:rPr>
                <w:b/>
                <w:sz w:val="22"/>
                <w:szCs w:val="22"/>
              </w:rPr>
            </w:pPr>
            <w:r w:rsidRPr="00F15138">
              <w:rPr>
                <w:b/>
                <w:sz w:val="22"/>
                <w:szCs w:val="22"/>
                <w:lang w:val="en-US"/>
              </w:rPr>
              <w:t>Year</w:t>
            </w:r>
          </w:p>
        </w:tc>
        <w:tc>
          <w:tcPr>
            <w:tcW w:w="935" w:type="dxa"/>
            <w:shd w:val="clear" w:color="auto" w:fill="CCFFCC"/>
            <w:vAlign w:val="center"/>
          </w:tcPr>
          <w:p w14:paraId="3BC3601C" w14:textId="77777777" w:rsidR="00022C1B" w:rsidRPr="00F15138" w:rsidRDefault="00022C1B" w:rsidP="00F15138">
            <w:pPr>
              <w:ind w:left="-108" w:right="-108"/>
              <w:jc w:val="center"/>
              <w:rPr>
                <w:b/>
                <w:sz w:val="22"/>
                <w:szCs w:val="22"/>
              </w:rPr>
            </w:pPr>
            <w:r w:rsidRPr="00F15138">
              <w:rPr>
                <w:b/>
                <w:sz w:val="22"/>
                <w:szCs w:val="22"/>
              </w:rPr>
              <w:t>2003</w:t>
            </w:r>
          </w:p>
        </w:tc>
        <w:tc>
          <w:tcPr>
            <w:tcW w:w="935" w:type="dxa"/>
            <w:shd w:val="clear" w:color="auto" w:fill="CCFFCC"/>
            <w:vAlign w:val="center"/>
          </w:tcPr>
          <w:p w14:paraId="514AF0CE" w14:textId="77777777" w:rsidR="00022C1B" w:rsidRPr="00F15138" w:rsidRDefault="00022C1B" w:rsidP="00F15138">
            <w:pPr>
              <w:ind w:left="-108" w:right="-108"/>
              <w:jc w:val="center"/>
              <w:rPr>
                <w:b/>
                <w:sz w:val="22"/>
                <w:szCs w:val="22"/>
              </w:rPr>
            </w:pPr>
            <w:r w:rsidRPr="00F15138">
              <w:rPr>
                <w:b/>
                <w:sz w:val="22"/>
                <w:szCs w:val="22"/>
              </w:rPr>
              <w:t>2004</w:t>
            </w:r>
          </w:p>
        </w:tc>
        <w:tc>
          <w:tcPr>
            <w:tcW w:w="935" w:type="dxa"/>
            <w:shd w:val="clear" w:color="auto" w:fill="CCFFCC"/>
            <w:vAlign w:val="center"/>
          </w:tcPr>
          <w:p w14:paraId="4304F87C" w14:textId="77777777" w:rsidR="00022C1B" w:rsidRPr="00F15138" w:rsidRDefault="00022C1B" w:rsidP="00F15138">
            <w:pPr>
              <w:ind w:left="-108" w:right="-77"/>
              <w:jc w:val="center"/>
              <w:rPr>
                <w:b/>
                <w:sz w:val="22"/>
                <w:szCs w:val="22"/>
              </w:rPr>
            </w:pPr>
            <w:r w:rsidRPr="00F15138">
              <w:rPr>
                <w:b/>
                <w:sz w:val="22"/>
                <w:szCs w:val="22"/>
              </w:rPr>
              <w:t>2005</w:t>
            </w:r>
          </w:p>
        </w:tc>
        <w:tc>
          <w:tcPr>
            <w:tcW w:w="748" w:type="dxa"/>
            <w:shd w:val="clear" w:color="auto" w:fill="CCFFCC"/>
            <w:vAlign w:val="center"/>
          </w:tcPr>
          <w:p w14:paraId="30BD8B3C" w14:textId="77777777" w:rsidR="00022C1B" w:rsidRPr="00F15138" w:rsidRDefault="00022C1B" w:rsidP="00F15138">
            <w:pPr>
              <w:ind w:left="-211" w:right="-164"/>
              <w:jc w:val="center"/>
              <w:rPr>
                <w:b/>
                <w:sz w:val="22"/>
                <w:szCs w:val="22"/>
              </w:rPr>
            </w:pPr>
            <w:r w:rsidRPr="00F15138">
              <w:rPr>
                <w:b/>
                <w:sz w:val="22"/>
                <w:szCs w:val="22"/>
              </w:rPr>
              <w:t>2006</w:t>
            </w:r>
          </w:p>
        </w:tc>
        <w:tc>
          <w:tcPr>
            <w:tcW w:w="748" w:type="dxa"/>
            <w:shd w:val="clear" w:color="auto" w:fill="CCFFCC"/>
            <w:vAlign w:val="center"/>
          </w:tcPr>
          <w:p w14:paraId="72933CA2" w14:textId="77777777" w:rsidR="00022C1B" w:rsidRPr="00F15138" w:rsidRDefault="00022C1B" w:rsidP="00F15138">
            <w:pPr>
              <w:ind w:left="-52" w:right="-136"/>
              <w:jc w:val="center"/>
              <w:rPr>
                <w:b/>
                <w:sz w:val="22"/>
                <w:szCs w:val="22"/>
              </w:rPr>
            </w:pPr>
            <w:r w:rsidRPr="00F15138">
              <w:rPr>
                <w:b/>
                <w:sz w:val="22"/>
                <w:szCs w:val="22"/>
              </w:rPr>
              <w:t>2007</w:t>
            </w:r>
          </w:p>
        </w:tc>
        <w:tc>
          <w:tcPr>
            <w:tcW w:w="935" w:type="dxa"/>
            <w:shd w:val="clear" w:color="auto" w:fill="CCFFCC"/>
            <w:vAlign w:val="center"/>
          </w:tcPr>
          <w:p w14:paraId="158A09C4" w14:textId="77777777" w:rsidR="00022C1B" w:rsidRPr="00F15138" w:rsidRDefault="00022C1B" w:rsidP="00F15138">
            <w:pPr>
              <w:ind w:left="-80" w:right="-108"/>
              <w:jc w:val="center"/>
              <w:rPr>
                <w:b/>
                <w:sz w:val="22"/>
                <w:szCs w:val="22"/>
              </w:rPr>
            </w:pPr>
            <w:r w:rsidRPr="00F15138">
              <w:rPr>
                <w:b/>
                <w:sz w:val="22"/>
                <w:szCs w:val="22"/>
              </w:rPr>
              <w:t>2008</w:t>
            </w:r>
          </w:p>
        </w:tc>
        <w:tc>
          <w:tcPr>
            <w:tcW w:w="935" w:type="dxa"/>
            <w:shd w:val="clear" w:color="auto" w:fill="CCFFCC"/>
            <w:vAlign w:val="center"/>
          </w:tcPr>
          <w:p w14:paraId="6BA561DE" w14:textId="77777777" w:rsidR="00022C1B" w:rsidRPr="00F15138" w:rsidRDefault="00022C1B" w:rsidP="00F15138">
            <w:pPr>
              <w:ind w:left="-108" w:right="-89"/>
              <w:jc w:val="center"/>
              <w:rPr>
                <w:b/>
                <w:sz w:val="22"/>
                <w:szCs w:val="22"/>
              </w:rPr>
            </w:pPr>
            <w:r w:rsidRPr="00F15138">
              <w:rPr>
                <w:b/>
                <w:sz w:val="22"/>
                <w:szCs w:val="22"/>
              </w:rPr>
              <w:t>2009</w:t>
            </w:r>
          </w:p>
        </w:tc>
        <w:tc>
          <w:tcPr>
            <w:tcW w:w="935" w:type="dxa"/>
            <w:shd w:val="clear" w:color="auto" w:fill="CCFFCC"/>
            <w:vAlign w:val="center"/>
          </w:tcPr>
          <w:p w14:paraId="42A86E4B" w14:textId="77777777" w:rsidR="00022C1B" w:rsidRPr="00F15138" w:rsidRDefault="00022C1B" w:rsidP="00F15138">
            <w:pPr>
              <w:ind w:left="-199" w:right="-176"/>
              <w:jc w:val="center"/>
              <w:rPr>
                <w:b/>
                <w:sz w:val="22"/>
                <w:szCs w:val="22"/>
              </w:rPr>
            </w:pPr>
            <w:r w:rsidRPr="00F15138">
              <w:rPr>
                <w:b/>
                <w:sz w:val="22"/>
                <w:szCs w:val="22"/>
              </w:rPr>
              <w:t>2010</w:t>
            </w:r>
          </w:p>
        </w:tc>
      </w:tr>
      <w:tr w:rsidR="00F15138" w:rsidRPr="00F15138" w14:paraId="3B24FB75" w14:textId="77777777" w:rsidTr="00F15138">
        <w:trPr>
          <w:trHeight w:val="159"/>
        </w:trPr>
        <w:tc>
          <w:tcPr>
            <w:tcW w:w="1496" w:type="dxa"/>
            <w:vMerge w:val="restart"/>
            <w:shd w:val="clear" w:color="auto" w:fill="auto"/>
            <w:vAlign w:val="center"/>
          </w:tcPr>
          <w:p w14:paraId="49E23D51" w14:textId="77777777" w:rsidR="006B22E7" w:rsidRPr="00F15138" w:rsidRDefault="006B22E7" w:rsidP="00C25307">
            <w:pPr>
              <w:rPr>
                <w:sz w:val="22"/>
                <w:szCs w:val="22"/>
              </w:rPr>
            </w:pPr>
            <w:r w:rsidRPr="00F15138">
              <w:rPr>
                <w:sz w:val="22"/>
                <w:szCs w:val="22"/>
              </w:rPr>
              <w:t>VISA</w:t>
            </w:r>
          </w:p>
        </w:tc>
        <w:tc>
          <w:tcPr>
            <w:tcW w:w="1309" w:type="dxa"/>
            <w:shd w:val="clear" w:color="auto" w:fill="auto"/>
            <w:vAlign w:val="center"/>
          </w:tcPr>
          <w:p w14:paraId="075723B9"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935" w:type="dxa"/>
            <w:shd w:val="clear" w:color="auto" w:fill="auto"/>
            <w:vAlign w:val="center"/>
          </w:tcPr>
          <w:p w14:paraId="350214C6" w14:textId="77777777" w:rsidR="006B22E7" w:rsidRPr="00F15138" w:rsidRDefault="006B22E7" w:rsidP="00F15138">
            <w:pPr>
              <w:ind w:right="-148" w:hanging="213"/>
              <w:jc w:val="center"/>
              <w:rPr>
                <w:sz w:val="22"/>
                <w:szCs w:val="22"/>
              </w:rPr>
            </w:pPr>
            <w:r w:rsidRPr="00F15138">
              <w:rPr>
                <w:sz w:val="22"/>
                <w:szCs w:val="22"/>
              </w:rPr>
              <w:t>60,1%</w:t>
            </w:r>
          </w:p>
        </w:tc>
        <w:tc>
          <w:tcPr>
            <w:tcW w:w="935" w:type="dxa"/>
            <w:shd w:val="clear" w:color="auto" w:fill="auto"/>
            <w:vAlign w:val="center"/>
          </w:tcPr>
          <w:p w14:paraId="2BE3BBFC" w14:textId="77777777" w:rsidR="006B22E7" w:rsidRPr="00F15138" w:rsidRDefault="006B22E7" w:rsidP="00F15138">
            <w:pPr>
              <w:ind w:right="-148" w:hanging="213"/>
              <w:jc w:val="center"/>
              <w:rPr>
                <w:sz w:val="22"/>
                <w:szCs w:val="22"/>
              </w:rPr>
            </w:pPr>
            <w:r w:rsidRPr="00F15138">
              <w:rPr>
                <w:sz w:val="22"/>
                <w:szCs w:val="22"/>
              </w:rPr>
              <w:t>61,2%</w:t>
            </w:r>
          </w:p>
        </w:tc>
        <w:tc>
          <w:tcPr>
            <w:tcW w:w="935" w:type="dxa"/>
            <w:shd w:val="clear" w:color="auto" w:fill="auto"/>
            <w:vAlign w:val="center"/>
          </w:tcPr>
          <w:p w14:paraId="5AAF7408" w14:textId="77777777" w:rsidR="006B22E7" w:rsidRPr="00F15138" w:rsidRDefault="006B22E7" w:rsidP="00F15138">
            <w:pPr>
              <w:ind w:right="-148" w:hanging="213"/>
              <w:jc w:val="center"/>
              <w:rPr>
                <w:sz w:val="22"/>
                <w:szCs w:val="22"/>
              </w:rPr>
            </w:pPr>
            <w:r w:rsidRPr="00F15138">
              <w:rPr>
                <w:sz w:val="22"/>
                <w:szCs w:val="22"/>
              </w:rPr>
              <w:t>62,4%</w:t>
            </w:r>
          </w:p>
        </w:tc>
        <w:tc>
          <w:tcPr>
            <w:tcW w:w="748" w:type="dxa"/>
            <w:shd w:val="clear" w:color="auto" w:fill="auto"/>
            <w:vAlign w:val="center"/>
          </w:tcPr>
          <w:p w14:paraId="18034DAC" w14:textId="77777777" w:rsidR="006B22E7" w:rsidRPr="00F15138" w:rsidRDefault="006B22E7" w:rsidP="00F15138">
            <w:pPr>
              <w:ind w:right="-148" w:hanging="213"/>
              <w:jc w:val="center"/>
              <w:rPr>
                <w:sz w:val="22"/>
                <w:szCs w:val="22"/>
              </w:rPr>
            </w:pPr>
            <w:r w:rsidRPr="00F15138">
              <w:rPr>
                <w:sz w:val="22"/>
                <w:szCs w:val="22"/>
              </w:rPr>
              <w:t>72,2%</w:t>
            </w:r>
          </w:p>
        </w:tc>
        <w:tc>
          <w:tcPr>
            <w:tcW w:w="748" w:type="dxa"/>
            <w:shd w:val="clear" w:color="auto" w:fill="auto"/>
            <w:vAlign w:val="center"/>
          </w:tcPr>
          <w:p w14:paraId="51C76F23" w14:textId="77777777" w:rsidR="006B22E7" w:rsidRPr="00F15138" w:rsidRDefault="006B22E7" w:rsidP="00F15138">
            <w:pPr>
              <w:ind w:right="-148" w:hanging="213"/>
              <w:jc w:val="center"/>
              <w:rPr>
                <w:sz w:val="22"/>
                <w:szCs w:val="22"/>
              </w:rPr>
            </w:pPr>
            <w:r w:rsidRPr="00F15138">
              <w:rPr>
                <w:sz w:val="22"/>
                <w:szCs w:val="22"/>
              </w:rPr>
              <w:t>71,2%</w:t>
            </w:r>
          </w:p>
        </w:tc>
        <w:tc>
          <w:tcPr>
            <w:tcW w:w="935" w:type="dxa"/>
            <w:shd w:val="clear" w:color="auto" w:fill="auto"/>
            <w:vAlign w:val="center"/>
          </w:tcPr>
          <w:p w14:paraId="6AFF7FA2" w14:textId="77777777" w:rsidR="006B22E7" w:rsidRPr="00F15138" w:rsidRDefault="006B22E7" w:rsidP="00F15138">
            <w:pPr>
              <w:ind w:right="-148" w:hanging="213"/>
              <w:jc w:val="center"/>
              <w:rPr>
                <w:sz w:val="22"/>
                <w:szCs w:val="22"/>
              </w:rPr>
            </w:pPr>
            <w:r w:rsidRPr="00F15138">
              <w:rPr>
                <w:sz w:val="22"/>
                <w:szCs w:val="22"/>
              </w:rPr>
              <w:t>72,1%</w:t>
            </w:r>
          </w:p>
        </w:tc>
        <w:tc>
          <w:tcPr>
            <w:tcW w:w="935" w:type="dxa"/>
            <w:shd w:val="clear" w:color="auto" w:fill="auto"/>
            <w:vAlign w:val="center"/>
          </w:tcPr>
          <w:p w14:paraId="66D05599" w14:textId="77777777" w:rsidR="006B22E7" w:rsidRPr="00F15138" w:rsidRDefault="006B22E7" w:rsidP="00F15138">
            <w:pPr>
              <w:ind w:right="-148" w:hanging="213"/>
              <w:jc w:val="center"/>
              <w:rPr>
                <w:sz w:val="22"/>
                <w:szCs w:val="22"/>
              </w:rPr>
            </w:pPr>
            <w:r w:rsidRPr="00F15138">
              <w:rPr>
                <w:sz w:val="22"/>
                <w:szCs w:val="22"/>
              </w:rPr>
              <w:t>71,1%</w:t>
            </w:r>
          </w:p>
        </w:tc>
        <w:tc>
          <w:tcPr>
            <w:tcW w:w="935" w:type="dxa"/>
            <w:shd w:val="clear" w:color="auto" w:fill="auto"/>
            <w:vAlign w:val="center"/>
          </w:tcPr>
          <w:p w14:paraId="6170B036" w14:textId="77777777" w:rsidR="006B22E7" w:rsidRPr="00F15138" w:rsidRDefault="006B22E7" w:rsidP="00F15138">
            <w:pPr>
              <w:ind w:right="-148" w:hanging="213"/>
              <w:jc w:val="center"/>
              <w:rPr>
                <w:sz w:val="22"/>
                <w:szCs w:val="22"/>
              </w:rPr>
            </w:pPr>
            <w:r w:rsidRPr="00F15138">
              <w:rPr>
                <w:sz w:val="22"/>
                <w:szCs w:val="22"/>
              </w:rPr>
              <w:t>69,5%</w:t>
            </w:r>
          </w:p>
        </w:tc>
      </w:tr>
      <w:tr w:rsidR="00F15138" w:rsidRPr="00F15138" w14:paraId="07316E48" w14:textId="77777777" w:rsidTr="00F15138">
        <w:trPr>
          <w:trHeight w:val="106"/>
        </w:trPr>
        <w:tc>
          <w:tcPr>
            <w:tcW w:w="1496" w:type="dxa"/>
            <w:vMerge/>
            <w:shd w:val="clear" w:color="auto" w:fill="auto"/>
            <w:vAlign w:val="center"/>
          </w:tcPr>
          <w:p w14:paraId="14CF8A4D" w14:textId="77777777" w:rsidR="006B22E7" w:rsidRPr="00F15138" w:rsidRDefault="006B22E7" w:rsidP="00C25307">
            <w:pPr>
              <w:rPr>
                <w:sz w:val="22"/>
                <w:szCs w:val="22"/>
              </w:rPr>
            </w:pPr>
          </w:p>
        </w:tc>
        <w:tc>
          <w:tcPr>
            <w:tcW w:w="1309" w:type="dxa"/>
            <w:shd w:val="clear" w:color="auto" w:fill="auto"/>
            <w:vAlign w:val="center"/>
          </w:tcPr>
          <w:p w14:paraId="78F97ACB"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935" w:type="dxa"/>
            <w:shd w:val="clear" w:color="auto" w:fill="auto"/>
            <w:vAlign w:val="center"/>
          </w:tcPr>
          <w:p w14:paraId="15E8C140" w14:textId="77777777" w:rsidR="006B22E7" w:rsidRPr="00F15138" w:rsidRDefault="006B22E7" w:rsidP="00F15138">
            <w:pPr>
              <w:ind w:right="-148" w:hanging="213"/>
              <w:jc w:val="center"/>
              <w:rPr>
                <w:sz w:val="22"/>
                <w:szCs w:val="22"/>
              </w:rPr>
            </w:pPr>
            <w:r w:rsidRPr="00F15138">
              <w:rPr>
                <w:sz w:val="22"/>
                <w:szCs w:val="22"/>
              </w:rPr>
              <w:t>60,9%</w:t>
            </w:r>
          </w:p>
        </w:tc>
        <w:tc>
          <w:tcPr>
            <w:tcW w:w="935" w:type="dxa"/>
            <w:shd w:val="clear" w:color="auto" w:fill="auto"/>
            <w:vAlign w:val="center"/>
          </w:tcPr>
          <w:p w14:paraId="1D4A5F56" w14:textId="77777777" w:rsidR="006B22E7" w:rsidRPr="00F15138" w:rsidRDefault="006B22E7" w:rsidP="00F15138">
            <w:pPr>
              <w:ind w:right="-148" w:hanging="213"/>
              <w:jc w:val="center"/>
              <w:rPr>
                <w:sz w:val="22"/>
                <w:szCs w:val="22"/>
              </w:rPr>
            </w:pPr>
            <w:r w:rsidRPr="00F15138">
              <w:rPr>
                <w:sz w:val="22"/>
                <w:szCs w:val="22"/>
              </w:rPr>
              <w:t>58,7%</w:t>
            </w:r>
          </w:p>
        </w:tc>
        <w:tc>
          <w:tcPr>
            <w:tcW w:w="935" w:type="dxa"/>
            <w:shd w:val="clear" w:color="auto" w:fill="auto"/>
            <w:vAlign w:val="center"/>
          </w:tcPr>
          <w:p w14:paraId="49382ABA" w14:textId="77777777" w:rsidR="006B22E7" w:rsidRPr="00F15138" w:rsidRDefault="006B22E7" w:rsidP="00F15138">
            <w:pPr>
              <w:ind w:right="-148" w:hanging="213"/>
              <w:jc w:val="center"/>
              <w:rPr>
                <w:sz w:val="22"/>
                <w:szCs w:val="22"/>
              </w:rPr>
            </w:pPr>
            <w:r w:rsidRPr="00F15138">
              <w:rPr>
                <w:sz w:val="22"/>
                <w:szCs w:val="22"/>
              </w:rPr>
              <w:t>59,9%</w:t>
            </w:r>
          </w:p>
        </w:tc>
        <w:tc>
          <w:tcPr>
            <w:tcW w:w="748" w:type="dxa"/>
            <w:shd w:val="clear" w:color="auto" w:fill="auto"/>
            <w:vAlign w:val="center"/>
          </w:tcPr>
          <w:p w14:paraId="0ACBFC2A" w14:textId="77777777" w:rsidR="006B22E7" w:rsidRPr="00F15138" w:rsidRDefault="006B22E7" w:rsidP="00F15138">
            <w:pPr>
              <w:ind w:right="-148" w:hanging="213"/>
              <w:jc w:val="center"/>
              <w:rPr>
                <w:sz w:val="22"/>
                <w:szCs w:val="22"/>
              </w:rPr>
            </w:pPr>
            <w:r w:rsidRPr="00F15138">
              <w:rPr>
                <w:sz w:val="22"/>
                <w:szCs w:val="22"/>
              </w:rPr>
              <w:t>65,0%</w:t>
            </w:r>
          </w:p>
        </w:tc>
        <w:tc>
          <w:tcPr>
            <w:tcW w:w="748" w:type="dxa"/>
            <w:shd w:val="clear" w:color="auto" w:fill="auto"/>
            <w:vAlign w:val="center"/>
          </w:tcPr>
          <w:p w14:paraId="4E957B86" w14:textId="77777777" w:rsidR="006B22E7" w:rsidRPr="00F15138" w:rsidRDefault="006B22E7" w:rsidP="00F15138">
            <w:pPr>
              <w:ind w:right="-148" w:hanging="213"/>
              <w:jc w:val="center"/>
              <w:rPr>
                <w:sz w:val="22"/>
                <w:szCs w:val="22"/>
              </w:rPr>
            </w:pPr>
            <w:r w:rsidRPr="00F15138">
              <w:rPr>
                <w:sz w:val="22"/>
                <w:szCs w:val="22"/>
              </w:rPr>
              <w:t>64,7%</w:t>
            </w:r>
          </w:p>
        </w:tc>
        <w:tc>
          <w:tcPr>
            <w:tcW w:w="935" w:type="dxa"/>
            <w:shd w:val="clear" w:color="auto" w:fill="auto"/>
            <w:vAlign w:val="center"/>
          </w:tcPr>
          <w:p w14:paraId="57B09A39" w14:textId="77777777" w:rsidR="006B22E7" w:rsidRPr="00F15138" w:rsidRDefault="006B22E7" w:rsidP="00F15138">
            <w:pPr>
              <w:ind w:right="-148" w:hanging="213"/>
              <w:jc w:val="center"/>
              <w:rPr>
                <w:sz w:val="22"/>
                <w:szCs w:val="22"/>
              </w:rPr>
            </w:pPr>
            <w:r w:rsidRPr="00F15138">
              <w:rPr>
                <w:sz w:val="22"/>
                <w:szCs w:val="22"/>
              </w:rPr>
              <w:t>65,4%</w:t>
            </w:r>
          </w:p>
        </w:tc>
        <w:tc>
          <w:tcPr>
            <w:tcW w:w="935" w:type="dxa"/>
            <w:shd w:val="clear" w:color="auto" w:fill="auto"/>
            <w:vAlign w:val="center"/>
          </w:tcPr>
          <w:p w14:paraId="2D194EAE" w14:textId="77777777" w:rsidR="006B22E7" w:rsidRPr="00F15138" w:rsidRDefault="006B22E7" w:rsidP="00F15138">
            <w:pPr>
              <w:ind w:right="-148" w:hanging="213"/>
              <w:jc w:val="center"/>
              <w:rPr>
                <w:sz w:val="22"/>
                <w:szCs w:val="22"/>
              </w:rPr>
            </w:pPr>
            <w:r w:rsidRPr="00F15138">
              <w:rPr>
                <w:sz w:val="22"/>
                <w:szCs w:val="22"/>
              </w:rPr>
              <w:t>65,7%</w:t>
            </w:r>
          </w:p>
        </w:tc>
        <w:tc>
          <w:tcPr>
            <w:tcW w:w="935" w:type="dxa"/>
            <w:shd w:val="clear" w:color="auto" w:fill="auto"/>
            <w:vAlign w:val="center"/>
          </w:tcPr>
          <w:p w14:paraId="3EEC381C" w14:textId="77777777" w:rsidR="006B22E7" w:rsidRPr="00F15138" w:rsidRDefault="006B22E7" w:rsidP="00F15138">
            <w:pPr>
              <w:ind w:right="-148" w:hanging="213"/>
              <w:jc w:val="center"/>
              <w:rPr>
                <w:sz w:val="22"/>
                <w:szCs w:val="22"/>
              </w:rPr>
            </w:pPr>
            <w:r w:rsidRPr="00F15138">
              <w:rPr>
                <w:sz w:val="22"/>
                <w:szCs w:val="22"/>
              </w:rPr>
              <w:t>68,4%</w:t>
            </w:r>
          </w:p>
        </w:tc>
      </w:tr>
      <w:tr w:rsidR="00F15138" w:rsidRPr="00F15138" w14:paraId="0C731541" w14:textId="77777777" w:rsidTr="00F15138">
        <w:trPr>
          <w:trHeight w:val="106"/>
        </w:trPr>
        <w:tc>
          <w:tcPr>
            <w:tcW w:w="1496" w:type="dxa"/>
            <w:vMerge w:val="restart"/>
            <w:shd w:val="clear" w:color="auto" w:fill="auto"/>
            <w:vAlign w:val="center"/>
          </w:tcPr>
          <w:p w14:paraId="0E60670C" w14:textId="77777777" w:rsidR="006B22E7" w:rsidRPr="00F15138" w:rsidRDefault="006B22E7" w:rsidP="00C25307">
            <w:pPr>
              <w:rPr>
                <w:sz w:val="22"/>
                <w:szCs w:val="22"/>
              </w:rPr>
            </w:pPr>
            <w:r w:rsidRPr="00F15138">
              <w:rPr>
                <w:sz w:val="22"/>
                <w:szCs w:val="22"/>
              </w:rPr>
              <w:t>MasterCard</w:t>
            </w:r>
          </w:p>
        </w:tc>
        <w:tc>
          <w:tcPr>
            <w:tcW w:w="1309" w:type="dxa"/>
            <w:shd w:val="clear" w:color="auto" w:fill="auto"/>
            <w:vAlign w:val="center"/>
          </w:tcPr>
          <w:p w14:paraId="235DF541"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935" w:type="dxa"/>
            <w:shd w:val="clear" w:color="auto" w:fill="auto"/>
            <w:vAlign w:val="center"/>
          </w:tcPr>
          <w:p w14:paraId="66967370" w14:textId="77777777" w:rsidR="006B22E7" w:rsidRPr="00F15138" w:rsidRDefault="006B22E7" w:rsidP="00F15138">
            <w:pPr>
              <w:ind w:right="-148" w:hanging="213"/>
              <w:jc w:val="center"/>
              <w:rPr>
                <w:sz w:val="22"/>
                <w:szCs w:val="22"/>
              </w:rPr>
            </w:pPr>
            <w:r w:rsidRPr="00F15138">
              <w:rPr>
                <w:sz w:val="22"/>
                <w:szCs w:val="22"/>
              </w:rPr>
              <w:t>35,8%</w:t>
            </w:r>
          </w:p>
        </w:tc>
        <w:tc>
          <w:tcPr>
            <w:tcW w:w="935" w:type="dxa"/>
            <w:shd w:val="clear" w:color="auto" w:fill="auto"/>
            <w:vAlign w:val="center"/>
          </w:tcPr>
          <w:p w14:paraId="34D76BB3" w14:textId="77777777" w:rsidR="006B22E7" w:rsidRPr="00F15138" w:rsidRDefault="006B22E7" w:rsidP="00F15138">
            <w:pPr>
              <w:ind w:right="-148" w:hanging="213"/>
              <w:jc w:val="center"/>
              <w:rPr>
                <w:sz w:val="22"/>
                <w:szCs w:val="22"/>
              </w:rPr>
            </w:pPr>
            <w:r w:rsidRPr="00F15138">
              <w:rPr>
                <w:sz w:val="22"/>
                <w:szCs w:val="22"/>
              </w:rPr>
              <w:t>35,5%</w:t>
            </w:r>
          </w:p>
        </w:tc>
        <w:tc>
          <w:tcPr>
            <w:tcW w:w="935" w:type="dxa"/>
            <w:shd w:val="clear" w:color="auto" w:fill="auto"/>
            <w:vAlign w:val="center"/>
          </w:tcPr>
          <w:p w14:paraId="474B8DF7" w14:textId="77777777" w:rsidR="006B22E7" w:rsidRPr="00F15138" w:rsidRDefault="006B22E7" w:rsidP="00F15138">
            <w:pPr>
              <w:ind w:right="-148" w:hanging="213"/>
              <w:jc w:val="center"/>
              <w:rPr>
                <w:sz w:val="22"/>
                <w:szCs w:val="22"/>
              </w:rPr>
            </w:pPr>
            <w:r w:rsidRPr="00F15138">
              <w:rPr>
                <w:sz w:val="22"/>
                <w:szCs w:val="22"/>
              </w:rPr>
              <w:t>34,3%</w:t>
            </w:r>
          </w:p>
        </w:tc>
        <w:tc>
          <w:tcPr>
            <w:tcW w:w="748" w:type="dxa"/>
            <w:shd w:val="clear" w:color="auto" w:fill="auto"/>
            <w:vAlign w:val="center"/>
          </w:tcPr>
          <w:p w14:paraId="389211B3" w14:textId="77777777" w:rsidR="006B22E7" w:rsidRPr="00F15138" w:rsidRDefault="006B22E7" w:rsidP="00F15138">
            <w:pPr>
              <w:ind w:right="-148" w:hanging="213"/>
              <w:jc w:val="center"/>
              <w:rPr>
                <w:sz w:val="22"/>
                <w:szCs w:val="22"/>
              </w:rPr>
            </w:pPr>
            <w:r w:rsidRPr="00F15138">
              <w:rPr>
                <w:sz w:val="22"/>
                <w:szCs w:val="22"/>
              </w:rPr>
              <w:t>25,5%</w:t>
            </w:r>
          </w:p>
        </w:tc>
        <w:tc>
          <w:tcPr>
            <w:tcW w:w="748" w:type="dxa"/>
            <w:shd w:val="clear" w:color="auto" w:fill="auto"/>
            <w:vAlign w:val="center"/>
          </w:tcPr>
          <w:p w14:paraId="56BDD91E" w14:textId="77777777" w:rsidR="006B22E7" w:rsidRPr="00F15138" w:rsidRDefault="006B22E7" w:rsidP="00F15138">
            <w:pPr>
              <w:ind w:right="-148" w:hanging="213"/>
              <w:jc w:val="center"/>
              <w:rPr>
                <w:sz w:val="22"/>
                <w:szCs w:val="22"/>
              </w:rPr>
            </w:pPr>
            <w:r w:rsidRPr="00F15138">
              <w:rPr>
                <w:sz w:val="22"/>
                <w:szCs w:val="22"/>
              </w:rPr>
              <w:t>26,9%</w:t>
            </w:r>
          </w:p>
        </w:tc>
        <w:tc>
          <w:tcPr>
            <w:tcW w:w="935" w:type="dxa"/>
            <w:shd w:val="clear" w:color="auto" w:fill="auto"/>
            <w:vAlign w:val="center"/>
          </w:tcPr>
          <w:p w14:paraId="4C3F2C9D" w14:textId="77777777" w:rsidR="006B22E7" w:rsidRPr="00F15138" w:rsidRDefault="006B22E7" w:rsidP="00F15138">
            <w:pPr>
              <w:ind w:right="-148" w:hanging="213"/>
              <w:jc w:val="center"/>
              <w:rPr>
                <w:sz w:val="22"/>
                <w:szCs w:val="22"/>
              </w:rPr>
            </w:pPr>
            <w:r w:rsidRPr="00F15138">
              <w:rPr>
                <w:sz w:val="22"/>
                <w:szCs w:val="22"/>
              </w:rPr>
              <w:t>25,5%</w:t>
            </w:r>
          </w:p>
        </w:tc>
        <w:tc>
          <w:tcPr>
            <w:tcW w:w="935" w:type="dxa"/>
            <w:shd w:val="clear" w:color="auto" w:fill="auto"/>
            <w:vAlign w:val="center"/>
          </w:tcPr>
          <w:p w14:paraId="2E9F5F46" w14:textId="77777777" w:rsidR="006B22E7" w:rsidRPr="00F15138" w:rsidRDefault="006B22E7" w:rsidP="00F15138">
            <w:pPr>
              <w:ind w:right="-148" w:hanging="213"/>
              <w:jc w:val="center"/>
              <w:rPr>
                <w:sz w:val="22"/>
                <w:szCs w:val="22"/>
              </w:rPr>
            </w:pPr>
            <w:r w:rsidRPr="00F15138">
              <w:rPr>
                <w:sz w:val="22"/>
                <w:szCs w:val="22"/>
              </w:rPr>
              <w:t>26,3%</w:t>
            </w:r>
          </w:p>
        </w:tc>
        <w:tc>
          <w:tcPr>
            <w:tcW w:w="935" w:type="dxa"/>
            <w:shd w:val="clear" w:color="auto" w:fill="auto"/>
            <w:vAlign w:val="center"/>
          </w:tcPr>
          <w:p w14:paraId="3316CAE9" w14:textId="77777777" w:rsidR="006B22E7" w:rsidRPr="00F15138" w:rsidRDefault="006B22E7" w:rsidP="00F15138">
            <w:pPr>
              <w:ind w:right="-148" w:hanging="213"/>
              <w:jc w:val="center"/>
              <w:rPr>
                <w:sz w:val="22"/>
                <w:szCs w:val="22"/>
              </w:rPr>
            </w:pPr>
            <w:r w:rsidRPr="00F15138">
              <w:rPr>
                <w:sz w:val="22"/>
                <w:szCs w:val="22"/>
              </w:rPr>
              <w:t>27,8%</w:t>
            </w:r>
          </w:p>
        </w:tc>
      </w:tr>
      <w:tr w:rsidR="00F15138" w:rsidRPr="00F15138" w14:paraId="60BA484D" w14:textId="77777777" w:rsidTr="00F15138">
        <w:trPr>
          <w:trHeight w:val="106"/>
        </w:trPr>
        <w:tc>
          <w:tcPr>
            <w:tcW w:w="1496" w:type="dxa"/>
            <w:vMerge/>
            <w:shd w:val="clear" w:color="auto" w:fill="auto"/>
            <w:vAlign w:val="center"/>
          </w:tcPr>
          <w:p w14:paraId="36031277" w14:textId="77777777" w:rsidR="006B22E7" w:rsidRPr="00F15138" w:rsidRDefault="006B22E7" w:rsidP="00C25307">
            <w:pPr>
              <w:rPr>
                <w:sz w:val="22"/>
                <w:szCs w:val="22"/>
              </w:rPr>
            </w:pPr>
          </w:p>
        </w:tc>
        <w:tc>
          <w:tcPr>
            <w:tcW w:w="1309" w:type="dxa"/>
            <w:shd w:val="clear" w:color="auto" w:fill="auto"/>
            <w:vAlign w:val="center"/>
          </w:tcPr>
          <w:p w14:paraId="2EE82D62"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935" w:type="dxa"/>
            <w:shd w:val="clear" w:color="auto" w:fill="auto"/>
            <w:vAlign w:val="center"/>
          </w:tcPr>
          <w:p w14:paraId="1C21CD63" w14:textId="77777777" w:rsidR="006B22E7" w:rsidRPr="00F15138" w:rsidRDefault="006B22E7" w:rsidP="00F15138">
            <w:pPr>
              <w:ind w:right="-148" w:hanging="213"/>
              <w:jc w:val="center"/>
              <w:rPr>
                <w:sz w:val="22"/>
                <w:szCs w:val="22"/>
              </w:rPr>
            </w:pPr>
            <w:r w:rsidRPr="00F15138">
              <w:rPr>
                <w:sz w:val="22"/>
                <w:szCs w:val="22"/>
              </w:rPr>
              <w:t>29,6%</w:t>
            </w:r>
          </w:p>
        </w:tc>
        <w:tc>
          <w:tcPr>
            <w:tcW w:w="935" w:type="dxa"/>
            <w:shd w:val="clear" w:color="auto" w:fill="auto"/>
            <w:vAlign w:val="center"/>
          </w:tcPr>
          <w:p w14:paraId="57D11F10" w14:textId="77777777" w:rsidR="006B22E7" w:rsidRPr="00F15138" w:rsidRDefault="006B22E7" w:rsidP="00F15138">
            <w:pPr>
              <w:ind w:right="-148" w:hanging="213"/>
              <w:jc w:val="center"/>
              <w:rPr>
                <w:sz w:val="22"/>
                <w:szCs w:val="22"/>
              </w:rPr>
            </w:pPr>
            <w:r w:rsidRPr="00F15138">
              <w:rPr>
                <w:sz w:val="22"/>
                <w:szCs w:val="22"/>
              </w:rPr>
              <w:t>33,3%</w:t>
            </w:r>
          </w:p>
        </w:tc>
        <w:tc>
          <w:tcPr>
            <w:tcW w:w="935" w:type="dxa"/>
            <w:shd w:val="clear" w:color="auto" w:fill="auto"/>
            <w:vAlign w:val="center"/>
          </w:tcPr>
          <w:p w14:paraId="0CA18953" w14:textId="77777777" w:rsidR="006B22E7" w:rsidRPr="00F15138" w:rsidRDefault="006B22E7" w:rsidP="00F15138">
            <w:pPr>
              <w:ind w:right="-148" w:hanging="213"/>
              <w:jc w:val="center"/>
              <w:rPr>
                <w:sz w:val="22"/>
                <w:szCs w:val="22"/>
              </w:rPr>
            </w:pPr>
            <w:r w:rsidRPr="00F15138">
              <w:rPr>
                <w:sz w:val="22"/>
                <w:szCs w:val="22"/>
              </w:rPr>
              <w:t>31,8%</w:t>
            </w:r>
          </w:p>
        </w:tc>
        <w:tc>
          <w:tcPr>
            <w:tcW w:w="748" w:type="dxa"/>
            <w:shd w:val="clear" w:color="auto" w:fill="auto"/>
            <w:vAlign w:val="center"/>
          </w:tcPr>
          <w:p w14:paraId="2C1DE6D5" w14:textId="77777777" w:rsidR="006B22E7" w:rsidRPr="00F15138" w:rsidRDefault="006B22E7" w:rsidP="00F15138">
            <w:pPr>
              <w:ind w:right="-148" w:hanging="213"/>
              <w:jc w:val="center"/>
              <w:rPr>
                <w:sz w:val="22"/>
                <w:szCs w:val="22"/>
              </w:rPr>
            </w:pPr>
            <w:r w:rsidRPr="00F15138">
              <w:rPr>
                <w:sz w:val="22"/>
                <w:szCs w:val="22"/>
              </w:rPr>
              <w:t>28,3%</w:t>
            </w:r>
          </w:p>
        </w:tc>
        <w:tc>
          <w:tcPr>
            <w:tcW w:w="748" w:type="dxa"/>
            <w:shd w:val="clear" w:color="auto" w:fill="auto"/>
            <w:vAlign w:val="center"/>
          </w:tcPr>
          <w:p w14:paraId="122D3D44" w14:textId="77777777" w:rsidR="006B22E7" w:rsidRPr="00F15138" w:rsidRDefault="006B22E7" w:rsidP="00F15138">
            <w:pPr>
              <w:ind w:right="-148" w:hanging="213"/>
              <w:jc w:val="center"/>
              <w:rPr>
                <w:sz w:val="22"/>
                <w:szCs w:val="22"/>
              </w:rPr>
            </w:pPr>
            <w:r w:rsidRPr="00F15138">
              <w:rPr>
                <w:sz w:val="22"/>
                <w:szCs w:val="22"/>
              </w:rPr>
              <w:t>28,0%</w:t>
            </w:r>
          </w:p>
        </w:tc>
        <w:tc>
          <w:tcPr>
            <w:tcW w:w="935" w:type="dxa"/>
            <w:shd w:val="clear" w:color="auto" w:fill="auto"/>
            <w:vAlign w:val="center"/>
          </w:tcPr>
          <w:p w14:paraId="6C9422E8" w14:textId="77777777" w:rsidR="006B22E7" w:rsidRPr="00F15138" w:rsidRDefault="006B22E7" w:rsidP="00F15138">
            <w:pPr>
              <w:ind w:right="-148" w:hanging="213"/>
              <w:jc w:val="center"/>
              <w:rPr>
                <w:sz w:val="22"/>
                <w:szCs w:val="22"/>
              </w:rPr>
            </w:pPr>
            <w:r w:rsidRPr="00F15138">
              <w:rPr>
                <w:sz w:val="22"/>
                <w:szCs w:val="22"/>
              </w:rPr>
              <w:t>27,1%</w:t>
            </w:r>
          </w:p>
        </w:tc>
        <w:tc>
          <w:tcPr>
            <w:tcW w:w="935" w:type="dxa"/>
            <w:shd w:val="clear" w:color="auto" w:fill="auto"/>
            <w:vAlign w:val="center"/>
          </w:tcPr>
          <w:p w14:paraId="0A0C09E2" w14:textId="77777777" w:rsidR="006B22E7" w:rsidRPr="00F15138" w:rsidRDefault="006B22E7" w:rsidP="00F15138">
            <w:pPr>
              <w:ind w:right="-148" w:hanging="213"/>
              <w:jc w:val="center"/>
              <w:rPr>
                <w:sz w:val="22"/>
                <w:szCs w:val="22"/>
              </w:rPr>
            </w:pPr>
            <w:r w:rsidRPr="00F15138">
              <w:rPr>
                <w:sz w:val="22"/>
                <w:szCs w:val="22"/>
              </w:rPr>
              <w:t>26,6%</w:t>
            </w:r>
          </w:p>
        </w:tc>
        <w:tc>
          <w:tcPr>
            <w:tcW w:w="935" w:type="dxa"/>
            <w:shd w:val="clear" w:color="auto" w:fill="auto"/>
            <w:vAlign w:val="center"/>
          </w:tcPr>
          <w:p w14:paraId="0AE3D049" w14:textId="77777777" w:rsidR="006B22E7" w:rsidRPr="00F15138" w:rsidRDefault="006B22E7" w:rsidP="00F15138">
            <w:pPr>
              <w:ind w:right="-148" w:hanging="213"/>
              <w:jc w:val="center"/>
              <w:rPr>
                <w:sz w:val="22"/>
                <w:szCs w:val="22"/>
              </w:rPr>
            </w:pPr>
            <w:r w:rsidRPr="00F15138">
              <w:rPr>
                <w:sz w:val="22"/>
                <w:szCs w:val="22"/>
              </w:rPr>
              <w:t>24,8%</w:t>
            </w:r>
          </w:p>
        </w:tc>
      </w:tr>
      <w:tr w:rsidR="00F15138" w:rsidRPr="00F15138" w14:paraId="776AEC66" w14:textId="77777777" w:rsidTr="00F15138">
        <w:trPr>
          <w:trHeight w:val="236"/>
        </w:trPr>
        <w:tc>
          <w:tcPr>
            <w:tcW w:w="1496" w:type="dxa"/>
            <w:vMerge w:val="restart"/>
            <w:shd w:val="clear" w:color="auto" w:fill="auto"/>
            <w:vAlign w:val="center"/>
          </w:tcPr>
          <w:p w14:paraId="65748C42" w14:textId="77777777" w:rsidR="006B22E7" w:rsidRPr="00F15138" w:rsidRDefault="006B22E7" w:rsidP="00C25307">
            <w:pPr>
              <w:rPr>
                <w:sz w:val="22"/>
                <w:szCs w:val="22"/>
              </w:rPr>
            </w:pPr>
            <w:r w:rsidRPr="00F15138">
              <w:rPr>
                <w:sz w:val="22"/>
                <w:szCs w:val="22"/>
              </w:rPr>
              <w:t xml:space="preserve">American Express </w:t>
            </w:r>
          </w:p>
        </w:tc>
        <w:tc>
          <w:tcPr>
            <w:tcW w:w="1309" w:type="dxa"/>
            <w:shd w:val="clear" w:color="auto" w:fill="auto"/>
            <w:vAlign w:val="center"/>
          </w:tcPr>
          <w:p w14:paraId="4335BB75"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935" w:type="dxa"/>
            <w:shd w:val="clear" w:color="auto" w:fill="auto"/>
            <w:vAlign w:val="center"/>
          </w:tcPr>
          <w:p w14:paraId="7F655E87" w14:textId="77777777" w:rsidR="006B22E7" w:rsidRPr="00F15138" w:rsidRDefault="006B22E7" w:rsidP="00F15138">
            <w:pPr>
              <w:ind w:right="-148" w:hanging="213"/>
              <w:jc w:val="center"/>
              <w:rPr>
                <w:sz w:val="22"/>
                <w:szCs w:val="22"/>
              </w:rPr>
            </w:pPr>
            <w:r w:rsidRPr="00F15138">
              <w:rPr>
                <w:sz w:val="22"/>
                <w:szCs w:val="22"/>
              </w:rPr>
              <w:t>3,9%</w:t>
            </w:r>
          </w:p>
        </w:tc>
        <w:tc>
          <w:tcPr>
            <w:tcW w:w="935" w:type="dxa"/>
            <w:shd w:val="clear" w:color="auto" w:fill="auto"/>
            <w:vAlign w:val="center"/>
          </w:tcPr>
          <w:p w14:paraId="6EE857E0" w14:textId="77777777" w:rsidR="006B22E7" w:rsidRPr="00F15138" w:rsidRDefault="006B22E7" w:rsidP="00F15138">
            <w:pPr>
              <w:ind w:right="-148" w:hanging="213"/>
              <w:jc w:val="center"/>
              <w:rPr>
                <w:sz w:val="22"/>
                <w:szCs w:val="22"/>
              </w:rPr>
            </w:pPr>
            <w:r w:rsidRPr="00F15138">
              <w:rPr>
                <w:sz w:val="22"/>
                <w:szCs w:val="22"/>
              </w:rPr>
              <w:t>3,2%</w:t>
            </w:r>
          </w:p>
        </w:tc>
        <w:tc>
          <w:tcPr>
            <w:tcW w:w="935" w:type="dxa"/>
            <w:shd w:val="clear" w:color="auto" w:fill="auto"/>
            <w:vAlign w:val="center"/>
          </w:tcPr>
          <w:p w14:paraId="62802FDF" w14:textId="77777777" w:rsidR="006B22E7" w:rsidRPr="00F15138" w:rsidRDefault="006B22E7" w:rsidP="00F15138">
            <w:pPr>
              <w:ind w:right="-148" w:hanging="213"/>
              <w:jc w:val="center"/>
              <w:rPr>
                <w:sz w:val="22"/>
                <w:szCs w:val="22"/>
              </w:rPr>
            </w:pPr>
            <w:r w:rsidRPr="00F15138">
              <w:rPr>
                <w:sz w:val="22"/>
                <w:szCs w:val="22"/>
              </w:rPr>
              <w:t>3,3%</w:t>
            </w:r>
          </w:p>
        </w:tc>
        <w:tc>
          <w:tcPr>
            <w:tcW w:w="748" w:type="dxa"/>
            <w:shd w:val="clear" w:color="auto" w:fill="auto"/>
            <w:vAlign w:val="center"/>
          </w:tcPr>
          <w:p w14:paraId="6AB975D2" w14:textId="77777777" w:rsidR="006B22E7" w:rsidRPr="00F15138" w:rsidRDefault="006B22E7" w:rsidP="00F15138">
            <w:pPr>
              <w:ind w:right="-148" w:hanging="213"/>
              <w:jc w:val="center"/>
              <w:rPr>
                <w:sz w:val="22"/>
                <w:szCs w:val="22"/>
              </w:rPr>
            </w:pPr>
            <w:r w:rsidRPr="00F15138">
              <w:rPr>
                <w:sz w:val="22"/>
                <w:szCs w:val="22"/>
              </w:rPr>
              <w:t>2,2%</w:t>
            </w:r>
          </w:p>
        </w:tc>
        <w:tc>
          <w:tcPr>
            <w:tcW w:w="748" w:type="dxa"/>
            <w:shd w:val="clear" w:color="auto" w:fill="auto"/>
            <w:vAlign w:val="center"/>
          </w:tcPr>
          <w:p w14:paraId="67E9E422" w14:textId="77777777" w:rsidR="006B22E7" w:rsidRPr="00F15138" w:rsidRDefault="006B22E7" w:rsidP="00F15138">
            <w:pPr>
              <w:ind w:right="-148" w:hanging="213"/>
              <w:jc w:val="center"/>
              <w:rPr>
                <w:sz w:val="22"/>
                <w:szCs w:val="22"/>
              </w:rPr>
            </w:pPr>
            <w:r w:rsidRPr="00F15138">
              <w:rPr>
                <w:sz w:val="22"/>
                <w:szCs w:val="22"/>
              </w:rPr>
              <w:t>1,9%</w:t>
            </w:r>
          </w:p>
        </w:tc>
        <w:tc>
          <w:tcPr>
            <w:tcW w:w="935" w:type="dxa"/>
            <w:shd w:val="clear" w:color="auto" w:fill="auto"/>
            <w:vAlign w:val="center"/>
          </w:tcPr>
          <w:p w14:paraId="12E1ED4E" w14:textId="77777777" w:rsidR="006B22E7" w:rsidRPr="00F15138" w:rsidRDefault="006B22E7" w:rsidP="00F15138">
            <w:pPr>
              <w:ind w:right="-148" w:hanging="213"/>
              <w:jc w:val="center"/>
              <w:rPr>
                <w:sz w:val="22"/>
                <w:szCs w:val="22"/>
              </w:rPr>
            </w:pPr>
            <w:r w:rsidRPr="00F15138">
              <w:rPr>
                <w:sz w:val="22"/>
                <w:szCs w:val="22"/>
              </w:rPr>
              <w:t>2,2%</w:t>
            </w:r>
          </w:p>
        </w:tc>
        <w:tc>
          <w:tcPr>
            <w:tcW w:w="935" w:type="dxa"/>
            <w:shd w:val="clear" w:color="auto" w:fill="auto"/>
            <w:vAlign w:val="center"/>
          </w:tcPr>
          <w:p w14:paraId="005993F8" w14:textId="77777777" w:rsidR="006B22E7" w:rsidRPr="00F15138" w:rsidRDefault="006B22E7" w:rsidP="00F15138">
            <w:pPr>
              <w:ind w:right="-148" w:hanging="213"/>
              <w:jc w:val="center"/>
              <w:rPr>
                <w:sz w:val="22"/>
                <w:szCs w:val="22"/>
              </w:rPr>
            </w:pPr>
            <w:r w:rsidRPr="00F15138">
              <w:rPr>
                <w:sz w:val="22"/>
                <w:szCs w:val="22"/>
              </w:rPr>
              <w:t>2,4%</w:t>
            </w:r>
          </w:p>
        </w:tc>
        <w:tc>
          <w:tcPr>
            <w:tcW w:w="935" w:type="dxa"/>
            <w:shd w:val="clear" w:color="auto" w:fill="auto"/>
            <w:vAlign w:val="center"/>
          </w:tcPr>
          <w:p w14:paraId="078E4147" w14:textId="77777777" w:rsidR="006B22E7" w:rsidRPr="00F15138" w:rsidRDefault="006B22E7" w:rsidP="00F15138">
            <w:pPr>
              <w:ind w:right="-148" w:hanging="213"/>
              <w:jc w:val="center"/>
              <w:rPr>
                <w:sz w:val="22"/>
                <w:szCs w:val="22"/>
              </w:rPr>
            </w:pPr>
            <w:r w:rsidRPr="00F15138">
              <w:rPr>
                <w:sz w:val="22"/>
                <w:szCs w:val="22"/>
              </w:rPr>
              <w:t>2,4%</w:t>
            </w:r>
          </w:p>
        </w:tc>
      </w:tr>
      <w:tr w:rsidR="00F15138" w:rsidRPr="00F15138" w14:paraId="6159690A" w14:textId="77777777" w:rsidTr="00F15138">
        <w:trPr>
          <w:trHeight w:val="236"/>
        </w:trPr>
        <w:tc>
          <w:tcPr>
            <w:tcW w:w="1496" w:type="dxa"/>
            <w:vMerge/>
            <w:shd w:val="clear" w:color="auto" w:fill="auto"/>
            <w:vAlign w:val="center"/>
          </w:tcPr>
          <w:p w14:paraId="5BFC08B1" w14:textId="77777777" w:rsidR="006B22E7" w:rsidRPr="00F15138" w:rsidRDefault="006B22E7" w:rsidP="00C25307">
            <w:pPr>
              <w:rPr>
                <w:sz w:val="22"/>
                <w:szCs w:val="22"/>
              </w:rPr>
            </w:pPr>
          </w:p>
        </w:tc>
        <w:tc>
          <w:tcPr>
            <w:tcW w:w="1309" w:type="dxa"/>
            <w:shd w:val="clear" w:color="auto" w:fill="auto"/>
            <w:vAlign w:val="center"/>
          </w:tcPr>
          <w:p w14:paraId="6EE664C3"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935" w:type="dxa"/>
            <w:shd w:val="clear" w:color="auto" w:fill="auto"/>
            <w:vAlign w:val="center"/>
          </w:tcPr>
          <w:p w14:paraId="17B46D5A" w14:textId="77777777" w:rsidR="006B22E7" w:rsidRPr="00F15138" w:rsidRDefault="006B22E7" w:rsidP="00F15138">
            <w:pPr>
              <w:ind w:right="-148" w:hanging="213"/>
              <w:jc w:val="center"/>
              <w:rPr>
                <w:sz w:val="22"/>
                <w:szCs w:val="22"/>
              </w:rPr>
            </w:pPr>
            <w:r w:rsidRPr="00F15138">
              <w:rPr>
                <w:sz w:val="22"/>
                <w:szCs w:val="22"/>
              </w:rPr>
              <w:t>9,0%</w:t>
            </w:r>
          </w:p>
        </w:tc>
        <w:tc>
          <w:tcPr>
            <w:tcW w:w="935" w:type="dxa"/>
            <w:shd w:val="clear" w:color="auto" w:fill="auto"/>
            <w:vAlign w:val="center"/>
          </w:tcPr>
          <w:p w14:paraId="7FD3C75F" w14:textId="77777777" w:rsidR="006B22E7" w:rsidRPr="00F15138" w:rsidRDefault="006B22E7" w:rsidP="00F15138">
            <w:pPr>
              <w:ind w:right="-148" w:hanging="213"/>
              <w:jc w:val="center"/>
              <w:rPr>
                <w:sz w:val="22"/>
                <w:szCs w:val="22"/>
              </w:rPr>
            </w:pPr>
            <w:r w:rsidRPr="00F15138">
              <w:rPr>
                <w:sz w:val="22"/>
                <w:szCs w:val="22"/>
              </w:rPr>
              <w:t>7,8%</w:t>
            </w:r>
          </w:p>
        </w:tc>
        <w:tc>
          <w:tcPr>
            <w:tcW w:w="935" w:type="dxa"/>
            <w:shd w:val="clear" w:color="auto" w:fill="auto"/>
            <w:vAlign w:val="center"/>
          </w:tcPr>
          <w:p w14:paraId="7A9471C2" w14:textId="77777777" w:rsidR="006B22E7" w:rsidRPr="00F15138" w:rsidRDefault="006B22E7" w:rsidP="00F15138">
            <w:pPr>
              <w:ind w:right="-148" w:hanging="213"/>
              <w:jc w:val="center"/>
              <w:rPr>
                <w:sz w:val="22"/>
                <w:szCs w:val="22"/>
              </w:rPr>
            </w:pPr>
            <w:r w:rsidRPr="00F15138">
              <w:rPr>
                <w:sz w:val="22"/>
                <w:szCs w:val="22"/>
              </w:rPr>
              <w:t>8,1%</w:t>
            </w:r>
          </w:p>
        </w:tc>
        <w:tc>
          <w:tcPr>
            <w:tcW w:w="748" w:type="dxa"/>
            <w:shd w:val="clear" w:color="auto" w:fill="auto"/>
            <w:vAlign w:val="center"/>
          </w:tcPr>
          <w:p w14:paraId="2BDD0F32" w14:textId="77777777" w:rsidR="006B22E7" w:rsidRPr="00F15138" w:rsidRDefault="006B22E7" w:rsidP="00F15138">
            <w:pPr>
              <w:ind w:right="-148" w:hanging="213"/>
              <w:jc w:val="center"/>
              <w:rPr>
                <w:sz w:val="22"/>
                <w:szCs w:val="22"/>
              </w:rPr>
            </w:pPr>
            <w:r w:rsidRPr="00F15138">
              <w:rPr>
                <w:sz w:val="22"/>
                <w:szCs w:val="22"/>
              </w:rPr>
              <w:t>6,6%</w:t>
            </w:r>
          </w:p>
        </w:tc>
        <w:tc>
          <w:tcPr>
            <w:tcW w:w="748" w:type="dxa"/>
            <w:shd w:val="clear" w:color="auto" w:fill="auto"/>
            <w:vAlign w:val="center"/>
          </w:tcPr>
          <w:p w14:paraId="5A9CC468" w14:textId="77777777" w:rsidR="006B22E7" w:rsidRPr="00F15138" w:rsidRDefault="006B22E7" w:rsidP="00F15138">
            <w:pPr>
              <w:ind w:right="-148" w:hanging="213"/>
              <w:jc w:val="center"/>
              <w:rPr>
                <w:sz w:val="22"/>
                <w:szCs w:val="22"/>
              </w:rPr>
            </w:pPr>
            <w:r w:rsidRPr="00F15138">
              <w:rPr>
                <w:sz w:val="22"/>
                <w:szCs w:val="22"/>
              </w:rPr>
              <w:t>7,1%</w:t>
            </w:r>
          </w:p>
        </w:tc>
        <w:tc>
          <w:tcPr>
            <w:tcW w:w="935" w:type="dxa"/>
            <w:shd w:val="clear" w:color="auto" w:fill="auto"/>
            <w:vAlign w:val="center"/>
          </w:tcPr>
          <w:p w14:paraId="4B27C26A" w14:textId="77777777" w:rsidR="006B22E7" w:rsidRPr="00F15138" w:rsidRDefault="006B22E7" w:rsidP="00F15138">
            <w:pPr>
              <w:ind w:right="-148" w:hanging="213"/>
              <w:jc w:val="center"/>
              <w:rPr>
                <w:sz w:val="22"/>
                <w:szCs w:val="22"/>
              </w:rPr>
            </w:pPr>
            <w:r w:rsidRPr="00F15138">
              <w:rPr>
                <w:sz w:val="22"/>
                <w:szCs w:val="22"/>
              </w:rPr>
              <w:t>7,2%</w:t>
            </w:r>
          </w:p>
        </w:tc>
        <w:tc>
          <w:tcPr>
            <w:tcW w:w="935" w:type="dxa"/>
            <w:shd w:val="clear" w:color="auto" w:fill="auto"/>
            <w:vAlign w:val="center"/>
          </w:tcPr>
          <w:p w14:paraId="4F5A4748" w14:textId="77777777" w:rsidR="006B22E7" w:rsidRPr="00F15138" w:rsidRDefault="006B22E7" w:rsidP="00F15138">
            <w:pPr>
              <w:ind w:right="-148" w:hanging="213"/>
              <w:jc w:val="center"/>
              <w:rPr>
                <w:sz w:val="22"/>
                <w:szCs w:val="22"/>
              </w:rPr>
            </w:pPr>
            <w:r w:rsidRPr="00F15138">
              <w:rPr>
                <w:sz w:val="22"/>
                <w:szCs w:val="22"/>
              </w:rPr>
              <w:t>7,3%</w:t>
            </w:r>
          </w:p>
        </w:tc>
        <w:tc>
          <w:tcPr>
            <w:tcW w:w="935" w:type="dxa"/>
            <w:shd w:val="clear" w:color="auto" w:fill="auto"/>
            <w:vAlign w:val="center"/>
          </w:tcPr>
          <w:p w14:paraId="556D68C6" w14:textId="77777777" w:rsidR="006B22E7" w:rsidRPr="00F15138" w:rsidRDefault="006B22E7" w:rsidP="00F15138">
            <w:pPr>
              <w:ind w:right="-148" w:hanging="213"/>
              <w:jc w:val="center"/>
              <w:rPr>
                <w:sz w:val="22"/>
                <w:szCs w:val="22"/>
              </w:rPr>
            </w:pPr>
            <w:r w:rsidRPr="00F15138">
              <w:rPr>
                <w:sz w:val="22"/>
                <w:szCs w:val="22"/>
              </w:rPr>
              <w:t>6,2%</w:t>
            </w:r>
          </w:p>
        </w:tc>
      </w:tr>
      <w:tr w:rsidR="00F15138" w:rsidRPr="00F15138" w14:paraId="3950FF4F" w14:textId="77777777" w:rsidTr="00F15138">
        <w:trPr>
          <w:trHeight w:val="236"/>
        </w:trPr>
        <w:tc>
          <w:tcPr>
            <w:tcW w:w="1496" w:type="dxa"/>
            <w:vMerge w:val="restart"/>
            <w:shd w:val="clear" w:color="auto" w:fill="auto"/>
            <w:vAlign w:val="center"/>
          </w:tcPr>
          <w:p w14:paraId="3E1FA12A" w14:textId="77777777" w:rsidR="006B22E7" w:rsidRPr="00F15138" w:rsidRDefault="006B22E7" w:rsidP="00C25307">
            <w:pPr>
              <w:rPr>
                <w:sz w:val="22"/>
                <w:szCs w:val="22"/>
              </w:rPr>
            </w:pPr>
            <w:r w:rsidRPr="00F15138">
              <w:rPr>
                <w:sz w:val="22"/>
                <w:szCs w:val="22"/>
              </w:rPr>
              <w:t xml:space="preserve">Diners Club </w:t>
            </w:r>
          </w:p>
        </w:tc>
        <w:tc>
          <w:tcPr>
            <w:tcW w:w="1309" w:type="dxa"/>
            <w:shd w:val="clear" w:color="auto" w:fill="auto"/>
            <w:vAlign w:val="center"/>
          </w:tcPr>
          <w:p w14:paraId="5E769DC0"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935" w:type="dxa"/>
            <w:shd w:val="clear" w:color="auto" w:fill="auto"/>
            <w:vAlign w:val="center"/>
          </w:tcPr>
          <w:p w14:paraId="078EB242" w14:textId="77777777" w:rsidR="006B22E7" w:rsidRPr="00F15138" w:rsidRDefault="006B22E7" w:rsidP="00F15138">
            <w:pPr>
              <w:ind w:right="-148" w:hanging="213"/>
              <w:jc w:val="center"/>
              <w:rPr>
                <w:sz w:val="22"/>
                <w:szCs w:val="22"/>
              </w:rPr>
            </w:pPr>
            <w:r w:rsidRPr="00F15138">
              <w:rPr>
                <w:sz w:val="22"/>
                <w:szCs w:val="22"/>
              </w:rPr>
              <w:t>0,2%</w:t>
            </w:r>
          </w:p>
        </w:tc>
        <w:tc>
          <w:tcPr>
            <w:tcW w:w="935" w:type="dxa"/>
            <w:shd w:val="clear" w:color="auto" w:fill="auto"/>
            <w:vAlign w:val="center"/>
          </w:tcPr>
          <w:p w14:paraId="085949D9" w14:textId="77777777" w:rsidR="006B22E7" w:rsidRPr="00F15138" w:rsidRDefault="006B22E7" w:rsidP="00F15138">
            <w:pPr>
              <w:ind w:right="-148" w:hanging="213"/>
              <w:jc w:val="center"/>
              <w:rPr>
                <w:sz w:val="22"/>
                <w:szCs w:val="22"/>
              </w:rPr>
            </w:pPr>
            <w:r w:rsidRPr="00F15138">
              <w:rPr>
                <w:sz w:val="22"/>
                <w:szCs w:val="22"/>
              </w:rPr>
              <w:t>0,1%</w:t>
            </w:r>
          </w:p>
        </w:tc>
        <w:tc>
          <w:tcPr>
            <w:tcW w:w="935" w:type="dxa"/>
            <w:shd w:val="clear" w:color="auto" w:fill="auto"/>
            <w:vAlign w:val="center"/>
          </w:tcPr>
          <w:p w14:paraId="6472C253" w14:textId="77777777" w:rsidR="006B22E7" w:rsidRPr="00F15138" w:rsidRDefault="006B22E7" w:rsidP="00F15138">
            <w:pPr>
              <w:ind w:right="-148" w:hanging="213"/>
              <w:jc w:val="center"/>
              <w:rPr>
                <w:sz w:val="22"/>
                <w:szCs w:val="22"/>
              </w:rPr>
            </w:pPr>
            <w:r w:rsidRPr="00F15138">
              <w:rPr>
                <w:sz w:val="22"/>
                <w:szCs w:val="22"/>
              </w:rPr>
              <w:t>0,1%</w:t>
            </w:r>
          </w:p>
        </w:tc>
        <w:tc>
          <w:tcPr>
            <w:tcW w:w="748" w:type="dxa"/>
            <w:shd w:val="clear" w:color="auto" w:fill="auto"/>
            <w:vAlign w:val="center"/>
          </w:tcPr>
          <w:p w14:paraId="2195E8B5" w14:textId="77777777" w:rsidR="006B22E7" w:rsidRPr="00F15138" w:rsidRDefault="006B22E7" w:rsidP="00F15138">
            <w:pPr>
              <w:ind w:right="-148" w:hanging="213"/>
              <w:jc w:val="center"/>
              <w:rPr>
                <w:sz w:val="22"/>
                <w:szCs w:val="22"/>
              </w:rPr>
            </w:pPr>
            <w:r w:rsidRPr="00F15138">
              <w:rPr>
                <w:sz w:val="22"/>
                <w:szCs w:val="22"/>
              </w:rPr>
              <w:t>0,04%</w:t>
            </w:r>
          </w:p>
        </w:tc>
        <w:tc>
          <w:tcPr>
            <w:tcW w:w="748" w:type="dxa"/>
            <w:shd w:val="clear" w:color="auto" w:fill="auto"/>
            <w:vAlign w:val="center"/>
          </w:tcPr>
          <w:p w14:paraId="0F0D3994" w14:textId="77777777" w:rsidR="006B22E7" w:rsidRPr="00F15138" w:rsidRDefault="006B22E7" w:rsidP="00F15138">
            <w:pPr>
              <w:ind w:right="-148" w:hanging="213"/>
              <w:jc w:val="center"/>
              <w:rPr>
                <w:sz w:val="22"/>
                <w:szCs w:val="22"/>
              </w:rPr>
            </w:pPr>
            <w:r w:rsidRPr="00F15138">
              <w:rPr>
                <w:sz w:val="22"/>
                <w:szCs w:val="22"/>
              </w:rPr>
              <w:t>0,02%</w:t>
            </w:r>
          </w:p>
        </w:tc>
        <w:tc>
          <w:tcPr>
            <w:tcW w:w="935" w:type="dxa"/>
            <w:shd w:val="clear" w:color="auto" w:fill="auto"/>
            <w:vAlign w:val="center"/>
          </w:tcPr>
          <w:p w14:paraId="0966A3BB" w14:textId="77777777" w:rsidR="006B22E7" w:rsidRPr="00F15138" w:rsidRDefault="006B22E7" w:rsidP="00F15138">
            <w:pPr>
              <w:ind w:right="-148" w:hanging="213"/>
              <w:jc w:val="center"/>
              <w:rPr>
                <w:sz w:val="22"/>
                <w:szCs w:val="22"/>
              </w:rPr>
            </w:pPr>
            <w:r w:rsidRPr="00F15138">
              <w:rPr>
                <w:sz w:val="22"/>
                <w:szCs w:val="22"/>
              </w:rPr>
              <w:t>0,03%</w:t>
            </w:r>
          </w:p>
        </w:tc>
        <w:tc>
          <w:tcPr>
            <w:tcW w:w="935" w:type="dxa"/>
            <w:shd w:val="clear" w:color="auto" w:fill="auto"/>
            <w:vAlign w:val="center"/>
          </w:tcPr>
          <w:p w14:paraId="41A402EB" w14:textId="77777777" w:rsidR="006B22E7" w:rsidRPr="00F15138" w:rsidRDefault="006B22E7" w:rsidP="00F15138">
            <w:pPr>
              <w:ind w:right="-148" w:hanging="213"/>
              <w:jc w:val="center"/>
              <w:rPr>
                <w:sz w:val="22"/>
                <w:szCs w:val="22"/>
              </w:rPr>
            </w:pPr>
            <w:r w:rsidRPr="00F15138">
              <w:rPr>
                <w:sz w:val="22"/>
                <w:szCs w:val="22"/>
              </w:rPr>
              <w:t>0,02%</w:t>
            </w:r>
          </w:p>
        </w:tc>
        <w:tc>
          <w:tcPr>
            <w:tcW w:w="935" w:type="dxa"/>
            <w:shd w:val="clear" w:color="auto" w:fill="auto"/>
            <w:vAlign w:val="center"/>
          </w:tcPr>
          <w:p w14:paraId="4C10BDDF" w14:textId="77777777" w:rsidR="006B22E7" w:rsidRPr="00F15138" w:rsidRDefault="006B22E7" w:rsidP="00F15138">
            <w:pPr>
              <w:ind w:right="-148" w:hanging="213"/>
              <w:jc w:val="center"/>
              <w:rPr>
                <w:sz w:val="22"/>
                <w:szCs w:val="22"/>
              </w:rPr>
            </w:pPr>
            <w:r w:rsidRPr="00F15138">
              <w:rPr>
                <w:sz w:val="22"/>
                <w:szCs w:val="22"/>
              </w:rPr>
              <w:t>0,03%</w:t>
            </w:r>
          </w:p>
        </w:tc>
      </w:tr>
      <w:tr w:rsidR="00F15138" w:rsidRPr="00F15138" w14:paraId="251750B0" w14:textId="77777777" w:rsidTr="00F15138">
        <w:trPr>
          <w:trHeight w:val="236"/>
        </w:trPr>
        <w:tc>
          <w:tcPr>
            <w:tcW w:w="1496" w:type="dxa"/>
            <w:vMerge/>
            <w:shd w:val="clear" w:color="auto" w:fill="auto"/>
            <w:vAlign w:val="center"/>
          </w:tcPr>
          <w:p w14:paraId="735F57BB" w14:textId="77777777" w:rsidR="006B22E7" w:rsidRPr="00F15138" w:rsidRDefault="006B22E7" w:rsidP="00C25307">
            <w:pPr>
              <w:rPr>
                <w:sz w:val="22"/>
                <w:szCs w:val="22"/>
              </w:rPr>
            </w:pPr>
          </w:p>
        </w:tc>
        <w:tc>
          <w:tcPr>
            <w:tcW w:w="1309" w:type="dxa"/>
            <w:shd w:val="clear" w:color="auto" w:fill="auto"/>
            <w:vAlign w:val="center"/>
          </w:tcPr>
          <w:p w14:paraId="2BB59F90"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935" w:type="dxa"/>
            <w:shd w:val="clear" w:color="auto" w:fill="auto"/>
            <w:vAlign w:val="center"/>
          </w:tcPr>
          <w:p w14:paraId="71B73040" w14:textId="77777777" w:rsidR="006B22E7" w:rsidRPr="00F15138" w:rsidRDefault="006B22E7" w:rsidP="00F15138">
            <w:pPr>
              <w:ind w:right="-148" w:hanging="213"/>
              <w:jc w:val="center"/>
              <w:rPr>
                <w:sz w:val="22"/>
                <w:szCs w:val="22"/>
              </w:rPr>
            </w:pPr>
            <w:r w:rsidRPr="00F15138">
              <w:rPr>
                <w:sz w:val="22"/>
                <w:szCs w:val="22"/>
              </w:rPr>
              <w:t>0,5%</w:t>
            </w:r>
          </w:p>
        </w:tc>
        <w:tc>
          <w:tcPr>
            <w:tcW w:w="935" w:type="dxa"/>
            <w:shd w:val="clear" w:color="auto" w:fill="auto"/>
            <w:vAlign w:val="center"/>
          </w:tcPr>
          <w:p w14:paraId="1BC2F865" w14:textId="77777777" w:rsidR="006B22E7" w:rsidRPr="00F15138" w:rsidRDefault="006B22E7" w:rsidP="00F15138">
            <w:pPr>
              <w:ind w:right="-148" w:hanging="213"/>
              <w:jc w:val="center"/>
              <w:rPr>
                <w:sz w:val="22"/>
                <w:szCs w:val="22"/>
              </w:rPr>
            </w:pPr>
            <w:r w:rsidRPr="00F15138">
              <w:rPr>
                <w:sz w:val="22"/>
                <w:szCs w:val="22"/>
              </w:rPr>
              <w:t>0,3%</w:t>
            </w:r>
          </w:p>
        </w:tc>
        <w:tc>
          <w:tcPr>
            <w:tcW w:w="935" w:type="dxa"/>
            <w:shd w:val="clear" w:color="auto" w:fill="auto"/>
            <w:vAlign w:val="center"/>
          </w:tcPr>
          <w:p w14:paraId="21BFF8F6" w14:textId="77777777" w:rsidR="006B22E7" w:rsidRPr="00F15138" w:rsidRDefault="006B22E7" w:rsidP="00F15138">
            <w:pPr>
              <w:ind w:right="-148" w:hanging="213"/>
              <w:jc w:val="center"/>
              <w:rPr>
                <w:sz w:val="22"/>
                <w:szCs w:val="22"/>
              </w:rPr>
            </w:pPr>
            <w:r w:rsidRPr="00F15138">
              <w:rPr>
                <w:sz w:val="22"/>
                <w:szCs w:val="22"/>
              </w:rPr>
              <w:t>0,2%</w:t>
            </w:r>
          </w:p>
        </w:tc>
        <w:tc>
          <w:tcPr>
            <w:tcW w:w="748" w:type="dxa"/>
            <w:shd w:val="clear" w:color="auto" w:fill="auto"/>
            <w:vAlign w:val="center"/>
          </w:tcPr>
          <w:p w14:paraId="5CBEA6AB" w14:textId="77777777" w:rsidR="006B22E7" w:rsidRPr="00F15138" w:rsidRDefault="006B22E7" w:rsidP="00F15138">
            <w:pPr>
              <w:ind w:right="-148" w:hanging="213"/>
              <w:jc w:val="center"/>
              <w:rPr>
                <w:sz w:val="22"/>
                <w:szCs w:val="22"/>
              </w:rPr>
            </w:pPr>
            <w:r w:rsidRPr="00F15138">
              <w:rPr>
                <w:sz w:val="22"/>
                <w:szCs w:val="22"/>
              </w:rPr>
              <w:t>0,1%</w:t>
            </w:r>
          </w:p>
        </w:tc>
        <w:tc>
          <w:tcPr>
            <w:tcW w:w="748" w:type="dxa"/>
            <w:shd w:val="clear" w:color="auto" w:fill="auto"/>
            <w:vAlign w:val="center"/>
          </w:tcPr>
          <w:p w14:paraId="190CDBE5" w14:textId="77777777" w:rsidR="006B22E7" w:rsidRPr="00F15138" w:rsidRDefault="006B22E7" w:rsidP="00F15138">
            <w:pPr>
              <w:ind w:right="-148" w:hanging="213"/>
              <w:jc w:val="center"/>
              <w:rPr>
                <w:sz w:val="22"/>
                <w:szCs w:val="22"/>
              </w:rPr>
            </w:pPr>
            <w:r w:rsidRPr="00F15138">
              <w:rPr>
                <w:sz w:val="22"/>
                <w:szCs w:val="22"/>
              </w:rPr>
              <w:t>0,1%</w:t>
            </w:r>
          </w:p>
        </w:tc>
        <w:tc>
          <w:tcPr>
            <w:tcW w:w="935" w:type="dxa"/>
            <w:shd w:val="clear" w:color="auto" w:fill="auto"/>
            <w:vAlign w:val="center"/>
          </w:tcPr>
          <w:p w14:paraId="1D5C97A4" w14:textId="77777777" w:rsidR="006B22E7" w:rsidRPr="00F15138" w:rsidRDefault="006B22E7" w:rsidP="00F15138">
            <w:pPr>
              <w:ind w:right="-148" w:hanging="213"/>
              <w:jc w:val="center"/>
              <w:rPr>
                <w:sz w:val="22"/>
                <w:szCs w:val="22"/>
              </w:rPr>
            </w:pPr>
            <w:r w:rsidRPr="00F15138">
              <w:rPr>
                <w:sz w:val="22"/>
                <w:szCs w:val="22"/>
              </w:rPr>
              <w:t>0,1%</w:t>
            </w:r>
          </w:p>
        </w:tc>
        <w:tc>
          <w:tcPr>
            <w:tcW w:w="935" w:type="dxa"/>
            <w:shd w:val="clear" w:color="auto" w:fill="auto"/>
            <w:vAlign w:val="center"/>
          </w:tcPr>
          <w:p w14:paraId="043231F1" w14:textId="77777777" w:rsidR="006B22E7" w:rsidRPr="00F15138" w:rsidRDefault="006B22E7" w:rsidP="00F15138">
            <w:pPr>
              <w:ind w:right="-148" w:hanging="213"/>
              <w:jc w:val="center"/>
              <w:rPr>
                <w:sz w:val="22"/>
                <w:szCs w:val="22"/>
              </w:rPr>
            </w:pPr>
            <w:r w:rsidRPr="00F15138">
              <w:rPr>
                <w:sz w:val="22"/>
                <w:szCs w:val="22"/>
              </w:rPr>
              <w:t>0,1%</w:t>
            </w:r>
          </w:p>
        </w:tc>
        <w:tc>
          <w:tcPr>
            <w:tcW w:w="935" w:type="dxa"/>
            <w:shd w:val="clear" w:color="auto" w:fill="auto"/>
            <w:vAlign w:val="center"/>
          </w:tcPr>
          <w:p w14:paraId="14B2A958" w14:textId="77777777" w:rsidR="006B22E7" w:rsidRPr="00F15138" w:rsidRDefault="006B22E7" w:rsidP="00F15138">
            <w:pPr>
              <w:ind w:right="-148" w:hanging="213"/>
              <w:jc w:val="center"/>
              <w:rPr>
                <w:sz w:val="22"/>
                <w:szCs w:val="22"/>
              </w:rPr>
            </w:pPr>
            <w:r w:rsidRPr="00F15138">
              <w:rPr>
                <w:sz w:val="22"/>
                <w:szCs w:val="22"/>
              </w:rPr>
              <w:t>0,1%</w:t>
            </w:r>
          </w:p>
        </w:tc>
      </w:tr>
      <w:tr w:rsidR="00F15138" w:rsidRPr="00F15138" w14:paraId="542A12BA" w14:textId="77777777" w:rsidTr="00F15138">
        <w:trPr>
          <w:trHeight w:val="236"/>
        </w:trPr>
        <w:tc>
          <w:tcPr>
            <w:tcW w:w="1496" w:type="dxa"/>
            <w:vMerge w:val="restart"/>
            <w:shd w:val="clear" w:color="auto" w:fill="auto"/>
            <w:vAlign w:val="center"/>
          </w:tcPr>
          <w:p w14:paraId="0A7F40DD" w14:textId="77777777" w:rsidR="006B22E7" w:rsidRPr="00F15138" w:rsidRDefault="006B22E7" w:rsidP="00C25307">
            <w:pPr>
              <w:rPr>
                <w:sz w:val="22"/>
                <w:szCs w:val="22"/>
              </w:rPr>
            </w:pPr>
            <w:r w:rsidRPr="00F15138">
              <w:rPr>
                <w:sz w:val="22"/>
                <w:szCs w:val="22"/>
              </w:rPr>
              <w:t>China Union Pay</w:t>
            </w:r>
          </w:p>
        </w:tc>
        <w:tc>
          <w:tcPr>
            <w:tcW w:w="1309" w:type="dxa"/>
            <w:shd w:val="clear" w:color="auto" w:fill="auto"/>
            <w:vAlign w:val="center"/>
          </w:tcPr>
          <w:p w14:paraId="4EE8185B" w14:textId="77777777" w:rsidR="006B22E7" w:rsidRPr="00F15138" w:rsidRDefault="006B22E7" w:rsidP="00F15138">
            <w:pPr>
              <w:pStyle w:val="ae"/>
              <w:ind w:left="-108" w:right="-108"/>
              <w:jc w:val="center"/>
              <w:rPr>
                <w:sz w:val="22"/>
                <w:szCs w:val="22"/>
                <w:lang w:val="en-US"/>
              </w:rPr>
            </w:pPr>
            <w:r w:rsidRPr="00F15138">
              <w:rPr>
                <w:sz w:val="22"/>
                <w:szCs w:val="22"/>
                <w:lang w:val="en-US"/>
              </w:rPr>
              <w:t>Number</w:t>
            </w:r>
          </w:p>
        </w:tc>
        <w:tc>
          <w:tcPr>
            <w:tcW w:w="935" w:type="dxa"/>
            <w:shd w:val="clear" w:color="auto" w:fill="auto"/>
            <w:vAlign w:val="center"/>
          </w:tcPr>
          <w:p w14:paraId="38FB2C22" w14:textId="77777777" w:rsidR="006B22E7" w:rsidRPr="00F15138" w:rsidRDefault="006B22E7" w:rsidP="00F15138">
            <w:pPr>
              <w:ind w:right="-148" w:hanging="213"/>
              <w:jc w:val="center"/>
              <w:rPr>
                <w:sz w:val="22"/>
                <w:szCs w:val="22"/>
              </w:rPr>
            </w:pPr>
            <w:r w:rsidRPr="00F15138">
              <w:rPr>
                <w:sz w:val="22"/>
                <w:szCs w:val="22"/>
              </w:rPr>
              <w:t>-</w:t>
            </w:r>
          </w:p>
        </w:tc>
        <w:tc>
          <w:tcPr>
            <w:tcW w:w="935" w:type="dxa"/>
            <w:shd w:val="clear" w:color="auto" w:fill="auto"/>
            <w:vAlign w:val="center"/>
          </w:tcPr>
          <w:p w14:paraId="16D8DC5C" w14:textId="77777777" w:rsidR="006B22E7" w:rsidRPr="00F15138" w:rsidRDefault="006B22E7" w:rsidP="00F15138">
            <w:pPr>
              <w:ind w:right="-148" w:hanging="213"/>
              <w:jc w:val="center"/>
              <w:rPr>
                <w:sz w:val="22"/>
                <w:szCs w:val="22"/>
              </w:rPr>
            </w:pPr>
            <w:r w:rsidRPr="00F15138">
              <w:rPr>
                <w:sz w:val="22"/>
                <w:szCs w:val="22"/>
              </w:rPr>
              <w:t>-</w:t>
            </w:r>
          </w:p>
        </w:tc>
        <w:tc>
          <w:tcPr>
            <w:tcW w:w="935" w:type="dxa"/>
            <w:shd w:val="clear" w:color="auto" w:fill="auto"/>
            <w:vAlign w:val="center"/>
          </w:tcPr>
          <w:p w14:paraId="188A7E41" w14:textId="77777777" w:rsidR="006B22E7" w:rsidRPr="00F15138" w:rsidRDefault="006B22E7" w:rsidP="00F15138">
            <w:pPr>
              <w:ind w:right="-148" w:hanging="213"/>
              <w:jc w:val="center"/>
              <w:rPr>
                <w:sz w:val="22"/>
                <w:szCs w:val="22"/>
              </w:rPr>
            </w:pPr>
            <w:r w:rsidRPr="00F15138">
              <w:rPr>
                <w:sz w:val="22"/>
                <w:szCs w:val="22"/>
              </w:rPr>
              <w:t>-</w:t>
            </w:r>
          </w:p>
        </w:tc>
        <w:tc>
          <w:tcPr>
            <w:tcW w:w="748" w:type="dxa"/>
            <w:shd w:val="clear" w:color="auto" w:fill="auto"/>
            <w:vAlign w:val="center"/>
          </w:tcPr>
          <w:p w14:paraId="141A4C5F" w14:textId="77777777" w:rsidR="006B22E7" w:rsidRPr="00F15138" w:rsidRDefault="006B22E7" w:rsidP="00F15138">
            <w:pPr>
              <w:ind w:right="-148" w:hanging="213"/>
              <w:jc w:val="center"/>
              <w:rPr>
                <w:sz w:val="22"/>
                <w:szCs w:val="22"/>
              </w:rPr>
            </w:pPr>
            <w:r w:rsidRPr="00F15138">
              <w:rPr>
                <w:sz w:val="22"/>
                <w:szCs w:val="22"/>
              </w:rPr>
              <w:t>0,01%</w:t>
            </w:r>
          </w:p>
        </w:tc>
        <w:tc>
          <w:tcPr>
            <w:tcW w:w="748" w:type="dxa"/>
            <w:shd w:val="clear" w:color="auto" w:fill="auto"/>
            <w:vAlign w:val="center"/>
          </w:tcPr>
          <w:p w14:paraId="4FF09A4C" w14:textId="77777777" w:rsidR="006B22E7" w:rsidRPr="00F15138" w:rsidRDefault="006B22E7" w:rsidP="00F15138">
            <w:pPr>
              <w:ind w:right="-148" w:hanging="213"/>
              <w:jc w:val="center"/>
              <w:rPr>
                <w:sz w:val="22"/>
                <w:szCs w:val="22"/>
              </w:rPr>
            </w:pPr>
            <w:r w:rsidRPr="00F15138">
              <w:rPr>
                <w:sz w:val="22"/>
                <w:szCs w:val="22"/>
              </w:rPr>
              <w:t>0,04%</w:t>
            </w:r>
          </w:p>
        </w:tc>
        <w:tc>
          <w:tcPr>
            <w:tcW w:w="935" w:type="dxa"/>
            <w:shd w:val="clear" w:color="auto" w:fill="auto"/>
            <w:vAlign w:val="center"/>
          </w:tcPr>
          <w:p w14:paraId="5C5C41E1" w14:textId="77777777" w:rsidR="006B22E7" w:rsidRPr="00F15138" w:rsidRDefault="006B22E7" w:rsidP="00F15138">
            <w:pPr>
              <w:ind w:right="-148" w:hanging="213"/>
              <w:jc w:val="center"/>
              <w:rPr>
                <w:sz w:val="22"/>
                <w:szCs w:val="22"/>
              </w:rPr>
            </w:pPr>
            <w:r w:rsidRPr="00F15138">
              <w:rPr>
                <w:sz w:val="22"/>
                <w:szCs w:val="22"/>
              </w:rPr>
              <w:t>0,13%</w:t>
            </w:r>
          </w:p>
        </w:tc>
        <w:tc>
          <w:tcPr>
            <w:tcW w:w="935" w:type="dxa"/>
            <w:shd w:val="clear" w:color="auto" w:fill="auto"/>
            <w:vAlign w:val="center"/>
          </w:tcPr>
          <w:p w14:paraId="5A5840A2" w14:textId="77777777" w:rsidR="006B22E7" w:rsidRPr="00F15138" w:rsidRDefault="006B22E7" w:rsidP="00F15138">
            <w:pPr>
              <w:ind w:right="-148" w:hanging="213"/>
              <w:jc w:val="center"/>
              <w:rPr>
                <w:sz w:val="22"/>
                <w:szCs w:val="22"/>
              </w:rPr>
            </w:pPr>
            <w:r w:rsidRPr="00F15138">
              <w:rPr>
                <w:sz w:val="22"/>
                <w:szCs w:val="22"/>
              </w:rPr>
              <w:t>0,21%</w:t>
            </w:r>
          </w:p>
        </w:tc>
        <w:tc>
          <w:tcPr>
            <w:tcW w:w="935" w:type="dxa"/>
            <w:shd w:val="clear" w:color="auto" w:fill="auto"/>
            <w:vAlign w:val="center"/>
          </w:tcPr>
          <w:p w14:paraId="06B47646" w14:textId="77777777" w:rsidR="006B22E7" w:rsidRPr="00F15138" w:rsidRDefault="006B22E7" w:rsidP="00F15138">
            <w:pPr>
              <w:ind w:right="-148" w:hanging="213"/>
              <w:jc w:val="center"/>
              <w:rPr>
                <w:sz w:val="22"/>
                <w:szCs w:val="22"/>
              </w:rPr>
            </w:pPr>
            <w:r w:rsidRPr="00F15138">
              <w:rPr>
                <w:sz w:val="22"/>
                <w:szCs w:val="22"/>
              </w:rPr>
              <w:t>0,30%</w:t>
            </w:r>
          </w:p>
        </w:tc>
      </w:tr>
      <w:tr w:rsidR="00F15138" w:rsidRPr="00F15138" w14:paraId="753285EE" w14:textId="77777777" w:rsidTr="00F15138">
        <w:trPr>
          <w:trHeight w:val="236"/>
        </w:trPr>
        <w:tc>
          <w:tcPr>
            <w:tcW w:w="1496" w:type="dxa"/>
            <w:vMerge/>
            <w:shd w:val="clear" w:color="auto" w:fill="auto"/>
          </w:tcPr>
          <w:p w14:paraId="6D1D455B" w14:textId="77777777" w:rsidR="006B22E7" w:rsidRPr="00F15138" w:rsidRDefault="006B22E7" w:rsidP="00F15138">
            <w:pPr>
              <w:jc w:val="center"/>
              <w:rPr>
                <w:sz w:val="22"/>
                <w:szCs w:val="22"/>
              </w:rPr>
            </w:pPr>
          </w:p>
        </w:tc>
        <w:tc>
          <w:tcPr>
            <w:tcW w:w="1309" w:type="dxa"/>
            <w:shd w:val="clear" w:color="auto" w:fill="auto"/>
            <w:vAlign w:val="center"/>
          </w:tcPr>
          <w:p w14:paraId="16FAA175" w14:textId="77777777" w:rsidR="006B22E7" w:rsidRPr="00F15138" w:rsidRDefault="006B22E7" w:rsidP="00F15138">
            <w:pPr>
              <w:pStyle w:val="ae"/>
              <w:ind w:left="-108" w:right="-108"/>
              <w:jc w:val="center"/>
              <w:rPr>
                <w:sz w:val="22"/>
                <w:szCs w:val="22"/>
                <w:lang w:val="en-US"/>
              </w:rPr>
            </w:pPr>
            <w:r w:rsidRPr="00F15138">
              <w:rPr>
                <w:sz w:val="22"/>
                <w:szCs w:val="22"/>
                <w:lang w:val="en-US"/>
              </w:rPr>
              <w:t>Amount</w:t>
            </w:r>
          </w:p>
        </w:tc>
        <w:tc>
          <w:tcPr>
            <w:tcW w:w="935" w:type="dxa"/>
            <w:shd w:val="clear" w:color="auto" w:fill="auto"/>
            <w:vAlign w:val="center"/>
          </w:tcPr>
          <w:p w14:paraId="2810C079" w14:textId="77777777" w:rsidR="006B22E7" w:rsidRPr="00F15138" w:rsidRDefault="006B22E7" w:rsidP="00F15138">
            <w:pPr>
              <w:ind w:right="-148" w:hanging="213"/>
              <w:jc w:val="center"/>
              <w:rPr>
                <w:sz w:val="22"/>
                <w:szCs w:val="22"/>
              </w:rPr>
            </w:pPr>
            <w:r w:rsidRPr="00F15138">
              <w:rPr>
                <w:sz w:val="22"/>
                <w:szCs w:val="22"/>
              </w:rPr>
              <w:t>-</w:t>
            </w:r>
          </w:p>
        </w:tc>
        <w:tc>
          <w:tcPr>
            <w:tcW w:w="935" w:type="dxa"/>
            <w:shd w:val="clear" w:color="auto" w:fill="auto"/>
            <w:vAlign w:val="center"/>
          </w:tcPr>
          <w:p w14:paraId="25B4B9ED" w14:textId="77777777" w:rsidR="006B22E7" w:rsidRPr="00F15138" w:rsidRDefault="006B22E7" w:rsidP="00F15138">
            <w:pPr>
              <w:ind w:right="-148" w:hanging="213"/>
              <w:jc w:val="center"/>
              <w:rPr>
                <w:sz w:val="22"/>
                <w:szCs w:val="22"/>
              </w:rPr>
            </w:pPr>
            <w:r w:rsidRPr="00F15138">
              <w:rPr>
                <w:sz w:val="22"/>
                <w:szCs w:val="22"/>
              </w:rPr>
              <w:t>-</w:t>
            </w:r>
          </w:p>
        </w:tc>
        <w:tc>
          <w:tcPr>
            <w:tcW w:w="935" w:type="dxa"/>
            <w:shd w:val="clear" w:color="auto" w:fill="auto"/>
            <w:vAlign w:val="center"/>
          </w:tcPr>
          <w:p w14:paraId="214D7604" w14:textId="77777777" w:rsidR="006B22E7" w:rsidRPr="00F15138" w:rsidRDefault="006B22E7" w:rsidP="00F15138">
            <w:pPr>
              <w:ind w:right="-148" w:hanging="213"/>
              <w:jc w:val="center"/>
              <w:rPr>
                <w:sz w:val="22"/>
                <w:szCs w:val="22"/>
              </w:rPr>
            </w:pPr>
            <w:r w:rsidRPr="00F15138">
              <w:rPr>
                <w:sz w:val="22"/>
                <w:szCs w:val="22"/>
              </w:rPr>
              <w:t>-</w:t>
            </w:r>
          </w:p>
        </w:tc>
        <w:tc>
          <w:tcPr>
            <w:tcW w:w="748" w:type="dxa"/>
            <w:shd w:val="clear" w:color="auto" w:fill="auto"/>
            <w:vAlign w:val="center"/>
          </w:tcPr>
          <w:p w14:paraId="33B544C8" w14:textId="77777777" w:rsidR="006B22E7" w:rsidRPr="00F15138" w:rsidRDefault="006B22E7" w:rsidP="00F15138">
            <w:pPr>
              <w:ind w:right="-148" w:hanging="213"/>
              <w:jc w:val="center"/>
              <w:rPr>
                <w:sz w:val="22"/>
                <w:szCs w:val="22"/>
              </w:rPr>
            </w:pPr>
            <w:r w:rsidRPr="00F15138">
              <w:rPr>
                <w:sz w:val="22"/>
                <w:szCs w:val="22"/>
              </w:rPr>
              <w:t>0,01%</w:t>
            </w:r>
          </w:p>
        </w:tc>
        <w:tc>
          <w:tcPr>
            <w:tcW w:w="748" w:type="dxa"/>
            <w:shd w:val="clear" w:color="auto" w:fill="auto"/>
            <w:vAlign w:val="center"/>
          </w:tcPr>
          <w:p w14:paraId="4C1C7184" w14:textId="77777777" w:rsidR="006B22E7" w:rsidRPr="00F15138" w:rsidRDefault="006B22E7" w:rsidP="00F15138">
            <w:pPr>
              <w:ind w:right="-148" w:hanging="213"/>
              <w:jc w:val="center"/>
              <w:rPr>
                <w:sz w:val="22"/>
                <w:szCs w:val="22"/>
              </w:rPr>
            </w:pPr>
            <w:r w:rsidRPr="00F15138">
              <w:rPr>
                <w:sz w:val="22"/>
                <w:szCs w:val="22"/>
              </w:rPr>
              <w:t>0,04%</w:t>
            </w:r>
          </w:p>
        </w:tc>
        <w:tc>
          <w:tcPr>
            <w:tcW w:w="935" w:type="dxa"/>
            <w:shd w:val="clear" w:color="auto" w:fill="auto"/>
            <w:vAlign w:val="center"/>
          </w:tcPr>
          <w:p w14:paraId="7A3BAC04" w14:textId="77777777" w:rsidR="006B22E7" w:rsidRPr="00F15138" w:rsidRDefault="006B22E7" w:rsidP="00F15138">
            <w:pPr>
              <w:ind w:right="-148" w:hanging="213"/>
              <w:jc w:val="center"/>
              <w:rPr>
                <w:sz w:val="22"/>
                <w:szCs w:val="22"/>
              </w:rPr>
            </w:pPr>
            <w:r w:rsidRPr="00F15138">
              <w:rPr>
                <w:sz w:val="22"/>
                <w:szCs w:val="22"/>
              </w:rPr>
              <w:t>0,14%</w:t>
            </w:r>
          </w:p>
        </w:tc>
        <w:tc>
          <w:tcPr>
            <w:tcW w:w="935" w:type="dxa"/>
            <w:shd w:val="clear" w:color="auto" w:fill="auto"/>
            <w:vAlign w:val="center"/>
          </w:tcPr>
          <w:p w14:paraId="5E431834" w14:textId="77777777" w:rsidR="006B22E7" w:rsidRPr="00F15138" w:rsidRDefault="006B22E7" w:rsidP="00F15138">
            <w:pPr>
              <w:ind w:right="-148" w:hanging="213"/>
              <w:jc w:val="center"/>
              <w:rPr>
                <w:sz w:val="22"/>
                <w:szCs w:val="22"/>
              </w:rPr>
            </w:pPr>
            <w:r w:rsidRPr="00F15138">
              <w:rPr>
                <w:sz w:val="22"/>
                <w:szCs w:val="22"/>
              </w:rPr>
              <w:t>0,27%</w:t>
            </w:r>
          </w:p>
        </w:tc>
        <w:tc>
          <w:tcPr>
            <w:tcW w:w="935" w:type="dxa"/>
            <w:shd w:val="clear" w:color="auto" w:fill="auto"/>
            <w:vAlign w:val="center"/>
          </w:tcPr>
          <w:p w14:paraId="4F045B61" w14:textId="77777777" w:rsidR="006B22E7" w:rsidRPr="00F15138" w:rsidRDefault="006B22E7" w:rsidP="00F15138">
            <w:pPr>
              <w:ind w:right="-148" w:hanging="213"/>
              <w:jc w:val="center"/>
              <w:rPr>
                <w:sz w:val="22"/>
                <w:szCs w:val="22"/>
              </w:rPr>
            </w:pPr>
            <w:r w:rsidRPr="00F15138">
              <w:rPr>
                <w:sz w:val="22"/>
                <w:szCs w:val="22"/>
              </w:rPr>
              <w:t>0,45%</w:t>
            </w:r>
          </w:p>
        </w:tc>
      </w:tr>
    </w:tbl>
    <w:p w14:paraId="2E48F8AB" w14:textId="77777777" w:rsidR="00022C1B" w:rsidRPr="0074153B" w:rsidRDefault="00022C1B" w:rsidP="00C25307">
      <w:pPr>
        <w:ind w:firstLine="720"/>
        <w:jc w:val="both"/>
        <w:rPr>
          <w:sz w:val="26"/>
          <w:szCs w:val="26"/>
          <w:lang w:val="en-US"/>
        </w:rPr>
      </w:pPr>
    </w:p>
    <w:p w14:paraId="40787FAE" w14:textId="77777777" w:rsidR="00791932" w:rsidRPr="0074153B" w:rsidRDefault="00791932" w:rsidP="00C25307">
      <w:pPr>
        <w:ind w:firstLine="720"/>
        <w:jc w:val="both"/>
        <w:rPr>
          <w:rStyle w:val="apple-style-span"/>
          <w:sz w:val="26"/>
          <w:szCs w:val="26"/>
          <w:lang w:val="en-US"/>
        </w:rPr>
      </w:pPr>
      <w:r w:rsidRPr="0074153B">
        <w:rPr>
          <w:rStyle w:val="apple-style-span"/>
          <w:sz w:val="26"/>
          <w:szCs w:val="26"/>
          <w:lang w:val="en-US"/>
        </w:rPr>
        <w:t>However, in the context of transactions, the largest share of the total volume of cashless payments using payment cards accounts for payments for goods and intangible values, customs fees and transfers from one to another bank account.</w:t>
      </w:r>
      <w:r w:rsidRPr="0074153B">
        <w:rPr>
          <w:rStyle w:val="apple-converted-space"/>
          <w:sz w:val="26"/>
          <w:szCs w:val="26"/>
          <w:lang w:val="en-US"/>
        </w:rPr>
        <w:t xml:space="preserve"> </w:t>
      </w:r>
      <w:r w:rsidRPr="0074153B">
        <w:rPr>
          <w:rStyle w:val="apple-style-span"/>
          <w:sz w:val="26"/>
          <w:szCs w:val="26"/>
          <w:lang w:val="en-US"/>
        </w:rPr>
        <w:t>By number of transactions also prevails payment for goods and intangible assets, in addition a considerable proportion of payments for services to telecom operators in small amounts (Table 15).</w:t>
      </w:r>
    </w:p>
    <w:p w14:paraId="69C6FB98" w14:textId="77777777" w:rsidR="00C25307" w:rsidRDefault="00C25307" w:rsidP="00C25307">
      <w:pPr>
        <w:autoSpaceDE w:val="0"/>
        <w:autoSpaceDN w:val="0"/>
        <w:adjustRightInd w:val="0"/>
        <w:ind w:firstLine="709"/>
        <w:jc w:val="right"/>
        <w:rPr>
          <w:rFonts w:eastAsia="MS Mincho"/>
          <w:i/>
          <w:sz w:val="26"/>
          <w:szCs w:val="26"/>
          <w:lang w:eastAsia="ja-JP"/>
        </w:rPr>
      </w:pPr>
    </w:p>
    <w:p w14:paraId="11AED7B4" w14:textId="77777777" w:rsidR="00C25307" w:rsidRDefault="00C25307" w:rsidP="00C25307">
      <w:pPr>
        <w:autoSpaceDE w:val="0"/>
        <w:autoSpaceDN w:val="0"/>
        <w:adjustRightInd w:val="0"/>
        <w:spacing w:line="228" w:lineRule="auto"/>
        <w:ind w:firstLine="709"/>
        <w:jc w:val="right"/>
        <w:rPr>
          <w:rFonts w:eastAsia="MS Mincho"/>
          <w:i/>
          <w:sz w:val="26"/>
          <w:szCs w:val="26"/>
          <w:lang w:eastAsia="ja-JP"/>
        </w:rPr>
      </w:pPr>
    </w:p>
    <w:p w14:paraId="7B95D3ED" w14:textId="77777777" w:rsidR="00C25307" w:rsidRDefault="00C25307" w:rsidP="00C25307">
      <w:pPr>
        <w:autoSpaceDE w:val="0"/>
        <w:autoSpaceDN w:val="0"/>
        <w:adjustRightInd w:val="0"/>
        <w:spacing w:line="228" w:lineRule="auto"/>
        <w:ind w:firstLine="709"/>
        <w:jc w:val="right"/>
        <w:rPr>
          <w:rFonts w:eastAsia="MS Mincho"/>
          <w:i/>
          <w:sz w:val="26"/>
          <w:szCs w:val="26"/>
          <w:lang w:eastAsia="ja-JP"/>
        </w:rPr>
      </w:pPr>
    </w:p>
    <w:p w14:paraId="3DF02C80" w14:textId="77777777" w:rsidR="00C25307" w:rsidRDefault="00C25307" w:rsidP="00C25307">
      <w:pPr>
        <w:autoSpaceDE w:val="0"/>
        <w:autoSpaceDN w:val="0"/>
        <w:adjustRightInd w:val="0"/>
        <w:spacing w:line="228" w:lineRule="auto"/>
        <w:ind w:firstLine="709"/>
        <w:jc w:val="right"/>
        <w:rPr>
          <w:rFonts w:eastAsia="MS Mincho"/>
          <w:i/>
          <w:sz w:val="26"/>
          <w:szCs w:val="26"/>
          <w:lang w:eastAsia="ja-JP"/>
        </w:rPr>
      </w:pPr>
    </w:p>
    <w:p w14:paraId="41E7F8A7" w14:textId="77777777" w:rsidR="00C25307" w:rsidRDefault="00C25307" w:rsidP="00C25307">
      <w:pPr>
        <w:autoSpaceDE w:val="0"/>
        <w:autoSpaceDN w:val="0"/>
        <w:adjustRightInd w:val="0"/>
        <w:spacing w:line="228" w:lineRule="auto"/>
        <w:ind w:firstLine="709"/>
        <w:jc w:val="right"/>
        <w:rPr>
          <w:rFonts w:eastAsia="MS Mincho"/>
          <w:i/>
          <w:sz w:val="26"/>
          <w:szCs w:val="26"/>
          <w:lang w:eastAsia="ja-JP"/>
        </w:rPr>
      </w:pPr>
    </w:p>
    <w:p w14:paraId="7B3AE373" w14:textId="77777777" w:rsidR="00022C1B" w:rsidRPr="0074153B" w:rsidRDefault="006B22E7" w:rsidP="00C25307">
      <w:pPr>
        <w:autoSpaceDE w:val="0"/>
        <w:autoSpaceDN w:val="0"/>
        <w:adjustRightInd w:val="0"/>
        <w:spacing w:line="228" w:lineRule="auto"/>
        <w:ind w:firstLine="709"/>
        <w:jc w:val="right"/>
        <w:rPr>
          <w:rFonts w:eastAsia="MS Mincho"/>
          <w:i/>
          <w:sz w:val="26"/>
          <w:szCs w:val="26"/>
          <w:lang w:val="en-US" w:eastAsia="ja-JP"/>
        </w:rPr>
      </w:pPr>
      <w:r w:rsidRPr="0074153B">
        <w:rPr>
          <w:rFonts w:eastAsia="MS Mincho"/>
          <w:i/>
          <w:sz w:val="26"/>
          <w:szCs w:val="26"/>
          <w:lang w:val="en-US" w:eastAsia="ja-JP"/>
        </w:rPr>
        <w:t>Table</w:t>
      </w:r>
      <w:r w:rsidR="00022C1B" w:rsidRPr="0074153B">
        <w:rPr>
          <w:rFonts w:eastAsia="MS Mincho"/>
          <w:i/>
          <w:sz w:val="26"/>
          <w:szCs w:val="26"/>
          <w:lang w:val="en-US" w:eastAsia="ja-JP"/>
        </w:rPr>
        <w:t xml:space="preserve"> 15.</w:t>
      </w:r>
    </w:p>
    <w:p w14:paraId="1D34A93E" w14:textId="77777777" w:rsidR="009841C7" w:rsidRPr="0074153B" w:rsidRDefault="006B22E7" w:rsidP="00C25307">
      <w:pPr>
        <w:autoSpaceDE w:val="0"/>
        <w:autoSpaceDN w:val="0"/>
        <w:adjustRightInd w:val="0"/>
        <w:spacing w:line="228" w:lineRule="auto"/>
        <w:jc w:val="center"/>
        <w:rPr>
          <w:rFonts w:eastAsia="MS Mincho"/>
          <w:b/>
          <w:sz w:val="26"/>
          <w:szCs w:val="26"/>
          <w:lang w:eastAsia="ja-JP"/>
        </w:rPr>
      </w:pPr>
      <w:r w:rsidRPr="0074153B">
        <w:rPr>
          <w:rFonts w:eastAsia="MS Mincho"/>
          <w:b/>
          <w:sz w:val="26"/>
          <w:szCs w:val="26"/>
          <w:lang w:val="en-US" w:eastAsia="ja-JP"/>
        </w:rPr>
        <w:t xml:space="preserve">Information on cashless payments using credit cards </w:t>
      </w:r>
    </w:p>
    <w:p w14:paraId="084D69BF" w14:textId="77777777" w:rsidR="006B22E7" w:rsidRPr="0074153B" w:rsidRDefault="006B22E7" w:rsidP="00C25307">
      <w:pPr>
        <w:autoSpaceDE w:val="0"/>
        <w:autoSpaceDN w:val="0"/>
        <w:adjustRightInd w:val="0"/>
        <w:spacing w:line="228" w:lineRule="auto"/>
        <w:jc w:val="center"/>
        <w:rPr>
          <w:rFonts w:eastAsia="MS Mincho"/>
          <w:b/>
          <w:sz w:val="26"/>
          <w:szCs w:val="26"/>
          <w:lang w:val="en-US" w:eastAsia="ja-JP"/>
        </w:rPr>
      </w:pPr>
      <w:r w:rsidRPr="0074153B">
        <w:rPr>
          <w:rFonts w:eastAsia="MS Mincho"/>
          <w:b/>
          <w:sz w:val="26"/>
          <w:szCs w:val="26"/>
          <w:lang w:val="en-US" w:eastAsia="ja-JP"/>
        </w:rPr>
        <w:t>classified by the types of operations for the year 2010</w:t>
      </w:r>
    </w:p>
    <w:p w14:paraId="1CDE7D09" w14:textId="77777777" w:rsidR="009841C7" w:rsidRPr="0074153B" w:rsidRDefault="009841C7" w:rsidP="00C25307">
      <w:pPr>
        <w:autoSpaceDE w:val="0"/>
        <w:autoSpaceDN w:val="0"/>
        <w:adjustRightInd w:val="0"/>
        <w:spacing w:line="228" w:lineRule="auto"/>
        <w:ind w:firstLine="720"/>
        <w:jc w:val="center"/>
        <w:rPr>
          <w:rFonts w:eastAsia="MS Mincho"/>
          <w:b/>
          <w:sz w:val="26"/>
          <w:szCs w:val="26"/>
          <w:lang w:val="en-US" w:eastAsia="ja-JP"/>
        </w:rPr>
      </w:pP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1748"/>
        <w:gridCol w:w="1545"/>
      </w:tblGrid>
      <w:tr w:rsidR="00ED309B" w:rsidRPr="00D9183A" w14:paraId="1FA82196" w14:textId="77777777" w:rsidTr="00D9183A">
        <w:trPr>
          <w:trHeight w:val="255"/>
        </w:trPr>
        <w:tc>
          <w:tcPr>
            <w:tcW w:w="6480" w:type="dxa"/>
            <w:shd w:val="clear" w:color="auto" w:fill="CCFFCC"/>
            <w:vAlign w:val="center"/>
          </w:tcPr>
          <w:p w14:paraId="1E6F8209" w14:textId="77777777" w:rsidR="00ED309B" w:rsidRPr="00D9183A" w:rsidRDefault="00ED309B" w:rsidP="00C25307">
            <w:pPr>
              <w:spacing w:line="228" w:lineRule="auto"/>
              <w:jc w:val="center"/>
              <w:rPr>
                <w:rFonts w:eastAsia="MS Mincho"/>
                <w:b/>
                <w:sz w:val="22"/>
                <w:szCs w:val="22"/>
                <w:lang w:val="en-US" w:eastAsia="ja-JP"/>
              </w:rPr>
            </w:pPr>
            <w:r w:rsidRPr="00D9183A">
              <w:rPr>
                <w:rFonts w:eastAsia="MS Mincho"/>
                <w:b/>
                <w:sz w:val="22"/>
                <w:szCs w:val="22"/>
                <w:lang w:val="en-US" w:eastAsia="ja-JP"/>
              </w:rPr>
              <w:t>Type of operation</w:t>
            </w:r>
          </w:p>
        </w:tc>
        <w:tc>
          <w:tcPr>
            <w:tcW w:w="1748" w:type="dxa"/>
            <w:shd w:val="clear" w:color="auto" w:fill="CCFFCC"/>
            <w:noWrap/>
            <w:vAlign w:val="center"/>
          </w:tcPr>
          <w:p w14:paraId="36DC5CDA" w14:textId="77777777" w:rsidR="00ED309B" w:rsidRPr="00D9183A" w:rsidRDefault="00ED309B" w:rsidP="00C25307">
            <w:pPr>
              <w:spacing w:line="228" w:lineRule="auto"/>
              <w:jc w:val="center"/>
              <w:rPr>
                <w:rFonts w:eastAsia="MS Mincho"/>
                <w:b/>
                <w:sz w:val="22"/>
                <w:szCs w:val="22"/>
                <w:lang w:eastAsia="ja-JP"/>
              </w:rPr>
            </w:pPr>
            <w:r w:rsidRPr="00D9183A">
              <w:rPr>
                <w:rFonts w:eastAsia="MS Mincho"/>
                <w:b/>
                <w:sz w:val="22"/>
                <w:szCs w:val="22"/>
                <w:lang w:val="en-US" w:eastAsia="ja-JP"/>
              </w:rPr>
              <w:t>Share from total number of payments</w:t>
            </w:r>
          </w:p>
        </w:tc>
        <w:tc>
          <w:tcPr>
            <w:tcW w:w="1545" w:type="dxa"/>
            <w:shd w:val="clear" w:color="auto" w:fill="CCFFCC"/>
            <w:noWrap/>
            <w:vAlign w:val="center"/>
          </w:tcPr>
          <w:p w14:paraId="3EE2D8E8" w14:textId="77777777" w:rsidR="00ED309B" w:rsidRPr="00D9183A" w:rsidRDefault="00ED309B" w:rsidP="00C25307">
            <w:pPr>
              <w:spacing w:line="228" w:lineRule="auto"/>
              <w:jc w:val="center"/>
              <w:rPr>
                <w:rFonts w:eastAsia="MS Mincho"/>
                <w:b/>
                <w:sz w:val="22"/>
                <w:szCs w:val="22"/>
                <w:lang w:val="en-US" w:eastAsia="ja-JP"/>
              </w:rPr>
            </w:pPr>
            <w:r w:rsidRPr="00D9183A">
              <w:rPr>
                <w:rFonts w:eastAsia="MS Mincho"/>
                <w:b/>
                <w:sz w:val="22"/>
                <w:szCs w:val="22"/>
                <w:lang w:val="en-US" w:eastAsia="ja-JP"/>
              </w:rPr>
              <w:t>Share from total amount of payments</w:t>
            </w:r>
          </w:p>
        </w:tc>
      </w:tr>
      <w:tr w:rsidR="006B22E7" w:rsidRPr="00D9183A" w14:paraId="4AF58E76" w14:textId="77777777" w:rsidTr="00D9183A">
        <w:trPr>
          <w:trHeight w:val="315"/>
        </w:trPr>
        <w:tc>
          <w:tcPr>
            <w:tcW w:w="6480" w:type="dxa"/>
            <w:vAlign w:val="center"/>
          </w:tcPr>
          <w:p w14:paraId="101D4126" w14:textId="77777777" w:rsidR="006B22E7" w:rsidRPr="00D9183A" w:rsidRDefault="006B22E7" w:rsidP="00C25307">
            <w:pPr>
              <w:spacing w:line="228" w:lineRule="auto"/>
              <w:rPr>
                <w:sz w:val="22"/>
                <w:szCs w:val="22"/>
                <w:lang w:val="en-US"/>
              </w:rPr>
            </w:pPr>
            <w:r w:rsidRPr="00D9183A">
              <w:rPr>
                <w:sz w:val="22"/>
                <w:szCs w:val="22"/>
                <w:lang w:val="en-US"/>
              </w:rPr>
              <w:t>Payments for goods and intangible assets</w:t>
            </w:r>
          </w:p>
        </w:tc>
        <w:tc>
          <w:tcPr>
            <w:tcW w:w="1748" w:type="dxa"/>
            <w:shd w:val="clear" w:color="auto" w:fill="auto"/>
            <w:noWrap/>
            <w:vAlign w:val="center"/>
          </w:tcPr>
          <w:p w14:paraId="4D59177C" w14:textId="77777777" w:rsidR="006B22E7" w:rsidRPr="00D9183A" w:rsidRDefault="006B22E7" w:rsidP="00C25307">
            <w:pPr>
              <w:spacing w:line="228" w:lineRule="auto"/>
              <w:jc w:val="center"/>
              <w:rPr>
                <w:sz w:val="22"/>
                <w:szCs w:val="22"/>
              </w:rPr>
            </w:pPr>
            <w:r w:rsidRPr="00D9183A">
              <w:rPr>
                <w:sz w:val="22"/>
                <w:szCs w:val="22"/>
              </w:rPr>
              <w:t>50.1%</w:t>
            </w:r>
          </w:p>
        </w:tc>
        <w:tc>
          <w:tcPr>
            <w:tcW w:w="1545" w:type="dxa"/>
            <w:shd w:val="clear" w:color="auto" w:fill="auto"/>
            <w:noWrap/>
            <w:vAlign w:val="center"/>
          </w:tcPr>
          <w:p w14:paraId="6DE6D13A" w14:textId="77777777" w:rsidR="006B22E7" w:rsidRPr="00D9183A" w:rsidRDefault="006B22E7" w:rsidP="00C25307">
            <w:pPr>
              <w:spacing w:line="228" w:lineRule="auto"/>
              <w:jc w:val="center"/>
              <w:rPr>
                <w:sz w:val="22"/>
                <w:szCs w:val="22"/>
              </w:rPr>
            </w:pPr>
            <w:r w:rsidRPr="00D9183A">
              <w:rPr>
                <w:sz w:val="22"/>
                <w:szCs w:val="22"/>
              </w:rPr>
              <w:t>52.7%</w:t>
            </w:r>
          </w:p>
        </w:tc>
      </w:tr>
      <w:tr w:rsidR="006B22E7" w:rsidRPr="00D9183A" w14:paraId="2AB72CFD" w14:textId="77777777" w:rsidTr="00D9183A">
        <w:trPr>
          <w:trHeight w:val="315"/>
        </w:trPr>
        <w:tc>
          <w:tcPr>
            <w:tcW w:w="6480" w:type="dxa"/>
            <w:vAlign w:val="center"/>
          </w:tcPr>
          <w:p w14:paraId="49673064" w14:textId="77777777" w:rsidR="006B22E7" w:rsidRPr="00D9183A" w:rsidRDefault="006B22E7" w:rsidP="00C25307">
            <w:pPr>
              <w:spacing w:line="228" w:lineRule="auto"/>
              <w:rPr>
                <w:sz w:val="22"/>
                <w:szCs w:val="22"/>
              </w:rPr>
            </w:pPr>
            <w:r w:rsidRPr="00D9183A">
              <w:rPr>
                <w:sz w:val="22"/>
                <w:szCs w:val="22"/>
                <w:lang w:val="en-US"/>
              </w:rPr>
              <w:t>C</w:t>
            </w:r>
            <w:r w:rsidRPr="00D9183A">
              <w:rPr>
                <w:sz w:val="22"/>
                <w:szCs w:val="22"/>
              </w:rPr>
              <w:t>ustoms duties</w:t>
            </w:r>
          </w:p>
        </w:tc>
        <w:tc>
          <w:tcPr>
            <w:tcW w:w="1748" w:type="dxa"/>
            <w:shd w:val="clear" w:color="auto" w:fill="auto"/>
            <w:noWrap/>
            <w:vAlign w:val="center"/>
          </w:tcPr>
          <w:p w14:paraId="16B838E8" w14:textId="77777777" w:rsidR="006B22E7" w:rsidRPr="00D9183A" w:rsidRDefault="006B22E7" w:rsidP="00C25307">
            <w:pPr>
              <w:spacing w:line="228" w:lineRule="auto"/>
              <w:jc w:val="center"/>
              <w:rPr>
                <w:sz w:val="22"/>
                <w:szCs w:val="22"/>
              </w:rPr>
            </w:pPr>
            <w:r w:rsidRPr="00D9183A">
              <w:rPr>
                <w:sz w:val="22"/>
                <w:szCs w:val="22"/>
              </w:rPr>
              <w:t>0.3%</w:t>
            </w:r>
          </w:p>
        </w:tc>
        <w:tc>
          <w:tcPr>
            <w:tcW w:w="1545" w:type="dxa"/>
            <w:shd w:val="clear" w:color="auto" w:fill="auto"/>
            <w:noWrap/>
            <w:vAlign w:val="center"/>
          </w:tcPr>
          <w:p w14:paraId="346BE82F" w14:textId="77777777" w:rsidR="006B22E7" w:rsidRPr="00D9183A" w:rsidRDefault="006B22E7" w:rsidP="00C25307">
            <w:pPr>
              <w:spacing w:line="228" w:lineRule="auto"/>
              <w:jc w:val="center"/>
              <w:rPr>
                <w:sz w:val="22"/>
                <w:szCs w:val="22"/>
              </w:rPr>
            </w:pPr>
            <w:r w:rsidRPr="00D9183A">
              <w:rPr>
                <w:sz w:val="22"/>
                <w:szCs w:val="22"/>
              </w:rPr>
              <w:t>24.0%</w:t>
            </w:r>
          </w:p>
        </w:tc>
      </w:tr>
      <w:tr w:rsidR="006B22E7" w:rsidRPr="00D9183A" w14:paraId="3BD2F71B" w14:textId="77777777" w:rsidTr="00D9183A">
        <w:trPr>
          <w:trHeight w:val="315"/>
        </w:trPr>
        <w:tc>
          <w:tcPr>
            <w:tcW w:w="6480" w:type="dxa"/>
            <w:vAlign w:val="center"/>
          </w:tcPr>
          <w:p w14:paraId="5045BE8D" w14:textId="77777777" w:rsidR="006B22E7" w:rsidRPr="00D9183A" w:rsidRDefault="006B22E7" w:rsidP="00C25307">
            <w:pPr>
              <w:spacing w:line="228" w:lineRule="auto"/>
              <w:rPr>
                <w:sz w:val="22"/>
                <w:szCs w:val="22"/>
                <w:lang w:val="en-US"/>
              </w:rPr>
            </w:pPr>
            <w:r w:rsidRPr="00D9183A">
              <w:rPr>
                <w:sz w:val="22"/>
                <w:szCs w:val="22"/>
                <w:lang w:val="en-US"/>
              </w:rPr>
              <w:t>Transfers from one customer's bank account to another bank account</w:t>
            </w:r>
          </w:p>
        </w:tc>
        <w:tc>
          <w:tcPr>
            <w:tcW w:w="1748" w:type="dxa"/>
            <w:shd w:val="clear" w:color="auto" w:fill="auto"/>
            <w:noWrap/>
            <w:vAlign w:val="center"/>
          </w:tcPr>
          <w:p w14:paraId="1EABFC7E" w14:textId="77777777" w:rsidR="006B22E7" w:rsidRPr="00D9183A" w:rsidRDefault="006B22E7" w:rsidP="00C25307">
            <w:pPr>
              <w:spacing w:line="228" w:lineRule="auto"/>
              <w:jc w:val="center"/>
              <w:rPr>
                <w:sz w:val="22"/>
                <w:szCs w:val="22"/>
              </w:rPr>
            </w:pPr>
            <w:r w:rsidRPr="00D9183A">
              <w:rPr>
                <w:sz w:val="22"/>
                <w:szCs w:val="22"/>
              </w:rPr>
              <w:t>5.5%</w:t>
            </w:r>
          </w:p>
        </w:tc>
        <w:tc>
          <w:tcPr>
            <w:tcW w:w="1545" w:type="dxa"/>
            <w:shd w:val="clear" w:color="auto" w:fill="auto"/>
            <w:noWrap/>
            <w:vAlign w:val="center"/>
          </w:tcPr>
          <w:p w14:paraId="47023C60" w14:textId="77777777" w:rsidR="006B22E7" w:rsidRPr="00D9183A" w:rsidRDefault="006B22E7" w:rsidP="00C25307">
            <w:pPr>
              <w:spacing w:line="228" w:lineRule="auto"/>
              <w:jc w:val="center"/>
              <w:rPr>
                <w:sz w:val="22"/>
                <w:szCs w:val="22"/>
              </w:rPr>
            </w:pPr>
            <w:r w:rsidRPr="00D9183A">
              <w:rPr>
                <w:sz w:val="22"/>
                <w:szCs w:val="22"/>
              </w:rPr>
              <w:t>13.5%</w:t>
            </w:r>
          </w:p>
        </w:tc>
      </w:tr>
      <w:tr w:rsidR="006B22E7" w:rsidRPr="00D9183A" w14:paraId="64DA5976" w14:textId="77777777" w:rsidTr="00D9183A">
        <w:trPr>
          <w:trHeight w:val="315"/>
        </w:trPr>
        <w:tc>
          <w:tcPr>
            <w:tcW w:w="6480" w:type="dxa"/>
            <w:vAlign w:val="center"/>
          </w:tcPr>
          <w:p w14:paraId="275EA48C" w14:textId="77777777" w:rsidR="006B22E7" w:rsidRPr="00D9183A" w:rsidRDefault="006B22E7" w:rsidP="00C25307">
            <w:pPr>
              <w:spacing w:line="228" w:lineRule="auto"/>
              <w:rPr>
                <w:sz w:val="22"/>
                <w:szCs w:val="22"/>
                <w:lang w:val="en-US"/>
              </w:rPr>
            </w:pPr>
            <w:r w:rsidRPr="00D9183A">
              <w:rPr>
                <w:sz w:val="22"/>
                <w:szCs w:val="22"/>
                <w:lang w:val="en-US"/>
              </w:rPr>
              <w:t>Payment for the services of mobile operators</w:t>
            </w:r>
          </w:p>
        </w:tc>
        <w:tc>
          <w:tcPr>
            <w:tcW w:w="1748" w:type="dxa"/>
            <w:shd w:val="clear" w:color="auto" w:fill="auto"/>
            <w:noWrap/>
            <w:vAlign w:val="center"/>
          </w:tcPr>
          <w:p w14:paraId="74DB4B40" w14:textId="77777777" w:rsidR="006B22E7" w:rsidRPr="00D9183A" w:rsidRDefault="006B22E7" w:rsidP="00C25307">
            <w:pPr>
              <w:spacing w:line="228" w:lineRule="auto"/>
              <w:jc w:val="center"/>
              <w:rPr>
                <w:sz w:val="22"/>
                <w:szCs w:val="22"/>
              </w:rPr>
            </w:pPr>
            <w:r w:rsidRPr="00D9183A">
              <w:rPr>
                <w:sz w:val="22"/>
                <w:szCs w:val="22"/>
              </w:rPr>
              <w:t>36.1%</w:t>
            </w:r>
          </w:p>
        </w:tc>
        <w:tc>
          <w:tcPr>
            <w:tcW w:w="1545" w:type="dxa"/>
            <w:shd w:val="clear" w:color="auto" w:fill="auto"/>
            <w:noWrap/>
            <w:vAlign w:val="center"/>
          </w:tcPr>
          <w:p w14:paraId="1BE2BF87" w14:textId="77777777" w:rsidR="006B22E7" w:rsidRPr="00D9183A" w:rsidRDefault="006B22E7" w:rsidP="00C25307">
            <w:pPr>
              <w:spacing w:line="228" w:lineRule="auto"/>
              <w:jc w:val="center"/>
              <w:rPr>
                <w:sz w:val="22"/>
                <w:szCs w:val="22"/>
              </w:rPr>
            </w:pPr>
            <w:r w:rsidRPr="00D9183A">
              <w:rPr>
                <w:sz w:val="22"/>
                <w:szCs w:val="22"/>
              </w:rPr>
              <w:t>2.1%</w:t>
            </w:r>
          </w:p>
        </w:tc>
      </w:tr>
      <w:tr w:rsidR="006B22E7" w:rsidRPr="00D9183A" w14:paraId="77168C64" w14:textId="77777777" w:rsidTr="00D9183A">
        <w:trPr>
          <w:trHeight w:val="315"/>
        </w:trPr>
        <w:tc>
          <w:tcPr>
            <w:tcW w:w="6480" w:type="dxa"/>
            <w:vAlign w:val="center"/>
          </w:tcPr>
          <w:p w14:paraId="27A6DF48" w14:textId="77777777" w:rsidR="006B22E7" w:rsidRPr="00D9183A" w:rsidRDefault="006B22E7" w:rsidP="00C25307">
            <w:pPr>
              <w:spacing w:line="228" w:lineRule="auto"/>
              <w:rPr>
                <w:sz w:val="22"/>
                <w:szCs w:val="22"/>
                <w:lang w:val="en-US"/>
              </w:rPr>
            </w:pPr>
            <w:r w:rsidRPr="00D9183A">
              <w:rPr>
                <w:sz w:val="22"/>
                <w:szCs w:val="22"/>
                <w:lang w:val="en-US"/>
              </w:rPr>
              <w:t>Payment for the services of JSC "Kazakhtelecom"</w:t>
            </w:r>
          </w:p>
        </w:tc>
        <w:tc>
          <w:tcPr>
            <w:tcW w:w="1748" w:type="dxa"/>
            <w:shd w:val="clear" w:color="auto" w:fill="auto"/>
            <w:noWrap/>
            <w:vAlign w:val="center"/>
          </w:tcPr>
          <w:p w14:paraId="47D097B6" w14:textId="77777777" w:rsidR="006B22E7" w:rsidRPr="00D9183A" w:rsidRDefault="006B22E7" w:rsidP="00C25307">
            <w:pPr>
              <w:spacing w:line="228" w:lineRule="auto"/>
              <w:jc w:val="center"/>
              <w:rPr>
                <w:sz w:val="22"/>
                <w:szCs w:val="22"/>
              </w:rPr>
            </w:pPr>
            <w:r w:rsidRPr="00D9183A">
              <w:rPr>
                <w:sz w:val="22"/>
                <w:szCs w:val="22"/>
              </w:rPr>
              <w:t>1.4%</w:t>
            </w:r>
          </w:p>
        </w:tc>
        <w:tc>
          <w:tcPr>
            <w:tcW w:w="1545" w:type="dxa"/>
            <w:shd w:val="clear" w:color="auto" w:fill="auto"/>
            <w:noWrap/>
            <w:vAlign w:val="center"/>
          </w:tcPr>
          <w:p w14:paraId="2858F0B1" w14:textId="77777777" w:rsidR="006B22E7" w:rsidRPr="00D9183A" w:rsidRDefault="006B22E7" w:rsidP="00C25307">
            <w:pPr>
              <w:spacing w:line="228" w:lineRule="auto"/>
              <w:jc w:val="center"/>
              <w:rPr>
                <w:sz w:val="22"/>
                <w:szCs w:val="22"/>
              </w:rPr>
            </w:pPr>
            <w:r w:rsidRPr="00D9183A">
              <w:rPr>
                <w:sz w:val="22"/>
                <w:szCs w:val="22"/>
              </w:rPr>
              <w:t>0.3%</w:t>
            </w:r>
          </w:p>
        </w:tc>
      </w:tr>
      <w:tr w:rsidR="006B22E7" w:rsidRPr="00D9183A" w14:paraId="18D467A4" w14:textId="77777777" w:rsidTr="00D9183A">
        <w:trPr>
          <w:trHeight w:val="315"/>
        </w:trPr>
        <w:tc>
          <w:tcPr>
            <w:tcW w:w="6480" w:type="dxa"/>
            <w:vAlign w:val="center"/>
          </w:tcPr>
          <w:p w14:paraId="3714CD38" w14:textId="77777777" w:rsidR="006B22E7" w:rsidRPr="00D9183A" w:rsidRDefault="006B22E7" w:rsidP="00C25307">
            <w:pPr>
              <w:spacing w:line="228" w:lineRule="auto"/>
              <w:rPr>
                <w:sz w:val="22"/>
                <w:szCs w:val="22"/>
              </w:rPr>
            </w:pPr>
            <w:r w:rsidRPr="00D9183A">
              <w:rPr>
                <w:sz w:val="22"/>
                <w:szCs w:val="22"/>
                <w:lang w:val="en-US"/>
              </w:rPr>
              <w:t>U</w:t>
            </w:r>
            <w:r w:rsidRPr="00D9183A">
              <w:rPr>
                <w:sz w:val="22"/>
                <w:szCs w:val="22"/>
              </w:rPr>
              <w:t>tility bills payments</w:t>
            </w:r>
          </w:p>
        </w:tc>
        <w:tc>
          <w:tcPr>
            <w:tcW w:w="1748" w:type="dxa"/>
            <w:shd w:val="clear" w:color="auto" w:fill="auto"/>
            <w:noWrap/>
            <w:vAlign w:val="center"/>
          </w:tcPr>
          <w:p w14:paraId="34119E9B" w14:textId="77777777" w:rsidR="006B22E7" w:rsidRPr="00D9183A" w:rsidRDefault="006B22E7" w:rsidP="00C25307">
            <w:pPr>
              <w:spacing w:line="228" w:lineRule="auto"/>
              <w:jc w:val="center"/>
              <w:rPr>
                <w:sz w:val="22"/>
                <w:szCs w:val="22"/>
              </w:rPr>
            </w:pPr>
            <w:r w:rsidRPr="00D9183A">
              <w:rPr>
                <w:sz w:val="22"/>
                <w:szCs w:val="22"/>
              </w:rPr>
              <w:t>0.7%</w:t>
            </w:r>
          </w:p>
        </w:tc>
        <w:tc>
          <w:tcPr>
            <w:tcW w:w="1545" w:type="dxa"/>
            <w:shd w:val="clear" w:color="auto" w:fill="auto"/>
            <w:noWrap/>
            <w:vAlign w:val="center"/>
          </w:tcPr>
          <w:p w14:paraId="22FE822B" w14:textId="77777777" w:rsidR="006B22E7" w:rsidRPr="00D9183A" w:rsidRDefault="006B22E7" w:rsidP="00C25307">
            <w:pPr>
              <w:spacing w:line="228" w:lineRule="auto"/>
              <w:jc w:val="center"/>
              <w:rPr>
                <w:sz w:val="22"/>
                <w:szCs w:val="22"/>
              </w:rPr>
            </w:pPr>
            <w:r w:rsidRPr="00D9183A">
              <w:rPr>
                <w:sz w:val="22"/>
                <w:szCs w:val="22"/>
              </w:rPr>
              <w:t>0.2%</w:t>
            </w:r>
          </w:p>
        </w:tc>
      </w:tr>
      <w:tr w:rsidR="006B22E7" w:rsidRPr="00D9183A" w14:paraId="1338E92D" w14:textId="77777777" w:rsidTr="00D9183A">
        <w:trPr>
          <w:trHeight w:val="315"/>
        </w:trPr>
        <w:tc>
          <w:tcPr>
            <w:tcW w:w="6480" w:type="dxa"/>
            <w:vAlign w:val="center"/>
          </w:tcPr>
          <w:p w14:paraId="2798C503" w14:textId="77777777" w:rsidR="006B22E7" w:rsidRPr="00D9183A" w:rsidRDefault="006B22E7" w:rsidP="00C25307">
            <w:pPr>
              <w:spacing w:line="228" w:lineRule="auto"/>
              <w:rPr>
                <w:sz w:val="22"/>
                <w:szCs w:val="22"/>
                <w:lang w:val="en-US"/>
              </w:rPr>
            </w:pPr>
            <w:r w:rsidRPr="00D9183A">
              <w:rPr>
                <w:sz w:val="22"/>
                <w:szCs w:val="22"/>
                <w:lang w:val="en-US"/>
              </w:rPr>
              <w:t>Placing of interest earning deposits</w:t>
            </w:r>
          </w:p>
        </w:tc>
        <w:tc>
          <w:tcPr>
            <w:tcW w:w="1748" w:type="dxa"/>
            <w:shd w:val="clear" w:color="auto" w:fill="auto"/>
            <w:noWrap/>
            <w:vAlign w:val="center"/>
          </w:tcPr>
          <w:p w14:paraId="2ACAD40A" w14:textId="77777777" w:rsidR="006B22E7" w:rsidRPr="00D9183A" w:rsidRDefault="006B22E7" w:rsidP="00C25307">
            <w:pPr>
              <w:spacing w:line="228" w:lineRule="auto"/>
              <w:jc w:val="center"/>
              <w:rPr>
                <w:sz w:val="22"/>
                <w:szCs w:val="22"/>
              </w:rPr>
            </w:pPr>
            <w:r w:rsidRPr="00D9183A">
              <w:rPr>
                <w:sz w:val="22"/>
                <w:szCs w:val="22"/>
              </w:rPr>
              <w:t>0.1%</w:t>
            </w:r>
          </w:p>
        </w:tc>
        <w:tc>
          <w:tcPr>
            <w:tcW w:w="1545" w:type="dxa"/>
            <w:shd w:val="clear" w:color="auto" w:fill="auto"/>
            <w:noWrap/>
            <w:vAlign w:val="center"/>
          </w:tcPr>
          <w:p w14:paraId="42355634" w14:textId="77777777" w:rsidR="006B22E7" w:rsidRPr="00D9183A" w:rsidRDefault="006B22E7" w:rsidP="00C25307">
            <w:pPr>
              <w:spacing w:line="228" w:lineRule="auto"/>
              <w:jc w:val="center"/>
              <w:rPr>
                <w:sz w:val="22"/>
                <w:szCs w:val="22"/>
              </w:rPr>
            </w:pPr>
            <w:r w:rsidRPr="00D9183A">
              <w:rPr>
                <w:sz w:val="22"/>
                <w:szCs w:val="22"/>
              </w:rPr>
              <w:t>0.2%</w:t>
            </w:r>
          </w:p>
        </w:tc>
      </w:tr>
      <w:tr w:rsidR="006B22E7" w:rsidRPr="00D9183A" w14:paraId="2BE7001A" w14:textId="77777777" w:rsidTr="00D9183A">
        <w:trPr>
          <w:trHeight w:val="315"/>
        </w:trPr>
        <w:tc>
          <w:tcPr>
            <w:tcW w:w="6480" w:type="dxa"/>
            <w:vAlign w:val="center"/>
          </w:tcPr>
          <w:p w14:paraId="0956267D" w14:textId="77777777" w:rsidR="006B22E7" w:rsidRPr="00D9183A" w:rsidRDefault="006B22E7" w:rsidP="00C25307">
            <w:pPr>
              <w:spacing w:line="228" w:lineRule="auto"/>
              <w:rPr>
                <w:sz w:val="22"/>
                <w:szCs w:val="22"/>
              </w:rPr>
            </w:pPr>
            <w:r w:rsidRPr="00D9183A">
              <w:rPr>
                <w:sz w:val="22"/>
                <w:szCs w:val="22"/>
                <w:lang w:val="en-US"/>
              </w:rPr>
              <w:t>I</w:t>
            </w:r>
            <w:r w:rsidRPr="00D9183A">
              <w:rPr>
                <w:sz w:val="22"/>
                <w:szCs w:val="22"/>
              </w:rPr>
              <w:t>ssuance</w:t>
            </w:r>
            <w:r w:rsidRPr="00D9183A">
              <w:rPr>
                <w:sz w:val="22"/>
                <w:szCs w:val="22"/>
                <w:lang w:val="en-US"/>
              </w:rPr>
              <w:t xml:space="preserve"> </w:t>
            </w:r>
            <w:r w:rsidRPr="00D9183A">
              <w:rPr>
                <w:sz w:val="22"/>
                <w:szCs w:val="22"/>
              </w:rPr>
              <w:t>of loans</w:t>
            </w:r>
          </w:p>
        </w:tc>
        <w:tc>
          <w:tcPr>
            <w:tcW w:w="1748" w:type="dxa"/>
            <w:shd w:val="clear" w:color="auto" w:fill="auto"/>
            <w:noWrap/>
            <w:vAlign w:val="center"/>
          </w:tcPr>
          <w:p w14:paraId="490F334B" w14:textId="77777777" w:rsidR="006B22E7" w:rsidRPr="00D9183A" w:rsidRDefault="006B22E7" w:rsidP="00C25307">
            <w:pPr>
              <w:spacing w:line="228" w:lineRule="auto"/>
              <w:jc w:val="center"/>
              <w:rPr>
                <w:sz w:val="22"/>
                <w:szCs w:val="22"/>
              </w:rPr>
            </w:pPr>
            <w:r w:rsidRPr="00D9183A">
              <w:rPr>
                <w:sz w:val="22"/>
                <w:szCs w:val="22"/>
              </w:rPr>
              <w:t>0.2%</w:t>
            </w:r>
          </w:p>
        </w:tc>
        <w:tc>
          <w:tcPr>
            <w:tcW w:w="1545" w:type="dxa"/>
            <w:shd w:val="clear" w:color="auto" w:fill="auto"/>
            <w:noWrap/>
            <w:vAlign w:val="center"/>
          </w:tcPr>
          <w:p w14:paraId="672FB2B0" w14:textId="77777777" w:rsidR="006B22E7" w:rsidRPr="00D9183A" w:rsidRDefault="006B22E7" w:rsidP="00C25307">
            <w:pPr>
              <w:spacing w:line="228" w:lineRule="auto"/>
              <w:jc w:val="center"/>
              <w:rPr>
                <w:sz w:val="22"/>
                <w:szCs w:val="22"/>
              </w:rPr>
            </w:pPr>
            <w:r w:rsidRPr="00D9183A">
              <w:rPr>
                <w:sz w:val="22"/>
                <w:szCs w:val="22"/>
              </w:rPr>
              <w:t>0.1%</w:t>
            </w:r>
          </w:p>
        </w:tc>
      </w:tr>
      <w:tr w:rsidR="006B22E7" w:rsidRPr="00D9183A" w14:paraId="2B5756CB" w14:textId="77777777" w:rsidTr="00D9183A">
        <w:trPr>
          <w:trHeight w:val="315"/>
        </w:trPr>
        <w:tc>
          <w:tcPr>
            <w:tcW w:w="6480" w:type="dxa"/>
            <w:vAlign w:val="center"/>
          </w:tcPr>
          <w:p w14:paraId="57FBAA14" w14:textId="77777777" w:rsidR="006B22E7" w:rsidRPr="00D9183A" w:rsidRDefault="006B22E7" w:rsidP="00C25307">
            <w:pPr>
              <w:spacing w:line="228" w:lineRule="auto"/>
              <w:rPr>
                <w:sz w:val="22"/>
                <w:szCs w:val="22"/>
              </w:rPr>
            </w:pPr>
            <w:r w:rsidRPr="00D9183A">
              <w:rPr>
                <w:sz w:val="22"/>
                <w:szCs w:val="22"/>
              </w:rPr>
              <w:t>Repayment</w:t>
            </w:r>
            <w:r w:rsidRPr="00D9183A">
              <w:rPr>
                <w:sz w:val="22"/>
                <w:szCs w:val="22"/>
                <w:lang w:val="en-US"/>
              </w:rPr>
              <w:t xml:space="preserve"> </w:t>
            </w:r>
            <w:r w:rsidRPr="00D9183A">
              <w:rPr>
                <w:sz w:val="22"/>
                <w:szCs w:val="22"/>
              </w:rPr>
              <w:t>of loans</w:t>
            </w:r>
          </w:p>
        </w:tc>
        <w:tc>
          <w:tcPr>
            <w:tcW w:w="1748" w:type="dxa"/>
            <w:shd w:val="clear" w:color="auto" w:fill="auto"/>
            <w:noWrap/>
            <w:vAlign w:val="center"/>
          </w:tcPr>
          <w:p w14:paraId="6CB8A9CA" w14:textId="77777777" w:rsidR="006B22E7" w:rsidRPr="00D9183A" w:rsidRDefault="006B22E7" w:rsidP="00C25307">
            <w:pPr>
              <w:spacing w:line="228" w:lineRule="auto"/>
              <w:jc w:val="center"/>
              <w:rPr>
                <w:sz w:val="22"/>
                <w:szCs w:val="22"/>
              </w:rPr>
            </w:pPr>
            <w:r w:rsidRPr="00D9183A">
              <w:rPr>
                <w:sz w:val="22"/>
                <w:szCs w:val="22"/>
              </w:rPr>
              <w:t>0.04%</w:t>
            </w:r>
          </w:p>
        </w:tc>
        <w:tc>
          <w:tcPr>
            <w:tcW w:w="1545" w:type="dxa"/>
            <w:shd w:val="clear" w:color="auto" w:fill="auto"/>
            <w:noWrap/>
            <w:vAlign w:val="center"/>
          </w:tcPr>
          <w:p w14:paraId="03569323" w14:textId="77777777" w:rsidR="006B22E7" w:rsidRPr="00D9183A" w:rsidRDefault="006B22E7" w:rsidP="00C25307">
            <w:pPr>
              <w:spacing w:line="228" w:lineRule="auto"/>
              <w:jc w:val="center"/>
              <w:rPr>
                <w:sz w:val="22"/>
                <w:szCs w:val="22"/>
              </w:rPr>
            </w:pPr>
            <w:r w:rsidRPr="00D9183A">
              <w:rPr>
                <w:sz w:val="22"/>
                <w:szCs w:val="22"/>
              </w:rPr>
              <w:t>0.1%</w:t>
            </w:r>
          </w:p>
        </w:tc>
      </w:tr>
      <w:tr w:rsidR="006B22E7" w:rsidRPr="00D9183A" w14:paraId="2A0BEAE5" w14:textId="77777777" w:rsidTr="00D9183A">
        <w:trPr>
          <w:trHeight w:val="315"/>
        </w:trPr>
        <w:tc>
          <w:tcPr>
            <w:tcW w:w="6480" w:type="dxa"/>
            <w:vAlign w:val="center"/>
          </w:tcPr>
          <w:p w14:paraId="50A9829C" w14:textId="77777777" w:rsidR="006B22E7" w:rsidRPr="00D9183A" w:rsidRDefault="006B22E7" w:rsidP="00C25307">
            <w:pPr>
              <w:spacing w:line="228" w:lineRule="auto"/>
              <w:rPr>
                <w:sz w:val="22"/>
                <w:szCs w:val="22"/>
                <w:lang w:val="en-US"/>
              </w:rPr>
            </w:pPr>
            <w:r w:rsidRPr="00D9183A">
              <w:rPr>
                <w:sz w:val="22"/>
                <w:szCs w:val="22"/>
                <w:lang w:val="en-US"/>
              </w:rPr>
              <w:t>Cash payment to the bank account</w:t>
            </w:r>
          </w:p>
        </w:tc>
        <w:tc>
          <w:tcPr>
            <w:tcW w:w="1748" w:type="dxa"/>
            <w:shd w:val="clear" w:color="auto" w:fill="auto"/>
            <w:noWrap/>
            <w:vAlign w:val="center"/>
          </w:tcPr>
          <w:p w14:paraId="120484D9" w14:textId="77777777" w:rsidR="006B22E7" w:rsidRPr="00D9183A" w:rsidRDefault="006B22E7" w:rsidP="00C25307">
            <w:pPr>
              <w:spacing w:line="228" w:lineRule="auto"/>
              <w:jc w:val="center"/>
              <w:rPr>
                <w:sz w:val="22"/>
                <w:szCs w:val="22"/>
              </w:rPr>
            </w:pPr>
            <w:r w:rsidRPr="00D9183A">
              <w:rPr>
                <w:sz w:val="22"/>
                <w:szCs w:val="22"/>
              </w:rPr>
              <w:t>0.03%</w:t>
            </w:r>
          </w:p>
        </w:tc>
        <w:tc>
          <w:tcPr>
            <w:tcW w:w="1545" w:type="dxa"/>
            <w:shd w:val="clear" w:color="auto" w:fill="auto"/>
            <w:noWrap/>
            <w:vAlign w:val="center"/>
          </w:tcPr>
          <w:p w14:paraId="52693B11" w14:textId="77777777" w:rsidR="006B22E7" w:rsidRPr="00D9183A" w:rsidRDefault="006B22E7" w:rsidP="00C25307">
            <w:pPr>
              <w:spacing w:line="228" w:lineRule="auto"/>
              <w:jc w:val="center"/>
              <w:rPr>
                <w:sz w:val="22"/>
                <w:szCs w:val="22"/>
              </w:rPr>
            </w:pPr>
            <w:r w:rsidRPr="00D9183A">
              <w:rPr>
                <w:sz w:val="22"/>
                <w:szCs w:val="22"/>
              </w:rPr>
              <w:t>0.1%</w:t>
            </w:r>
          </w:p>
        </w:tc>
      </w:tr>
      <w:tr w:rsidR="006B22E7" w:rsidRPr="00D9183A" w14:paraId="48A77AB6" w14:textId="77777777" w:rsidTr="00D9183A">
        <w:trPr>
          <w:trHeight w:val="315"/>
        </w:trPr>
        <w:tc>
          <w:tcPr>
            <w:tcW w:w="6480" w:type="dxa"/>
            <w:vAlign w:val="center"/>
          </w:tcPr>
          <w:p w14:paraId="263F265D" w14:textId="77777777" w:rsidR="006B22E7" w:rsidRPr="00D9183A" w:rsidRDefault="006B22E7" w:rsidP="00C25307">
            <w:pPr>
              <w:spacing w:line="228" w:lineRule="auto"/>
              <w:rPr>
                <w:sz w:val="22"/>
                <w:szCs w:val="22"/>
                <w:lang w:val="en-US"/>
              </w:rPr>
            </w:pPr>
            <w:r w:rsidRPr="00D9183A">
              <w:rPr>
                <w:sz w:val="22"/>
                <w:szCs w:val="22"/>
                <w:lang w:val="en-US"/>
              </w:rPr>
              <w:t>Withdrawal of interest earning deposits</w:t>
            </w:r>
          </w:p>
        </w:tc>
        <w:tc>
          <w:tcPr>
            <w:tcW w:w="1748" w:type="dxa"/>
            <w:shd w:val="clear" w:color="auto" w:fill="auto"/>
            <w:noWrap/>
            <w:vAlign w:val="center"/>
          </w:tcPr>
          <w:p w14:paraId="5FAF8916" w14:textId="77777777" w:rsidR="006B22E7" w:rsidRPr="00D9183A" w:rsidRDefault="006B22E7" w:rsidP="00C25307">
            <w:pPr>
              <w:spacing w:line="228" w:lineRule="auto"/>
              <w:jc w:val="center"/>
              <w:rPr>
                <w:sz w:val="22"/>
                <w:szCs w:val="22"/>
              </w:rPr>
            </w:pPr>
            <w:r w:rsidRPr="00D9183A">
              <w:rPr>
                <w:sz w:val="22"/>
                <w:szCs w:val="22"/>
              </w:rPr>
              <w:t>0.01%</w:t>
            </w:r>
          </w:p>
        </w:tc>
        <w:tc>
          <w:tcPr>
            <w:tcW w:w="1545" w:type="dxa"/>
            <w:shd w:val="clear" w:color="auto" w:fill="auto"/>
            <w:noWrap/>
            <w:vAlign w:val="center"/>
          </w:tcPr>
          <w:p w14:paraId="6C2AFFE2" w14:textId="77777777" w:rsidR="006B22E7" w:rsidRPr="00D9183A" w:rsidRDefault="006B22E7" w:rsidP="00C25307">
            <w:pPr>
              <w:spacing w:line="228" w:lineRule="auto"/>
              <w:jc w:val="center"/>
              <w:rPr>
                <w:sz w:val="22"/>
                <w:szCs w:val="22"/>
              </w:rPr>
            </w:pPr>
            <w:r w:rsidRPr="00D9183A">
              <w:rPr>
                <w:sz w:val="22"/>
                <w:szCs w:val="22"/>
              </w:rPr>
              <w:t>0.03%</w:t>
            </w:r>
          </w:p>
        </w:tc>
      </w:tr>
      <w:tr w:rsidR="006B22E7" w:rsidRPr="00D9183A" w14:paraId="32DD891C" w14:textId="77777777" w:rsidTr="00D9183A">
        <w:trPr>
          <w:trHeight w:val="315"/>
        </w:trPr>
        <w:tc>
          <w:tcPr>
            <w:tcW w:w="6480" w:type="dxa"/>
            <w:vAlign w:val="center"/>
          </w:tcPr>
          <w:p w14:paraId="5C1B6A76" w14:textId="77777777" w:rsidR="006B22E7" w:rsidRPr="00D9183A" w:rsidRDefault="006B22E7" w:rsidP="00C25307">
            <w:pPr>
              <w:spacing w:line="228" w:lineRule="auto"/>
              <w:rPr>
                <w:sz w:val="22"/>
                <w:szCs w:val="22"/>
                <w:lang w:val="en-US"/>
              </w:rPr>
            </w:pPr>
            <w:r w:rsidRPr="00D9183A">
              <w:rPr>
                <w:sz w:val="22"/>
                <w:szCs w:val="22"/>
                <w:lang w:val="en-US"/>
              </w:rPr>
              <w:t>Cable TV bills payment</w:t>
            </w:r>
          </w:p>
        </w:tc>
        <w:tc>
          <w:tcPr>
            <w:tcW w:w="1748" w:type="dxa"/>
            <w:shd w:val="clear" w:color="auto" w:fill="auto"/>
            <w:noWrap/>
            <w:vAlign w:val="center"/>
          </w:tcPr>
          <w:p w14:paraId="22D0229C" w14:textId="77777777" w:rsidR="006B22E7" w:rsidRPr="00D9183A" w:rsidRDefault="006B22E7" w:rsidP="00C25307">
            <w:pPr>
              <w:spacing w:line="228" w:lineRule="auto"/>
              <w:jc w:val="center"/>
              <w:rPr>
                <w:sz w:val="22"/>
                <w:szCs w:val="22"/>
              </w:rPr>
            </w:pPr>
            <w:r w:rsidRPr="00D9183A">
              <w:rPr>
                <w:sz w:val="22"/>
                <w:szCs w:val="22"/>
              </w:rPr>
              <w:t>0.1%</w:t>
            </w:r>
          </w:p>
        </w:tc>
        <w:tc>
          <w:tcPr>
            <w:tcW w:w="1545" w:type="dxa"/>
            <w:shd w:val="clear" w:color="auto" w:fill="auto"/>
            <w:noWrap/>
            <w:vAlign w:val="center"/>
          </w:tcPr>
          <w:p w14:paraId="25CC8A2C" w14:textId="77777777" w:rsidR="006B22E7" w:rsidRPr="00D9183A" w:rsidRDefault="006B22E7" w:rsidP="00C25307">
            <w:pPr>
              <w:spacing w:line="228" w:lineRule="auto"/>
              <w:jc w:val="center"/>
              <w:rPr>
                <w:sz w:val="22"/>
                <w:szCs w:val="22"/>
              </w:rPr>
            </w:pPr>
            <w:r w:rsidRPr="00D9183A">
              <w:rPr>
                <w:sz w:val="22"/>
                <w:szCs w:val="22"/>
              </w:rPr>
              <w:t>0.02%</w:t>
            </w:r>
          </w:p>
        </w:tc>
      </w:tr>
      <w:tr w:rsidR="006B22E7" w:rsidRPr="00D9183A" w14:paraId="45C154EF" w14:textId="77777777" w:rsidTr="00D9183A">
        <w:trPr>
          <w:trHeight w:val="315"/>
        </w:trPr>
        <w:tc>
          <w:tcPr>
            <w:tcW w:w="6480" w:type="dxa"/>
            <w:vAlign w:val="center"/>
          </w:tcPr>
          <w:p w14:paraId="77E1C9D1" w14:textId="77777777" w:rsidR="006B22E7" w:rsidRPr="00D9183A" w:rsidRDefault="006B22E7" w:rsidP="00C25307">
            <w:pPr>
              <w:spacing w:line="228" w:lineRule="auto"/>
              <w:rPr>
                <w:sz w:val="22"/>
                <w:szCs w:val="22"/>
                <w:lang w:val="en-US"/>
              </w:rPr>
            </w:pPr>
            <w:r w:rsidRPr="00D9183A">
              <w:rPr>
                <w:sz w:val="22"/>
                <w:szCs w:val="22"/>
                <w:lang w:val="en-US"/>
              </w:rPr>
              <w:t>Tax payments</w:t>
            </w:r>
          </w:p>
        </w:tc>
        <w:tc>
          <w:tcPr>
            <w:tcW w:w="1748" w:type="dxa"/>
            <w:shd w:val="clear" w:color="auto" w:fill="auto"/>
            <w:noWrap/>
            <w:vAlign w:val="center"/>
          </w:tcPr>
          <w:p w14:paraId="2C083E2E" w14:textId="77777777" w:rsidR="006B22E7" w:rsidRPr="00D9183A" w:rsidRDefault="006B22E7" w:rsidP="00C25307">
            <w:pPr>
              <w:spacing w:line="228" w:lineRule="auto"/>
              <w:jc w:val="center"/>
              <w:rPr>
                <w:sz w:val="22"/>
                <w:szCs w:val="22"/>
              </w:rPr>
            </w:pPr>
            <w:r w:rsidRPr="00D9183A">
              <w:rPr>
                <w:sz w:val="22"/>
                <w:szCs w:val="22"/>
              </w:rPr>
              <w:t>0.01%</w:t>
            </w:r>
          </w:p>
        </w:tc>
        <w:tc>
          <w:tcPr>
            <w:tcW w:w="1545" w:type="dxa"/>
            <w:shd w:val="clear" w:color="auto" w:fill="auto"/>
            <w:noWrap/>
            <w:vAlign w:val="center"/>
          </w:tcPr>
          <w:p w14:paraId="534629E0" w14:textId="77777777" w:rsidR="006B22E7" w:rsidRPr="00D9183A" w:rsidRDefault="006B22E7" w:rsidP="00C25307">
            <w:pPr>
              <w:spacing w:line="228" w:lineRule="auto"/>
              <w:jc w:val="center"/>
              <w:rPr>
                <w:sz w:val="22"/>
                <w:szCs w:val="22"/>
              </w:rPr>
            </w:pPr>
            <w:r w:rsidRPr="00D9183A">
              <w:rPr>
                <w:sz w:val="22"/>
                <w:szCs w:val="22"/>
              </w:rPr>
              <w:t>0.01%</w:t>
            </w:r>
          </w:p>
        </w:tc>
      </w:tr>
      <w:tr w:rsidR="006B22E7" w:rsidRPr="00D9183A" w14:paraId="4661ECD9" w14:textId="77777777" w:rsidTr="00D9183A">
        <w:trPr>
          <w:trHeight w:val="315"/>
        </w:trPr>
        <w:tc>
          <w:tcPr>
            <w:tcW w:w="6480" w:type="dxa"/>
            <w:vAlign w:val="center"/>
          </w:tcPr>
          <w:p w14:paraId="24E43782" w14:textId="77777777" w:rsidR="006B22E7" w:rsidRPr="00D9183A" w:rsidRDefault="006B22E7" w:rsidP="00C25307">
            <w:pPr>
              <w:spacing w:line="228" w:lineRule="auto"/>
              <w:rPr>
                <w:sz w:val="22"/>
                <w:szCs w:val="22"/>
                <w:lang w:val="en-US"/>
              </w:rPr>
            </w:pPr>
            <w:r w:rsidRPr="00D9183A">
              <w:rPr>
                <w:sz w:val="22"/>
                <w:szCs w:val="22"/>
                <w:lang w:val="en-US"/>
              </w:rPr>
              <w:t>Insurance</w:t>
            </w:r>
          </w:p>
        </w:tc>
        <w:tc>
          <w:tcPr>
            <w:tcW w:w="1748" w:type="dxa"/>
            <w:shd w:val="clear" w:color="auto" w:fill="auto"/>
            <w:noWrap/>
            <w:vAlign w:val="center"/>
          </w:tcPr>
          <w:p w14:paraId="6232322B" w14:textId="77777777" w:rsidR="006B22E7" w:rsidRPr="00D9183A" w:rsidRDefault="006B22E7" w:rsidP="00C25307">
            <w:pPr>
              <w:spacing w:line="228" w:lineRule="auto"/>
              <w:jc w:val="center"/>
              <w:rPr>
                <w:sz w:val="22"/>
                <w:szCs w:val="22"/>
              </w:rPr>
            </w:pPr>
            <w:r w:rsidRPr="00D9183A">
              <w:rPr>
                <w:sz w:val="22"/>
                <w:szCs w:val="22"/>
              </w:rPr>
              <w:t>0.01%</w:t>
            </w:r>
          </w:p>
        </w:tc>
        <w:tc>
          <w:tcPr>
            <w:tcW w:w="1545" w:type="dxa"/>
            <w:shd w:val="clear" w:color="auto" w:fill="auto"/>
            <w:noWrap/>
            <w:vAlign w:val="center"/>
          </w:tcPr>
          <w:p w14:paraId="3ABB8173" w14:textId="77777777" w:rsidR="006B22E7" w:rsidRPr="00D9183A" w:rsidRDefault="006B22E7" w:rsidP="00C25307">
            <w:pPr>
              <w:spacing w:line="228" w:lineRule="auto"/>
              <w:jc w:val="center"/>
              <w:rPr>
                <w:sz w:val="22"/>
                <w:szCs w:val="22"/>
              </w:rPr>
            </w:pPr>
            <w:r w:rsidRPr="00D9183A">
              <w:rPr>
                <w:sz w:val="22"/>
                <w:szCs w:val="22"/>
              </w:rPr>
              <w:t>0.01%</w:t>
            </w:r>
          </w:p>
        </w:tc>
      </w:tr>
      <w:tr w:rsidR="006B22E7" w:rsidRPr="00D9183A" w14:paraId="73482C46" w14:textId="77777777" w:rsidTr="00D9183A">
        <w:trPr>
          <w:trHeight w:val="315"/>
        </w:trPr>
        <w:tc>
          <w:tcPr>
            <w:tcW w:w="6480" w:type="dxa"/>
            <w:vAlign w:val="center"/>
          </w:tcPr>
          <w:p w14:paraId="35C81308" w14:textId="77777777" w:rsidR="006B22E7" w:rsidRPr="00D9183A" w:rsidRDefault="006B22E7" w:rsidP="00C25307">
            <w:pPr>
              <w:spacing w:line="228" w:lineRule="auto"/>
              <w:rPr>
                <w:sz w:val="22"/>
                <w:szCs w:val="22"/>
                <w:lang w:val="en-US"/>
              </w:rPr>
            </w:pPr>
            <w:r w:rsidRPr="00D9183A">
              <w:rPr>
                <w:sz w:val="22"/>
                <w:szCs w:val="22"/>
                <w:lang w:val="en-US"/>
              </w:rPr>
              <w:t>Other types of payments and money transfers</w:t>
            </w:r>
          </w:p>
        </w:tc>
        <w:tc>
          <w:tcPr>
            <w:tcW w:w="1748" w:type="dxa"/>
            <w:shd w:val="clear" w:color="auto" w:fill="auto"/>
            <w:noWrap/>
            <w:vAlign w:val="center"/>
          </w:tcPr>
          <w:p w14:paraId="578ED759" w14:textId="77777777" w:rsidR="006B22E7" w:rsidRPr="00D9183A" w:rsidRDefault="006B22E7" w:rsidP="00C25307">
            <w:pPr>
              <w:spacing w:line="228" w:lineRule="auto"/>
              <w:jc w:val="center"/>
              <w:rPr>
                <w:sz w:val="22"/>
                <w:szCs w:val="22"/>
              </w:rPr>
            </w:pPr>
            <w:r w:rsidRPr="00D9183A">
              <w:rPr>
                <w:sz w:val="22"/>
                <w:szCs w:val="22"/>
              </w:rPr>
              <w:t>5.4%</w:t>
            </w:r>
          </w:p>
        </w:tc>
        <w:tc>
          <w:tcPr>
            <w:tcW w:w="1545" w:type="dxa"/>
            <w:shd w:val="clear" w:color="auto" w:fill="auto"/>
            <w:noWrap/>
            <w:vAlign w:val="center"/>
          </w:tcPr>
          <w:p w14:paraId="1DE84913" w14:textId="77777777" w:rsidR="006B22E7" w:rsidRPr="00D9183A" w:rsidRDefault="006B22E7" w:rsidP="00C25307">
            <w:pPr>
              <w:spacing w:line="228" w:lineRule="auto"/>
              <w:jc w:val="center"/>
              <w:rPr>
                <w:sz w:val="22"/>
                <w:szCs w:val="22"/>
              </w:rPr>
            </w:pPr>
            <w:r w:rsidRPr="00D9183A">
              <w:rPr>
                <w:sz w:val="22"/>
                <w:szCs w:val="22"/>
              </w:rPr>
              <w:t>6.5%</w:t>
            </w:r>
          </w:p>
        </w:tc>
      </w:tr>
    </w:tbl>
    <w:p w14:paraId="32D7797C" w14:textId="77777777" w:rsidR="00022C1B" w:rsidRPr="0074153B" w:rsidRDefault="00022C1B" w:rsidP="00C25307">
      <w:pPr>
        <w:tabs>
          <w:tab w:val="num" w:pos="34"/>
        </w:tabs>
        <w:spacing w:line="228" w:lineRule="auto"/>
        <w:ind w:firstLine="709"/>
        <w:jc w:val="both"/>
        <w:rPr>
          <w:bCs/>
          <w:sz w:val="26"/>
          <w:szCs w:val="26"/>
        </w:rPr>
      </w:pPr>
    </w:p>
    <w:p w14:paraId="0F5C4DDC" w14:textId="77777777" w:rsidR="00022C1B" w:rsidRPr="0074153B" w:rsidRDefault="00022C1B" w:rsidP="00C25307">
      <w:pPr>
        <w:spacing w:line="228" w:lineRule="auto"/>
        <w:ind w:firstLine="720"/>
        <w:jc w:val="both"/>
        <w:rPr>
          <w:rStyle w:val="apple-style-span"/>
          <w:sz w:val="26"/>
          <w:szCs w:val="26"/>
          <w:lang w:val="en-US"/>
        </w:rPr>
      </w:pPr>
    </w:p>
    <w:p w14:paraId="6323B328" w14:textId="77777777" w:rsidR="00791932" w:rsidRPr="0074153B" w:rsidRDefault="00791932" w:rsidP="00C25307">
      <w:pPr>
        <w:tabs>
          <w:tab w:val="num" w:pos="34"/>
        </w:tabs>
        <w:spacing w:line="228" w:lineRule="auto"/>
        <w:ind w:firstLine="720"/>
        <w:jc w:val="both"/>
        <w:rPr>
          <w:rStyle w:val="apple-style-span"/>
          <w:b/>
          <w:sz w:val="26"/>
          <w:szCs w:val="26"/>
          <w:lang w:val="en-US"/>
        </w:rPr>
      </w:pPr>
      <w:r w:rsidRPr="0074153B">
        <w:rPr>
          <w:rStyle w:val="apple-style-span"/>
          <w:b/>
          <w:sz w:val="26"/>
          <w:szCs w:val="26"/>
          <w:lang w:val="en-US"/>
        </w:rPr>
        <w:t>Payment cards servicing network</w:t>
      </w:r>
    </w:p>
    <w:p w14:paraId="6B9CF53F"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sz w:val="26"/>
          <w:szCs w:val="26"/>
          <w:lang w:val="en-US"/>
        </w:rPr>
        <w:t>The development of the market depends on the availability of an extensive payment cards accepting network.</w:t>
      </w:r>
      <w:r w:rsidRPr="0074153B">
        <w:rPr>
          <w:rStyle w:val="apple-converted-space"/>
          <w:sz w:val="26"/>
          <w:szCs w:val="26"/>
          <w:lang w:val="en-US"/>
        </w:rPr>
        <w:t xml:space="preserve"> </w:t>
      </w:r>
      <w:r w:rsidRPr="0074153B">
        <w:rPr>
          <w:rStyle w:val="apple-style-span"/>
          <w:sz w:val="26"/>
          <w:szCs w:val="26"/>
          <w:lang w:val="en-US"/>
        </w:rPr>
        <w:t>As by 01.01.2011, 10721 commercial enterprises operated in Kazakhstan accepting cards for payment, which is 6.3% (by 632 entities) higher than the number stated on January 1, 2009.</w:t>
      </w:r>
      <w:r w:rsidRPr="0074153B">
        <w:rPr>
          <w:rStyle w:val="apple-converted-space"/>
          <w:sz w:val="26"/>
          <w:szCs w:val="26"/>
          <w:lang w:val="en-US"/>
        </w:rPr>
        <w:t xml:space="preserve"> </w:t>
      </w:r>
      <w:r w:rsidRPr="0074153B">
        <w:rPr>
          <w:rStyle w:val="apple-style-span"/>
          <w:sz w:val="26"/>
          <w:szCs w:val="26"/>
          <w:lang w:val="en-US"/>
        </w:rPr>
        <w:t>The given businesses placed equipment to collect payments for goods and services using payment cards at their 16</w:t>
      </w:r>
      <w:r w:rsidR="00666481" w:rsidRPr="0074153B">
        <w:rPr>
          <w:rStyle w:val="apple-style-span"/>
          <w:sz w:val="26"/>
          <w:szCs w:val="26"/>
          <w:lang w:val="en-US"/>
        </w:rPr>
        <w:t xml:space="preserve"> </w:t>
      </w:r>
      <w:r w:rsidRPr="0074153B">
        <w:rPr>
          <w:rStyle w:val="apple-style-span"/>
          <w:sz w:val="26"/>
          <w:szCs w:val="26"/>
          <w:lang w:val="en-US"/>
        </w:rPr>
        <w:t>528 sales outlets (an increase up to 11.6% or 1</w:t>
      </w:r>
      <w:r w:rsidR="00666481" w:rsidRPr="0074153B">
        <w:rPr>
          <w:rStyle w:val="apple-style-span"/>
          <w:sz w:val="26"/>
          <w:szCs w:val="26"/>
          <w:lang w:val="en-US"/>
        </w:rPr>
        <w:t xml:space="preserve"> </w:t>
      </w:r>
      <w:r w:rsidRPr="0074153B">
        <w:rPr>
          <w:rStyle w:val="apple-style-span"/>
          <w:sz w:val="26"/>
          <w:szCs w:val="26"/>
          <w:lang w:val="en-US"/>
        </w:rPr>
        <w:t>713 units, respectively).</w:t>
      </w:r>
    </w:p>
    <w:p w14:paraId="7F796B6B"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Payment card servicing network of Kazakhstan is represented as follows: 25914 POS terminals, 7605 ATMs and 711 imprinters.</w:t>
      </w:r>
      <w:r w:rsidRPr="0074153B">
        <w:rPr>
          <w:rStyle w:val="apple-converted-space"/>
          <w:sz w:val="26"/>
          <w:szCs w:val="26"/>
          <w:lang w:val="en-US"/>
        </w:rPr>
        <w:t xml:space="preserve"> </w:t>
      </w:r>
      <w:r w:rsidRPr="0074153B">
        <w:rPr>
          <w:rStyle w:val="apple-style-span"/>
          <w:sz w:val="26"/>
          <w:szCs w:val="26"/>
          <w:lang w:val="en-US"/>
        </w:rPr>
        <w:t>Compared with the period of January 1, 20</w:t>
      </w:r>
      <w:r w:rsidR="00F66D11" w:rsidRPr="00F66D11">
        <w:rPr>
          <w:rStyle w:val="apple-style-span"/>
          <w:sz w:val="26"/>
          <w:szCs w:val="26"/>
          <w:lang w:val="en-US"/>
        </w:rPr>
        <w:t>10</w:t>
      </w:r>
      <w:r w:rsidRPr="0074153B">
        <w:rPr>
          <w:rStyle w:val="apple-style-span"/>
          <w:sz w:val="26"/>
          <w:szCs w:val="26"/>
          <w:lang w:val="en-US"/>
        </w:rPr>
        <w:t>, there has been growth in the number of POS terminals by 13.1% (by 3001 units), ATMs by 9.3% (by 644 units) and decrease in the number of imprinters by 14.4% (by</w:t>
      </w:r>
      <w:r w:rsidRPr="0074153B">
        <w:rPr>
          <w:rStyle w:val="apple-converted-space"/>
          <w:sz w:val="26"/>
          <w:szCs w:val="26"/>
          <w:lang w:val="en-US"/>
        </w:rPr>
        <w:t xml:space="preserve"> </w:t>
      </w:r>
      <w:r w:rsidRPr="0074153B">
        <w:rPr>
          <w:rStyle w:val="apple-style-span"/>
          <w:sz w:val="26"/>
          <w:szCs w:val="26"/>
          <w:lang w:val="en-US"/>
        </w:rPr>
        <w:t>120 units.) due to the process of modernization of banks equipment and withdrawal of obsolete impri</w:t>
      </w:r>
      <w:r w:rsidR="00666481" w:rsidRPr="0074153B">
        <w:rPr>
          <w:rStyle w:val="apple-style-span"/>
          <w:sz w:val="26"/>
          <w:szCs w:val="26"/>
          <w:lang w:val="en-US"/>
        </w:rPr>
        <w:t>nters from production (Figure 26</w:t>
      </w:r>
      <w:r w:rsidRPr="0074153B">
        <w:rPr>
          <w:rStyle w:val="apple-style-span"/>
          <w:sz w:val="26"/>
          <w:szCs w:val="26"/>
          <w:lang w:val="en-US"/>
        </w:rPr>
        <w:t>).</w:t>
      </w:r>
    </w:p>
    <w:p w14:paraId="701AD9AF" w14:textId="77777777" w:rsidR="00C25307" w:rsidRPr="00F66D11" w:rsidRDefault="00C25307" w:rsidP="00C25307">
      <w:pPr>
        <w:pStyle w:val="23"/>
        <w:spacing w:line="228" w:lineRule="auto"/>
        <w:ind w:firstLine="0"/>
        <w:jc w:val="right"/>
        <w:rPr>
          <w:i/>
          <w:sz w:val="26"/>
          <w:szCs w:val="26"/>
          <w:lang w:val="en-US"/>
        </w:rPr>
      </w:pPr>
    </w:p>
    <w:p w14:paraId="511E0B7B" w14:textId="77777777" w:rsidR="00C25307" w:rsidRPr="00F66D11" w:rsidRDefault="00C25307" w:rsidP="00C25307">
      <w:pPr>
        <w:pStyle w:val="23"/>
        <w:spacing w:line="228" w:lineRule="auto"/>
        <w:ind w:firstLine="0"/>
        <w:jc w:val="right"/>
        <w:rPr>
          <w:i/>
          <w:sz w:val="26"/>
          <w:szCs w:val="26"/>
          <w:lang w:val="en-US"/>
        </w:rPr>
      </w:pPr>
    </w:p>
    <w:p w14:paraId="08AB3FBC" w14:textId="77777777" w:rsidR="00C25307" w:rsidRPr="00F66D11" w:rsidRDefault="00C25307" w:rsidP="00C25307">
      <w:pPr>
        <w:pStyle w:val="23"/>
        <w:spacing w:line="228" w:lineRule="auto"/>
        <w:ind w:firstLine="0"/>
        <w:jc w:val="right"/>
        <w:rPr>
          <w:i/>
          <w:sz w:val="26"/>
          <w:szCs w:val="26"/>
          <w:lang w:val="en-US"/>
        </w:rPr>
      </w:pPr>
    </w:p>
    <w:p w14:paraId="2CB8BECE" w14:textId="77777777" w:rsidR="00C25307" w:rsidRPr="00F66D11" w:rsidRDefault="00C25307" w:rsidP="00C25307">
      <w:pPr>
        <w:pStyle w:val="23"/>
        <w:spacing w:line="228" w:lineRule="auto"/>
        <w:ind w:firstLine="0"/>
        <w:jc w:val="right"/>
        <w:rPr>
          <w:i/>
          <w:sz w:val="26"/>
          <w:szCs w:val="26"/>
          <w:lang w:val="en-US"/>
        </w:rPr>
      </w:pPr>
    </w:p>
    <w:p w14:paraId="467C9E75" w14:textId="77777777" w:rsidR="00C25307" w:rsidRPr="00F66D11" w:rsidRDefault="00C25307" w:rsidP="00C25307">
      <w:pPr>
        <w:pStyle w:val="23"/>
        <w:spacing w:line="228" w:lineRule="auto"/>
        <w:ind w:firstLine="0"/>
        <w:jc w:val="right"/>
        <w:rPr>
          <w:i/>
          <w:sz w:val="26"/>
          <w:szCs w:val="26"/>
          <w:lang w:val="en-US"/>
        </w:rPr>
      </w:pPr>
    </w:p>
    <w:p w14:paraId="35D7BC21" w14:textId="77777777" w:rsidR="00C25307" w:rsidRPr="00F66D11" w:rsidRDefault="00C25307" w:rsidP="00C25307">
      <w:pPr>
        <w:pStyle w:val="23"/>
        <w:spacing w:line="228" w:lineRule="auto"/>
        <w:ind w:firstLine="0"/>
        <w:jc w:val="right"/>
        <w:rPr>
          <w:i/>
          <w:sz w:val="26"/>
          <w:szCs w:val="26"/>
          <w:lang w:val="en-US"/>
        </w:rPr>
      </w:pPr>
    </w:p>
    <w:p w14:paraId="30591EB9" w14:textId="77777777" w:rsidR="00C25307" w:rsidRPr="00F66D11" w:rsidRDefault="00C25307" w:rsidP="00C25307">
      <w:pPr>
        <w:pStyle w:val="23"/>
        <w:spacing w:line="228" w:lineRule="auto"/>
        <w:ind w:firstLine="0"/>
        <w:jc w:val="right"/>
        <w:rPr>
          <w:i/>
          <w:sz w:val="26"/>
          <w:szCs w:val="26"/>
          <w:lang w:val="en-US"/>
        </w:rPr>
      </w:pPr>
    </w:p>
    <w:p w14:paraId="65FC65CA" w14:textId="77777777" w:rsidR="00C25307" w:rsidRPr="00F66D11" w:rsidRDefault="00C25307" w:rsidP="00C25307">
      <w:pPr>
        <w:pStyle w:val="23"/>
        <w:spacing w:line="228" w:lineRule="auto"/>
        <w:ind w:firstLine="0"/>
        <w:jc w:val="right"/>
        <w:rPr>
          <w:i/>
          <w:sz w:val="26"/>
          <w:szCs w:val="26"/>
          <w:lang w:val="en-US"/>
        </w:rPr>
      </w:pPr>
    </w:p>
    <w:p w14:paraId="1ED9D445" w14:textId="77777777" w:rsidR="00C25307" w:rsidRPr="00F66D11" w:rsidRDefault="00C25307" w:rsidP="00C25307">
      <w:pPr>
        <w:pStyle w:val="23"/>
        <w:spacing w:line="228" w:lineRule="auto"/>
        <w:ind w:firstLine="0"/>
        <w:jc w:val="right"/>
        <w:rPr>
          <w:i/>
          <w:sz w:val="26"/>
          <w:szCs w:val="26"/>
          <w:lang w:val="en-US"/>
        </w:rPr>
      </w:pPr>
    </w:p>
    <w:p w14:paraId="25B12566" w14:textId="77777777" w:rsidR="00C25307" w:rsidRPr="00F66D11" w:rsidRDefault="00C25307" w:rsidP="00C25307">
      <w:pPr>
        <w:pStyle w:val="23"/>
        <w:spacing w:line="228" w:lineRule="auto"/>
        <w:ind w:firstLine="0"/>
        <w:jc w:val="right"/>
        <w:rPr>
          <w:i/>
          <w:sz w:val="26"/>
          <w:szCs w:val="26"/>
          <w:lang w:val="en-US"/>
        </w:rPr>
      </w:pPr>
    </w:p>
    <w:p w14:paraId="17F474BA" w14:textId="77777777" w:rsidR="00666481" w:rsidRPr="0074153B" w:rsidRDefault="00666481" w:rsidP="00C25307">
      <w:pPr>
        <w:pStyle w:val="23"/>
        <w:spacing w:line="228" w:lineRule="auto"/>
        <w:ind w:firstLine="0"/>
        <w:jc w:val="right"/>
        <w:rPr>
          <w:i/>
          <w:sz w:val="26"/>
          <w:szCs w:val="26"/>
          <w:lang w:val="en-US"/>
        </w:rPr>
      </w:pPr>
      <w:r w:rsidRPr="0074153B">
        <w:rPr>
          <w:i/>
          <w:sz w:val="26"/>
          <w:szCs w:val="26"/>
          <w:lang w:val="en-US"/>
        </w:rPr>
        <w:t>Figure 26.</w:t>
      </w:r>
    </w:p>
    <w:p w14:paraId="182EBFAA" w14:textId="77777777" w:rsidR="009841C7" w:rsidRPr="0074153B" w:rsidRDefault="00666481" w:rsidP="00C25307">
      <w:pPr>
        <w:pStyle w:val="31"/>
        <w:tabs>
          <w:tab w:val="clear" w:pos="-108"/>
          <w:tab w:val="num" w:pos="0"/>
        </w:tabs>
        <w:spacing w:line="228" w:lineRule="auto"/>
        <w:ind w:firstLine="0"/>
        <w:jc w:val="center"/>
        <w:rPr>
          <w:b/>
          <w:bCs/>
          <w:sz w:val="26"/>
          <w:szCs w:val="26"/>
        </w:rPr>
      </w:pPr>
      <w:r w:rsidRPr="0074153B">
        <w:rPr>
          <w:b/>
          <w:sz w:val="26"/>
          <w:szCs w:val="26"/>
          <w:lang w:val="en-US"/>
        </w:rPr>
        <w:t xml:space="preserve">Dynamics of changes of number of  </w:t>
      </w:r>
      <w:r w:rsidR="002E215E" w:rsidRPr="0074153B">
        <w:rPr>
          <w:rFonts w:ascii="tahome" w:hAnsi="tahome"/>
          <w:b/>
          <w:bCs/>
          <w:sz w:val="26"/>
          <w:szCs w:val="26"/>
          <w:lang w:val="en-US"/>
        </w:rPr>
        <w:t xml:space="preserve">business enterprises </w:t>
      </w:r>
    </w:p>
    <w:p w14:paraId="547BAA28" w14:textId="77777777" w:rsidR="00666481" w:rsidRPr="0074153B" w:rsidRDefault="00666481" w:rsidP="00C25307">
      <w:pPr>
        <w:pStyle w:val="31"/>
        <w:tabs>
          <w:tab w:val="clear" w:pos="-108"/>
          <w:tab w:val="num" w:pos="0"/>
        </w:tabs>
        <w:spacing w:line="228" w:lineRule="auto"/>
        <w:ind w:firstLine="0"/>
        <w:jc w:val="center"/>
        <w:rPr>
          <w:b/>
          <w:sz w:val="26"/>
          <w:szCs w:val="26"/>
          <w:lang w:val="en-US"/>
        </w:rPr>
      </w:pPr>
      <w:r w:rsidRPr="0074153B">
        <w:rPr>
          <w:b/>
          <w:sz w:val="26"/>
          <w:szCs w:val="26"/>
          <w:lang w:val="en-US"/>
        </w:rPr>
        <w:t>and equipment for payment cards</w:t>
      </w:r>
    </w:p>
    <w:p w14:paraId="273BB2B9" w14:textId="77777777" w:rsidR="009841C7" w:rsidRPr="0074153B" w:rsidRDefault="009841C7" w:rsidP="00C25307">
      <w:pPr>
        <w:pStyle w:val="31"/>
        <w:tabs>
          <w:tab w:val="clear" w:pos="-108"/>
          <w:tab w:val="num" w:pos="0"/>
        </w:tabs>
        <w:spacing w:line="228" w:lineRule="auto"/>
        <w:ind w:firstLine="0"/>
        <w:jc w:val="center"/>
        <w:rPr>
          <w:b/>
          <w:sz w:val="26"/>
          <w:szCs w:val="26"/>
          <w:lang w:val="en-US"/>
        </w:rPr>
      </w:pPr>
    </w:p>
    <w:p w14:paraId="38443627" w14:textId="77777777" w:rsidR="00666481" w:rsidRPr="0074153B" w:rsidRDefault="00F66D11" w:rsidP="00C25307">
      <w:pPr>
        <w:tabs>
          <w:tab w:val="num" w:pos="34"/>
        </w:tabs>
        <w:spacing w:line="228" w:lineRule="auto"/>
        <w:jc w:val="both"/>
        <w:rPr>
          <w:sz w:val="26"/>
          <w:szCs w:val="26"/>
          <w:lang w:val="en-US"/>
        </w:rPr>
      </w:pPr>
      <w:r w:rsidRPr="0074153B">
        <w:rPr>
          <w:sz w:val="26"/>
          <w:szCs w:val="26"/>
        </w:rPr>
        <w:object w:dxaOrig="9900" w:dyaOrig="4200" w14:anchorId="0AC680BE">
          <v:shape id="_x0000_i1060" type="#_x0000_t75" style="width:495pt;height:210pt" o:ole="" filled="t">
            <v:imagedata r:id="rId75" o:title=""/>
          </v:shape>
          <o:OLEObject Type="Embed" ProgID="MSGraph.Chart.8" ShapeID="_x0000_i1060" DrawAspect="Content" ObjectID="_1636523378" r:id="rId76">
            <o:FieldCodes>\s</o:FieldCodes>
          </o:OLEObject>
        </w:object>
      </w:r>
    </w:p>
    <w:p w14:paraId="2BDE52EE"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The average load of the device for servicing payment cards is minor.</w:t>
      </w:r>
      <w:r w:rsidRPr="0074153B">
        <w:rPr>
          <w:rStyle w:val="apple-converted-space"/>
          <w:sz w:val="26"/>
          <w:szCs w:val="26"/>
          <w:lang w:val="en-US"/>
        </w:rPr>
        <w:t xml:space="preserve"> </w:t>
      </w:r>
      <w:r w:rsidRPr="0074153B">
        <w:rPr>
          <w:rStyle w:val="apple-style-span"/>
          <w:sz w:val="26"/>
          <w:szCs w:val="26"/>
          <w:lang w:val="en-US"/>
        </w:rPr>
        <w:t>So, in 2001, one ATM per day on average processed about 69 transactions for cash withdrawal, while in 2010 the figure was less than 40 transactions.</w:t>
      </w:r>
      <w:r w:rsidRPr="0074153B">
        <w:rPr>
          <w:rStyle w:val="apple-converted-space"/>
          <w:sz w:val="26"/>
          <w:szCs w:val="26"/>
          <w:lang w:val="en-US"/>
        </w:rPr>
        <w:t xml:space="preserve"> </w:t>
      </w:r>
      <w:r w:rsidRPr="0074153B">
        <w:rPr>
          <w:rStyle w:val="apple-style-span"/>
          <w:sz w:val="26"/>
          <w:szCs w:val="26"/>
          <w:lang w:val="en-US"/>
        </w:rPr>
        <w:t>POS-terminals had minor load as well, in 2010 one POS-terminal accounted for less than 3 non-cash payments per day (Table 16).</w:t>
      </w:r>
    </w:p>
    <w:p w14:paraId="0B20495C" w14:textId="77777777" w:rsidR="00C25307" w:rsidRDefault="00C25307" w:rsidP="00C25307">
      <w:pPr>
        <w:tabs>
          <w:tab w:val="num" w:pos="34"/>
        </w:tabs>
        <w:spacing w:line="228" w:lineRule="auto"/>
        <w:ind w:firstLine="709"/>
        <w:jc w:val="right"/>
        <w:rPr>
          <w:bCs/>
          <w:i/>
          <w:sz w:val="26"/>
          <w:szCs w:val="26"/>
        </w:rPr>
      </w:pPr>
    </w:p>
    <w:p w14:paraId="70AAFA2D" w14:textId="77777777" w:rsidR="00666481" w:rsidRPr="0074153B" w:rsidRDefault="00666481" w:rsidP="00C25307">
      <w:pPr>
        <w:tabs>
          <w:tab w:val="num" w:pos="34"/>
        </w:tabs>
        <w:spacing w:line="228" w:lineRule="auto"/>
        <w:ind w:firstLine="709"/>
        <w:jc w:val="right"/>
        <w:rPr>
          <w:bCs/>
          <w:i/>
          <w:sz w:val="26"/>
          <w:szCs w:val="26"/>
          <w:lang w:val="en-US"/>
        </w:rPr>
      </w:pPr>
      <w:r w:rsidRPr="0074153B">
        <w:rPr>
          <w:bCs/>
          <w:i/>
          <w:sz w:val="26"/>
          <w:szCs w:val="26"/>
          <w:lang w:val="en-US"/>
        </w:rPr>
        <w:t>Table 16.</w:t>
      </w:r>
    </w:p>
    <w:p w14:paraId="6A4C938B" w14:textId="77777777" w:rsidR="00666481" w:rsidRPr="0074153B" w:rsidRDefault="00666481" w:rsidP="00C25307">
      <w:pPr>
        <w:tabs>
          <w:tab w:val="num" w:pos="34"/>
        </w:tabs>
        <w:spacing w:line="228" w:lineRule="auto"/>
        <w:ind w:firstLine="709"/>
        <w:jc w:val="center"/>
        <w:rPr>
          <w:b/>
          <w:bCs/>
          <w:sz w:val="26"/>
          <w:szCs w:val="26"/>
        </w:rPr>
      </w:pPr>
      <w:r w:rsidRPr="0074153B">
        <w:rPr>
          <w:b/>
          <w:bCs/>
          <w:sz w:val="26"/>
          <w:szCs w:val="26"/>
          <w:lang w:val="en-US"/>
        </w:rPr>
        <w:t>Number of transactions spent in day by ATMs and POS-terminals</w:t>
      </w:r>
    </w:p>
    <w:p w14:paraId="16C53DCD" w14:textId="77777777" w:rsidR="009841C7" w:rsidRPr="0074153B" w:rsidRDefault="009841C7" w:rsidP="00C25307">
      <w:pPr>
        <w:tabs>
          <w:tab w:val="num" w:pos="34"/>
        </w:tabs>
        <w:spacing w:line="228" w:lineRule="auto"/>
        <w:ind w:firstLine="709"/>
        <w:jc w:val="center"/>
        <w:rPr>
          <w:b/>
          <w:bCs/>
          <w:sz w:val="26"/>
          <w:szCs w:val="26"/>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77"/>
        <w:gridCol w:w="608"/>
        <w:gridCol w:w="716"/>
        <w:gridCol w:w="780"/>
        <w:gridCol w:w="664"/>
        <w:gridCol w:w="776"/>
        <w:gridCol w:w="662"/>
        <w:gridCol w:w="718"/>
        <w:gridCol w:w="601"/>
        <w:gridCol w:w="766"/>
      </w:tblGrid>
      <w:tr w:rsidR="00F15138" w:rsidRPr="00F15138" w14:paraId="33634DDA" w14:textId="77777777" w:rsidTr="00F15138">
        <w:tc>
          <w:tcPr>
            <w:tcW w:w="1338" w:type="pct"/>
            <w:shd w:val="clear" w:color="auto" w:fill="CCFFCC"/>
          </w:tcPr>
          <w:p w14:paraId="27E09014" w14:textId="77777777" w:rsidR="00666481" w:rsidRPr="00F15138" w:rsidRDefault="00666481" w:rsidP="00F15138">
            <w:pPr>
              <w:pStyle w:val="ae"/>
              <w:spacing w:line="228" w:lineRule="auto"/>
              <w:jc w:val="center"/>
              <w:rPr>
                <w:b/>
                <w:sz w:val="22"/>
                <w:szCs w:val="22"/>
              </w:rPr>
            </w:pPr>
            <w:r w:rsidRPr="00F15138">
              <w:rPr>
                <w:rFonts w:ascii="tahome" w:eastAsia="Times New Roman" w:hAnsi="tahome"/>
                <w:b/>
                <w:bCs/>
                <w:sz w:val="22"/>
                <w:szCs w:val="22"/>
                <w:lang w:val="en-US"/>
              </w:rPr>
              <w:t>Figures</w:t>
            </w:r>
          </w:p>
        </w:tc>
        <w:tc>
          <w:tcPr>
            <w:tcW w:w="403" w:type="pct"/>
            <w:shd w:val="clear" w:color="auto" w:fill="CCFFCC"/>
            <w:vAlign w:val="center"/>
          </w:tcPr>
          <w:p w14:paraId="6D04285A" w14:textId="77777777" w:rsidR="00666481" w:rsidRPr="00F15138" w:rsidRDefault="00666481" w:rsidP="00F15138">
            <w:pPr>
              <w:pStyle w:val="ae"/>
              <w:spacing w:line="228" w:lineRule="auto"/>
              <w:jc w:val="center"/>
              <w:rPr>
                <w:b/>
                <w:sz w:val="22"/>
                <w:szCs w:val="22"/>
              </w:rPr>
            </w:pPr>
            <w:r w:rsidRPr="00F15138">
              <w:rPr>
                <w:b/>
                <w:sz w:val="22"/>
                <w:szCs w:val="22"/>
              </w:rPr>
              <w:t>2001</w:t>
            </w:r>
          </w:p>
        </w:tc>
        <w:tc>
          <w:tcPr>
            <w:tcW w:w="315" w:type="pct"/>
            <w:shd w:val="clear" w:color="auto" w:fill="CCFFCC"/>
            <w:vAlign w:val="center"/>
          </w:tcPr>
          <w:p w14:paraId="538D03C6" w14:textId="77777777" w:rsidR="00666481" w:rsidRPr="00F15138" w:rsidRDefault="00666481" w:rsidP="00F15138">
            <w:pPr>
              <w:spacing w:line="228" w:lineRule="auto"/>
              <w:ind w:left="-108" w:right="-108"/>
              <w:jc w:val="center"/>
              <w:rPr>
                <w:b/>
                <w:sz w:val="22"/>
                <w:szCs w:val="22"/>
              </w:rPr>
            </w:pPr>
            <w:r w:rsidRPr="00F15138">
              <w:rPr>
                <w:b/>
                <w:sz w:val="22"/>
                <w:szCs w:val="22"/>
              </w:rPr>
              <w:t>2002</w:t>
            </w:r>
          </w:p>
        </w:tc>
        <w:tc>
          <w:tcPr>
            <w:tcW w:w="371" w:type="pct"/>
            <w:shd w:val="clear" w:color="auto" w:fill="CCFFCC"/>
            <w:vAlign w:val="center"/>
          </w:tcPr>
          <w:p w14:paraId="63D69F2A" w14:textId="77777777" w:rsidR="00666481" w:rsidRPr="00F15138" w:rsidRDefault="00666481" w:rsidP="00F15138">
            <w:pPr>
              <w:spacing w:line="228" w:lineRule="auto"/>
              <w:ind w:left="-108" w:right="-108"/>
              <w:jc w:val="center"/>
              <w:rPr>
                <w:b/>
                <w:sz w:val="22"/>
                <w:szCs w:val="22"/>
              </w:rPr>
            </w:pPr>
            <w:r w:rsidRPr="00F15138">
              <w:rPr>
                <w:b/>
                <w:sz w:val="22"/>
                <w:szCs w:val="22"/>
              </w:rPr>
              <w:t>2003</w:t>
            </w:r>
          </w:p>
        </w:tc>
        <w:tc>
          <w:tcPr>
            <w:tcW w:w="404" w:type="pct"/>
            <w:shd w:val="clear" w:color="auto" w:fill="CCFFCC"/>
            <w:vAlign w:val="center"/>
          </w:tcPr>
          <w:p w14:paraId="3BA4FF1A" w14:textId="77777777" w:rsidR="00666481" w:rsidRPr="00F15138" w:rsidRDefault="00666481" w:rsidP="00F15138">
            <w:pPr>
              <w:spacing w:line="228" w:lineRule="auto"/>
              <w:ind w:left="-108" w:right="-108"/>
              <w:jc w:val="center"/>
              <w:rPr>
                <w:b/>
                <w:sz w:val="22"/>
                <w:szCs w:val="22"/>
              </w:rPr>
            </w:pPr>
            <w:r w:rsidRPr="00F15138">
              <w:rPr>
                <w:b/>
                <w:sz w:val="22"/>
                <w:szCs w:val="22"/>
              </w:rPr>
              <w:t>2004</w:t>
            </w:r>
          </w:p>
        </w:tc>
        <w:tc>
          <w:tcPr>
            <w:tcW w:w="344" w:type="pct"/>
            <w:shd w:val="clear" w:color="auto" w:fill="CCFFCC"/>
            <w:vAlign w:val="center"/>
          </w:tcPr>
          <w:p w14:paraId="43DB510D" w14:textId="77777777" w:rsidR="00666481" w:rsidRPr="00F15138" w:rsidRDefault="00666481" w:rsidP="00F15138">
            <w:pPr>
              <w:spacing w:line="228" w:lineRule="auto"/>
              <w:ind w:left="-108" w:right="-77"/>
              <w:jc w:val="center"/>
              <w:rPr>
                <w:b/>
                <w:sz w:val="22"/>
                <w:szCs w:val="22"/>
              </w:rPr>
            </w:pPr>
            <w:r w:rsidRPr="00F15138">
              <w:rPr>
                <w:b/>
                <w:sz w:val="22"/>
                <w:szCs w:val="22"/>
              </w:rPr>
              <w:t>2005</w:t>
            </w:r>
          </w:p>
        </w:tc>
        <w:tc>
          <w:tcPr>
            <w:tcW w:w="402" w:type="pct"/>
            <w:shd w:val="clear" w:color="auto" w:fill="CCFFCC"/>
            <w:vAlign w:val="center"/>
          </w:tcPr>
          <w:p w14:paraId="4FC139F0" w14:textId="77777777" w:rsidR="00666481" w:rsidRPr="00F15138" w:rsidRDefault="00666481" w:rsidP="00F15138">
            <w:pPr>
              <w:spacing w:line="228" w:lineRule="auto"/>
              <w:ind w:left="-211" w:right="-164"/>
              <w:jc w:val="center"/>
              <w:rPr>
                <w:b/>
                <w:sz w:val="22"/>
                <w:szCs w:val="22"/>
              </w:rPr>
            </w:pPr>
            <w:r w:rsidRPr="00F15138">
              <w:rPr>
                <w:b/>
                <w:sz w:val="22"/>
                <w:szCs w:val="22"/>
              </w:rPr>
              <w:t>2006</w:t>
            </w:r>
          </w:p>
        </w:tc>
        <w:tc>
          <w:tcPr>
            <w:tcW w:w="343" w:type="pct"/>
            <w:shd w:val="clear" w:color="auto" w:fill="CCFFCC"/>
            <w:vAlign w:val="center"/>
          </w:tcPr>
          <w:p w14:paraId="42D87A56" w14:textId="77777777" w:rsidR="00666481" w:rsidRPr="00F15138" w:rsidRDefault="00666481" w:rsidP="00F15138">
            <w:pPr>
              <w:spacing w:line="228" w:lineRule="auto"/>
              <w:ind w:left="-52" w:right="-136"/>
              <w:jc w:val="center"/>
              <w:rPr>
                <w:b/>
                <w:sz w:val="22"/>
                <w:szCs w:val="22"/>
              </w:rPr>
            </w:pPr>
            <w:r w:rsidRPr="00F15138">
              <w:rPr>
                <w:b/>
                <w:sz w:val="22"/>
                <w:szCs w:val="22"/>
              </w:rPr>
              <w:t>2007</w:t>
            </w:r>
          </w:p>
        </w:tc>
        <w:tc>
          <w:tcPr>
            <w:tcW w:w="372" w:type="pct"/>
            <w:shd w:val="clear" w:color="auto" w:fill="CCFFCC"/>
            <w:vAlign w:val="center"/>
          </w:tcPr>
          <w:p w14:paraId="05DA2065" w14:textId="77777777" w:rsidR="00666481" w:rsidRPr="00F15138" w:rsidRDefault="00666481" w:rsidP="00F15138">
            <w:pPr>
              <w:spacing w:line="228" w:lineRule="auto"/>
              <w:ind w:left="-80" w:right="-108"/>
              <w:jc w:val="center"/>
              <w:rPr>
                <w:b/>
                <w:sz w:val="22"/>
                <w:szCs w:val="22"/>
              </w:rPr>
            </w:pPr>
            <w:r w:rsidRPr="00F15138">
              <w:rPr>
                <w:b/>
                <w:sz w:val="22"/>
                <w:szCs w:val="22"/>
              </w:rPr>
              <w:t>2008</w:t>
            </w:r>
          </w:p>
        </w:tc>
        <w:tc>
          <w:tcPr>
            <w:tcW w:w="311" w:type="pct"/>
            <w:shd w:val="clear" w:color="auto" w:fill="CCFFCC"/>
            <w:vAlign w:val="center"/>
          </w:tcPr>
          <w:p w14:paraId="1C196C6E" w14:textId="77777777" w:rsidR="00666481" w:rsidRPr="00F15138" w:rsidRDefault="00666481" w:rsidP="00F15138">
            <w:pPr>
              <w:spacing w:line="228" w:lineRule="auto"/>
              <w:ind w:left="-108" w:right="-89"/>
              <w:jc w:val="center"/>
              <w:rPr>
                <w:b/>
                <w:sz w:val="22"/>
                <w:szCs w:val="22"/>
              </w:rPr>
            </w:pPr>
            <w:r w:rsidRPr="00F15138">
              <w:rPr>
                <w:b/>
                <w:sz w:val="22"/>
                <w:szCs w:val="22"/>
              </w:rPr>
              <w:t>2009</w:t>
            </w:r>
          </w:p>
        </w:tc>
        <w:tc>
          <w:tcPr>
            <w:tcW w:w="397" w:type="pct"/>
            <w:shd w:val="clear" w:color="auto" w:fill="CCFFCC"/>
            <w:vAlign w:val="center"/>
          </w:tcPr>
          <w:p w14:paraId="1661721C" w14:textId="77777777" w:rsidR="00666481" w:rsidRPr="00F15138" w:rsidRDefault="00666481" w:rsidP="00F15138">
            <w:pPr>
              <w:spacing w:line="228" w:lineRule="auto"/>
              <w:ind w:left="-199" w:right="-176"/>
              <w:jc w:val="center"/>
              <w:rPr>
                <w:b/>
                <w:sz w:val="22"/>
                <w:szCs w:val="22"/>
              </w:rPr>
            </w:pPr>
            <w:r w:rsidRPr="00F15138">
              <w:rPr>
                <w:b/>
                <w:sz w:val="22"/>
                <w:szCs w:val="22"/>
              </w:rPr>
              <w:t>2010</w:t>
            </w:r>
          </w:p>
        </w:tc>
      </w:tr>
      <w:tr w:rsidR="00F15138" w:rsidRPr="00F15138" w14:paraId="3C1E3AB3" w14:textId="77777777" w:rsidTr="00F15138">
        <w:tc>
          <w:tcPr>
            <w:tcW w:w="1338" w:type="pct"/>
            <w:shd w:val="clear" w:color="auto" w:fill="auto"/>
            <w:vAlign w:val="center"/>
          </w:tcPr>
          <w:p w14:paraId="03AE6816" w14:textId="77777777" w:rsidR="00666481" w:rsidRPr="00F15138" w:rsidRDefault="00F21974" w:rsidP="00F15138">
            <w:pPr>
              <w:spacing w:line="228" w:lineRule="auto"/>
              <w:ind w:right="-108"/>
              <w:rPr>
                <w:sz w:val="22"/>
                <w:szCs w:val="22"/>
                <w:lang w:val="en-US"/>
              </w:rPr>
            </w:pPr>
            <w:r w:rsidRPr="00F15138">
              <w:rPr>
                <w:sz w:val="22"/>
                <w:szCs w:val="22"/>
                <w:lang w:val="en-US"/>
              </w:rPr>
              <w:t>Number of transactions spent by ATMs</w:t>
            </w:r>
          </w:p>
        </w:tc>
        <w:tc>
          <w:tcPr>
            <w:tcW w:w="403" w:type="pct"/>
            <w:shd w:val="clear" w:color="auto" w:fill="auto"/>
            <w:vAlign w:val="center"/>
          </w:tcPr>
          <w:p w14:paraId="54DBB6D5" w14:textId="77777777" w:rsidR="00666481" w:rsidRPr="00F15138" w:rsidRDefault="00666481" w:rsidP="00F15138">
            <w:pPr>
              <w:spacing w:line="228" w:lineRule="auto"/>
              <w:jc w:val="center"/>
              <w:rPr>
                <w:sz w:val="22"/>
                <w:szCs w:val="22"/>
              </w:rPr>
            </w:pPr>
            <w:r w:rsidRPr="00F15138">
              <w:rPr>
                <w:sz w:val="22"/>
                <w:szCs w:val="22"/>
              </w:rPr>
              <w:t>0,4</w:t>
            </w:r>
          </w:p>
        </w:tc>
        <w:tc>
          <w:tcPr>
            <w:tcW w:w="315" w:type="pct"/>
            <w:shd w:val="clear" w:color="auto" w:fill="auto"/>
            <w:vAlign w:val="center"/>
          </w:tcPr>
          <w:p w14:paraId="0C01F4FB" w14:textId="77777777" w:rsidR="00666481" w:rsidRPr="00F15138" w:rsidRDefault="00666481" w:rsidP="00F15138">
            <w:pPr>
              <w:spacing w:line="228" w:lineRule="auto"/>
              <w:jc w:val="center"/>
              <w:rPr>
                <w:sz w:val="22"/>
                <w:szCs w:val="22"/>
              </w:rPr>
            </w:pPr>
            <w:r w:rsidRPr="00F15138">
              <w:rPr>
                <w:sz w:val="22"/>
                <w:szCs w:val="22"/>
              </w:rPr>
              <w:t>0,5</w:t>
            </w:r>
          </w:p>
        </w:tc>
        <w:tc>
          <w:tcPr>
            <w:tcW w:w="371" w:type="pct"/>
            <w:shd w:val="clear" w:color="auto" w:fill="auto"/>
            <w:vAlign w:val="center"/>
          </w:tcPr>
          <w:p w14:paraId="421FEE5E" w14:textId="77777777" w:rsidR="00666481" w:rsidRPr="00F15138" w:rsidRDefault="00666481" w:rsidP="00F15138">
            <w:pPr>
              <w:spacing w:line="228" w:lineRule="auto"/>
              <w:jc w:val="center"/>
              <w:rPr>
                <w:sz w:val="22"/>
                <w:szCs w:val="22"/>
              </w:rPr>
            </w:pPr>
            <w:r w:rsidRPr="00F15138">
              <w:rPr>
                <w:sz w:val="22"/>
                <w:szCs w:val="22"/>
              </w:rPr>
              <w:t>0,4</w:t>
            </w:r>
          </w:p>
        </w:tc>
        <w:tc>
          <w:tcPr>
            <w:tcW w:w="404" w:type="pct"/>
            <w:shd w:val="clear" w:color="auto" w:fill="auto"/>
            <w:vAlign w:val="center"/>
          </w:tcPr>
          <w:p w14:paraId="5E0853EE" w14:textId="77777777" w:rsidR="00666481" w:rsidRPr="00F15138" w:rsidRDefault="00666481" w:rsidP="00F15138">
            <w:pPr>
              <w:spacing w:line="228" w:lineRule="auto"/>
              <w:jc w:val="center"/>
              <w:rPr>
                <w:sz w:val="22"/>
                <w:szCs w:val="22"/>
              </w:rPr>
            </w:pPr>
            <w:r w:rsidRPr="00F15138">
              <w:rPr>
                <w:sz w:val="22"/>
                <w:szCs w:val="22"/>
              </w:rPr>
              <w:t>1,1</w:t>
            </w:r>
          </w:p>
        </w:tc>
        <w:tc>
          <w:tcPr>
            <w:tcW w:w="344" w:type="pct"/>
            <w:shd w:val="clear" w:color="auto" w:fill="auto"/>
            <w:vAlign w:val="center"/>
          </w:tcPr>
          <w:p w14:paraId="0088ABC1" w14:textId="77777777" w:rsidR="00666481" w:rsidRPr="00F15138" w:rsidRDefault="00666481" w:rsidP="00F15138">
            <w:pPr>
              <w:spacing w:line="228" w:lineRule="auto"/>
              <w:jc w:val="center"/>
              <w:rPr>
                <w:sz w:val="22"/>
                <w:szCs w:val="22"/>
              </w:rPr>
            </w:pPr>
            <w:r w:rsidRPr="00F15138">
              <w:rPr>
                <w:sz w:val="22"/>
                <w:szCs w:val="22"/>
              </w:rPr>
              <w:t>1,9</w:t>
            </w:r>
          </w:p>
        </w:tc>
        <w:tc>
          <w:tcPr>
            <w:tcW w:w="402" w:type="pct"/>
            <w:shd w:val="clear" w:color="auto" w:fill="auto"/>
            <w:vAlign w:val="center"/>
          </w:tcPr>
          <w:p w14:paraId="1631B9DF" w14:textId="77777777" w:rsidR="00666481" w:rsidRPr="00F15138" w:rsidRDefault="00666481" w:rsidP="00F15138">
            <w:pPr>
              <w:spacing w:line="228" w:lineRule="auto"/>
              <w:jc w:val="center"/>
              <w:rPr>
                <w:sz w:val="22"/>
                <w:szCs w:val="22"/>
              </w:rPr>
            </w:pPr>
            <w:r w:rsidRPr="00F15138">
              <w:rPr>
                <w:sz w:val="22"/>
                <w:szCs w:val="22"/>
              </w:rPr>
              <w:t>1,8</w:t>
            </w:r>
          </w:p>
        </w:tc>
        <w:tc>
          <w:tcPr>
            <w:tcW w:w="343" w:type="pct"/>
            <w:shd w:val="clear" w:color="auto" w:fill="auto"/>
            <w:vAlign w:val="center"/>
          </w:tcPr>
          <w:p w14:paraId="0CB460AE" w14:textId="77777777" w:rsidR="00666481" w:rsidRPr="00F15138" w:rsidRDefault="00666481" w:rsidP="00F15138">
            <w:pPr>
              <w:spacing w:line="228" w:lineRule="auto"/>
              <w:jc w:val="center"/>
              <w:rPr>
                <w:sz w:val="22"/>
                <w:szCs w:val="22"/>
              </w:rPr>
            </w:pPr>
            <w:r w:rsidRPr="00F15138">
              <w:rPr>
                <w:sz w:val="22"/>
                <w:szCs w:val="22"/>
              </w:rPr>
              <w:t>1,9</w:t>
            </w:r>
          </w:p>
        </w:tc>
        <w:tc>
          <w:tcPr>
            <w:tcW w:w="372" w:type="pct"/>
            <w:shd w:val="clear" w:color="auto" w:fill="auto"/>
            <w:vAlign w:val="center"/>
          </w:tcPr>
          <w:p w14:paraId="7EEDA8D2" w14:textId="77777777" w:rsidR="00666481" w:rsidRPr="00F15138" w:rsidRDefault="00666481" w:rsidP="00F15138">
            <w:pPr>
              <w:spacing w:line="228" w:lineRule="auto"/>
              <w:jc w:val="center"/>
              <w:rPr>
                <w:sz w:val="22"/>
                <w:szCs w:val="22"/>
              </w:rPr>
            </w:pPr>
            <w:r w:rsidRPr="00F15138">
              <w:rPr>
                <w:sz w:val="22"/>
                <w:szCs w:val="22"/>
              </w:rPr>
              <w:t>2,0</w:t>
            </w:r>
          </w:p>
        </w:tc>
        <w:tc>
          <w:tcPr>
            <w:tcW w:w="311" w:type="pct"/>
            <w:shd w:val="clear" w:color="auto" w:fill="auto"/>
            <w:vAlign w:val="center"/>
          </w:tcPr>
          <w:p w14:paraId="7E726BEC" w14:textId="77777777" w:rsidR="00666481" w:rsidRPr="00F15138" w:rsidRDefault="00666481" w:rsidP="00F15138">
            <w:pPr>
              <w:spacing w:line="228" w:lineRule="auto"/>
              <w:jc w:val="center"/>
              <w:rPr>
                <w:sz w:val="22"/>
                <w:szCs w:val="22"/>
              </w:rPr>
            </w:pPr>
            <w:r w:rsidRPr="00F15138">
              <w:rPr>
                <w:sz w:val="22"/>
                <w:szCs w:val="22"/>
              </w:rPr>
              <w:t>2,2</w:t>
            </w:r>
          </w:p>
        </w:tc>
        <w:tc>
          <w:tcPr>
            <w:tcW w:w="397" w:type="pct"/>
            <w:shd w:val="clear" w:color="auto" w:fill="auto"/>
            <w:vAlign w:val="center"/>
          </w:tcPr>
          <w:p w14:paraId="06A32710" w14:textId="77777777" w:rsidR="00666481" w:rsidRPr="00F15138" w:rsidRDefault="00666481" w:rsidP="00F15138">
            <w:pPr>
              <w:spacing w:line="228" w:lineRule="auto"/>
              <w:jc w:val="center"/>
              <w:rPr>
                <w:sz w:val="22"/>
                <w:szCs w:val="22"/>
              </w:rPr>
            </w:pPr>
            <w:r w:rsidRPr="00F15138">
              <w:rPr>
                <w:sz w:val="22"/>
                <w:szCs w:val="22"/>
              </w:rPr>
              <w:t>2,4</w:t>
            </w:r>
          </w:p>
        </w:tc>
      </w:tr>
      <w:tr w:rsidR="00F15138" w:rsidRPr="00F15138" w14:paraId="126147B9" w14:textId="77777777" w:rsidTr="00F15138">
        <w:tc>
          <w:tcPr>
            <w:tcW w:w="1338" w:type="pct"/>
            <w:shd w:val="clear" w:color="auto" w:fill="auto"/>
            <w:vAlign w:val="center"/>
          </w:tcPr>
          <w:p w14:paraId="6EBEAD1B" w14:textId="77777777" w:rsidR="00666481" w:rsidRPr="00F15138" w:rsidRDefault="00F21974" w:rsidP="00F15138">
            <w:pPr>
              <w:spacing w:line="228" w:lineRule="auto"/>
              <w:ind w:right="-108"/>
              <w:rPr>
                <w:sz w:val="22"/>
                <w:szCs w:val="22"/>
                <w:lang w:val="en-US"/>
              </w:rPr>
            </w:pPr>
            <w:r w:rsidRPr="00F15138">
              <w:rPr>
                <w:sz w:val="22"/>
                <w:szCs w:val="22"/>
                <w:lang w:val="en-US"/>
              </w:rPr>
              <w:t>Number of transactions spent by POS-terminals</w:t>
            </w:r>
          </w:p>
        </w:tc>
        <w:tc>
          <w:tcPr>
            <w:tcW w:w="403" w:type="pct"/>
            <w:shd w:val="clear" w:color="auto" w:fill="auto"/>
            <w:vAlign w:val="center"/>
          </w:tcPr>
          <w:p w14:paraId="2403DAF9" w14:textId="77777777" w:rsidR="00666481" w:rsidRPr="00F15138" w:rsidRDefault="00666481" w:rsidP="00F15138">
            <w:pPr>
              <w:spacing w:line="228" w:lineRule="auto"/>
              <w:jc w:val="center"/>
              <w:rPr>
                <w:sz w:val="22"/>
                <w:szCs w:val="22"/>
              </w:rPr>
            </w:pPr>
            <w:r w:rsidRPr="00F15138">
              <w:rPr>
                <w:sz w:val="22"/>
                <w:szCs w:val="22"/>
              </w:rPr>
              <w:t>68,9</w:t>
            </w:r>
          </w:p>
        </w:tc>
        <w:tc>
          <w:tcPr>
            <w:tcW w:w="315" w:type="pct"/>
            <w:shd w:val="clear" w:color="auto" w:fill="auto"/>
            <w:vAlign w:val="center"/>
          </w:tcPr>
          <w:p w14:paraId="42F4472B" w14:textId="77777777" w:rsidR="00666481" w:rsidRPr="00F15138" w:rsidRDefault="00666481" w:rsidP="00F15138">
            <w:pPr>
              <w:spacing w:line="228" w:lineRule="auto"/>
              <w:jc w:val="center"/>
              <w:rPr>
                <w:sz w:val="22"/>
                <w:szCs w:val="22"/>
              </w:rPr>
            </w:pPr>
            <w:r w:rsidRPr="00F15138">
              <w:rPr>
                <w:sz w:val="22"/>
                <w:szCs w:val="22"/>
              </w:rPr>
              <w:t>78,7</w:t>
            </w:r>
          </w:p>
        </w:tc>
        <w:tc>
          <w:tcPr>
            <w:tcW w:w="371" w:type="pct"/>
            <w:shd w:val="clear" w:color="auto" w:fill="auto"/>
            <w:vAlign w:val="center"/>
          </w:tcPr>
          <w:p w14:paraId="305B05C1" w14:textId="77777777" w:rsidR="00666481" w:rsidRPr="00F15138" w:rsidRDefault="00666481" w:rsidP="00F15138">
            <w:pPr>
              <w:spacing w:line="228" w:lineRule="auto"/>
              <w:jc w:val="center"/>
              <w:rPr>
                <w:sz w:val="22"/>
                <w:szCs w:val="22"/>
              </w:rPr>
            </w:pPr>
            <w:r w:rsidRPr="00F15138">
              <w:rPr>
                <w:sz w:val="22"/>
                <w:szCs w:val="22"/>
              </w:rPr>
              <w:t>85,2</w:t>
            </w:r>
          </w:p>
        </w:tc>
        <w:tc>
          <w:tcPr>
            <w:tcW w:w="404" w:type="pct"/>
            <w:shd w:val="clear" w:color="auto" w:fill="auto"/>
            <w:vAlign w:val="center"/>
          </w:tcPr>
          <w:p w14:paraId="2EF87B61" w14:textId="77777777" w:rsidR="00666481" w:rsidRPr="00F15138" w:rsidRDefault="00666481" w:rsidP="00F15138">
            <w:pPr>
              <w:spacing w:line="228" w:lineRule="auto"/>
              <w:jc w:val="center"/>
              <w:rPr>
                <w:sz w:val="22"/>
                <w:szCs w:val="22"/>
              </w:rPr>
            </w:pPr>
            <w:r w:rsidRPr="00F15138">
              <w:rPr>
                <w:sz w:val="22"/>
                <w:szCs w:val="22"/>
              </w:rPr>
              <w:t>82,3</w:t>
            </w:r>
          </w:p>
        </w:tc>
        <w:tc>
          <w:tcPr>
            <w:tcW w:w="344" w:type="pct"/>
            <w:shd w:val="clear" w:color="auto" w:fill="auto"/>
            <w:vAlign w:val="center"/>
          </w:tcPr>
          <w:p w14:paraId="0DA20FE8" w14:textId="77777777" w:rsidR="00666481" w:rsidRPr="00F15138" w:rsidRDefault="00666481" w:rsidP="00F15138">
            <w:pPr>
              <w:spacing w:line="228" w:lineRule="auto"/>
              <w:jc w:val="center"/>
              <w:rPr>
                <w:sz w:val="22"/>
                <w:szCs w:val="22"/>
              </w:rPr>
            </w:pPr>
            <w:r w:rsidRPr="00F15138">
              <w:rPr>
                <w:sz w:val="22"/>
                <w:szCs w:val="22"/>
              </w:rPr>
              <w:t>70,2</w:t>
            </w:r>
          </w:p>
        </w:tc>
        <w:tc>
          <w:tcPr>
            <w:tcW w:w="402" w:type="pct"/>
            <w:shd w:val="clear" w:color="auto" w:fill="auto"/>
            <w:vAlign w:val="center"/>
          </w:tcPr>
          <w:p w14:paraId="1D48FEB1" w14:textId="77777777" w:rsidR="00666481" w:rsidRPr="00F15138" w:rsidRDefault="00666481" w:rsidP="00F15138">
            <w:pPr>
              <w:spacing w:line="228" w:lineRule="auto"/>
              <w:jc w:val="center"/>
              <w:rPr>
                <w:sz w:val="22"/>
                <w:szCs w:val="22"/>
              </w:rPr>
            </w:pPr>
            <w:r w:rsidRPr="00F15138">
              <w:rPr>
                <w:sz w:val="22"/>
                <w:szCs w:val="22"/>
              </w:rPr>
              <w:t>69,4</w:t>
            </w:r>
          </w:p>
        </w:tc>
        <w:tc>
          <w:tcPr>
            <w:tcW w:w="343" w:type="pct"/>
            <w:shd w:val="clear" w:color="auto" w:fill="auto"/>
            <w:vAlign w:val="center"/>
          </w:tcPr>
          <w:p w14:paraId="145F83C0" w14:textId="77777777" w:rsidR="00666481" w:rsidRPr="00F15138" w:rsidRDefault="00666481" w:rsidP="00F15138">
            <w:pPr>
              <w:spacing w:line="228" w:lineRule="auto"/>
              <w:jc w:val="center"/>
              <w:rPr>
                <w:sz w:val="22"/>
                <w:szCs w:val="22"/>
              </w:rPr>
            </w:pPr>
            <w:r w:rsidRPr="00F15138">
              <w:rPr>
                <w:sz w:val="22"/>
                <w:szCs w:val="22"/>
              </w:rPr>
              <w:t>45,4</w:t>
            </w:r>
          </w:p>
        </w:tc>
        <w:tc>
          <w:tcPr>
            <w:tcW w:w="372" w:type="pct"/>
            <w:shd w:val="clear" w:color="auto" w:fill="auto"/>
            <w:vAlign w:val="center"/>
          </w:tcPr>
          <w:p w14:paraId="2F4E201D" w14:textId="77777777" w:rsidR="00666481" w:rsidRPr="00F15138" w:rsidRDefault="00666481" w:rsidP="00F15138">
            <w:pPr>
              <w:spacing w:line="228" w:lineRule="auto"/>
              <w:jc w:val="center"/>
              <w:rPr>
                <w:sz w:val="22"/>
                <w:szCs w:val="22"/>
              </w:rPr>
            </w:pPr>
            <w:r w:rsidRPr="00F15138">
              <w:rPr>
                <w:sz w:val="22"/>
                <w:szCs w:val="22"/>
              </w:rPr>
              <w:t>36,8</w:t>
            </w:r>
          </w:p>
        </w:tc>
        <w:tc>
          <w:tcPr>
            <w:tcW w:w="311" w:type="pct"/>
            <w:shd w:val="clear" w:color="auto" w:fill="auto"/>
            <w:vAlign w:val="center"/>
          </w:tcPr>
          <w:p w14:paraId="6332B753" w14:textId="77777777" w:rsidR="00666481" w:rsidRPr="00F15138" w:rsidRDefault="00666481" w:rsidP="00F15138">
            <w:pPr>
              <w:spacing w:line="228" w:lineRule="auto"/>
              <w:jc w:val="center"/>
              <w:rPr>
                <w:sz w:val="22"/>
                <w:szCs w:val="22"/>
              </w:rPr>
            </w:pPr>
            <w:r w:rsidRPr="00F15138">
              <w:rPr>
                <w:sz w:val="22"/>
                <w:szCs w:val="22"/>
              </w:rPr>
              <w:t>37,4</w:t>
            </w:r>
          </w:p>
        </w:tc>
        <w:tc>
          <w:tcPr>
            <w:tcW w:w="397" w:type="pct"/>
            <w:shd w:val="clear" w:color="auto" w:fill="auto"/>
            <w:vAlign w:val="center"/>
          </w:tcPr>
          <w:p w14:paraId="2BAFCD3C" w14:textId="77777777" w:rsidR="00666481" w:rsidRPr="00F15138" w:rsidRDefault="00666481" w:rsidP="00F15138">
            <w:pPr>
              <w:spacing w:line="228" w:lineRule="auto"/>
              <w:jc w:val="center"/>
              <w:rPr>
                <w:sz w:val="22"/>
                <w:szCs w:val="22"/>
              </w:rPr>
            </w:pPr>
            <w:r w:rsidRPr="00F15138">
              <w:rPr>
                <w:sz w:val="22"/>
                <w:szCs w:val="22"/>
              </w:rPr>
              <w:t>38,8</w:t>
            </w:r>
          </w:p>
        </w:tc>
      </w:tr>
    </w:tbl>
    <w:p w14:paraId="39093E47"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In addition, positive dynamics of proportion of equipment and cardholders is observed during the period.</w:t>
      </w:r>
      <w:r w:rsidRPr="0074153B">
        <w:rPr>
          <w:rStyle w:val="apple-converted-space"/>
          <w:sz w:val="26"/>
          <w:szCs w:val="26"/>
          <w:lang w:val="en-US"/>
        </w:rPr>
        <w:t xml:space="preserve"> </w:t>
      </w:r>
      <w:r w:rsidRPr="0074153B">
        <w:rPr>
          <w:rStyle w:val="apple-style-span"/>
          <w:sz w:val="26"/>
          <w:szCs w:val="26"/>
          <w:lang w:val="en-US"/>
        </w:rPr>
        <w:t>So in 2001 one POS-terminal and ATM had 456 and 2182 cardholders respectively.</w:t>
      </w:r>
      <w:r w:rsidRPr="0074153B">
        <w:rPr>
          <w:rStyle w:val="apple-converted-space"/>
          <w:sz w:val="26"/>
          <w:szCs w:val="26"/>
          <w:lang w:val="en-US"/>
        </w:rPr>
        <w:t xml:space="preserve"> </w:t>
      </w:r>
      <w:r w:rsidRPr="0074153B">
        <w:rPr>
          <w:rStyle w:val="apple-style-span"/>
          <w:sz w:val="26"/>
          <w:szCs w:val="26"/>
          <w:lang w:val="en-US"/>
        </w:rPr>
        <w:t>In 2010, one POS-terminal and ATM accounted for 302 and 1028 cardholders respectively (Table 17).</w:t>
      </w:r>
    </w:p>
    <w:p w14:paraId="32A6FADE" w14:textId="77777777" w:rsidR="00F21974" w:rsidRPr="0074153B" w:rsidRDefault="00F21974" w:rsidP="00C25307">
      <w:pPr>
        <w:tabs>
          <w:tab w:val="num" w:pos="34"/>
        </w:tabs>
        <w:spacing w:line="228" w:lineRule="auto"/>
        <w:ind w:firstLine="709"/>
        <w:jc w:val="right"/>
        <w:rPr>
          <w:bCs/>
          <w:i/>
          <w:sz w:val="26"/>
          <w:szCs w:val="26"/>
        </w:rPr>
      </w:pPr>
      <w:r w:rsidRPr="0074153B">
        <w:rPr>
          <w:bCs/>
          <w:i/>
          <w:sz w:val="26"/>
          <w:szCs w:val="26"/>
          <w:lang w:val="en-US"/>
        </w:rPr>
        <w:t>Table</w:t>
      </w:r>
      <w:r w:rsidRPr="0074153B">
        <w:rPr>
          <w:bCs/>
          <w:i/>
          <w:sz w:val="26"/>
          <w:szCs w:val="26"/>
        </w:rPr>
        <w:t xml:space="preserve"> 17.</w:t>
      </w:r>
    </w:p>
    <w:p w14:paraId="4AF2DEA7" w14:textId="77777777" w:rsidR="00F21974" w:rsidRPr="0074153B" w:rsidRDefault="00F21974" w:rsidP="00C25307">
      <w:pPr>
        <w:tabs>
          <w:tab w:val="num" w:pos="34"/>
        </w:tabs>
        <w:spacing w:line="228" w:lineRule="auto"/>
        <w:ind w:firstLine="709"/>
        <w:jc w:val="center"/>
        <w:rPr>
          <w:b/>
          <w:bCs/>
          <w:sz w:val="26"/>
          <w:szCs w:val="26"/>
        </w:rPr>
      </w:pPr>
      <w:r w:rsidRPr="0074153B">
        <w:rPr>
          <w:b/>
          <w:bCs/>
          <w:sz w:val="26"/>
          <w:szCs w:val="26"/>
          <w:lang w:val="en-US"/>
        </w:rPr>
        <w:t xml:space="preserve">Number of </w:t>
      </w:r>
      <w:r w:rsidRPr="0074153B">
        <w:rPr>
          <w:b/>
          <w:bCs/>
          <w:sz w:val="26"/>
          <w:szCs w:val="26"/>
        </w:rPr>
        <w:t>cardholders</w:t>
      </w:r>
      <w:r w:rsidRPr="0074153B">
        <w:rPr>
          <w:b/>
          <w:bCs/>
          <w:sz w:val="26"/>
          <w:szCs w:val="26"/>
          <w:lang w:val="en-US"/>
        </w:rPr>
        <w:t xml:space="preserve"> on </w:t>
      </w:r>
      <w:r w:rsidRPr="0074153B">
        <w:rPr>
          <w:b/>
          <w:bCs/>
          <w:sz w:val="26"/>
          <w:szCs w:val="26"/>
        </w:rPr>
        <w:t>one</w:t>
      </w:r>
      <w:r w:rsidRPr="0074153B">
        <w:rPr>
          <w:b/>
          <w:bCs/>
          <w:sz w:val="26"/>
          <w:szCs w:val="26"/>
          <w:lang w:val="en-US"/>
        </w:rPr>
        <w:t xml:space="preserve"> </w:t>
      </w:r>
      <w:r w:rsidRPr="0074153B">
        <w:rPr>
          <w:b/>
          <w:bCs/>
          <w:sz w:val="26"/>
          <w:szCs w:val="26"/>
        </w:rPr>
        <w:t>ATM</w:t>
      </w:r>
      <w:r w:rsidRPr="0074153B">
        <w:rPr>
          <w:b/>
          <w:bCs/>
          <w:sz w:val="26"/>
          <w:szCs w:val="26"/>
          <w:lang w:val="en-US"/>
        </w:rPr>
        <w:t xml:space="preserve">  and </w:t>
      </w:r>
      <w:r w:rsidRPr="0074153B">
        <w:rPr>
          <w:b/>
          <w:bCs/>
          <w:sz w:val="26"/>
          <w:szCs w:val="26"/>
        </w:rPr>
        <w:t xml:space="preserve">POS-terminal </w:t>
      </w:r>
    </w:p>
    <w:p w14:paraId="62549BDC" w14:textId="77777777" w:rsidR="009841C7" w:rsidRPr="00D9183A" w:rsidRDefault="009841C7" w:rsidP="00C25307">
      <w:pPr>
        <w:tabs>
          <w:tab w:val="num" w:pos="34"/>
        </w:tabs>
        <w:spacing w:line="228" w:lineRule="auto"/>
        <w:ind w:firstLine="709"/>
        <w:jc w:val="center"/>
        <w:rPr>
          <w:b/>
          <w:bCs/>
          <w:sz w:val="22"/>
          <w:szCs w:val="22"/>
          <w:lang w:val="en-U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729"/>
        <w:gridCol w:w="729"/>
        <w:gridCol w:w="729"/>
        <w:gridCol w:w="730"/>
        <w:gridCol w:w="729"/>
        <w:gridCol w:w="729"/>
        <w:gridCol w:w="730"/>
        <w:gridCol w:w="729"/>
        <w:gridCol w:w="729"/>
        <w:gridCol w:w="730"/>
      </w:tblGrid>
      <w:tr w:rsidR="00F15138" w:rsidRPr="00F15138" w14:paraId="12C374D6" w14:textId="77777777" w:rsidTr="00F15138">
        <w:tc>
          <w:tcPr>
            <w:tcW w:w="2431" w:type="dxa"/>
            <w:shd w:val="clear" w:color="auto" w:fill="CCFFCC"/>
          </w:tcPr>
          <w:p w14:paraId="62EC360A" w14:textId="77777777" w:rsidR="00F21974" w:rsidRPr="00F15138" w:rsidRDefault="00F21974" w:rsidP="00F15138">
            <w:pPr>
              <w:pStyle w:val="ae"/>
              <w:spacing w:line="228" w:lineRule="auto"/>
              <w:jc w:val="center"/>
              <w:rPr>
                <w:b/>
                <w:sz w:val="22"/>
                <w:szCs w:val="22"/>
              </w:rPr>
            </w:pPr>
            <w:r w:rsidRPr="00F15138">
              <w:rPr>
                <w:rFonts w:ascii="tahome" w:eastAsia="Times New Roman" w:hAnsi="tahome"/>
                <w:b/>
                <w:bCs/>
                <w:sz w:val="22"/>
                <w:szCs w:val="22"/>
                <w:lang w:val="en-US"/>
              </w:rPr>
              <w:t>Figures</w:t>
            </w:r>
          </w:p>
        </w:tc>
        <w:tc>
          <w:tcPr>
            <w:tcW w:w="729" w:type="dxa"/>
            <w:shd w:val="clear" w:color="auto" w:fill="CCFFCC"/>
            <w:vAlign w:val="center"/>
          </w:tcPr>
          <w:p w14:paraId="1AE205C9" w14:textId="77777777" w:rsidR="00F21974" w:rsidRPr="00F15138" w:rsidRDefault="00F21974" w:rsidP="00F15138">
            <w:pPr>
              <w:pStyle w:val="ae"/>
              <w:spacing w:line="228" w:lineRule="auto"/>
              <w:jc w:val="center"/>
              <w:rPr>
                <w:b/>
                <w:sz w:val="22"/>
                <w:szCs w:val="22"/>
              </w:rPr>
            </w:pPr>
            <w:r w:rsidRPr="00F15138">
              <w:rPr>
                <w:b/>
                <w:sz w:val="22"/>
                <w:szCs w:val="22"/>
              </w:rPr>
              <w:t>2001</w:t>
            </w:r>
          </w:p>
        </w:tc>
        <w:tc>
          <w:tcPr>
            <w:tcW w:w="729" w:type="dxa"/>
            <w:shd w:val="clear" w:color="auto" w:fill="CCFFCC"/>
            <w:vAlign w:val="center"/>
          </w:tcPr>
          <w:p w14:paraId="6C04B5ED" w14:textId="77777777" w:rsidR="00F21974" w:rsidRPr="00F15138" w:rsidRDefault="00F21974" w:rsidP="00F15138">
            <w:pPr>
              <w:spacing w:line="228" w:lineRule="auto"/>
              <w:ind w:left="-108" w:right="-108"/>
              <w:jc w:val="center"/>
              <w:rPr>
                <w:b/>
                <w:sz w:val="22"/>
                <w:szCs w:val="22"/>
              </w:rPr>
            </w:pPr>
            <w:r w:rsidRPr="00F15138">
              <w:rPr>
                <w:b/>
                <w:sz w:val="22"/>
                <w:szCs w:val="22"/>
              </w:rPr>
              <w:t>2002</w:t>
            </w:r>
          </w:p>
        </w:tc>
        <w:tc>
          <w:tcPr>
            <w:tcW w:w="729" w:type="dxa"/>
            <w:shd w:val="clear" w:color="auto" w:fill="CCFFCC"/>
            <w:vAlign w:val="center"/>
          </w:tcPr>
          <w:p w14:paraId="0BC430FF" w14:textId="77777777" w:rsidR="00F21974" w:rsidRPr="00F15138" w:rsidRDefault="00F21974" w:rsidP="00F15138">
            <w:pPr>
              <w:spacing w:line="228" w:lineRule="auto"/>
              <w:ind w:left="-108" w:right="-108"/>
              <w:jc w:val="center"/>
              <w:rPr>
                <w:b/>
                <w:sz w:val="22"/>
                <w:szCs w:val="22"/>
              </w:rPr>
            </w:pPr>
            <w:r w:rsidRPr="00F15138">
              <w:rPr>
                <w:b/>
                <w:sz w:val="22"/>
                <w:szCs w:val="22"/>
              </w:rPr>
              <w:t>2003</w:t>
            </w:r>
          </w:p>
        </w:tc>
        <w:tc>
          <w:tcPr>
            <w:tcW w:w="730" w:type="dxa"/>
            <w:shd w:val="clear" w:color="auto" w:fill="CCFFCC"/>
            <w:vAlign w:val="center"/>
          </w:tcPr>
          <w:p w14:paraId="00986FB2" w14:textId="77777777" w:rsidR="00F21974" w:rsidRPr="00F15138" w:rsidRDefault="00F21974" w:rsidP="00F15138">
            <w:pPr>
              <w:spacing w:line="228" w:lineRule="auto"/>
              <w:ind w:left="-108" w:right="-108"/>
              <w:jc w:val="center"/>
              <w:rPr>
                <w:b/>
                <w:sz w:val="22"/>
                <w:szCs w:val="22"/>
              </w:rPr>
            </w:pPr>
            <w:r w:rsidRPr="00F15138">
              <w:rPr>
                <w:b/>
                <w:sz w:val="22"/>
                <w:szCs w:val="22"/>
              </w:rPr>
              <w:t>2004</w:t>
            </w:r>
          </w:p>
        </w:tc>
        <w:tc>
          <w:tcPr>
            <w:tcW w:w="729" w:type="dxa"/>
            <w:shd w:val="clear" w:color="auto" w:fill="CCFFCC"/>
            <w:vAlign w:val="center"/>
          </w:tcPr>
          <w:p w14:paraId="7301B6F5" w14:textId="77777777" w:rsidR="00F21974" w:rsidRPr="00F15138" w:rsidRDefault="00F21974" w:rsidP="00F15138">
            <w:pPr>
              <w:spacing w:line="228" w:lineRule="auto"/>
              <w:ind w:left="-108" w:right="-77"/>
              <w:jc w:val="center"/>
              <w:rPr>
                <w:b/>
                <w:sz w:val="22"/>
                <w:szCs w:val="22"/>
              </w:rPr>
            </w:pPr>
            <w:r w:rsidRPr="00F15138">
              <w:rPr>
                <w:b/>
                <w:sz w:val="22"/>
                <w:szCs w:val="22"/>
              </w:rPr>
              <w:t>2005</w:t>
            </w:r>
          </w:p>
        </w:tc>
        <w:tc>
          <w:tcPr>
            <w:tcW w:w="729" w:type="dxa"/>
            <w:shd w:val="clear" w:color="auto" w:fill="CCFFCC"/>
            <w:vAlign w:val="center"/>
          </w:tcPr>
          <w:p w14:paraId="23D4D728" w14:textId="77777777" w:rsidR="00F21974" w:rsidRPr="00F15138" w:rsidRDefault="00F21974" w:rsidP="00F15138">
            <w:pPr>
              <w:spacing w:line="228" w:lineRule="auto"/>
              <w:ind w:left="-211" w:right="-164"/>
              <w:jc w:val="center"/>
              <w:rPr>
                <w:b/>
                <w:sz w:val="22"/>
                <w:szCs w:val="22"/>
              </w:rPr>
            </w:pPr>
            <w:r w:rsidRPr="00F15138">
              <w:rPr>
                <w:b/>
                <w:sz w:val="22"/>
                <w:szCs w:val="22"/>
              </w:rPr>
              <w:t>2006</w:t>
            </w:r>
          </w:p>
        </w:tc>
        <w:tc>
          <w:tcPr>
            <w:tcW w:w="730" w:type="dxa"/>
            <w:shd w:val="clear" w:color="auto" w:fill="CCFFCC"/>
            <w:vAlign w:val="center"/>
          </w:tcPr>
          <w:p w14:paraId="374EEC2E" w14:textId="77777777" w:rsidR="00F21974" w:rsidRPr="00F15138" w:rsidRDefault="00F21974" w:rsidP="00F15138">
            <w:pPr>
              <w:spacing w:line="228" w:lineRule="auto"/>
              <w:ind w:left="-52" w:right="-136"/>
              <w:jc w:val="center"/>
              <w:rPr>
                <w:b/>
                <w:sz w:val="22"/>
                <w:szCs w:val="22"/>
              </w:rPr>
            </w:pPr>
            <w:r w:rsidRPr="00F15138">
              <w:rPr>
                <w:b/>
                <w:sz w:val="22"/>
                <w:szCs w:val="22"/>
              </w:rPr>
              <w:t>2007</w:t>
            </w:r>
          </w:p>
        </w:tc>
        <w:tc>
          <w:tcPr>
            <w:tcW w:w="729" w:type="dxa"/>
            <w:shd w:val="clear" w:color="auto" w:fill="CCFFCC"/>
            <w:vAlign w:val="center"/>
          </w:tcPr>
          <w:p w14:paraId="69C76199" w14:textId="77777777" w:rsidR="00F21974" w:rsidRPr="00F15138" w:rsidRDefault="00F21974" w:rsidP="00F15138">
            <w:pPr>
              <w:spacing w:line="228" w:lineRule="auto"/>
              <w:ind w:left="-80" w:right="-108"/>
              <w:jc w:val="center"/>
              <w:rPr>
                <w:b/>
                <w:sz w:val="22"/>
                <w:szCs w:val="22"/>
              </w:rPr>
            </w:pPr>
            <w:r w:rsidRPr="00F15138">
              <w:rPr>
                <w:b/>
                <w:sz w:val="22"/>
                <w:szCs w:val="22"/>
              </w:rPr>
              <w:t>2008</w:t>
            </w:r>
          </w:p>
        </w:tc>
        <w:tc>
          <w:tcPr>
            <w:tcW w:w="729" w:type="dxa"/>
            <w:shd w:val="clear" w:color="auto" w:fill="CCFFCC"/>
            <w:vAlign w:val="center"/>
          </w:tcPr>
          <w:p w14:paraId="20F80FF6" w14:textId="77777777" w:rsidR="00F21974" w:rsidRPr="00F15138" w:rsidRDefault="00F21974" w:rsidP="00F15138">
            <w:pPr>
              <w:spacing w:line="228" w:lineRule="auto"/>
              <w:ind w:left="-108" w:right="-89"/>
              <w:jc w:val="center"/>
              <w:rPr>
                <w:b/>
                <w:sz w:val="22"/>
                <w:szCs w:val="22"/>
              </w:rPr>
            </w:pPr>
            <w:r w:rsidRPr="00F15138">
              <w:rPr>
                <w:b/>
                <w:sz w:val="22"/>
                <w:szCs w:val="22"/>
              </w:rPr>
              <w:t>2009</w:t>
            </w:r>
          </w:p>
        </w:tc>
        <w:tc>
          <w:tcPr>
            <w:tcW w:w="730" w:type="dxa"/>
            <w:shd w:val="clear" w:color="auto" w:fill="CCFFCC"/>
            <w:vAlign w:val="center"/>
          </w:tcPr>
          <w:p w14:paraId="678920FD" w14:textId="77777777" w:rsidR="00F21974" w:rsidRPr="00F15138" w:rsidRDefault="00F21974" w:rsidP="00F15138">
            <w:pPr>
              <w:spacing w:line="228" w:lineRule="auto"/>
              <w:ind w:left="-199" w:right="-176"/>
              <w:jc w:val="center"/>
              <w:rPr>
                <w:b/>
                <w:sz w:val="22"/>
                <w:szCs w:val="22"/>
              </w:rPr>
            </w:pPr>
            <w:r w:rsidRPr="00F15138">
              <w:rPr>
                <w:b/>
                <w:sz w:val="22"/>
                <w:szCs w:val="22"/>
              </w:rPr>
              <w:t>2010</w:t>
            </w:r>
          </w:p>
        </w:tc>
      </w:tr>
      <w:tr w:rsidR="00F15138" w:rsidRPr="00F15138" w14:paraId="54494C3B" w14:textId="77777777" w:rsidTr="00F15138">
        <w:tc>
          <w:tcPr>
            <w:tcW w:w="2431" w:type="dxa"/>
            <w:shd w:val="clear" w:color="auto" w:fill="auto"/>
            <w:vAlign w:val="center"/>
          </w:tcPr>
          <w:p w14:paraId="6F65F0EF" w14:textId="77777777" w:rsidR="00F21974" w:rsidRPr="00F15138" w:rsidRDefault="00F21974" w:rsidP="00F15138">
            <w:pPr>
              <w:spacing w:line="228" w:lineRule="auto"/>
              <w:ind w:right="-108"/>
              <w:rPr>
                <w:sz w:val="22"/>
                <w:szCs w:val="22"/>
                <w:lang w:val="kk-KZ"/>
              </w:rPr>
            </w:pPr>
            <w:r w:rsidRPr="00F15138">
              <w:rPr>
                <w:sz w:val="22"/>
                <w:szCs w:val="22"/>
                <w:lang w:val="kk-KZ"/>
              </w:rPr>
              <w:t>Number of cardholders on one ATM</w:t>
            </w:r>
            <w:r w:rsidRPr="00F15138">
              <w:rPr>
                <w:b/>
                <w:bCs/>
                <w:sz w:val="22"/>
                <w:szCs w:val="22"/>
                <w:lang w:val="en-US"/>
              </w:rPr>
              <w:t xml:space="preserve">  </w:t>
            </w:r>
          </w:p>
        </w:tc>
        <w:tc>
          <w:tcPr>
            <w:tcW w:w="729" w:type="dxa"/>
            <w:shd w:val="clear" w:color="auto" w:fill="auto"/>
            <w:vAlign w:val="center"/>
          </w:tcPr>
          <w:p w14:paraId="34D8EDB2" w14:textId="77777777" w:rsidR="00F21974" w:rsidRPr="00F15138" w:rsidRDefault="00F21974" w:rsidP="00F15138">
            <w:pPr>
              <w:spacing w:line="228" w:lineRule="auto"/>
              <w:jc w:val="center"/>
              <w:rPr>
                <w:sz w:val="22"/>
                <w:szCs w:val="22"/>
              </w:rPr>
            </w:pPr>
            <w:r w:rsidRPr="00F15138">
              <w:rPr>
                <w:sz w:val="22"/>
                <w:szCs w:val="22"/>
              </w:rPr>
              <w:t>455.8</w:t>
            </w:r>
          </w:p>
        </w:tc>
        <w:tc>
          <w:tcPr>
            <w:tcW w:w="729" w:type="dxa"/>
            <w:shd w:val="clear" w:color="auto" w:fill="auto"/>
            <w:vAlign w:val="center"/>
          </w:tcPr>
          <w:p w14:paraId="01239CA9" w14:textId="77777777" w:rsidR="00F21974" w:rsidRPr="00F15138" w:rsidRDefault="00F21974" w:rsidP="00F15138">
            <w:pPr>
              <w:spacing w:line="228" w:lineRule="auto"/>
              <w:jc w:val="center"/>
              <w:rPr>
                <w:sz w:val="22"/>
                <w:szCs w:val="22"/>
              </w:rPr>
            </w:pPr>
            <w:r w:rsidRPr="00F15138">
              <w:rPr>
                <w:sz w:val="22"/>
                <w:szCs w:val="22"/>
              </w:rPr>
              <w:t>451.9</w:t>
            </w:r>
          </w:p>
        </w:tc>
        <w:tc>
          <w:tcPr>
            <w:tcW w:w="729" w:type="dxa"/>
            <w:shd w:val="clear" w:color="auto" w:fill="auto"/>
            <w:vAlign w:val="center"/>
          </w:tcPr>
          <w:p w14:paraId="4E3DAE73" w14:textId="77777777" w:rsidR="00F21974" w:rsidRPr="00F15138" w:rsidRDefault="00F21974" w:rsidP="00F15138">
            <w:pPr>
              <w:spacing w:line="228" w:lineRule="auto"/>
              <w:jc w:val="center"/>
              <w:rPr>
                <w:sz w:val="22"/>
                <w:szCs w:val="22"/>
              </w:rPr>
            </w:pPr>
            <w:r w:rsidRPr="00F15138">
              <w:rPr>
                <w:sz w:val="22"/>
                <w:szCs w:val="22"/>
              </w:rPr>
              <w:t>450.3</w:t>
            </w:r>
          </w:p>
        </w:tc>
        <w:tc>
          <w:tcPr>
            <w:tcW w:w="730" w:type="dxa"/>
            <w:shd w:val="clear" w:color="auto" w:fill="auto"/>
            <w:vAlign w:val="center"/>
          </w:tcPr>
          <w:p w14:paraId="2F5A4E51" w14:textId="77777777" w:rsidR="00F21974" w:rsidRPr="00F15138" w:rsidRDefault="00F21974" w:rsidP="00F15138">
            <w:pPr>
              <w:spacing w:line="228" w:lineRule="auto"/>
              <w:jc w:val="center"/>
              <w:rPr>
                <w:sz w:val="22"/>
                <w:szCs w:val="22"/>
              </w:rPr>
            </w:pPr>
            <w:r w:rsidRPr="00F15138">
              <w:rPr>
                <w:sz w:val="22"/>
                <w:szCs w:val="22"/>
              </w:rPr>
              <w:t>540.1</w:t>
            </w:r>
          </w:p>
        </w:tc>
        <w:tc>
          <w:tcPr>
            <w:tcW w:w="729" w:type="dxa"/>
            <w:shd w:val="clear" w:color="auto" w:fill="auto"/>
            <w:vAlign w:val="center"/>
          </w:tcPr>
          <w:p w14:paraId="367B44E1" w14:textId="77777777" w:rsidR="00F21974" w:rsidRPr="00F15138" w:rsidRDefault="00F21974" w:rsidP="00F15138">
            <w:pPr>
              <w:spacing w:line="228" w:lineRule="auto"/>
              <w:jc w:val="center"/>
              <w:rPr>
                <w:sz w:val="22"/>
                <w:szCs w:val="22"/>
              </w:rPr>
            </w:pPr>
            <w:r w:rsidRPr="00F15138">
              <w:rPr>
                <w:sz w:val="22"/>
                <w:szCs w:val="22"/>
              </w:rPr>
              <w:t>438.7</w:t>
            </w:r>
          </w:p>
        </w:tc>
        <w:tc>
          <w:tcPr>
            <w:tcW w:w="729" w:type="dxa"/>
            <w:shd w:val="clear" w:color="auto" w:fill="auto"/>
            <w:vAlign w:val="center"/>
          </w:tcPr>
          <w:p w14:paraId="320E4235" w14:textId="77777777" w:rsidR="00F21974" w:rsidRPr="00F15138" w:rsidRDefault="00F21974" w:rsidP="00F15138">
            <w:pPr>
              <w:spacing w:line="228" w:lineRule="auto"/>
              <w:jc w:val="center"/>
              <w:rPr>
                <w:sz w:val="22"/>
                <w:szCs w:val="22"/>
              </w:rPr>
            </w:pPr>
            <w:r w:rsidRPr="00F15138">
              <w:rPr>
                <w:sz w:val="22"/>
                <w:szCs w:val="22"/>
              </w:rPr>
              <w:t>363.0</w:t>
            </w:r>
          </w:p>
        </w:tc>
        <w:tc>
          <w:tcPr>
            <w:tcW w:w="730" w:type="dxa"/>
            <w:shd w:val="clear" w:color="auto" w:fill="auto"/>
            <w:vAlign w:val="center"/>
          </w:tcPr>
          <w:p w14:paraId="680EB641" w14:textId="77777777" w:rsidR="00F21974" w:rsidRPr="00F15138" w:rsidRDefault="00F21974" w:rsidP="00F15138">
            <w:pPr>
              <w:spacing w:line="228" w:lineRule="auto"/>
              <w:jc w:val="center"/>
              <w:rPr>
                <w:sz w:val="22"/>
                <w:szCs w:val="22"/>
              </w:rPr>
            </w:pPr>
            <w:r w:rsidRPr="00F15138">
              <w:rPr>
                <w:sz w:val="22"/>
                <w:szCs w:val="22"/>
              </w:rPr>
              <w:t>325.0</w:t>
            </w:r>
          </w:p>
        </w:tc>
        <w:tc>
          <w:tcPr>
            <w:tcW w:w="729" w:type="dxa"/>
            <w:shd w:val="clear" w:color="auto" w:fill="auto"/>
            <w:vAlign w:val="center"/>
          </w:tcPr>
          <w:p w14:paraId="1772D500" w14:textId="77777777" w:rsidR="00F21974" w:rsidRPr="00F15138" w:rsidRDefault="00F21974" w:rsidP="00F15138">
            <w:pPr>
              <w:spacing w:line="228" w:lineRule="auto"/>
              <w:jc w:val="center"/>
              <w:rPr>
                <w:sz w:val="22"/>
                <w:szCs w:val="22"/>
              </w:rPr>
            </w:pPr>
            <w:r w:rsidRPr="00F15138">
              <w:rPr>
                <w:sz w:val="22"/>
                <w:szCs w:val="22"/>
              </w:rPr>
              <w:t>324.9</w:t>
            </w:r>
          </w:p>
        </w:tc>
        <w:tc>
          <w:tcPr>
            <w:tcW w:w="729" w:type="dxa"/>
            <w:shd w:val="clear" w:color="auto" w:fill="auto"/>
            <w:vAlign w:val="center"/>
          </w:tcPr>
          <w:p w14:paraId="2B621E5E" w14:textId="77777777" w:rsidR="00F21974" w:rsidRPr="00F15138" w:rsidRDefault="00F21974" w:rsidP="00F15138">
            <w:pPr>
              <w:spacing w:line="228" w:lineRule="auto"/>
              <w:jc w:val="center"/>
              <w:rPr>
                <w:sz w:val="22"/>
                <w:szCs w:val="22"/>
              </w:rPr>
            </w:pPr>
            <w:r w:rsidRPr="00F15138">
              <w:rPr>
                <w:sz w:val="22"/>
                <w:szCs w:val="22"/>
              </w:rPr>
              <w:t>311.4</w:t>
            </w:r>
          </w:p>
        </w:tc>
        <w:tc>
          <w:tcPr>
            <w:tcW w:w="730" w:type="dxa"/>
            <w:shd w:val="clear" w:color="auto" w:fill="auto"/>
            <w:vAlign w:val="center"/>
          </w:tcPr>
          <w:p w14:paraId="6E33CCEB" w14:textId="77777777" w:rsidR="00F21974" w:rsidRPr="00F15138" w:rsidRDefault="00F21974" w:rsidP="00F15138">
            <w:pPr>
              <w:spacing w:line="228" w:lineRule="auto"/>
              <w:jc w:val="center"/>
              <w:rPr>
                <w:sz w:val="22"/>
                <w:szCs w:val="22"/>
              </w:rPr>
            </w:pPr>
            <w:r w:rsidRPr="00F15138">
              <w:rPr>
                <w:sz w:val="22"/>
                <w:szCs w:val="22"/>
              </w:rPr>
              <w:t>301.7</w:t>
            </w:r>
          </w:p>
        </w:tc>
      </w:tr>
      <w:tr w:rsidR="00F15138" w:rsidRPr="00F15138" w14:paraId="50FF78EC" w14:textId="77777777" w:rsidTr="00F15138">
        <w:tc>
          <w:tcPr>
            <w:tcW w:w="2431" w:type="dxa"/>
            <w:shd w:val="clear" w:color="auto" w:fill="auto"/>
            <w:vAlign w:val="center"/>
          </w:tcPr>
          <w:p w14:paraId="1AFE4CD3" w14:textId="77777777" w:rsidR="00F21974" w:rsidRPr="00F15138" w:rsidRDefault="00F21974" w:rsidP="00F15138">
            <w:pPr>
              <w:spacing w:line="228" w:lineRule="auto"/>
              <w:ind w:right="-108"/>
              <w:rPr>
                <w:sz w:val="22"/>
                <w:szCs w:val="22"/>
                <w:lang w:val="en-US"/>
              </w:rPr>
            </w:pPr>
            <w:r w:rsidRPr="00F15138">
              <w:rPr>
                <w:sz w:val="22"/>
                <w:szCs w:val="22"/>
                <w:lang w:val="kk-KZ"/>
              </w:rPr>
              <w:t>Number of cardholders on one POS-terminal</w:t>
            </w:r>
          </w:p>
        </w:tc>
        <w:tc>
          <w:tcPr>
            <w:tcW w:w="729" w:type="dxa"/>
            <w:shd w:val="clear" w:color="auto" w:fill="auto"/>
            <w:vAlign w:val="center"/>
          </w:tcPr>
          <w:p w14:paraId="28D608E1" w14:textId="77777777" w:rsidR="00F21974" w:rsidRPr="00F15138" w:rsidRDefault="00F21974" w:rsidP="00F15138">
            <w:pPr>
              <w:spacing w:line="228" w:lineRule="auto"/>
              <w:jc w:val="center"/>
              <w:rPr>
                <w:sz w:val="22"/>
                <w:szCs w:val="22"/>
                <w:lang w:val="kk-KZ"/>
              </w:rPr>
            </w:pPr>
            <w:r w:rsidRPr="00F15138">
              <w:rPr>
                <w:sz w:val="22"/>
                <w:szCs w:val="22"/>
              </w:rPr>
              <w:t xml:space="preserve">2 </w:t>
            </w:r>
            <w:r w:rsidRPr="00F15138">
              <w:rPr>
                <w:sz w:val="22"/>
                <w:szCs w:val="22"/>
                <w:lang w:val="kk-KZ"/>
              </w:rPr>
              <w:t>182</w:t>
            </w:r>
          </w:p>
        </w:tc>
        <w:tc>
          <w:tcPr>
            <w:tcW w:w="729" w:type="dxa"/>
            <w:shd w:val="clear" w:color="auto" w:fill="auto"/>
            <w:vAlign w:val="center"/>
          </w:tcPr>
          <w:p w14:paraId="361F6B7E" w14:textId="77777777" w:rsidR="00F21974" w:rsidRPr="00F15138" w:rsidRDefault="00F21974" w:rsidP="00F15138">
            <w:pPr>
              <w:spacing w:line="228" w:lineRule="auto"/>
              <w:jc w:val="center"/>
              <w:rPr>
                <w:sz w:val="22"/>
                <w:szCs w:val="22"/>
                <w:lang w:val="kk-KZ"/>
              </w:rPr>
            </w:pPr>
            <w:r w:rsidRPr="00F15138">
              <w:rPr>
                <w:sz w:val="22"/>
                <w:szCs w:val="22"/>
                <w:lang w:val="kk-KZ"/>
              </w:rPr>
              <w:t>2 085</w:t>
            </w:r>
          </w:p>
        </w:tc>
        <w:tc>
          <w:tcPr>
            <w:tcW w:w="729" w:type="dxa"/>
            <w:shd w:val="clear" w:color="auto" w:fill="auto"/>
            <w:vAlign w:val="center"/>
          </w:tcPr>
          <w:p w14:paraId="6E6B8CC0" w14:textId="77777777" w:rsidR="00F21974" w:rsidRPr="00F15138" w:rsidRDefault="00F21974" w:rsidP="00F15138">
            <w:pPr>
              <w:spacing w:line="228" w:lineRule="auto"/>
              <w:jc w:val="center"/>
              <w:rPr>
                <w:sz w:val="22"/>
                <w:szCs w:val="22"/>
                <w:lang w:val="kk-KZ"/>
              </w:rPr>
            </w:pPr>
            <w:r w:rsidRPr="00F15138">
              <w:rPr>
                <w:sz w:val="22"/>
                <w:szCs w:val="22"/>
                <w:lang w:val="kk-KZ"/>
              </w:rPr>
              <w:t>2 166</w:t>
            </w:r>
          </w:p>
        </w:tc>
        <w:tc>
          <w:tcPr>
            <w:tcW w:w="730" w:type="dxa"/>
            <w:shd w:val="clear" w:color="auto" w:fill="auto"/>
            <w:vAlign w:val="center"/>
          </w:tcPr>
          <w:p w14:paraId="2F0382A2" w14:textId="77777777" w:rsidR="00F21974" w:rsidRPr="00F15138" w:rsidRDefault="00F21974" w:rsidP="00F15138">
            <w:pPr>
              <w:spacing w:line="228" w:lineRule="auto"/>
              <w:jc w:val="center"/>
              <w:rPr>
                <w:sz w:val="22"/>
                <w:szCs w:val="22"/>
                <w:lang w:val="kk-KZ"/>
              </w:rPr>
            </w:pPr>
            <w:r w:rsidRPr="00F15138">
              <w:rPr>
                <w:sz w:val="22"/>
                <w:szCs w:val="22"/>
                <w:lang w:val="kk-KZ"/>
              </w:rPr>
              <w:t>2 023</w:t>
            </w:r>
          </w:p>
        </w:tc>
        <w:tc>
          <w:tcPr>
            <w:tcW w:w="729" w:type="dxa"/>
            <w:shd w:val="clear" w:color="auto" w:fill="auto"/>
            <w:vAlign w:val="center"/>
          </w:tcPr>
          <w:p w14:paraId="34B75572" w14:textId="77777777" w:rsidR="00F21974" w:rsidRPr="00F15138" w:rsidRDefault="00F21974" w:rsidP="00F15138">
            <w:pPr>
              <w:spacing w:line="228" w:lineRule="auto"/>
              <w:jc w:val="center"/>
              <w:rPr>
                <w:sz w:val="22"/>
                <w:szCs w:val="22"/>
                <w:lang w:val="kk-KZ"/>
              </w:rPr>
            </w:pPr>
            <w:r w:rsidRPr="00F15138">
              <w:rPr>
                <w:sz w:val="22"/>
                <w:szCs w:val="22"/>
                <w:lang w:val="kk-KZ"/>
              </w:rPr>
              <w:t>1 818</w:t>
            </w:r>
          </w:p>
        </w:tc>
        <w:tc>
          <w:tcPr>
            <w:tcW w:w="729" w:type="dxa"/>
            <w:shd w:val="clear" w:color="auto" w:fill="auto"/>
            <w:vAlign w:val="center"/>
          </w:tcPr>
          <w:p w14:paraId="7855D306" w14:textId="77777777" w:rsidR="00F21974" w:rsidRPr="00F15138" w:rsidRDefault="00F21974" w:rsidP="00F15138">
            <w:pPr>
              <w:spacing w:line="228" w:lineRule="auto"/>
              <w:jc w:val="center"/>
              <w:rPr>
                <w:sz w:val="22"/>
                <w:szCs w:val="22"/>
                <w:lang w:val="kk-KZ"/>
              </w:rPr>
            </w:pPr>
            <w:r w:rsidRPr="00F15138">
              <w:rPr>
                <w:sz w:val="22"/>
                <w:szCs w:val="22"/>
              </w:rPr>
              <w:t>1 73</w:t>
            </w:r>
            <w:r w:rsidRPr="00F15138">
              <w:rPr>
                <w:sz w:val="22"/>
                <w:szCs w:val="22"/>
                <w:lang w:val="kk-KZ"/>
              </w:rPr>
              <w:t>5</w:t>
            </w:r>
          </w:p>
        </w:tc>
        <w:tc>
          <w:tcPr>
            <w:tcW w:w="730" w:type="dxa"/>
            <w:shd w:val="clear" w:color="auto" w:fill="auto"/>
            <w:vAlign w:val="center"/>
          </w:tcPr>
          <w:p w14:paraId="0F8D7A81" w14:textId="77777777" w:rsidR="00F21974" w:rsidRPr="00F15138" w:rsidRDefault="00F21974" w:rsidP="00F15138">
            <w:pPr>
              <w:spacing w:line="228" w:lineRule="auto"/>
              <w:jc w:val="center"/>
              <w:rPr>
                <w:sz w:val="22"/>
                <w:szCs w:val="22"/>
              </w:rPr>
            </w:pPr>
            <w:r w:rsidRPr="00F15138">
              <w:rPr>
                <w:sz w:val="22"/>
                <w:szCs w:val="22"/>
              </w:rPr>
              <w:t>1 222</w:t>
            </w:r>
          </w:p>
        </w:tc>
        <w:tc>
          <w:tcPr>
            <w:tcW w:w="729" w:type="dxa"/>
            <w:shd w:val="clear" w:color="auto" w:fill="auto"/>
            <w:vAlign w:val="center"/>
          </w:tcPr>
          <w:p w14:paraId="41A15AF0" w14:textId="77777777" w:rsidR="00F21974" w:rsidRPr="00F15138" w:rsidRDefault="00F21974" w:rsidP="00F15138">
            <w:pPr>
              <w:spacing w:line="228" w:lineRule="auto"/>
              <w:jc w:val="center"/>
              <w:rPr>
                <w:sz w:val="22"/>
                <w:szCs w:val="22"/>
              </w:rPr>
            </w:pPr>
            <w:r w:rsidRPr="00F15138">
              <w:rPr>
                <w:sz w:val="22"/>
                <w:szCs w:val="22"/>
              </w:rPr>
              <w:t>1 065</w:t>
            </w:r>
          </w:p>
        </w:tc>
        <w:tc>
          <w:tcPr>
            <w:tcW w:w="729" w:type="dxa"/>
            <w:shd w:val="clear" w:color="auto" w:fill="auto"/>
            <w:vAlign w:val="center"/>
          </w:tcPr>
          <w:p w14:paraId="662A8C3E" w14:textId="77777777" w:rsidR="00F21974" w:rsidRPr="00F15138" w:rsidRDefault="00F21974" w:rsidP="00F15138">
            <w:pPr>
              <w:spacing w:line="228" w:lineRule="auto"/>
              <w:jc w:val="center"/>
              <w:rPr>
                <w:sz w:val="22"/>
                <w:szCs w:val="22"/>
                <w:lang w:val="kk-KZ"/>
              </w:rPr>
            </w:pPr>
            <w:r w:rsidRPr="00F15138">
              <w:rPr>
                <w:sz w:val="22"/>
                <w:szCs w:val="22"/>
              </w:rPr>
              <w:t>1 02</w:t>
            </w:r>
            <w:r w:rsidRPr="00F15138">
              <w:rPr>
                <w:sz w:val="22"/>
                <w:szCs w:val="22"/>
                <w:lang w:val="kk-KZ"/>
              </w:rPr>
              <w:t>6</w:t>
            </w:r>
          </w:p>
        </w:tc>
        <w:tc>
          <w:tcPr>
            <w:tcW w:w="730" w:type="dxa"/>
            <w:shd w:val="clear" w:color="auto" w:fill="auto"/>
            <w:vAlign w:val="center"/>
          </w:tcPr>
          <w:p w14:paraId="09530550" w14:textId="77777777" w:rsidR="00F21974" w:rsidRPr="00F15138" w:rsidRDefault="00F21974" w:rsidP="00F15138">
            <w:pPr>
              <w:spacing w:line="228" w:lineRule="auto"/>
              <w:jc w:val="center"/>
              <w:rPr>
                <w:sz w:val="22"/>
                <w:szCs w:val="22"/>
                <w:lang w:val="kk-KZ"/>
              </w:rPr>
            </w:pPr>
            <w:r w:rsidRPr="00F15138">
              <w:rPr>
                <w:sz w:val="22"/>
                <w:szCs w:val="22"/>
              </w:rPr>
              <w:t>1 02</w:t>
            </w:r>
            <w:r w:rsidRPr="00F15138">
              <w:rPr>
                <w:sz w:val="22"/>
                <w:szCs w:val="22"/>
                <w:lang w:val="kk-KZ"/>
              </w:rPr>
              <w:t>8</w:t>
            </w:r>
          </w:p>
        </w:tc>
      </w:tr>
    </w:tbl>
    <w:p w14:paraId="73CECBAD" w14:textId="77777777" w:rsidR="00F21974" w:rsidRPr="0074153B" w:rsidRDefault="00F21974" w:rsidP="00C25307">
      <w:pPr>
        <w:tabs>
          <w:tab w:val="num" w:pos="34"/>
        </w:tabs>
        <w:spacing w:line="228" w:lineRule="auto"/>
        <w:ind w:firstLine="720"/>
        <w:jc w:val="both"/>
        <w:rPr>
          <w:sz w:val="26"/>
          <w:szCs w:val="26"/>
          <w:lang w:val="en-US"/>
        </w:rPr>
      </w:pPr>
    </w:p>
    <w:p w14:paraId="5F6892CC" w14:textId="77777777" w:rsidR="00791932" w:rsidRPr="0074153B" w:rsidRDefault="00791932" w:rsidP="00C25307">
      <w:pPr>
        <w:tabs>
          <w:tab w:val="num" w:pos="34"/>
        </w:tabs>
        <w:spacing w:line="228" w:lineRule="auto"/>
        <w:ind w:firstLine="720"/>
        <w:jc w:val="both"/>
        <w:rPr>
          <w:rStyle w:val="apple-style-span"/>
          <w:b/>
          <w:sz w:val="26"/>
          <w:szCs w:val="26"/>
          <w:lang w:val="en-US"/>
        </w:rPr>
      </w:pPr>
      <w:r w:rsidRPr="0074153B">
        <w:rPr>
          <w:rStyle w:val="apple-style-span"/>
          <w:b/>
          <w:sz w:val="26"/>
          <w:szCs w:val="26"/>
          <w:lang w:val="en-US"/>
        </w:rPr>
        <w:t>Regional cross-section of the payment card market</w:t>
      </w:r>
    </w:p>
    <w:p w14:paraId="49D48C20"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sz w:val="26"/>
          <w:szCs w:val="26"/>
          <w:lang w:val="en-US"/>
        </w:rPr>
        <w:t>The greatest development the payment cards received in Almaty, which accounted for 23.8% of cards in circulation, 22.4% of cardholders and 19.8 of the used cards.</w:t>
      </w:r>
      <w:r w:rsidRPr="0074153B">
        <w:rPr>
          <w:rStyle w:val="apple-converted-space"/>
          <w:sz w:val="26"/>
          <w:szCs w:val="26"/>
          <w:lang w:val="en-US"/>
        </w:rPr>
        <w:t xml:space="preserve"> </w:t>
      </w:r>
      <w:r w:rsidRPr="0074153B">
        <w:rPr>
          <w:rStyle w:val="apple-style-span"/>
          <w:sz w:val="26"/>
          <w:szCs w:val="26"/>
          <w:lang w:val="en-US"/>
        </w:rPr>
        <w:t>It should be noted that the number of cards in circulation in the city of Almaty prevail the number of the residents.</w:t>
      </w:r>
    </w:p>
    <w:p w14:paraId="7A1096AA"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The most favorable situation on the proportion of cardholders to the region's population (most of the inhabitants of the region are cardholders) is observed in Almaty, Astana, Atyrau and Mangystau (Table 18).</w:t>
      </w:r>
    </w:p>
    <w:p w14:paraId="6970FF4D" w14:textId="77777777" w:rsidR="00F16476" w:rsidRPr="0074153B" w:rsidRDefault="00F16476" w:rsidP="00C25307">
      <w:pPr>
        <w:tabs>
          <w:tab w:val="left" w:pos="0"/>
        </w:tabs>
        <w:spacing w:line="228" w:lineRule="auto"/>
        <w:ind w:firstLine="709"/>
        <w:jc w:val="right"/>
        <w:rPr>
          <w:i/>
          <w:sz w:val="26"/>
          <w:szCs w:val="26"/>
        </w:rPr>
      </w:pPr>
      <w:r w:rsidRPr="0074153B">
        <w:rPr>
          <w:i/>
          <w:sz w:val="26"/>
          <w:szCs w:val="26"/>
          <w:lang w:val="en-US"/>
        </w:rPr>
        <w:t>Table</w:t>
      </w:r>
      <w:r w:rsidRPr="0074153B">
        <w:rPr>
          <w:i/>
          <w:sz w:val="26"/>
          <w:szCs w:val="26"/>
        </w:rPr>
        <w:t xml:space="preserve"> 18.</w:t>
      </w:r>
    </w:p>
    <w:p w14:paraId="2EFF1D71" w14:textId="77777777" w:rsidR="00F16476" w:rsidRPr="0074153B" w:rsidRDefault="00F16476" w:rsidP="00C25307">
      <w:pPr>
        <w:autoSpaceDE w:val="0"/>
        <w:autoSpaceDN w:val="0"/>
        <w:adjustRightInd w:val="0"/>
        <w:spacing w:line="228" w:lineRule="auto"/>
        <w:ind w:firstLine="709"/>
        <w:jc w:val="center"/>
        <w:rPr>
          <w:b/>
          <w:sz w:val="26"/>
          <w:szCs w:val="26"/>
          <w:lang w:val="en-US"/>
        </w:rPr>
      </w:pPr>
      <w:r w:rsidRPr="0074153B">
        <w:rPr>
          <w:rFonts w:eastAsia="MS Mincho"/>
          <w:b/>
          <w:sz w:val="26"/>
          <w:szCs w:val="26"/>
          <w:lang w:val="en-US" w:eastAsia="ja-JP"/>
        </w:rPr>
        <w:t>Number of cards in circulation, cardholders, used payment cards in a cut of regions on 01.01.2011</w:t>
      </w:r>
      <w:r w:rsidRPr="0074153B">
        <w:rPr>
          <w:rStyle w:val="a5"/>
          <w:b/>
          <w:sz w:val="26"/>
          <w:szCs w:val="26"/>
          <w:lang w:val="en-US"/>
        </w:rPr>
        <w:footnoteReference w:id="13"/>
      </w:r>
      <w:r w:rsidRPr="0074153B">
        <w:rPr>
          <w:rFonts w:eastAsia="MS Mincho"/>
          <w:b/>
          <w:sz w:val="26"/>
          <w:szCs w:val="26"/>
          <w:lang w:val="en-US" w:eastAsia="ja-JP"/>
        </w:rPr>
        <w:t xml:space="preserve"> </w:t>
      </w:r>
    </w:p>
    <w:p w14:paraId="0C19442E" w14:textId="77777777" w:rsidR="00F16476" w:rsidRPr="0074153B" w:rsidRDefault="00F16476" w:rsidP="00C25307">
      <w:pPr>
        <w:autoSpaceDE w:val="0"/>
        <w:autoSpaceDN w:val="0"/>
        <w:adjustRightInd w:val="0"/>
        <w:spacing w:line="228" w:lineRule="auto"/>
        <w:rPr>
          <w:rFonts w:eastAsia="MS Mincho"/>
          <w:b/>
          <w:sz w:val="26"/>
          <w:szCs w:val="26"/>
          <w:lang w:val="en-US" w:eastAsia="ja-JP"/>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185"/>
        <w:gridCol w:w="1155"/>
        <w:gridCol w:w="1309"/>
        <w:gridCol w:w="1496"/>
        <w:gridCol w:w="1155"/>
        <w:gridCol w:w="1440"/>
      </w:tblGrid>
      <w:tr w:rsidR="00F16476" w:rsidRPr="00D9183A" w14:paraId="6AC191E4" w14:textId="77777777" w:rsidTr="00D9183A">
        <w:trPr>
          <w:trHeight w:val="705"/>
        </w:trPr>
        <w:tc>
          <w:tcPr>
            <w:tcW w:w="2160" w:type="dxa"/>
            <w:vMerge w:val="restart"/>
            <w:shd w:val="clear" w:color="auto" w:fill="CCFFCC"/>
            <w:vAlign w:val="center"/>
          </w:tcPr>
          <w:p w14:paraId="4059612B" w14:textId="77777777" w:rsidR="00F16476" w:rsidRPr="00D9183A" w:rsidRDefault="00512AF2" w:rsidP="00C25307">
            <w:pPr>
              <w:spacing w:line="228" w:lineRule="auto"/>
              <w:jc w:val="center"/>
              <w:rPr>
                <w:rFonts w:eastAsia="MS Mincho"/>
                <w:b/>
                <w:bCs/>
                <w:sz w:val="20"/>
                <w:szCs w:val="20"/>
                <w:lang w:val="en-US" w:eastAsia="ja-JP"/>
              </w:rPr>
            </w:pPr>
            <w:r w:rsidRPr="00D9183A">
              <w:rPr>
                <w:rFonts w:eastAsia="MS Mincho"/>
                <w:b/>
                <w:bCs/>
                <w:sz w:val="20"/>
                <w:szCs w:val="20"/>
                <w:lang w:eastAsia="ja-JP"/>
              </w:rPr>
              <w:t>Region (city)</w:t>
            </w:r>
          </w:p>
        </w:tc>
        <w:tc>
          <w:tcPr>
            <w:tcW w:w="1185" w:type="dxa"/>
            <w:vMerge w:val="restart"/>
            <w:shd w:val="clear" w:color="auto" w:fill="CCFFCC"/>
            <w:vAlign w:val="center"/>
          </w:tcPr>
          <w:p w14:paraId="3FF17AE6" w14:textId="77777777" w:rsidR="00512AF2" w:rsidRPr="00D9183A" w:rsidRDefault="00512AF2" w:rsidP="00C25307">
            <w:pPr>
              <w:spacing w:line="228" w:lineRule="auto"/>
              <w:jc w:val="center"/>
              <w:rPr>
                <w:rFonts w:eastAsia="MS Mincho"/>
                <w:b/>
                <w:bCs/>
                <w:sz w:val="20"/>
                <w:szCs w:val="20"/>
                <w:lang w:val="en-US" w:eastAsia="ja-JP"/>
              </w:rPr>
            </w:pPr>
            <w:r w:rsidRPr="00D9183A">
              <w:rPr>
                <w:rFonts w:eastAsia="MS Mincho"/>
                <w:b/>
                <w:bCs/>
                <w:sz w:val="20"/>
                <w:szCs w:val="20"/>
                <w:lang w:val="en-US" w:eastAsia="ja-JP"/>
              </w:rPr>
              <w:t>Number of cards in circulation</w:t>
            </w:r>
            <w:r w:rsidR="00F16476" w:rsidRPr="00D9183A">
              <w:rPr>
                <w:rFonts w:eastAsia="MS Mincho"/>
                <w:b/>
                <w:bCs/>
                <w:sz w:val="20"/>
                <w:szCs w:val="20"/>
                <w:lang w:val="en-US" w:eastAsia="ja-JP"/>
              </w:rPr>
              <w:t xml:space="preserve"> </w:t>
            </w:r>
          </w:p>
          <w:p w14:paraId="2E049FF3" w14:textId="77777777" w:rsidR="00F16476" w:rsidRPr="00D9183A" w:rsidRDefault="00F16476" w:rsidP="00C25307">
            <w:pPr>
              <w:spacing w:line="228" w:lineRule="auto"/>
              <w:jc w:val="center"/>
              <w:rPr>
                <w:rFonts w:eastAsia="MS Mincho"/>
                <w:b/>
                <w:bCs/>
                <w:sz w:val="20"/>
                <w:szCs w:val="20"/>
                <w:lang w:val="en-US" w:eastAsia="ja-JP"/>
              </w:rPr>
            </w:pPr>
            <w:r w:rsidRPr="00D9183A">
              <w:rPr>
                <w:rFonts w:eastAsia="MS Mincho"/>
                <w:b/>
                <w:bCs/>
                <w:sz w:val="20"/>
                <w:szCs w:val="20"/>
                <w:lang w:val="en-US" w:eastAsia="ja-JP"/>
              </w:rPr>
              <w:t>(</w:t>
            </w:r>
            <w:r w:rsidR="00512AF2" w:rsidRPr="00D9183A">
              <w:rPr>
                <w:rFonts w:eastAsia="MS Mincho"/>
                <w:b/>
                <w:bCs/>
                <w:sz w:val="20"/>
                <w:szCs w:val="20"/>
                <w:lang w:val="en-US" w:eastAsia="ja-JP"/>
              </w:rPr>
              <w:t>thousand units</w:t>
            </w:r>
            <w:r w:rsidRPr="00D9183A">
              <w:rPr>
                <w:rFonts w:eastAsia="MS Mincho"/>
                <w:b/>
                <w:bCs/>
                <w:sz w:val="20"/>
                <w:szCs w:val="20"/>
                <w:lang w:val="en-US" w:eastAsia="ja-JP"/>
              </w:rPr>
              <w:t>)</w:t>
            </w:r>
          </w:p>
        </w:tc>
        <w:tc>
          <w:tcPr>
            <w:tcW w:w="1155" w:type="dxa"/>
            <w:vMerge w:val="restart"/>
            <w:shd w:val="clear" w:color="auto" w:fill="CCFFCC"/>
            <w:vAlign w:val="center"/>
          </w:tcPr>
          <w:p w14:paraId="0278F151" w14:textId="77777777" w:rsidR="00512AF2" w:rsidRPr="00D9183A" w:rsidRDefault="00F16476" w:rsidP="00C25307">
            <w:pPr>
              <w:spacing w:line="228" w:lineRule="auto"/>
              <w:ind w:left="-33" w:right="-108"/>
              <w:jc w:val="center"/>
              <w:rPr>
                <w:rFonts w:eastAsia="MS Mincho"/>
                <w:b/>
                <w:bCs/>
                <w:sz w:val="20"/>
                <w:szCs w:val="20"/>
                <w:lang w:val="en-US" w:eastAsia="ja-JP"/>
              </w:rPr>
            </w:pPr>
            <w:r w:rsidRPr="00D9183A">
              <w:rPr>
                <w:rFonts w:eastAsia="MS Mincho"/>
                <w:b/>
                <w:bCs/>
                <w:sz w:val="20"/>
                <w:szCs w:val="20"/>
                <w:lang w:val="en-US" w:eastAsia="ja-JP"/>
              </w:rPr>
              <w:t xml:space="preserve"> </w:t>
            </w:r>
            <w:r w:rsidR="00512AF2" w:rsidRPr="00D9183A">
              <w:rPr>
                <w:rFonts w:eastAsia="MS Mincho"/>
                <w:b/>
                <w:bCs/>
                <w:sz w:val="20"/>
                <w:szCs w:val="20"/>
                <w:lang w:val="en-US" w:eastAsia="ja-JP"/>
              </w:rPr>
              <w:t>Number of cardholders</w:t>
            </w:r>
          </w:p>
          <w:p w14:paraId="74CE6134" w14:textId="77777777" w:rsidR="00F16476" w:rsidRPr="00D9183A" w:rsidRDefault="00512AF2" w:rsidP="00C25307">
            <w:pPr>
              <w:spacing w:line="228" w:lineRule="auto"/>
              <w:ind w:left="-33" w:right="-108"/>
              <w:jc w:val="center"/>
              <w:rPr>
                <w:rFonts w:eastAsia="MS Mincho"/>
                <w:b/>
                <w:bCs/>
                <w:sz w:val="20"/>
                <w:szCs w:val="20"/>
                <w:lang w:eastAsia="ja-JP"/>
              </w:rPr>
            </w:pPr>
            <w:r w:rsidRPr="00D9183A">
              <w:rPr>
                <w:rFonts w:eastAsia="MS Mincho"/>
                <w:b/>
                <w:bCs/>
                <w:sz w:val="20"/>
                <w:szCs w:val="20"/>
                <w:lang w:eastAsia="ja-JP"/>
              </w:rPr>
              <w:t>(</w:t>
            </w:r>
            <w:r w:rsidRPr="00D9183A">
              <w:rPr>
                <w:rFonts w:eastAsia="MS Mincho"/>
                <w:b/>
                <w:bCs/>
                <w:sz w:val="20"/>
                <w:szCs w:val="20"/>
                <w:lang w:val="en-US" w:eastAsia="ja-JP"/>
              </w:rPr>
              <w:t>thousand</w:t>
            </w:r>
            <w:r w:rsidRPr="00D9183A">
              <w:rPr>
                <w:rFonts w:eastAsia="MS Mincho"/>
                <w:b/>
                <w:bCs/>
                <w:sz w:val="20"/>
                <w:szCs w:val="20"/>
                <w:lang w:eastAsia="ja-JP"/>
              </w:rPr>
              <w:t xml:space="preserve"> </w:t>
            </w:r>
            <w:r w:rsidRPr="00D9183A">
              <w:rPr>
                <w:rFonts w:eastAsia="MS Mincho"/>
                <w:b/>
                <w:bCs/>
                <w:sz w:val="20"/>
                <w:szCs w:val="20"/>
                <w:lang w:val="en-US" w:eastAsia="ja-JP"/>
              </w:rPr>
              <w:t>individuals</w:t>
            </w:r>
            <w:r w:rsidRPr="00D9183A">
              <w:rPr>
                <w:rFonts w:eastAsia="MS Mincho"/>
                <w:b/>
                <w:bCs/>
                <w:sz w:val="20"/>
                <w:szCs w:val="20"/>
                <w:lang w:eastAsia="ja-JP"/>
              </w:rPr>
              <w:t>)</w:t>
            </w:r>
          </w:p>
        </w:tc>
        <w:tc>
          <w:tcPr>
            <w:tcW w:w="1309" w:type="dxa"/>
            <w:vMerge w:val="restart"/>
            <w:shd w:val="clear" w:color="auto" w:fill="CCFFCC"/>
            <w:vAlign w:val="center"/>
          </w:tcPr>
          <w:p w14:paraId="2C73EB40" w14:textId="77777777" w:rsidR="00512AF2" w:rsidRPr="00D9183A" w:rsidRDefault="00F16476" w:rsidP="00C25307">
            <w:pPr>
              <w:spacing w:line="228" w:lineRule="auto"/>
              <w:jc w:val="center"/>
              <w:rPr>
                <w:rFonts w:eastAsia="MS Mincho"/>
                <w:b/>
                <w:bCs/>
                <w:sz w:val="20"/>
                <w:szCs w:val="20"/>
                <w:lang w:val="en-US" w:eastAsia="ja-JP"/>
              </w:rPr>
            </w:pPr>
            <w:r w:rsidRPr="00D9183A">
              <w:rPr>
                <w:rFonts w:eastAsia="MS Mincho"/>
                <w:b/>
                <w:bCs/>
                <w:sz w:val="20"/>
                <w:szCs w:val="20"/>
                <w:lang w:val="en-US" w:eastAsia="ja-JP"/>
              </w:rPr>
              <w:t xml:space="preserve"> </w:t>
            </w:r>
            <w:r w:rsidR="00512AF2" w:rsidRPr="00D9183A">
              <w:rPr>
                <w:rFonts w:eastAsia="MS Mincho"/>
                <w:b/>
                <w:bCs/>
                <w:sz w:val="20"/>
                <w:szCs w:val="20"/>
                <w:lang w:val="en-US" w:eastAsia="ja-JP"/>
              </w:rPr>
              <w:t xml:space="preserve">Number of used cards </w:t>
            </w:r>
          </w:p>
          <w:p w14:paraId="7614BB42" w14:textId="77777777" w:rsidR="00F16476" w:rsidRPr="00D9183A" w:rsidRDefault="00512AF2" w:rsidP="00C25307">
            <w:pPr>
              <w:spacing w:line="228" w:lineRule="auto"/>
              <w:jc w:val="center"/>
              <w:rPr>
                <w:rFonts w:eastAsia="MS Mincho"/>
                <w:b/>
                <w:bCs/>
                <w:sz w:val="20"/>
                <w:szCs w:val="20"/>
                <w:lang w:val="en-US" w:eastAsia="ja-JP"/>
              </w:rPr>
            </w:pPr>
            <w:r w:rsidRPr="00D9183A">
              <w:rPr>
                <w:rFonts w:eastAsia="MS Mincho"/>
                <w:b/>
                <w:bCs/>
                <w:sz w:val="20"/>
                <w:szCs w:val="20"/>
                <w:lang w:val="en-US" w:eastAsia="ja-JP"/>
              </w:rPr>
              <w:t>(thousand units)</w:t>
            </w:r>
          </w:p>
        </w:tc>
        <w:tc>
          <w:tcPr>
            <w:tcW w:w="1496" w:type="dxa"/>
            <w:vMerge w:val="restart"/>
            <w:shd w:val="clear" w:color="auto" w:fill="CCFFCC"/>
            <w:vAlign w:val="center"/>
          </w:tcPr>
          <w:p w14:paraId="1460B7FC" w14:textId="77777777" w:rsidR="00512AF2" w:rsidRPr="00D9183A" w:rsidRDefault="00512AF2" w:rsidP="00C25307">
            <w:pPr>
              <w:spacing w:line="228" w:lineRule="auto"/>
              <w:jc w:val="center"/>
              <w:rPr>
                <w:rFonts w:eastAsia="MS Mincho"/>
                <w:b/>
                <w:bCs/>
                <w:sz w:val="20"/>
                <w:szCs w:val="20"/>
                <w:lang w:eastAsia="ja-JP"/>
              </w:rPr>
            </w:pPr>
            <w:r w:rsidRPr="00D9183A">
              <w:rPr>
                <w:rFonts w:eastAsia="MS Mincho"/>
                <w:b/>
                <w:bCs/>
                <w:sz w:val="20"/>
                <w:szCs w:val="20"/>
                <w:lang w:val="en-US" w:eastAsia="ja-JP"/>
              </w:rPr>
              <w:t>Population</w:t>
            </w:r>
            <w:r w:rsidRPr="00D9183A">
              <w:rPr>
                <w:rFonts w:eastAsia="MS Mincho"/>
                <w:b/>
                <w:bCs/>
                <w:sz w:val="20"/>
                <w:szCs w:val="20"/>
                <w:lang w:eastAsia="ja-JP"/>
              </w:rPr>
              <w:t xml:space="preserve"> on 01.01.</w:t>
            </w:r>
            <w:r w:rsidRPr="00D9183A">
              <w:rPr>
                <w:rFonts w:eastAsia="MS Mincho"/>
                <w:b/>
                <w:bCs/>
                <w:sz w:val="20"/>
                <w:szCs w:val="20"/>
                <w:lang w:val="en-US" w:eastAsia="ja-JP"/>
              </w:rPr>
              <w:t>20</w:t>
            </w:r>
            <w:r w:rsidRPr="00D9183A">
              <w:rPr>
                <w:rFonts w:eastAsia="MS Mincho"/>
                <w:b/>
                <w:bCs/>
                <w:sz w:val="20"/>
                <w:szCs w:val="20"/>
                <w:lang w:eastAsia="ja-JP"/>
              </w:rPr>
              <w:t xml:space="preserve">11 </w:t>
            </w:r>
          </w:p>
          <w:p w14:paraId="5D7EEC54" w14:textId="77777777" w:rsidR="00F16476" w:rsidRPr="00D9183A" w:rsidRDefault="00512AF2" w:rsidP="00C25307">
            <w:pPr>
              <w:spacing w:line="228" w:lineRule="auto"/>
              <w:jc w:val="center"/>
              <w:rPr>
                <w:rFonts w:eastAsia="MS Mincho"/>
                <w:b/>
                <w:bCs/>
                <w:sz w:val="20"/>
                <w:szCs w:val="20"/>
                <w:lang w:eastAsia="ja-JP"/>
              </w:rPr>
            </w:pPr>
            <w:r w:rsidRPr="00D9183A">
              <w:rPr>
                <w:rFonts w:eastAsia="MS Mincho"/>
                <w:b/>
                <w:bCs/>
                <w:sz w:val="20"/>
                <w:szCs w:val="20"/>
                <w:lang w:eastAsia="ja-JP"/>
              </w:rPr>
              <w:t>(</w:t>
            </w:r>
            <w:r w:rsidRPr="00D9183A">
              <w:rPr>
                <w:rFonts w:eastAsia="MS Mincho"/>
                <w:b/>
                <w:bCs/>
                <w:sz w:val="20"/>
                <w:szCs w:val="20"/>
                <w:lang w:val="en-US" w:eastAsia="ja-JP"/>
              </w:rPr>
              <w:t>thousand</w:t>
            </w:r>
            <w:r w:rsidRPr="00D9183A">
              <w:rPr>
                <w:rFonts w:eastAsia="MS Mincho"/>
                <w:b/>
                <w:bCs/>
                <w:sz w:val="20"/>
                <w:szCs w:val="20"/>
                <w:lang w:eastAsia="ja-JP"/>
              </w:rPr>
              <w:t xml:space="preserve"> </w:t>
            </w:r>
            <w:r w:rsidRPr="00D9183A">
              <w:rPr>
                <w:rFonts w:eastAsia="MS Mincho"/>
                <w:b/>
                <w:bCs/>
                <w:sz w:val="20"/>
                <w:szCs w:val="20"/>
                <w:lang w:val="en-US" w:eastAsia="ja-JP"/>
              </w:rPr>
              <w:t>individuals</w:t>
            </w:r>
            <w:r w:rsidRPr="00D9183A">
              <w:rPr>
                <w:rFonts w:eastAsia="MS Mincho"/>
                <w:b/>
                <w:bCs/>
                <w:sz w:val="20"/>
                <w:szCs w:val="20"/>
                <w:lang w:eastAsia="ja-JP"/>
              </w:rPr>
              <w:t>)</w:t>
            </w:r>
          </w:p>
        </w:tc>
        <w:tc>
          <w:tcPr>
            <w:tcW w:w="2595" w:type="dxa"/>
            <w:gridSpan w:val="2"/>
            <w:shd w:val="clear" w:color="auto" w:fill="CCFFCC"/>
            <w:vAlign w:val="center"/>
          </w:tcPr>
          <w:p w14:paraId="693D2BAE" w14:textId="77777777" w:rsidR="00F16476" w:rsidRPr="00D9183A" w:rsidRDefault="00512AF2" w:rsidP="00C25307">
            <w:pPr>
              <w:spacing w:line="228" w:lineRule="auto"/>
              <w:jc w:val="center"/>
              <w:rPr>
                <w:rFonts w:eastAsia="MS Mincho"/>
                <w:b/>
                <w:bCs/>
                <w:iCs/>
                <w:sz w:val="20"/>
                <w:szCs w:val="20"/>
                <w:lang w:eastAsia="ja-JP"/>
              </w:rPr>
            </w:pPr>
            <w:r w:rsidRPr="00D9183A">
              <w:rPr>
                <w:rFonts w:eastAsia="MS Mincho"/>
                <w:b/>
                <w:bCs/>
                <w:iCs/>
                <w:sz w:val="20"/>
                <w:szCs w:val="20"/>
                <w:lang w:val="en-US" w:eastAsia="ja-JP"/>
              </w:rPr>
              <w:t>Efficiency indicators</w:t>
            </w:r>
          </w:p>
        </w:tc>
      </w:tr>
      <w:tr w:rsidR="00F16476" w:rsidRPr="00D9183A" w14:paraId="0FC1D4FC" w14:textId="77777777" w:rsidTr="00D9183A">
        <w:trPr>
          <w:trHeight w:val="540"/>
        </w:trPr>
        <w:tc>
          <w:tcPr>
            <w:tcW w:w="2160" w:type="dxa"/>
            <w:vMerge/>
            <w:shd w:val="clear" w:color="auto" w:fill="CCFFCC"/>
            <w:vAlign w:val="center"/>
          </w:tcPr>
          <w:p w14:paraId="1F06D64F" w14:textId="77777777" w:rsidR="00F16476" w:rsidRPr="00D9183A" w:rsidRDefault="00F16476" w:rsidP="00C25307">
            <w:pPr>
              <w:spacing w:line="228" w:lineRule="auto"/>
              <w:rPr>
                <w:rFonts w:eastAsia="MS Mincho"/>
                <w:b/>
                <w:bCs/>
                <w:sz w:val="22"/>
                <w:szCs w:val="22"/>
                <w:lang w:eastAsia="ja-JP"/>
              </w:rPr>
            </w:pPr>
          </w:p>
        </w:tc>
        <w:tc>
          <w:tcPr>
            <w:tcW w:w="1185" w:type="dxa"/>
            <w:vMerge/>
            <w:shd w:val="clear" w:color="auto" w:fill="CCFFCC"/>
            <w:vAlign w:val="center"/>
          </w:tcPr>
          <w:p w14:paraId="64585F8D" w14:textId="77777777" w:rsidR="00F16476" w:rsidRPr="00D9183A" w:rsidRDefault="00F16476" w:rsidP="00C25307">
            <w:pPr>
              <w:spacing w:line="228" w:lineRule="auto"/>
              <w:rPr>
                <w:rFonts w:eastAsia="MS Mincho"/>
                <w:b/>
                <w:bCs/>
                <w:sz w:val="22"/>
                <w:szCs w:val="22"/>
                <w:lang w:eastAsia="ja-JP"/>
              </w:rPr>
            </w:pPr>
          </w:p>
        </w:tc>
        <w:tc>
          <w:tcPr>
            <w:tcW w:w="1155" w:type="dxa"/>
            <w:vMerge/>
            <w:shd w:val="clear" w:color="auto" w:fill="CCFFCC"/>
            <w:vAlign w:val="center"/>
          </w:tcPr>
          <w:p w14:paraId="2D568FAC" w14:textId="77777777" w:rsidR="00F16476" w:rsidRPr="00D9183A" w:rsidRDefault="00F16476" w:rsidP="00C25307">
            <w:pPr>
              <w:spacing w:line="228" w:lineRule="auto"/>
              <w:rPr>
                <w:rFonts w:eastAsia="MS Mincho"/>
                <w:b/>
                <w:bCs/>
                <w:sz w:val="22"/>
                <w:szCs w:val="22"/>
                <w:lang w:eastAsia="ja-JP"/>
              </w:rPr>
            </w:pPr>
          </w:p>
        </w:tc>
        <w:tc>
          <w:tcPr>
            <w:tcW w:w="1309" w:type="dxa"/>
            <w:vMerge/>
            <w:shd w:val="clear" w:color="auto" w:fill="CCFFCC"/>
            <w:vAlign w:val="center"/>
          </w:tcPr>
          <w:p w14:paraId="6CD27F17" w14:textId="77777777" w:rsidR="00F16476" w:rsidRPr="00D9183A" w:rsidRDefault="00F16476" w:rsidP="00C25307">
            <w:pPr>
              <w:spacing w:line="228" w:lineRule="auto"/>
              <w:rPr>
                <w:rFonts w:eastAsia="MS Mincho"/>
                <w:b/>
                <w:bCs/>
                <w:sz w:val="22"/>
                <w:szCs w:val="22"/>
                <w:lang w:eastAsia="ja-JP"/>
              </w:rPr>
            </w:pPr>
          </w:p>
        </w:tc>
        <w:tc>
          <w:tcPr>
            <w:tcW w:w="1496" w:type="dxa"/>
            <w:vMerge/>
            <w:shd w:val="clear" w:color="auto" w:fill="CCFFCC"/>
            <w:vAlign w:val="center"/>
          </w:tcPr>
          <w:p w14:paraId="62628BBE" w14:textId="77777777" w:rsidR="00F16476" w:rsidRPr="00D9183A" w:rsidRDefault="00F16476" w:rsidP="00C25307">
            <w:pPr>
              <w:spacing w:line="228" w:lineRule="auto"/>
              <w:rPr>
                <w:rFonts w:eastAsia="MS Mincho"/>
                <w:b/>
                <w:bCs/>
                <w:sz w:val="22"/>
                <w:szCs w:val="22"/>
                <w:lang w:eastAsia="ja-JP"/>
              </w:rPr>
            </w:pPr>
          </w:p>
        </w:tc>
        <w:tc>
          <w:tcPr>
            <w:tcW w:w="1155" w:type="dxa"/>
            <w:vMerge w:val="restart"/>
            <w:shd w:val="clear" w:color="auto" w:fill="CCFFCC"/>
            <w:vAlign w:val="center"/>
          </w:tcPr>
          <w:p w14:paraId="7997D18F" w14:textId="77777777" w:rsidR="00F16476" w:rsidRPr="00D9183A" w:rsidRDefault="00512AF2" w:rsidP="00C25307">
            <w:pPr>
              <w:spacing w:line="228" w:lineRule="auto"/>
              <w:jc w:val="center"/>
              <w:rPr>
                <w:rFonts w:eastAsia="MS Mincho"/>
                <w:b/>
                <w:bCs/>
                <w:i/>
                <w:iCs/>
                <w:sz w:val="20"/>
                <w:szCs w:val="20"/>
                <w:lang w:val="en-US" w:eastAsia="ja-JP"/>
              </w:rPr>
            </w:pPr>
            <w:r w:rsidRPr="00D9183A">
              <w:rPr>
                <w:rFonts w:eastAsia="MS Mincho"/>
                <w:b/>
                <w:bCs/>
                <w:i/>
                <w:iCs/>
                <w:sz w:val="20"/>
                <w:szCs w:val="20"/>
                <w:lang w:val="en-US" w:eastAsia="ja-JP"/>
              </w:rPr>
              <w:t xml:space="preserve">Number of individuals on 1 card </w:t>
            </w:r>
            <w:r w:rsidR="00F16476" w:rsidRPr="00D9183A">
              <w:rPr>
                <w:rFonts w:eastAsia="MS Mincho"/>
                <w:b/>
                <w:bCs/>
                <w:i/>
                <w:iCs/>
                <w:sz w:val="20"/>
                <w:szCs w:val="20"/>
                <w:lang w:val="en-US" w:eastAsia="ja-JP"/>
              </w:rPr>
              <w:t>(</w:t>
            </w:r>
            <w:r w:rsidRPr="00D9183A">
              <w:rPr>
                <w:rFonts w:eastAsia="MS Mincho"/>
                <w:b/>
                <w:bCs/>
                <w:i/>
                <w:iCs/>
                <w:sz w:val="20"/>
                <w:szCs w:val="20"/>
                <w:lang w:val="en-US" w:eastAsia="ja-JP"/>
              </w:rPr>
              <w:t>ind</w:t>
            </w:r>
            <w:r w:rsidR="00F16476" w:rsidRPr="00D9183A">
              <w:rPr>
                <w:rFonts w:eastAsia="MS Mincho"/>
                <w:b/>
                <w:bCs/>
                <w:i/>
                <w:iCs/>
                <w:sz w:val="20"/>
                <w:szCs w:val="20"/>
                <w:lang w:val="en-US" w:eastAsia="ja-JP"/>
              </w:rPr>
              <w:t>.)</w:t>
            </w:r>
          </w:p>
        </w:tc>
        <w:tc>
          <w:tcPr>
            <w:tcW w:w="1440" w:type="dxa"/>
            <w:vMerge w:val="restart"/>
            <w:shd w:val="clear" w:color="auto" w:fill="CCFFCC"/>
            <w:vAlign w:val="center"/>
          </w:tcPr>
          <w:p w14:paraId="504F5D79" w14:textId="77777777" w:rsidR="00F16476" w:rsidRPr="00D9183A" w:rsidRDefault="00512AF2" w:rsidP="00C25307">
            <w:pPr>
              <w:spacing w:line="228" w:lineRule="auto"/>
              <w:jc w:val="center"/>
              <w:rPr>
                <w:rFonts w:eastAsia="MS Mincho"/>
                <w:b/>
                <w:bCs/>
                <w:i/>
                <w:iCs/>
                <w:sz w:val="20"/>
                <w:szCs w:val="20"/>
                <w:lang w:eastAsia="ja-JP"/>
              </w:rPr>
            </w:pPr>
            <w:r w:rsidRPr="00D9183A">
              <w:rPr>
                <w:rFonts w:eastAsia="MS Mincho"/>
                <w:b/>
                <w:bCs/>
                <w:i/>
                <w:iCs/>
                <w:sz w:val="20"/>
                <w:szCs w:val="20"/>
                <w:lang w:val="en-US" w:eastAsia="ja-JP"/>
              </w:rPr>
              <w:t>Number</w:t>
            </w:r>
            <w:r w:rsidRPr="00D9183A">
              <w:rPr>
                <w:rFonts w:eastAsia="MS Mincho"/>
                <w:b/>
                <w:bCs/>
                <w:i/>
                <w:iCs/>
                <w:sz w:val="20"/>
                <w:szCs w:val="20"/>
                <w:lang w:eastAsia="ja-JP"/>
              </w:rPr>
              <w:t xml:space="preserve"> </w:t>
            </w:r>
            <w:r w:rsidRPr="00D9183A">
              <w:rPr>
                <w:rFonts w:eastAsia="MS Mincho"/>
                <w:b/>
                <w:bCs/>
                <w:i/>
                <w:iCs/>
                <w:sz w:val="20"/>
                <w:szCs w:val="20"/>
                <w:lang w:val="en-US" w:eastAsia="ja-JP"/>
              </w:rPr>
              <w:t>of</w:t>
            </w:r>
            <w:r w:rsidRPr="00D9183A">
              <w:rPr>
                <w:rFonts w:eastAsia="MS Mincho"/>
                <w:b/>
                <w:bCs/>
                <w:i/>
                <w:iCs/>
                <w:sz w:val="20"/>
                <w:szCs w:val="20"/>
                <w:lang w:eastAsia="ja-JP"/>
              </w:rPr>
              <w:t xml:space="preserve"> </w:t>
            </w:r>
            <w:r w:rsidRPr="00D9183A">
              <w:rPr>
                <w:rFonts w:eastAsia="MS Mincho"/>
                <w:b/>
                <w:bCs/>
                <w:i/>
                <w:iCs/>
                <w:sz w:val="20"/>
                <w:szCs w:val="20"/>
                <w:lang w:val="en-US" w:eastAsia="ja-JP"/>
              </w:rPr>
              <w:t>cardholders</w:t>
            </w:r>
            <w:r w:rsidRPr="00D9183A">
              <w:rPr>
                <w:rFonts w:eastAsia="MS Mincho"/>
                <w:b/>
                <w:bCs/>
                <w:i/>
                <w:iCs/>
                <w:sz w:val="20"/>
                <w:szCs w:val="20"/>
                <w:lang w:eastAsia="ja-JP"/>
              </w:rPr>
              <w:t xml:space="preserve"> </w:t>
            </w:r>
            <w:r w:rsidR="00F16476" w:rsidRPr="00D9183A">
              <w:rPr>
                <w:rFonts w:eastAsia="MS Mincho"/>
                <w:b/>
                <w:bCs/>
                <w:i/>
                <w:iCs/>
                <w:sz w:val="20"/>
                <w:szCs w:val="20"/>
                <w:lang w:eastAsia="ja-JP"/>
              </w:rPr>
              <w:t xml:space="preserve">/ </w:t>
            </w:r>
            <w:r w:rsidRPr="00D9183A">
              <w:rPr>
                <w:rFonts w:eastAsia="MS Mincho"/>
                <w:b/>
                <w:bCs/>
                <w:i/>
                <w:iCs/>
                <w:sz w:val="20"/>
                <w:szCs w:val="20"/>
                <w:lang w:val="en-US" w:eastAsia="ja-JP"/>
              </w:rPr>
              <w:t>population</w:t>
            </w:r>
            <w:r w:rsidR="00F16476" w:rsidRPr="00D9183A">
              <w:rPr>
                <w:rFonts w:eastAsia="MS Mincho"/>
                <w:b/>
                <w:bCs/>
                <w:i/>
                <w:iCs/>
                <w:sz w:val="20"/>
                <w:szCs w:val="20"/>
                <w:lang w:eastAsia="ja-JP"/>
              </w:rPr>
              <w:t>, %</w:t>
            </w:r>
          </w:p>
        </w:tc>
      </w:tr>
      <w:tr w:rsidR="00F16476" w:rsidRPr="00D9183A" w14:paraId="02418D0E" w14:textId="77777777" w:rsidTr="00D9183A">
        <w:trPr>
          <w:trHeight w:val="615"/>
        </w:trPr>
        <w:tc>
          <w:tcPr>
            <w:tcW w:w="2160" w:type="dxa"/>
            <w:vMerge/>
            <w:shd w:val="clear" w:color="auto" w:fill="CCFFCC"/>
            <w:vAlign w:val="center"/>
          </w:tcPr>
          <w:p w14:paraId="1A147BD9" w14:textId="77777777" w:rsidR="00F16476" w:rsidRPr="00D9183A" w:rsidRDefault="00F16476" w:rsidP="00C25307">
            <w:pPr>
              <w:spacing w:line="228" w:lineRule="auto"/>
              <w:rPr>
                <w:rFonts w:eastAsia="MS Mincho"/>
                <w:b/>
                <w:bCs/>
                <w:sz w:val="22"/>
                <w:szCs w:val="22"/>
                <w:lang w:eastAsia="ja-JP"/>
              </w:rPr>
            </w:pPr>
          </w:p>
        </w:tc>
        <w:tc>
          <w:tcPr>
            <w:tcW w:w="1185" w:type="dxa"/>
            <w:vMerge/>
            <w:shd w:val="clear" w:color="auto" w:fill="CCFFCC"/>
            <w:vAlign w:val="center"/>
          </w:tcPr>
          <w:p w14:paraId="1EE0056E" w14:textId="77777777" w:rsidR="00F16476" w:rsidRPr="00D9183A" w:rsidRDefault="00F16476" w:rsidP="00C25307">
            <w:pPr>
              <w:spacing w:line="228" w:lineRule="auto"/>
              <w:rPr>
                <w:rFonts w:eastAsia="MS Mincho"/>
                <w:b/>
                <w:bCs/>
                <w:sz w:val="22"/>
                <w:szCs w:val="22"/>
                <w:lang w:eastAsia="ja-JP"/>
              </w:rPr>
            </w:pPr>
          </w:p>
        </w:tc>
        <w:tc>
          <w:tcPr>
            <w:tcW w:w="1155" w:type="dxa"/>
            <w:vMerge/>
            <w:shd w:val="clear" w:color="auto" w:fill="CCFFCC"/>
            <w:vAlign w:val="center"/>
          </w:tcPr>
          <w:p w14:paraId="133D1F63" w14:textId="77777777" w:rsidR="00F16476" w:rsidRPr="00D9183A" w:rsidRDefault="00F16476" w:rsidP="00C25307">
            <w:pPr>
              <w:spacing w:line="228" w:lineRule="auto"/>
              <w:rPr>
                <w:rFonts w:eastAsia="MS Mincho"/>
                <w:b/>
                <w:bCs/>
                <w:sz w:val="22"/>
                <w:szCs w:val="22"/>
                <w:lang w:eastAsia="ja-JP"/>
              </w:rPr>
            </w:pPr>
          </w:p>
        </w:tc>
        <w:tc>
          <w:tcPr>
            <w:tcW w:w="1309" w:type="dxa"/>
            <w:vMerge/>
            <w:shd w:val="clear" w:color="auto" w:fill="CCFFCC"/>
            <w:vAlign w:val="center"/>
          </w:tcPr>
          <w:p w14:paraId="2AE9C4F3" w14:textId="77777777" w:rsidR="00F16476" w:rsidRPr="00D9183A" w:rsidRDefault="00F16476" w:rsidP="00C25307">
            <w:pPr>
              <w:spacing w:line="228" w:lineRule="auto"/>
              <w:rPr>
                <w:rFonts w:eastAsia="MS Mincho"/>
                <w:b/>
                <w:bCs/>
                <w:sz w:val="22"/>
                <w:szCs w:val="22"/>
                <w:lang w:eastAsia="ja-JP"/>
              </w:rPr>
            </w:pPr>
          </w:p>
        </w:tc>
        <w:tc>
          <w:tcPr>
            <w:tcW w:w="1496" w:type="dxa"/>
            <w:vMerge/>
            <w:shd w:val="clear" w:color="auto" w:fill="CCFFCC"/>
            <w:vAlign w:val="center"/>
          </w:tcPr>
          <w:p w14:paraId="653569A7" w14:textId="77777777" w:rsidR="00F16476" w:rsidRPr="00D9183A" w:rsidRDefault="00F16476" w:rsidP="00C25307">
            <w:pPr>
              <w:spacing w:line="228" w:lineRule="auto"/>
              <w:rPr>
                <w:rFonts w:eastAsia="MS Mincho"/>
                <w:b/>
                <w:bCs/>
                <w:sz w:val="22"/>
                <w:szCs w:val="22"/>
                <w:lang w:eastAsia="ja-JP"/>
              </w:rPr>
            </w:pPr>
          </w:p>
        </w:tc>
        <w:tc>
          <w:tcPr>
            <w:tcW w:w="1155" w:type="dxa"/>
            <w:vMerge/>
            <w:shd w:val="clear" w:color="auto" w:fill="CCFFCC"/>
            <w:vAlign w:val="center"/>
          </w:tcPr>
          <w:p w14:paraId="4D232188" w14:textId="77777777" w:rsidR="00F16476" w:rsidRPr="00D9183A" w:rsidRDefault="00F16476" w:rsidP="00C25307">
            <w:pPr>
              <w:spacing w:line="228" w:lineRule="auto"/>
              <w:rPr>
                <w:rFonts w:eastAsia="MS Mincho"/>
                <w:b/>
                <w:bCs/>
                <w:i/>
                <w:iCs/>
                <w:sz w:val="22"/>
                <w:szCs w:val="22"/>
                <w:lang w:eastAsia="ja-JP"/>
              </w:rPr>
            </w:pPr>
          </w:p>
        </w:tc>
        <w:tc>
          <w:tcPr>
            <w:tcW w:w="1440" w:type="dxa"/>
            <w:vMerge/>
            <w:shd w:val="clear" w:color="auto" w:fill="CCFFCC"/>
            <w:vAlign w:val="center"/>
          </w:tcPr>
          <w:p w14:paraId="57CA2D88" w14:textId="77777777" w:rsidR="00F16476" w:rsidRPr="00D9183A" w:rsidRDefault="00F16476" w:rsidP="00C25307">
            <w:pPr>
              <w:spacing w:line="228" w:lineRule="auto"/>
              <w:rPr>
                <w:rFonts w:eastAsia="MS Mincho"/>
                <w:b/>
                <w:bCs/>
                <w:i/>
                <w:iCs/>
                <w:sz w:val="22"/>
                <w:szCs w:val="22"/>
                <w:lang w:eastAsia="ja-JP"/>
              </w:rPr>
            </w:pPr>
          </w:p>
        </w:tc>
      </w:tr>
      <w:tr w:rsidR="00512AF2" w:rsidRPr="00D9183A" w14:paraId="6BDDD4B1" w14:textId="77777777" w:rsidTr="00D9183A">
        <w:trPr>
          <w:trHeight w:val="315"/>
        </w:trPr>
        <w:tc>
          <w:tcPr>
            <w:tcW w:w="2160" w:type="dxa"/>
            <w:shd w:val="clear" w:color="auto" w:fill="auto"/>
            <w:vAlign w:val="center"/>
          </w:tcPr>
          <w:p w14:paraId="27CD12FA"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Akmola</w:t>
            </w:r>
          </w:p>
        </w:tc>
        <w:tc>
          <w:tcPr>
            <w:tcW w:w="1185" w:type="dxa"/>
            <w:shd w:val="clear" w:color="auto" w:fill="auto"/>
            <w:noWrap/>
            <w:vAlign w:val="center"/>
          </w:tcPr>
          <w:p w14:paraId="015DBFD7"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262,7</w:t>
            </w:r>
          </w:p>
        </w:tc>
        <w:tc>
          <w:tcPr>
            <w:tcW w:w="1155" w:type="dxa"/>
            <w:shd w:val="clear" w:color="auto" w:fill="auto"/>
            <w:noWrap/>
            <w:vAlign w:val="center"/>
          </w:tcPr>
          <w:p w14:paraId="04955C5F"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247,5</w:t>
            </w:r>
          </w:p>
        </w:tc>
        <w:tc>
          <w:tcPr>
            <w:tcW w:w="1309" w:type="dxa"/>
            <w:shd w:val="clear" w:color="auto" w:fill="auto"/>
            <w:noWrap/>
            <w:vAlign w:val="center"/>
          </w:tcPr>
          <w:p w14:paraId="71056401"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146,1</w:t>
            </w:r>
          </w:p>
        </w:tc>
        <w:tc>
          <w:tcPr>
            <w:tcW w:w="1496" w:type="dxa"/>
            <w:shd w:val="clear" w:color="auto" w:fill="auto"/>
            <w:noWrap/>
            <w:vAlign w:val="center"/>
          </w:tcPr>
          <w:p w14:paraId="76DA683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733,0</w:t>
            </w:r>
          </w:p>
        </w:tc>
        <w:tc>
          <w:tcPr>
            <w:tcW w:w="1155" w:type="dxa"/>
            <w:shd w:val="clear" w:color="auto" w:fill="auto"/>
            <w:noWrap/>
            <w:vAlign w:val="center"/>
          </w:tcPr>
          <w:p w14:paraId="33DDE013"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3</w:t>
            </w:r>
          </w:p>
        </w:tc>
        <w:tc>
          <w:tcPr>
            <w:tcW w:w="1440" w:type="dxa"/>
            <w:shd w:val="clear" w:color="auto" w:fill="auto"/>
            <w:noWrap/>
            <w:vAlign w:val="center"/>
          </w:tcPr>
          <w:p w14:paraId="61EA12B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33,4%</w:t>
            </w:r>
          </w:p>
        </w:tc>
      </w:tr>
      <w:tr w:rsidR="00512AF2" w:rsidRPr="00D9183A" w14:paraId="1E490B9B" w14:textId="77777777" w:rsidTr="00D9183A">
        <w:trPr>
          <w:trHeight w:val="315"/>
        </w:trPr>
        <w:tc>
          <w:tcPr>
            <w:tcW w:w="2160" w:type="dxa"/>
            <w:shd w:val="clear" w:color="auto" w:fill="auto"/>
            <w:vAlign w:val="center"/>
          </w:tcPr>
          <w:p w14:paraId="38358A0E"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Aktubinsk</w:t>
            </w:r>
          </w:p>
        </w:tc>
        <w:tc>
          <w:tcPr>
            <w:tcW w:w="1185" w:type="dxa"/>
            <w:shd w:val="clear" w:color="auto" w:fill="auto"/>
            <w:noWrap/>
            <w:vAlign w:val="center"/>
          </w:tcPr>
          <w:p w14:paraId="78FE096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461,7</w:t>
            </w:r>
          </w:p>
        </w:tc>
        <w:tc>
          <w:tcPr>
            <w:tcW w:w="1155" w:type="dxa"/>
            <w:shd w:val="clear" w:color="auto" w:fill="auto"/>
            <w:noWrap/>
            <w:vAlign w:val="center"/>
          </w:tcPr>
          <w:p w14:paraId="44BAEDB0"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437,5</w:t>
            </w:r>
          </w:p>
        </w:tc>
        <w:tc>
          <w:tcPr>
            <w:tcW w:w="1309" w:type="dxa"/>
            <w:shd w:val="clear" w:color="auto" w:fill="auto"/>
            <w:noWrap/>
            <w:vAlign w:val="center"/>
          </w:tcPr>
          <w:p w14:paraId="523D40CB"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213,4</w:t>
            </w:r>
          </w:p>
        </w:tc>
        <w:tc>
          <w:tcPr>
            <w:tcW w:w="1496" w:type="dxa"/>
            <w:shd w:val="clear" w:color="auto" w:fill="auto"/>
            <w:noWrap/>
            <w:vAlign w:val="center"/>
          </w:tcPr>
          <w:p w14:paraId="12EB8D0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777,3</w:t>
            </w:r>
          </w:p>
        </w:tc>
        <w:tc>
          <w:tcPr>
            <w:tcW w:w="1155" w:type="dxa"/>
            <w:shd w:val="clear" w:color="auto" w:fill="auto"/>
            <w:noWrap/>
            <w:vAlign w:val="center"/>
          </w:tcPr>
          <w:p w14:paraId="718D305C"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508520D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56,7%</w:t>
            </w:r>
          </w:p>
        </w:tc>
      </w:tr>
      <w:tr w:rsidR="00512AF2" w:rsidRPr="00D9183A" w14:paraId="44BDDA51" w14:textId="77777777" w:rsidTr="00D9183A">
        <w:trPr>
          <w:trHeight w:val="315"/>
        </w:trPr>
        <w:tc>
          <w:tcPr>
            <w:tcW w:w="2160" w:type="dxa"/>
            <w:shd w:val="clear" w:color="auto" w:fill="auto"/>
            <w:vAlign w:val="center"/>
          </w:tcPr>
          <w:p w14:paraId="734F01B0"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Almaty</w:t>
            </w:r>
          </w:p>
        </w:tc>
        <w:tc>
          <w:tcPr>
            <w:tcW w:w="1185" w:type="dxa"/>
            <w:shd w:val="clear" w:color="auto" w:fill="auto"/>
            <w:noWrap/>
            <w:vAlign w:val="center"/>
          </w:tcPr>
          <w:p w14:paraId="3900A89C"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300,8</w:t>
            </w:r>
          </w:p>
        </w:tc>
        <w:tc>
          <w:tcPr>
            <w:tcW w:w="1155" w:type="dxa"/>
            <w:shd w:val="clear" w:color="auto" w:fill="auto"/>
            <w:noWrap/>
            <w:vAlign w:val="center"/>
          </w:tcPr>
          <w:p w14:paraId="6951434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283,2</w:t>
            </w:r>
          </w:p>
        </w:tc>
        <w:tc>
          <w:tcPr>
            <w:tcW w:w="1309" w:type="dxa"/>
            <w:shd w:val="clear" w:color="auto" w:fill="auto"/>
            <w:noWrap/>
            <w:vAlign w:val="center"/>
          </w:tcPr>
          <w:p w14:paraId="6D8E2BF7"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159,0</w:t>
            </w:r>
          </w:p>
        </w:tc>
        <w:tc>
          <w:tcPr>
            <w:tcW w:w="1496" w:type="dxa"/>
            <w:shd w:val="clear" w:color="auto" w:fill="auto"/>
            <w:noWrap/>
            <w:vAlign w:val="center"/>
          </w:tcPr>
          <w:p w14:paraId="02399FA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1 857,8</w:t>
            </w:r>
          </w:p>
        </w:tc>
        <w:tc>
          <w:tcPr>
            <w:tcW w:w="1155" w:type="dxa"/>
            <w:shd w:val="clear" w:color="auto" w:fill="auto"/>
            <w:noWrap/>
            <w:vAlign w:val="center"/>
          </w:tcPr>
          <w:p w14:paraId="77AE0242"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6</w:t>
            </w:r>
          </w:p>
        </w:tc>
        <w:tc>
          <w:tcPr>
            <w:tcW w:w="1440" w:type="dxa"/>
            <w:shd w:val="clear" w:color="auto" w:fill="auto"/>
            <w:noWrap/>
            <w:vAlign w:val="center"/>
          </w:tcPr>
          <w:p w14:paraId="69999A3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15,0%</w:t>
            </w:r>
          </w:p>
        </w:tc>
      </w:tr>
      <w:tr w:rsidR="00512AF2" w:rsidRPr="00D9183A" w14:paraId="110AB46A" w14:textId="77777777" w:rsidTr="00D9183A">
        <w:trPr>
          <w:trHeight w:val="354"/>
        </w:trPr>
        <w:tc>
          <w:tcPr>
            <w:tcW w:w="2160" w:type="dxa"/>
            <w:shd w:val="clear" w:color="auto" w:fill="auto"/>
            <w:vAlign w:val="center"/>
          </w:tcPr>
          <w:p w14:paraId="426D20F4"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Atyrau</w:t>
            </w:r>
          </w:p>
        </w:tc>
        <w:tc>
          <w:tcPr>
            <w:tcW w:w="1185" w:type="dxa"/>
            <w:shd w:val="clear" w:color="auto" w:fill="auto"/>
            <w:noWrap/>
            <w:vAlign w:val="center"/>
          </w:tcPr>
          <w:p w14:paraId="6F960E13"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412,0</w:t>
            </w:r>
          </w:p>
        </w:tc>
        <w:tc>
          <w:tcPr>
            <w:tcW w:w="1155" w:type="dxa"/>
            <w:shd w:val="clear" w:color="auto" w:fill="auto"/>
            <w:noWrap/>
            <w:vAlign w:val="center"/>
          </w:tcPr>
          <w:p w14:paraId="6AA6DC2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383,3</w:t>
            </w:r>
          </w:p>
        </w:tc>
        <w:tc>
          <w:tcPr>
            <w:tcW w:w="1309" w:type="dxa"/>
            <w:shd w:val="clear" w:color="auto" w:fill="auto"/>
            <w:noWrap/>
            <w:vAlign w:val="center"/>
          </w:tcPr>
          <w:p w14:paraId="1E58715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189,6</w:t>
            </w:r>
          </w:p>
        </w:tc>
        <w:tc>
          <w:tcPr>
            <w:tcW w:w="1496" w:type="dxa"/>
            <w:shd w:val="clear" w:color="auto" w:fill="auto"/>
            <w:noWrap/>
            <w:vAlign w:val="center"/>
          </w:tcPr>
          <w:p w14:paraId="4201517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531,6</w:t>
            </w:r>
          </w:p>
        </w:tc>
        <w:tc>
          <w:tcPr>
            <w:tcW w:w="1155" w:type="dxa"/>
            <w:shd w:val="clear" w:color="auto" w:fill="auto"/>
            <w:noWrap/>
            <w:vAlign w:val="center"/>
          </w:tcPr>
          <w:p w14:paraId="479F8F9C"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1</w:t>
            </w:r>
          </w:p>
        </w:tc>
        <w:tc>
          <w:tcPr>
            <w:tcW w:w="1440" w:type="dxa"/>
            <w:shd w:val="clear" w:color="auto" w:fill="auto"/>
            <w:noWrap/>
            <w:vAlign w:val="center"/>
          </w:tcPr>
          <w:p w14:paraId="4F5528C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72,1%</w:t>
            </w:r>
          </w:p>
        </w:tc>
      </w:tr>
      <w:tr w:rsidR="00512AF2" w:rsidRPr="00D9183A" w14:paraId="6C8503B0" w14:textId="77777777" w:rsidTr="00D9183A">
        <w:trPr>
          <w:trHeight w:val="358"/>
        </w:trPr>
        <w:tc>
          <w:tcPr>
            <w:tcW w:w="2160" w:type="dxa"/>
            <w:shd w:val="clear" w:color="auto" w:fill="auto"/>
            <w:vAlign w:val="center"/>
          </w:tcPr>
          <w:p w14:paraId="62B7F09E"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East Kazakhstan</w:t>
            </w:r>
          </w:p>
        </w:tc>
        <w:tc>
          <w:tcPr>
            <w:tcW w:w="1185" w:type="dxa"/>
            <w:shd w:val="clear" w:color="auto" w:fill="auto"/>
            <w:noWrap/>
            <w:vAlign w:val="center"/>
          </w:tcPr>
          <w:p w14:paraId="4596BA6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668,5</w:t>
            </w:r>
          </w:p>
        </w:tc>
        <w:tc>
          <w:tcPr>
            <w:tcW w:w="1155" w:type="dxa"/>
            <w:shd w:val="clear" w:color="auto" w:fill="auto"/>
            <w:noWrap/>
            <w:vAlign w:val="center"/>
          </w:tcPr>
          <w:p w14:paraId="42792B67"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623,8</w:t>
            </w:r>
          </w:p>
        </w:tc>
        <w:tc>
          <w:tcPr>
            <w:tcW w:w="1309" w:type="dxa"/>
            <w:shd w:val="clear" w:color="auto" w:fill="auto"/>
            <w:noWrap/>
            <w:vAlign w:val="center"/>
          </w:tcPr>
          <w:p w14:paraId="3D82D42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330,5</w:t>
            </w:r>
          </w:p>
        </w:tc>
        <w:tc>
          <w:tcPr>
            <w:tcW w:w="1496" w:type="dxa"/>
            <w:shd w:val="clear" w:color="auto" w:fill="auto"/>
            <w:noWrap/>
            <w:vAlign w:val="center"/>
          </w:tcPr>
          <w:p w14:paraId="5F12A04E"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1 396,7</w:t>
            </w:r>
          </w:p>
        </w:tc>
        <w:tc>
          <w:tcPr>
            <w:tcW w:w="1155" w:type="dxa"/>
            <w:shd w:val="clear" w:color="auto" w:fill="auto"/>
            <w:noWrap/>
            <w:vAlign w:val="center"/>
          </w:tcPr>
          <w:p w14:paraId="689CC7FF"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61B15E8C"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44,5%</w:t>
            </w:r>
          </w:p>
        </w:tc>
      </w:tr>
      <w:tr w:rsidR="00512AF2" w:rsidRPr="00D9183A" w14:paraId="25655DC9" w14:textId="77777777" w:rsidTr="00D9183A">
        <w:trPr>
          <w:trHeight w:val="315"/>
        </w:trPr>
        <w:tc>
          <w:tcPr>
            <w:tcW w:w="2160" w:type="dxa"/>
            <w:shd w:val="clear" w:color="auto" w:fill="auto"/>
            <w:vAlign w:val="center"/>
          </w:tcPr>
          <w:p w14:paraId="45EB672E"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Jambul</w:t>
            </w:r>
          </w:p>
        </w:tc>
        <w:tc>
          <w:tcPr>
            <w:tcW w:w="1185" w:type="dxa"/>
            <w:shd w:val="clear" w:color="auto" w:fill="auto"/>
            <w:noWrap/>
            <w:vAlign w:val="center"/>
          </w:tcPr>
          <w:p w14:paraId="72E22D7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317,6</w:t>
            </w:r>
          </w:p>
        </w:tc>
        <w:tc>
          <w:tcPr>
            <w:tcW w:w="1155" w:type="dxa"/>
            <w:shd w:val="clear" w:color="auto" w:fill="auto"/>
            <w:noWrap/>
            <w:vAlign w:val="center"/>
          </w:tcPr>
          <w:p w14:paraId="69F6512B"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304,5</w:t>
            </w:r>
          </w:p>
        </w:tc>
        <w:tc>
          <w:tcPr>
            <w:tcW w:w="1309" w:type="dxa"/>
            <w:shd w:val="clear" w:color="auto" w:fill="auto"/>
            <w:noWrap/>
            <w:vAlign w:val="center"/>
          </w:tcPr>
          <w:p w14:paraId="2994C80C"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175,3</w:t>
            </w:r>
          </w:p>
        </w:tc>
        <w:tc>
          <w:tcPr>
            <w:tcW w:w="1496" w:type="dxa"/>
            <w:shd w:val="clear" w:color="auto" w:fill="auto"/>
            <w:noWrap/>
            <w:vAlign w:val="center"/>
          </w:tcPr>
          <w:p w14:paraId="4BCB3DA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1 043,6</w:t>
            </w:r>
          </w:p>
        </w:tc>
        <w:tc>
          <w:tcPr>
            <w:tcW w:w="1155" w:type="dxa"/>
            <w:shd w:val="clear" w:color="auto" w:fill="auto"/>
            <w:noWrap/>
            <w:vAlign w:val="center"/>
          </w:tcPr>
          <w:p w14:paraId="4F0888C8"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3</w:t>
            </w:r>
          </w:p>
        </w:tc>
        <w:tc>
          <w:tcPr>
            <w:tcW w:w="1440" w:type="dxa"/>
            <w:shd w:val="clear" w:color="auto" w:fill="auto"/>
            <w:noWrap/>
            <w:vAlign w:val="center"/>
          </w:tcPr>
          <w:p w14:paraId="1574301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29,2%</w:t>
            </w:r>
          </w:p>
        </w:tc>
      </w:tr>
      <w:tr w:rsidR="00512AF2" w:rsidRPr="00D9183A" w14:paraId="5BFA267A" w14:textId="77777777" w:rsidTr="00D9183A">
        <w:trPr>
          <w:trHeight w:val="315"/>
        </w:trPr>
        <w:tc>
          <w:tcPr>
            <w:tcW w:w="2160" w:type="dxa"/>
            <w:shd w:val="clear" w:color="auto" w:fill="auto"/>
            <w:vAlign w:val="center"/>
          </w:tcPr>
          <w:p w14:paraId="3CCBBEC9"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West Kazakhstan</w:t>
            </w:r>
          </w:p>
        </w:tc>
        <w:tc>
          <w:tcPr>
            <w:tcW w:w="1185" w:type="dxa"/>
            <w:shd w:val="clear" w:color="auto" w:fill="auto"/>
            <w:noWrap/>
            <w:vAlign w:val="center"/>
          </w:tcPr>
          <w:p w14:paraId="6F630BE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299,7</w:t>
            </w:r>
          </w:p>
        </w:tc>
        <w:tc>
          <w:tcPr>
            <w:tcW w:w="1155" w:type="dxa"/>
            <w:shd w:val="clear" w:color="auto" w:fill="auto"/>
            <w:noWrap/>
            <w:vAlign w:val="center"/>
          </w:tcPr>
          <w:p w14:paraId="45CC3917"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280,5</w:t>
            </w:r>
          </w:p>
        </w:tc>
        <w:tc>
          <w:tcPr>
            <w:tcW w:w="1309" w:type="dxa"/>
            <w:shd w:val="clear" w:color="auto" w:fill="auto"/>
            <w:noWrap/>
            <w:vAlign w:val="center"/>
          </w:tcPr>
          <w:p w14:paraId="46B70C9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132,4</w:t>
            </w:r>
          </w:p>
        </w:tc>
        <w:tc>
          <w:tcPr>
            <w:tcW w:w="1496" w:type="dxa"/>
            <w:shd w:val="clear" w:color="auto" w:fill="auto"/>
            <w:noWrap/>
            <w:vAlign w:val="center"/>
          </w:tcPr>
          <w:p w14:paraId="776A992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608,0</w:t>
            </w:r>
          </w:p>
        </w:tc>
        <w:tc>
          <w:tcPr>
            <w:tcW w:w="1155" w:type="dxa"/>
            <w:shd w:val="clear" w:color="auto" w:fill="auto"/>
            <w:noWrap/>
            <w:vAlign w:val="center"/>
          </w:tcPr>
          <w:p w14:paraId="4F834683"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7A34F078"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45,9%</w:t>
            </w:r>
          </w:p>
        </w:tc>
      </w:tr>
      <w:tr w:rsidR="00512AF2" w:rsidRPr="00D9183A" w14:paraId="077CB414" w14:textId="77777777" w:rsidTr="00D9183A">
        <w:trPr>
          <w:trHeight w:val="315"/>
        </w:trPr>
        <w:tc>
          <w:tcPr>
            <w:tcW w:w="2160" w:type="dxa"/>
            <w:shd w:val="clear" w:color="auto" w:fill="auto"/>
            <w:vAlign w:val="center"/>
          </w:tcPr>
          <w:p w14:paraId="26A2EBF7"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Karaganda</w:t>
            </w:r>
          </w:p>
        </w:tc>
        <w:tc>
          <w:tcPr>
            <w:tcW w:w="1185" w:type="dxa"/>
            <w:shd w:val="clear" w:color="auto" w:fill="auto"/>
            <w:noWrap/>
            <w:vAlign w:val="center"/>
          </w:tcPr>
          <w:p w14:paraId="53432DCF"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813,3</w:t>
            </w:r>
          </w:p>
        </w:tc>
        <w:tc>
          <w:tcPr>
            <w:tcW w:w="1155" w:type="dxa"/>
            <w:shd w:val="clear" w:color="auto" w:fill="auto"/>
            <w:noWrap/>
            <w:vAlign w:val="center"/>
          </w:tcPr>
          <w:p w14:paraId="53413830"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769,7</w:t>
            </w:r>
          </w:p>
        </w:tc>
        <w:tc>
          <w:tcPr>
            <w:tcW w:w="1309" w:type="dxa"/>
            <w:shd w:val="clear" w:color="auto" w:fill="auto"/>
            <w:noWrap/>
            <w:vAlign w:val="center"/>
          </w:tcPr>
          <w:p w14:paraId="0815690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405,7</w:t>
            </w:r>
          </w:p>
        </w:tc>
        <w:tc>
          <w:tcPr>
            <w:tcW w:w="1496" w:type="dxa"/>
            <w:shd w:val="clear" w:color="auto" w:fill="auto"/>
            <w:noWrap/>
            <w:vAlign w:val="center"/>
          </w:tcPr>
          <w:p w14:paraId="386BC28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1 351,9</w:t>
            </w:r>
          </w:p>
        </w:tc>
        <w:tc>
          <w:tcPr>
            <w:tcW w:w="1155" w:type="dxa"/>
            <w:shd w:val="clear" w:color="auto" w:fill="auto"/>
            <w:noWrap/>
            <w:vAlign w:val="center"/>
          </w:tcPr>
          <w:p w14:paraId="1911C434"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59A0C399"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56,8%</w:t>
            </w:r>
          </w:p>
        </w:tc>
      </w:tr>
      <w:tr w:rsidR="00512AF2" w:rsidRPr="00D9183A" w14:paraId="5FC75BF5" w14:textId="77777777" w:rsidTr="00D9183A">
        <w:trPr>
          <w:trHeight w:val="315"/>
        </w:trPr>
        <w:tc>
          <w:tcPr>
            <w:tcW w:w="2160" w:type="dxa"/>
            <w:shd w:val="clear" w:color="auto" w:fill="auto"/>
            <w:vAlign w:val="center"/>
          </w:tcPr>
          <w:p w14:paraId="56152188"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Kostanai</w:t>
            </w:r>
          </w:p>
        </w:tc>
        <w:tc>
          <w:tcPr>
            <w:tcW w:w="1185" w:type="dxa"/>
            <w:shd w:val="clear" w:color="auto" w:fill="auto"/>
            <w:noWrap/>
            <w:vAlign w:val="center"/>
          </w:tcPr>
          <w:p w14:paraId="03B4361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324,8</w:t>
            </w:r>
          </w:p>
        </w:tc>
        <w:tc>
          <w:tcPr>
            <w:tcW w:w="1155" w:type="dxa"/>
            <w:shd w:val="clear" w:color="auto" w:fill="auto"/>
            <w:noWrap/>
            <w:vAlign w:val="center"/>
          </w:tcPr>
          <w:p w14:paraId="338B3E4F"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306,1</w:t>
            </w:r>
          </w:p>
        </w:tc>
        <w:tc>
          <w:tcPr>
            <w:tcW w:w="1309" w:type="dxa"/>
            <w:shd w:val="clear" w:color="auto" w:fill="auto"/>
            <w:noWrap/>
            <w:vAlign w:val="center"/>
          </w:tcPr>
          <w:p w14:paraId="7FE23A8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183,6</w:t>
            </w:r>
          </w:p>
        </w:tc>
        <w:tc>
          <w:tcPr>
            <w:tcW w:w="1496" w:type="dxa"/>
            <w:shd w:val="clear" w:color="auto" w:fill="auto"/>
            <w:noWrap/>
            <w:vAlign w:val="center"/>
          </w:tcPr>
          <w:p w14:paraId="24EB76F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881,2</w:t>
            </w:r>
          </w:p>
        </w:tc>
        <w:tc>
          <w:tcPr>
            <w:tcW w:w="1155" w:type="dxa"/>
            <w:shd w:val="clear" w:color="auto" w:fill="auto"/>
            <w:noWrap/>
            <w:vAlign w:val="center"/>
          </w:tcPr>
          <w:p w14:paraId="783F2D81"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3</w:t>
            </w:r>
          </w:p>
        </w:tc>
        <w:tc>
          <w:tcPr>
            <w:tcW w:w="1440" w:type="dxa"/>
            <w:shd w:val="clear" w:color="auto" w:fill="auto"/>
            <w:noWrap/>
            <w:vAlign w:val="center"/>
          </w:tcPr>
          <w:p w14:paraId="2AC196E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35,1%</w:t>
            </w:r>
          </w:p>
        </w:tc>
      </w:tr>
      <w:tr w:rsidR="00512AF2" w:rsidRPr="00D9183A" w14:paraId="7D9E1477" w14:textId="77777777" w:rsidTr="00D9183A">
        <w:trPr>
          <w:trHeight w:val="315"/>
        </w:trPr>
        <w:tc>
          <w:tcPr>
            <w:tcW w:w="2160" w:type="dxa"/>
            <w:shd w:val="clear" w:color="auto" w:fill="auto"/>
            <w:vAlign w:val="center"/>
          </w:tcPr>
          <w:p w14:paraId="7E1FB4BF"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Kyzylorda</w:t>
            </w:r>
          </w:p>
        </w:tc>
        <w:tc>
          <w:tcPr>
            <w:tcW w:w="1185" w:type="dxa"/>
            <w:shd w:val="clear" w:color="auto" w:fill="auto"/>
            <w:noWrap/>
            <w:vAlign w:val="center"/>
          </w:tcPr>
          <w:p w14:paraId="2165EF10"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301,5</w:t>
            </w:r>
          </w:p>
        </w:tc>
        <w:tc>
          <w:tcPr>
            <w:tcW w:w="1155" w:type="dxa"/>
            <w:shd w:val="clear" w:color="auto" w:fill="auto"/>
            <w:noWrap/>
            <w:vAlign w:val="center"/>
          </w:tcPr>
          <w:p w14:paraId="5E90ED09"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286,9</w:t>
            </w:r>
          </w:p>
        </w:tc>
        <w:tc>
          <w:tcPr>
            <w:tcW w:w="1309" w:type="dxa"/>
            <w:shd w:val="clear" w:color="auto" w:fill="auto"/>
            <w:noWrap/>
            <w:vAlign w:val="center"/>
          </w:tcPr>
          <w:p w14:paraId="78E2634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164,5</w:t>
            </w:r>
          </w:p>
        </w:tc>
        <w:tc>
          <w:tcPr>
            <w:tcW w:w="1496" w:type="dxa"/>
            <w:shd w:val="clear" w:color="auto" w:fill="auto"/>
            <w:noWrap/>
            <w:vAlign w:val="center"/>
          </w:tcPr>
          <w:p w14:paraId="2006D7E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699,1</w:t>
            </w:r>
          </w:p>
        </w:tc>
        <w:tc>
          <w:tcPr>
            <w:tcW w:w="1155" w:type="dxa"/>
            <w:shd w:val="clear" w:color="auto" w:fill="auto"/>
            <w:noWrap/>
            <w:vAlign w:val="center"/>
          </w:tcPr>
          <w:p w14:paraId="4194CB26"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044246A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40,6%</w:t>
            </w:r>
          </w:p>
        </w:tc>
      </w:tr>
      <w:tr w:rsidR="00512AF2" w:rsidRPr="00D9183A" w14:paraId="20246A0C" w14:textId="77777777" w:rsidTr="00D9183A">
        <w:trPr>
          <w:trHeight w:val="315"/>
        </w:trPr>
        <w:tc>
          <w:tcPr>
            <w:tcW w:w="2160" w:type="dxa"/>
            <w:shd w:val="clear" w:color="auto" w:fill="auto"/>
            <w:vAlign w:val="center"/>
          </w:tcPr>
          <w:p w14:paraId="34840D38"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Mangistau</w:t>
            </w:r>
          </w:p>
        </w:tc>
        <w:tc>
          <w:tcPr>
            <w:tcW w:w="1185" w:type="dxa"/>
            <w:shd w:val="clear" w:color="auto" w:fill="auto"/>
            <w:noWrap/>
            <w:vAlign w:val="center"/>
          </w:tcPr>
          <w:p w14:paraId="48FBFE13"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400,3</w:t>
            </w:r>
          </w:p>
        </w:tc>
        <w:tc>
          <w:tcPr>
            <w:tcW w:w="1155" w:type="dxa"/>
            <w:shd w:val="clear" w:color="auto" w:fill="auto"/>
            <w:noWrap/>
            <w:vAlign w:val="center"/>
          </w:tcPr>
          <w:p w14:paraId="064F0BD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367,2</w:t>
            </w:r>
          </w:p>
        </w:tc>
        <w:tc>
          <w:tcPr>
            <w:tcW w:w="1309" w:type="dxa"/>
            <w:shd w:val="clear" w:color="auto" w:fill="auto"/>
            <w:noWrap/>
            <w:vAlign w:val="center"/>
          </w:tcPr>
          <w:p w14:paraId="218661B8"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186,9</w:t>
            </w:r>
          </w:p>
        </w:tc>
        <w:tc>
          <w:tcPr>
            <w:tcW w:w="1496" w:type="dxa"/>
            <w:shd w:val="clear" w:color="auto" w:fill="auto"/>
            <w:noWrap/>
            <w:vAlign w:val="center"/>
          </w:tcPr>
          <w:p w14:paraId="3B5F9A2C"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523,6</w:t>
            </w:r>
          </w:p>
        </w:tc>
        <w:tc>
          <w:tcPr>
            <w:tcW w:w="1155" w:type="dxa"/>
            <w:shd w:val="clear" w:color="auto" w:fill="auto"/>
            <w:noWrap/>
            <w:vAlign w:val="center"/>
          </w:tcPr>
          <w:p w14:paraId="5DAA6B04"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1</w:t>
            </w:r>
          </w:p>
        </w:tc>
        <w:tc>
          <w:tcPr>
            <w:tcW w:w="1440" w:type="dxa"/>
            <w:shd w:val="clear" w:color="auto" w:fill="auto"/>
            <w:noWrap/>
            <w:vAlign w:val="center"/>
          </w:tcPr>
          <w:p w14:paraId="6DD85AE8"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70,2%</w:t>
            </w:r>
          </w:p>
        </w:tc>
      </w:tr>
      <w:tr w:rsidR="00512AF2" w:rsidRPr="00D9183A" w14:paraId="0B29DCA8" w14:textId="77777777" w:rsidTr="00D9183A">
        <w:trPr>
          <w:trHeight w:val="315"/>
        </w:trPr>
        <w:tc>
          <w:tcPr>
            <w:tcW w:w="2160" w:type="dxa"/>
            <w:shd w:val="clear" w:color="auto" w:fill="auto"/>
            <w:vAlign w:val="center"/>
          </w:tcPr>
          <w:p w14:paraId="30051A43"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Pavlodar</w:t>
            </w:r>
          </w:p>
        </w:tc>
        <w:tc>
          <w:tcPr>
            <w:tcW w:w="1185" w:type="dxa"/>
            <w:shd w:val="clear" w:color="auto" w:fill="auto"/>
            <w:noWrap/>
            <w:vAlign w:val="center"/>
          </w:tcPr>
          <w:p w14:paraId="4ECD5641"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448,2</w:t>
            </w:r>
          </w:p>
        </w:tc>
        <w:tc>
          <w:tcPr>
            <w:tcW w:w="1155" w:type="dxa"/>
            <w:shd w:val="clear" w:color="auto" w:fill="auto"/>
            <w:noWrap/>
            <w:vAlign w:val="center"/>
          </w:tcPr>
          <w:p w14:paraId="3672D441"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415,7</w:t>
            </w:r>
          </w:p>
        </w:tc>
        <w:tc>
          <w:tcPr>
            <w:tcW w:w="1309" w:type="dxa"/>
            <w:shd w:val="clear" w:color="auto" w:fill="auto"/>
            <w:noWrap/>
            <w:vAlign w:val="center"/>
          </w:tcPr>
          <w:p w14:paraId="6E4596E1"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231,9</w:t>
            </w:r>
          </w:p>
        </w:tc>
        <w:tc>
          <w:tcPr>
            <w:tcW w:w="1496" w:type="dxa"/>
            <w:shd w:val="clear" w:color="auto" w:fill="auto"/>
            <w:noWrap/>
            <w:vAlign w:val="center"/>
          </w:tcPr>
          <w:p w14:paraId="7EBA2AB3"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746,0</w:t>
            </w:r>
          </w:p>
        </w:tc>
        <w:tc>
          <w:tcPr>
            <w:tcW w:w="1155" w:type="dxa"/>
            <w:shd w:val="clear" w:color="auto" w:fill="auto"/>
            <w:noWrap/>
            <w:vAlign w:val="center"/>
          </w:tcPr>
          <w:p w14:paraId="470503B2"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2</w:t>
            </w:r>
          </w:p>
        </w:tc>
        <w:tc>
          <w:tcPr>
            <w:tcW w:w="1440" w:type="dxa"/>
            <w:shd w:val="clear" w:color="auto" w:fill="auto"/>
            <w:noWrap/>
            <w:vAlign w:val="center"/>
          </w:tcPr>
          <w:p w14:paraId="266BA87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55,7%</w:t>
            </w:r>
          </w:p>
        </w:tc>
      </w:tr>
      <w:tr w:rsidR="00512AF2" w:rsidRPr="00D9183A" w14:paraId="67D47226" w14:textId="77777777" w:rsidTr="00D9183A">
        <w:trPr>
          <w:trHeight w:val="315"/>
        </w:trPr>
        <w:tc>
          <w:tcPr>
            <w:tcW w:w="2160" w:type="dxa"/>
            <w:shd w:val="clear" w:color="auto" w:fill="auto"/>
            <w:vAlign w:val="center"/>
          </w:tcPr>
          <w:p w14:paraId="6002D832"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North Kazakhstan</w:t>
            </w:r>
          </w:p>
        </w:tc>
        <w:tc>
          <w:tcPr>
            <w:tcW w:w="1185" w:type="dxa"/>
            <w:shd w:val="clear" w:color="auto" w:fill="auto"/>
            <w:noWrap/>
            <w:vAlign w:val="center"/>
          </w:tcPr>
          <w:p w14:paraId="682CD4B9"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206,8</w:t>
            </w:r>
          </w:p>
        </w:tc>
        <w:tc>
          <w:tcPr>
            <w:tcW w:w="1155" w:type="dxa"/>
            <w:shd w:val="clear" w:color="auto" w:fill="auto"/>
            <w:noWrap/>
            <w:vAlign w:val="center"/>
          </w:tcPr>
          <w:p w14:paraId="1AE99FE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194,6</w:t>
            </w:r>
          </w:p>
        </w:tc>
        <w:tc>
          <w:tcPr>
            <w:tcW w:w="1309" w:type="dxa"/>
            <w:shd w:val="clear" w:color="auto" w:fill="auto"/>
            <w:noWrap/>
            <w:vAlign w:val="center"/>
          </w:tcPr>
          <w:p w14:paraId="0FA7A9C6"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105,3</w:t>
            </w:r>
          </w:p>
        </w:tc>
        <w:tc>
          <w:tcPr>
            <w:tcW w:w="1496" w:type="dxa"/>
            <w:shd w:val="clear" w:color="auto" w:fill="auto"/>
            <w:noWrap/>
            <w:vAlign w:val="center"/>
          </w:tcPr>
          <w:p w14:paraId="2E28D065"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588,9</w:t>
            </w:r>
          </w:p>
        </w:tc>
        <w:tc>
          <w:tcPr>
            <w:tcW w:w="1155" w:type="dxa"/>
            <w:shd w:val="clear" w:color="auto" w:fill="auto"/>
            <w:noWrap/>
            <w:vAlign w:val="center"/>
          </w:tcPr>
          <w:p w14:paraId="6ECF86C2"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3</w:t>
            </w:r>
          </w:p>
        </w:tc>
        <w:tc>
          <w:tcPr>
            <w:tcW w:w="1440" w:type="dxa"/>
            <w:shd w:val="clear" w:color="auto" w:fill="auto"/>
            <w:noWrap/>
            <w:vAlign w:val="center"/>
          </w:tcPr>
          <w:p w14:paraId="2A71B90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33,3%</w:t>
            </w:r>
          </w:p>
        </w:tc>
      </w:tr>
      <w:tr w:rsidR="00512AF2" w:rsidRPr="00D9183A" w14:paraId="48D426F1" w14:textId="77777777" w:rsidTr="00D9183A">
        <w:trPr>
          <w:trHeight w:val="315"/>
        </w:trPr>
        <w:tc>
          <w:tcPr>
            <w:tcW w:w="2160" w:type="dxa"/>
            <w:shd w:val="clear" w:color="auto" w:fill="auto"/>
            <w:vAlign w:val="center"/>
          </w:tcPr>
          <w:p w14:paraId="5C2BFA83"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South Kazakhstan</w:t>
            </w:r>
          </w:p>
        </w:tc>
        <w:tc>
          <w:tcPr>
            <w:tcW w:w="1185" w:type="dxa"/>
            <w:shd w:val="clear" w:color="auto" w:fill="auto"/>
            <w:noWrap/>
            <w:vAlign w:val="center"/>
          </w:tcPr>
          <w:p w14:paraId="1E366436"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569,4</w:t>
            </w:r>
          </w:p>
        </w:tc>
        <w:tc>
          <w:tcPr>
            <w:tcW w:w="1155" w:type="dxa"/>
            <w:shd w:val="clear" w:color="auto" w:fill="auto"/>
            <w:noWrap/>
            <w:vAlign w:val="center"/>
          </w:tcPr>
          <w:p w14:paraId="27AF1F5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538,9</w:t>
            </w:r>
          </w:p>
        </w:tc>
        <w:tc>
          <w:tcPr>
            <w:tcW w:w="1309" w:type="dxa"/>
            <w:shd w:val="clear" w:color="auto" w:fill="auto"/>
            <w:noWrap/>
            <w:vAlign w:val="center"/>
          </w:tcPr>
          <w:p w14:paraId="04514D02"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275,3</w:t>
            </w:r>
          </w:p>
        </w:tc>
        <w:tc>
          <w:tcPr>
            <w:tcW w:w="1496" w:type="dxa"/>
            <w:shd w:val="clear" w:color="auto" w:fill="auto"/>
            <w:noWrap/>
            <w:vAlign w:val="center"/>
          </w:tcPr>
          <w:p w14:paraId="3E03EC6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2 563,1</w:t>
            </w:r>
          </w:p>
        </w:tc>
        <w:tc>
          <w:tcPr>
            <w:tcW w:w="1155" w:type="dxa"/>
            <w:shd w:val="clear" w:color="auto" w:fill="auto"/>
            <w:noWrap/>
            <w:vAlign w:val="center"/>
          </w:tcPr>
          <w:p w14:paraId="379087AE"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5</w:t>
            </w:r>
          </w:p>
        </w:tc>
        <w:tc>
          <w:tcPr>
            <w:tcW w:w="1440" w:type="dxa"/>
            <w:shd w:val="clear" w:color="auto" w:fill="auto"/>
            <w:noWrap/>
            <w:vAlign w:val="center"/>
          </w:tcPr>
          <w:p w14:paraId="3EB1DF66"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20,9%</w:t>
            </w:r>
          </w:p>
        </w:tc>
      </w:tr>
      <w:tr w:rsidR="00512AF2" w:rsidRPr="00D9183A" w14:paraId="61F2C514" w14:textId="77777777" w:rsidTr="00D9183A">
        <w:trPr>
          <w:trHeight w:val="315"/>
        </w:trPr>
        <w:tc>
          <w:tcPr>
            <w:tcW w:w="2160" w:type="dxa"/>
            <w:shd w:val="clear" w:color="auto" w:fill="auto"/>
            <w:vAlign w:val="center"/>
          </w:tcPr>
          <w:p w14:paraId="0DE6D20E"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Almaty (city)</w:t>
            </w:r>
          </w:p>
        </w:tc>
        <w:tc>
          <w:tcPr>
            <w:tcW w:w="1185" w:type="dxa"/>
            <w:shd w:val="clear" w:color="auto" w:fill="auto"/>
            <w:noWrap/>
            <w:vAlign w:val="center"/>
          </w:tcPr>
          <w:p w14:paraId="6B15292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2 051,9</w:t>
            </w:r>
          </w:p>
        </w:tc>
        <w:tc>
          <w:tcPr>
            <w:tcW w:w="1155" w:type="dxa"/>
            <w:shd w:val="clear" w:color="auto" w:fill="auto"/>
            <w:noWrap/>
            <w:vAlign w:val="center"/>
          </w:tcPr>
          <w:p w14:paraId="25D843EA"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1 742,6</w:t>
            </w:r>
          </w:p>
        </w:tc>
        <w:tc>
          <w:tcPr>
            <w:tcW w:w="1309" w:type="dxa"/>
            <w:shd w:val="clear" w:color="auto" w:fill="auto"/>
            <w:noWrap/>
            <w:vAlign w:val="center"/>
          </w:tcPr>
          <w:p w14:paraId="74B228F8"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761,6</w:t>
            </w:r>
          </w:p>
        </w:tc>
        <w:tc>
          <w:tcPr>
            <w:tcW w:w="1496" w:type="dxa"/>
            <w:shd w:val="clear" w:color="auto" w:fill="auto"/>
            <w:noWrap/>
            <w:vAlign w:val="center"/>
          </w:tcPr>
          <w:p w14:paraId="71DA9E70"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1 434,8</w:t>
            </w:r>
          </w:p>
        </w:tc>
        <w:tc>
          <w:tcPr>
            <w:tcW w:w="1155" w:type="dxa"/>
            <w:shd w:val="clear" w:color="auto" w:fill="auto"/>
            <w:noWrap/>
            <w:vAlign w:val="center"/>
          </w:tcPr>
          <w:p w14:paraId="6AFD21B3"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1</w:t>
            </w:r>
          </w:p>
        </w:tc>
        <w:tc>
          <w:tcPr>
            <w:tcW w:w="1440" w:type="dxa"/>
            <w:shd w:val="clear" w:color="auto" w:fill="auto"/>
            <w:noWrap/>
            <w:vAlign w:val="center"/>
          </w:tcPr>
          <w:p w14:paraId="0C02C957"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120,4%</w:t>
            </w:r>
          </w:p>
        </w:tc>
      </w:tr>
      <w:tr w:rsidR="00512AF2" w:rsidRPr="00D9183A" w14:paraId="2E49738C" w14:textId="77777777" w:rsidTr="00D9183A">
        <w:trPr>
          <w:trHeight w:val="315"/>
        </w:trPr>
        <w:tc>
          <w:tcPr>
            <w:tcW w:w="2160" w:type="dxa"/>
            <w:shd w:val="clear" w:color="auto" w:fill="auto"/>
            <w:vAlign w:val="center"/>
          </w:tcPr>
          <w:p w14:paraId="397F6C21" w14:textId="77777777" w:rsidR="00512AF2" w:rsidRPr="00D9183A" w:rsidRDefault="00512AF2" w:rsidP="00C25307">
            <w:pPr>
              <w:spacing w:line="228" w:lineRule="auto"/>
              <w:rPr>
                <w:rFonts w:eastAsia="MS Mincho"/>
                <w:sz w:val="22"/>
                <w:szCs w:val="22"/>
                <w:lang w:eastAsia="ja-JP"/>
              </w:rPr>
            </w:pPr>
            <w:r w:rsidRPr="00D9183A">
              <w:rPr>
                <w:rFonts w:eastAsia="MS Mincho"/>
                <w:sz w:val="22"/>
                <w:szCs w:val="22"/>
                <w:lang w:eastAsia="ja-JP"/>
              </w:rPr>
              <w:t>Astana (city)</w:t>
            </w:r>
          </w:p>
        </w:tc>
        <w:tc>
          <w:tcPr>
            <w:tcW w:w="1185" w:type="dxa"/>
            <w:shd w:val="clear" w:color="auto" w:fill="auto"/>
            <w:noWrap/>
            <w:vAlign w:val="center"/>
          </w:tcPr>
          <w:p w14:paraId="6863FBF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627,6</w:t>
            </w:r>
          </w:p>
        </w:tc>
        <w:tc>
          <w:tcPr>
            <w:tcW w:w="1155" w:type="dxa"/>
            <w:shd w:val="clear" w:color="auto" w:fill="auto"/>
            <w:noWrap/>
            <w:vAlign w:val="center"/>
          </w:tcPr>
          <w:p w14:paraId="5EC6F61F"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570,6</w:t>
            </w:r>
          </w:p>
        </w:tc>
        <w:tc>
          <w:tcPr>
            <w:tcW w:w="1309" w:type="dxa"/>
            <w:shd w:val="clear" w:color="auto" w:fill="auto"/>
            <w:noWrap/>
            <w:vAlign w:val="center"/>
          </w:tcPr>
          <w:p w14:paraId="11DCDB9B"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275,1</w:t>
            </w:r>
          </w:p>
        </w:tc>
        <w:tc>
          <w:tcPr>
            <w:tcW w:w="1496" w:type="dxa"/>
            <w:shd w:val="clear" w:color="auto" w:fill="auto"/>
            <w:noWrap/>
            <w:vAlign w:val="center"/>
          </w:tcPr>
          <w:p w14:paraId="60E182B4"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697,3</w:t>
            </w:r>
          </w:p>
        </w:tc>
        <w:tc>
          <w:tcPr>
            <w:tcW w:w="1155" w:type="dxa"/>
            <w:shd w:val="clear" w:color="auto" w:fill="auto"/>
            <w:noWrap/>
            <w:vAlign w:val="center"/>
          </w:tcPr>
          <w:p w14:paraId="46601279" w14:textId="77777777" w:rsidR="00512AF2" w:rsidRPr="00D9183A" w:rsidRDefault="00512AF2" w:rsidP="00C25307">
            <w:pPr>
              <w:spacing w:line="228" w:lineRule="auto"/>
              <w:jc w:val="center"/>
              <w:rPr>
                <w:rFonts w:eastAsia="MS Mincho"/>
                <w:i/>
                <w:sz w:val="22"/>
                <w:szCs w:val="22"/>
                <w:lang w:eastAsia="ja-JP"/>
              </w:rPr>
            </w:pPr>
            <w:r w:rsidRPr="00D9183A">
              <w:rPr>
                <w:rFonts w:eastAsia="MS Mincho"/>
                <w:i/>
                <w:sz w:val="22"/>
                <w:szCs w:val="22"/>
                <w:lang w:eastAsia="ja-JP"/>
              </w:rPr>
              <w:t>1</w:t>
            </w:r>
          </w:p>
        </w:tc>
        <w:tc>
          <w:tcPr>
            <w:tcW w:w="1440" w:type="dxa"/>
            <w:shd w:val="clear" w:color="auto" w:fill="auto"/>
            <w:noWrap/>
            <w:vAlign w:val="center"/>
          </w:tcPr>
          <w:p w14:paraId="6EB1990D" w14:textId="77777777" w:rsidR="00512AF2" w:rsidRPr="00D9183A" w:rsidRDefault="00512AF2" w:rsidP="00C25307">
            <w:pPr>
              <w:spacing w:line="228" w:lineRule="auto"/>
              <w:jc w:val="center"/>
              <w:rPr>
                <w:rFonts w:eastAsia="MS Mincho"/>
                <w:sz w:val="22"/>
                <w:szCs w:val="22"/>
                <w:lang w:eastAsia="ja-JP"/>
              </w:rPr>
            </w:pPr>
            <w:r w:rsidRPr="00D9183A">
              <w:rPr>
                <w:rFonts w:eastAsia="MS Mincho"/>
                <w:sz w:val="22"/>
                <w:szCs w:val="22"/>
                <w:lang w:eastAsia="ja-JP"/>
              </w:rPr>
              <w:t>80,8%</w:t>
            </w:r>
          </w:p>
        </w:tc>
      </w:tr>
      <w:tr w:rsidR="00F16476" w:rsidRPr="00D9183A" w14:paraId="71B9BC76" w14:textId="77777777" w:rsidTr="00D9183A">
        <w:trPr>
          <w:trHeight w:val="315"/>
        </w:trPr>
        <w:tc>
          <w:tcPr>
            <w:tcW w:w="2160" w:type="dxa"/>
            <w:shd w:val="clear" w:color="auto" w:fill="auto"/>
            <w:vAlign w:val="center"/>
          </w:tcPr>
          <w:p w14:paraId="52E28405" w14:textId="77777777" w:rsidR="00F16476" w:rsidRPr="00D9183A" w:rsidRDefault="00512AF2" w:rsidP="00C25307">
            <w:pPr>
              <w:spacing w:line="228" w:lineRule="auto"/>
              <w:rPr>
                <w:rFonts w:eastAsia="MS Mincho"/>
                <w:b/>
                <w:bCs/>
                <w:sz w:val="20"/>
                <w:szCs w:val="20"/>
                <w:lang w:val="en-US" w:eastAsia="ja-JP"/>
              </w:rPr>
            </w:pPr>
            <w:r w:rsidRPr="00D9183A">
              <w:rPr>
                <w:rFonts w:ascii="tahome" w:hAnsi="tahome"/>
                <w:b/>
                <w:bCs/>
                <w:sz w:val="20"/>
                <w:szCs w:val="20"/>
                <w:lang w:val="en-US"/>
              </w:rPr>
              <w:t>Total on the Republic</w:t>
            </w:r>
            <w:r w:rsidRPr="00D9183A">
              <w:rPr>
                <w:b/>
                <w:bCs/>
                <w:sz w:val="20"/>
                <w:szCs w:val="20"/>
                <w:lang w:val="en-US"/>
              </w:rPr>
              <w:t xml:space="preserve"> of Kazakhstan</w:t>
            </w:r>
          </w:p>
        </w:tc>
        <w:tc>
          <w:tcPr>
            <w:tcW w:w="1185" w:type="dxa"/>
            <w:shd w:val="clear" w:color="auto" w:fill="auto"/>
            <w:noWrap/>
            <w:vAlign w:val="center"/>
          </w:tcPr>
          <w:p w14:paraId="56EF9C91" w14:textId="77777777" w:rsidR="00F16476" w:rsidRPr="00D9183A" w:rsidRDefault="00F16476" w:rsidP="00C25307">
            <w:pPr>
              <w:spacing w:line="228" w:lineRule="auto"/>
              <w:jc w:val="center"/>
              <w:rPr>
                <w:rFonts w:eastAsia="MS Mincho"/>
                <w:b/>
                <w:sz w:val="22"/>
                <w:szCs w:val="22"/>
                <w:lang w:eastAsia="ja-JP"/>
              </w:rPr>
            </w:pPr>
            <w:r w:rsidRPr="00D9183A">
              <w:rPr>
                <w:rFonts w:eastAsia="MS Mincho"/>
                <w:b/>
                <w:sz w:val="22"/>
                <w:szCs w:val="22"/>
                <w:lang w:eastAsia="ja-JP"/>
              </w:rPr>
              <w:t>8 466,8</w:t>
            </w:r>
          </w:p>
        </w:tc>
        <w:tc>
          <w:tcPr>
            <w:tcW w:w="1155" w:type="dxa"/>
            <w:shd w:val="clear" w:color="auto" w:fill="auto"/>
            <w:noWrap/>
            <w:vAlign w:val="center"/>
          </w:tcPr>
          <w:p w14:paraId="41563DF8" w14:textId="77777777" w:rsidR="00F16476" w:rsidRPr="00D9183A" w:rsidRDefault="00F16476" w:rsidP="00C25307">
            <w:pPr>
              <w:spacing w:line="228" w:lineRule="auto"/>
              <w:jc w:val="center"/>
              <w:rPr>
                <w:rFonts w:eastAsia="MS Mincho"/>
                <w:b/>
                <w:sz w:val="22"/>
                <w:szCs w:val="22"/>
                <w:lang w:eastAsia="ja-JP"/>
              </w:rPr>
            </w:pPr>
            <w:r w:rsidRPr="00D9183A">
              <w:rPr>
                <w:rFonts w:eastAsia="MS Mincho"/>
                <w:b/>
                <w:sz w:val="22"/>
                <w:szCs w:val="22"/>
                <w:lang w:eastAsia="ja-JP"/>
              </w:rPr>
              <w:t>7 752,6</w:t>
            </w:r>
          </w:p>
        </w:tc>
        <w:tc>
          <w:tcPr>
            <w:tcW w:w="1309" w:type="dxa"/>
            <w:shd w:val="clear" w:color="auto" w:fill="auto"/>
            <w:noWrap/>
            <w:vAlign w:val="center"/>
          </w:tcPr>
          <w:p w14:paraId="24941E06" w14:textId="77777777" w:rsidR="00F16476" w:rsidRPr="00D9183A" w:rsidRDefault="00F16476" w:rsidP="00C25307">
            <w:pPr>
              <w:spacing w:line="228" w:lineRule="auto"/>
              <w:jc w:val="center"/>
              <w:rPr>
                <w:rFonts w:eastAsia="MS Mincho"/>
                <w:b/>
                <w:sz w:val="22"/>
                <w:szCs w:val="22"/>
                <w:lang w:eastAsia="ja-JP"/>
              </w:rPr>
            </w:pPr>
            <w:r w:rsidRPr="00D9183A">
              <w:rPr>
                <w:rFonts w:eastAsia="MS Mincho"/>
                <w:b/>
                <w:sz w:val="22"/>
                <w:szCs w:val="22"/>
                <w:lang w:eastAsia="ja-JP"/>
              </w:rPr>
              <w:t>3 936,1</w:t>
            </w:r>
          </w:p>
        </w:tc>
        <w:tc>
          <w:tcPr>
            <w:tcW w:w="1496" w:type="dxa"/>
            <w:shd w:val="clear" w:color="auto" w:fill="auto"/>
            <w:noWrap/>
            <w:vAlign w:val="center"/>
          </w:tcPr>
          <w:p w14:paraId="6150983B" w14:textId="77777777" w:rsidR="00F16476" w:rsidRPr="00D9183A" w:rsidRDefault="00F16476" w:rsidP="00C25307">
            <w:pPr>
              <w:spacing w:line="228" w:lineRule="auto"/>
              <w:jc w:val="center"/>
              <w:rPr>
                <w:rFonts w:eastAsia="MS Mincho"/>
                <w:b/>
                <w:bCs/>
                <w:sz w:val="22"/>
                <w:szCs w:val="22"/>
                <w:lang w:eastAsia="ja-JP"/>
              </w:rPr>
            </w:pPr>
            <w:r w:rsidRPr="00D9183A">
              <w:rPr>
                <w:rFonts w:eastAsia="MS Mincho"/>
                <w:b/>
                <w:bCs/>
                <w:sz w:val="22"/>
                <w:szCs w:val="22"/>
                <w:lang w:eastAsia="ja-JP"/>
              </w:rPr>
              <w:t>16 433,8</w:t>
            </w:r>
          </w:p>
        </w:tc>
        <w:tc>
          <w:tcPr>
            <w:tcW w:w="1155" w:type="dxa"/>
            <w:shd w:val="clear" w:color="auto" w:fill="auto"/>
            <w:noWrap/>
            <w:vAlign w:val="center"/>
          </w:tcPr>
          <w:p w14:paraId="6BECF748" w14:textId="77777777" w:rsidR="00F16476" w:rsidRPr="00D9183A" w:rsidRDefault="00F16476" w:rsidP="00C25307">
            <w:pPr>
              <w:spacing w:line="228" w:lineRule="auto"/>
              <w:jc w:val="center"/>
              <w:rPr>
                <w:rFonts w:eastAsia="MS Mincho"/>
                <w:b/>
                <w:i/>
                <w:sz w:val="22"/>
                <w:szCs w:val="22"/>
                <w:lang w:eastAsia="ja-JP"/>
              </w:rPr>
            </w:pPr>
            <w:r w:rsidRPr="00D9183A">
              <w:rPr>
                <w:rFonts w:eastAsia="MS Mincho"/>
                <w:b/>
                <w:i/>
                <w:sz w:val="22"/>
                <w:szCs w:val="22"/>
                <w:lang w:eastAsia="ja-JP"/>
              </w:rPr>
              <w:t>2</w:t>
            </w:r>
          </w:p>
        </w:tc>
        <w:tc>
          <w:tcPr>
            <w:tcW w:w="1440" w:type="dxa"/>
            <w:shd w:val="clear" w:color="auto" w:fill="auto"/>
            <w:noWrap/>
            <w:vAlign w:val="center"/>
          </w:tcPr>
          <w:p w14:paraId="7CD77BEA" w14:textId="77777777" w:rsidR="00F16476" w:rsidRPr="00D9183A" w:rsidRDefault="00F16476" w:rsidP="00C25307">
            <w:pPr>
              <w:spacing w:line="228" w:lineRule="auto"/>
              <w:jc w:val="center"/>
              <w:rPr>
                <w:rFonts w:eastAsia="MS Mincho"/>
                <w:b/>
                <w:sz w:val="22"/>
                <w:szCs w:val="22"/>
                <w:lang w:eastAsia="ja-JP"/>
              </w:rPr>
            </w:pPr>
            <w:r w:rsidRPr="00D9183A">
              <w:rPr>
                <w:rFonts w:eastAsia="MS Mincho"/>
                <w:b/>
                <w:sz w:val="22"/>
                <w:szCs w:val="22"/>
                <w:lang w:eastAsia="ja-JP"/>
              </w:rPr>
              <w:t>47,0%</w:t>
            </w:r>
          </w:p>
        </w:tc>
      </w:tr>
    </w:tbl>
    <w:p w14:paraId="7D7FEFD4" w14:textId="77777777" w:rsidR="00F16476" w:rsidRPr="0074153B" w:rsidRDefault="00F16476" w:rsidP="00C25307">
      <w:pPr>
        <w:tabs>
          <w:tab w:val="num" w:pos="34"/>
        </w:tabs>
        <w:spacing w:line="228" w:lineRule="auto"/>
        <w:ind w:firstLine="720"/>
        <w:jc w:val="both"/>
        <w:rPr>
          <w:sz w:val="26"/>
          <w:szCs w:val="26"/>
          <w:lang w:val="en-US"/>
        </w:rPr>
      </w:pPr>
    </w:p>
    <w:p w14:paraId="302086B0"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Following Almaty, payment cards are widely used in regions such as Karaganda region (9.7% of the total number of cards in circulation, 10.0% of their holders and 10.1% of the total number of cards used), the Eastern</w:t>
      </w:r>
      <w:r w:rsidRPr="0074153B">
        <w:rPr>
          <w:rStyle w:val="apple-converted-space"/>
          <w:sz w:val="26"/>
          <w:szCs w:val="26"/>
          <w:lang w:val="en-US"/>
        </w:rPr>
        <w:t xml:space="preserve"> </w:t>
      </w:r>
      <w:r w:rsidRPr="0074153B">
        <w:rPr>
          <w:rStyle w:val="apple-style-span"/>
          <w:sz w:val="26"/>
          <w:szCs w:val="26"/>
          <w:lang w:val="en-US"/>
        </w:rPr>
        <w:t>Kazakhstan region (7.9%, 8.0% and 8.4% respectively), Astana (7.4%, 7.3% and 6.9% respectively) and the Southern Kazakhstan region (6.7%, 7.0% and 7.1% respectively).</w:t>
      </w:r>
      <w:r w:rsidRPr="0074153B">
        <w:rPr>
          <w:rStyle w:val="apple-converted-space"/>
          <w:sz w:val="26"/>
          <w:szCs w:val="26"/>
          <w:lang w:val="en-US"/>
        </w:rPr>
        <w:t xml:space="preserve"> </w:t>
      </w:r>
      <w:r w:rsidRPr="0074153B">
        <w:rPr>
          <w:rStyle w:val="apple-style-span"/>
          <w:sz w:val="26"/>
          <w:szCs w:val="26"/>
          <w:lang w:val="en-US"/>
        </w:rPr>
        <w:t>In other regions the proportion of these indices is less than 6.0% for all indicators, respectively.</w:t>
      </w:r>
      <w:r w:rsidRPr="0074153B">
        <w:rPr>
          <w:rStyle w:val="apple-converted-space"/>
          <w:sz w:val="26"/>
          <w:szCs w:val="26"/>
          <w:lang w:val="en-US"/>
        </w:rPr>
        <w:t xml:space="preserve"> </w:t>
      </w:r>
      <w:r w:rsidRPr="0074153B">
        <w:rPr>
          <w:rStyle w:val="apple-style-span"/>
          <w:sz w:val="26"/>
          <w:szCs w:val="26"/>
          <w:lang w:val="en-US"/>
        </w:rPr>
        <w:t>In this case the smallest spread of payment cards is observed in the Northern Kazakhstan region, which share was 2.5%, 2.5% and 2.7% respectively (Figure 2</w:t>
      </w:r>
      <w:r w:rsidR="00C33B94" w:rsidRPr="0074153B">
        <w:rPr>
          <w:rStyle w:val="apple-style-span"/>
          <w:sz w:val="26"/>
          <w:szCs w:val="26"/>
          <w:lang w:val="en-US"/>
        </w:rPr>
        <w:t>7</w:t>
      </w:r>
      <w:r w:rsidRPr="0074153B">
        <w:rPr>
          <w:rStyle w:val="apple-style-span"/>
          <w:sz w:val="26"/>
          <w:szCs w:val="26"/>
          <w:lang w:val="en-US"/>
        </w:rPr>
        <w:t>).</w:t>
      </w:r>
    </w:p>
    <w:p w14:paraId="6ADBCC5A" w14:textId="77777777" w:rsidR="00C25307" w:rsidRDefault="00C25307" w:rsidP="00C25307">
      <w:pPr>
        <w:tabs>
          <w:tab w:val="left" w:pos="0"/>
        </w:tabs>
        <w:spacing w:line="228" w:lineRule="auto"/>
        <w:jc w:val="right"/>
        <w:rPr>
          <w:i/>
          <w:sz w:val="26"/>
          <w:szCs w:val="26"/>
        </w:rPr>
      </w:pPr>
    </w:p>
    <w:p w14:paraId="0D3B7E4D" w14:textId="77777777" w:rsidR="00C25307" w:rsidRDefault="00C25307" w:rsidP="00C25307">
      <w:pPr>
        <w:tabs>
          <w:tab w:val="left" w:pos="0"/>
        </w:tabs>
        <w:spacing w:line="228" w:lineRule="auto"/>
        <w:jc w:val="right"/>
        <w:rPr>
          <w:i/>
          <w:sz w:val="26"/>
          <w:szCs w:val="26"/>
        </w:rPr>
      </w:pPr>
    </w:p>
    <w:p w14:paraId="3E690F23" w14:textId="77777777" w:rsidR="00C33B94" w:rsidRPr="00C25307" w:rsidRDefault="00C33B94" w:rsidP="00C25307">
      <w:pPr>
        <w:tabs>
          <w:tab w:val="left" w:pos="0"/>
        </w:tabs>
        <w:spacing w:line="228" w:lineRule="auto"/>
        <w:jc w:val="right"/>
        <w:rPr>
          <w:i/>
          <w:sz w:val="26"/>
          <w:szCs w:val="26"/>
          <w:lang w:val="en-US"/>
        </w:rPr>
      </w:pPr>
      <w:r w:rsidRPr="00C25307">
        <w:rPr>
          <w:i/>
          <w:sz w:val="26"/>
          <w:szCs w:val="26"/>
          <w:lang w:val="en-US"/>
        </w:rPr>
        <w:t>Figure 27.</w:t>
      </w:r>
    </w:p>
    <w:p w14:paraId="5F769046" w14:textId="77777777" w:rsidR="009841C7" w:rsidRPr="00C25307" w:rsidRDefault="00C33B94" w:rsidP="00C25307">
      <w:pPr>
        <w:tabs>
          <w:tab w:val="left" w:pos="0"/>
        </w:tabs>
        <w:spacing w:line="228" w:lineRule="auto"/>
        <w:jc w:val="center"/>
        <w:rPr>
          <w:rFonts w:eastAsia="MS Mincho"/>
          <w:b/>
          <w:sz w:val="26"/>
          <w:szCs w:val="26"/>
          <w:lang w:val="en-US" w:eastAsia="ja-JP"/>
        </w:rPr>
      </w:pPr>
      <w:r w:rsidRPr="0074153B">
        <w:rPr>
          <w:rFonts w:eastAsia="MS Mincho"/>
          <w:b/>
          <w:sz w:val="26"/>
          <w:szCs w:val="26"/>
          <w:lang w:val="en-US" w:eastAsia="ja-JP"/>
        </w:rPr>
        <w:t xml:space="preserve">Cards in </w:t>
      </w:r>
      <w:r w:rsidRPr="00C25307">
        <w:rPr>
          <w:rFonts w:eastAsia="MS Mincho"/>
          <w:b/>
          <w:sz w:val="26"/>
          <w:szCs w:val="26"/>
          <w:lang w:val="en-US" w:eastAsia="ja-JP"/>
        </w:rPr>
        <w:t>circulation</w:t>
      </w:r>
      <w:r w:rsidRPr="0074153B">
        <w:rPr>
          <w:rFonts w:eastAsia="MS Mincho"/>
          <w:b/>
          <w:sz w:val="26"/>
          <w:szCs w:val="26"/>
          <w:lang w:val="en-US" w:eastAsia="ja-JP"/>
        </w:rPr>
        <w:t xml:space="preserve"> in a cut of regions </w:t>
      </w:r>
    </w:p>
    <w:p w14:paraId="6289B01C" w14:textId="77777777" w:rsidR="00791932" w:rsidRPr="0074153B" w:rsidRDefault="00C25307" w:rsidP="00C25307">
      <w:pPr>
        <w:tabs>
          <w:tab w:val="num" w:pos="34"/>
        </w:tabs>
        <w:spacing w:line="228" w:lineRule="auto"/>
        <w:jc w:val="both"/>
        <w:rPr>
          <w:sz w:val="26"/>
          <w:szCs w:val="26"/>
          <w:lang w:val="en-US"/>
        </w:rPr>
      </w:pPr>
      <w:r w:rsidRPr="0074153B">
        <w:rPr>
          <w:sz w:val="26"/>
          <w:szCs w:val="26"/>
        </w:rPr>
        <w:object w:dxaOrig="9690" w:dyaOrig="2925" w14:anchorId="7C459DBC">
          <v:shape id="_x0000_i1061" type="#_x0000_t75" style="width:484.8pt;height:146.4pt" o:ole="">
            <v:imagedata r:id="rId77" o:title=""/>
          </v:shape>
          <o:OLEObject Type="Embed" ProgID="MSGraph.Chart.8" ShapeID="_x0000_i1061" DrawAspect="Content" ObjectID="_1636523379" r:id="rId78">
            <o:FieldCodes>\s</o:FieldCodes>
          </o:OLEObject>
        </w:object>
      </w:r>
      <w:r w:rsidRPr="00C25307">
        <w:rPr>
          <w:sz w:val="26"/>
          <w:szCs w:val="26"/>
          <w:lang w:val="en-US"/>
        </w:rPr>
        <w:tab/>
      </w:r>
      <w:r w:rsidRPr="00C25307">
        <w:rPr>
          <w:sz w:val="26"/>
          <w:szCs w:val="26"/>
          <w:lang w:val="en-US"/>
        </w:rPr>
        <w:tab/>
      </w:r>
      <w:r w:rsidR="00791932" w:rsidRPr="0074153B">
        <w:rPr>
          <w:rStyle w:val="apple-style-span"/>
          <w:sz w:val="26"/>
          <w:szCs w:val="26"/>
          <w:lang w:val="en-US"/>
        </w:rPr>
        <w:t>In 2010, the major share of all transactions using payment cards accounted for Almaty (share in total payments amounted to 24.5% in the number and 24.8% in the amount of transactions). This fact explains the development of the region as a city of national significance, the largest financial, scientific, educational, cultural and tourist center of the republic, as well as higher development of all segments of the market of payment cards.</w:t>
      </w:r>
    </w:p>
    <w:p w14:paraId="5736047A"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In addition to Almaty transactions using payment cards are most common in regions such as: Astana (the proportion was 9.4% and 10.0% respectively), Karaganda region (8.9% and 7.9% respectively) and</w:t>
      </w:r>
      <w:r w:rsidRPr="0074153B">
        <w:rPr>
          <w:rStyle w:val="apple-converted-space"/>
          <w:sz w:val="26"/>
          <w:szCs w:val="26"/>
          <w:lang w:val="en-US"/>
        </w:rPr>
        <w:t xml:space="preserve"> </w:t>
      </w:r>
      <w:r w:rsidRPr="0074153B">
        <w:rPr>
          <w:rStyle w:val="apple-style-span"/>
          <w:sz w:val="26"/>
          <w:szCs w:val="26"/>
          <w:lang w:val="en-US"/>
        </w:rPr>
        <w:t>Eastern Kazakhstan region.</w:t>
      </w:r>
      <w:r w:rsidRPr="0074153B">
        <w:rPr>
          <w:rStyle w:val="apple-converted-space"/>
          <w:sz w:val="26"/>
          <w:szCs w:val="26"/>
          <w:lang w:val="en-US"/>
        </w:rPr>
        <w:t xml:space="preserve"> </w:t>
      </w:r>
      <w:r w:rsidRPr="0074153B">
        <w:rPr>
          <w:rStyle w:val="apple-style-span"/>
          <w:sz w:val="26"/>
          <w:szCs w:val="26"/>
          <w:lang w:val="en-US"/>
        </w:rPr>
        <w:t>In the remaining regions these figures represent less than 6.5%.</w:t>
      </w:r>
      <w:r w:rsidRPr="0074153B">
        <w:rPr>
          <w:rStyle w:val="apple-converted-space"/>
          <w:sz w:val="26"/>
          <w:szCs w:val="26"/>
          <w:lang w:val="en-US"/>
        </w:rPr>
        <w:t xml:space="preserve"> </w:t>
      </w:r>
      <w:r w:rsidRPr="0074153B">
        <w:rPr>
          <w:rStyle w:val="apple-style-span"/>
          <w:sz w:val="26"/>
          <w:szCs w:val="26"/>
          <w:lang w:val="en-US"/>
        </w:rPr>
        <w:t>The least favorable situation with the use of cards in the settlements is in the Northern Kazakhstan (2.6% and 2.1% respectively) and Akmola (2.9% and 2.8% respectively) regions (Table 19).</w:t>
      </w:r>
    </w:p>
    <w:p w14:paraId="4E56A226" w14:textId="77777777" w:rsidR="00C33B94" w:rsidRPr="0074153B" w:rsidRDefault="00C33B94" w:rsidP="00C25307">
      <w:pPr>
        <w:tabs>
          <w:tab w:val="num" w:pos="34"/>
        </w:tabs>
        <w:spacing w:line="228" w:lineRule="auto"/>
        <w:ind w:firstLine="709"/>
        <w:jc w:val="right"/>
        <w:rPr>
          <w:i/>
          <w:sz w:val="26"/>
          <w:szCs w:val="26"/>
        </w:rPr>
      </w:pPr>
      <w:r w:rsidRPr="0074153B">
        <w:rPr>
          <w:i/>
          <w:sz w:val="26"/>
          <w:szCs w:val="26"/>
          <w:lang w:val="en-US"/>
        </w:rPr>
        <w:t>Table</w:t>
      </w:r>
      <w:r w:rsidRPr="0074153B">
        <w:rPr>
          <w:i/>
          <w:sz w:val="26"/>
          <w:szCs w:val="26"/>
        </w:rPr>
        <w:t xml:space="preserve"> 19.</w:t>
      </w:r>
    </w:p>
    <w:p w14:paraId="6C975FDF" w14:textId="77777777" w:rsidR="00C33B94" w:rsidRPr="0074153B" w:rsidRDefault="00C33B94" w:rsidP="00C25307">
      <w:pPr>
        <w:autoSpaceDE w:val="0"/>
        <w:autoSpaceDN w:val="0"/>
        <w:adjustRightInd w:val="0"/>
        <w:spacing w:line="228" w:lineRule="auto"/>
        <w:ind w:firstLine="709"/>
        <w:jc w:val="center"/>
        <w:rPr>
          <w:rFonts w:eastAsia="MS Mincho"/>
          <w:b/>
          <w:sz w:val="26"/>
          <w:szCs w:val="26"/>
          <w:lang w:val="en-US" w:eastAsia="ja-JP"/>
        </w:rPr>
      </w:pPr>
      <w:r w:rsidRPr="0074153B">
        <w:rPr>
          <w:rFonts w:ascii="tahome" w:hAnsi="tahome"/>
          <w:b/>
          <w:bCs/>
          <w:sz w:val="26"/>
          <w:szCs w:val="26"/>
          <w:lang w:val="en-US"/>
        </w:rPr>
        <w:t>Use of payment cards, issued by banks of Kazakhstan and foreign banks, in Kazakhstan</w:t>
      </w:r>
      <w:r w:rsidRPr="0074153B">
        <w:rPr>
          <w:rFonts w:eastAsia="MS Mincho"/>
          <w:b/>
          <w:sz w:val="26"/>
          <w:szCs w:val="26"/>
          <w:lang w:val="en-US" w:eastAsia="ja-JP"/>
        </w:rPr>
        <w:t xml:space="preserve"> in a cut of regions in 2010</w:t>
      </w:r>
      <w:r w:rsidRPr="0074153B">
        <w:rPr>
          <w:rStyle w:val="a5"/>
          <w:rFonts w:eastAsia="MS Mincho"/>
          <w:b/>
          <w:sz w:val="26"/>
          <w:szCs w:val="26"/>
          <w:lang w:eastAsia="ja-JP"/>
        </w:rPr>
        <w:footnoteReference w:id="14"/>
      </w:r>
      <w:r w:rsidRPr="0074153B">
        <w:rPr>
          <w:rFonts w:eastAsia="MS Mincho"/>
          <w:b/>
          <w:sz w:val="26"/>
          <w:szCs w:val="26"/>
          <w:lang w:val="en-US" w:eastAsia="ja-JP"/>
        </w:rPr>
        <w:t xml:space="preserve">      </w:t>
      </w:r>
    </w:p>
    <w:p w14:paraId="0645E693" w14:textId="77777777" w:rsidR="00C33B94" w:rsidRPr="0074153B" w:rsidRDefault="00C33B94" w:rsidP="00C25307">
      <w:pPr>
        <w:autoSpaceDE w:val="0"/>
        <w:autoSpaceDN w:val="0"/>
        <w:adjustRightInd w:val="0"/>
        <w:spacing w:line="228" w:lineRule="auto"/>
        <w:ind w:firstLine="709"/>
        <w:jc w:val="right"/>
        <w:rPr>
          <w:rFonts w:eastAsia="MS Mincho"/>
          <w:b/>
          <w:i/>
          <w:sz w:val="26"/>
          <w:szCs w:val="26"/>
          <w:lang w:val="en-US" w:eastAsia="ja-JP"/>
        </w:rPr>
      </w:pPr>
      <w:r w:rsidRPr="0074153B">
        <w:rPr>
          <w:rFonts w:eastAsia="MS Mincho"/>
          <w:i/>
          <w:sz w:val="26"/>
          <w:szCs w:val="26"/>
          <w:lang w:val="en-US" w:eastAsia="ja-JP"/>
        </w:rPr>
        <w:t>thousand transactions and billion KZT</w:t>
      </w:r>
    </w:p>
    <w:tbl>
      <w:tblPr>
        <w:tblW w:w="979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1186"/>
        <w:gridCol w:w="1334"/>
        <w:gridCol w:w="1162"/>
        <w:gridCol w:w="1496"/>
        <w:gridCol w:w="1173"/>
        <w:gridCol w:w="1260"/>
      </w:tblGrid>
      <w:tr w:rsidR="002E1FF6" w:rsidRPr="00D9183A" w14:paraId="6EE8AEC4" w14:textId="77777777" w:rsidTr="00D9183A">
        <w:trPr>
          <w:trHeight w:val="174"/>
        </w:trPr>
        <w:tc>
          <w:tcPr>
            <w:tcW w:w="2179" w:type="dxa"/>
            <w:vMerge w:val="restart"/>
            <w:shd w:val="clear" w:color="auto" w:fill="CCFFCC"/>
            <w:vAlign w:val="center"/>
          </w:tcPr>
          <w:p w14:paraId="42AB52EB" w14:textId="77777777" w:rsidR="002E1FF6" w:rsidRPr="00D9183A" w:rsidRDefault="002E1FF6" w:rsidP="00C25307">
            <w:pPr>
              <w:spacing w:line="216" w:lineRule="auto"/>
              <w:jc w:val="center"/>
              <w:rPr>
                <w:rFonts w:eastAsia="MS Mincho"/>
                <w:b/>
                <w:bCs/>
                <w:sz w:val="20"/>
                <w:szCs w:val="20"/>
                <w:lang w:eastAsia="ja-JP"/>
              </w:rPr>
            </w:pPr>
            <w:r w:rsidRPr="00D9183A">
              <w:rPr>
                <w:rFonts w:eastAsia="MS Mincho"/>
                <w:b/>
                <w:bCs/>
                <w:sz w:val="20"/>
                <w:szCs w:val="20"/>
                <w:lang w:eastAsia="ja-JP"/>
              </w:rPr>
              <w:t>Region (city)</w:t>
            </w:r>
          </w:p>
        </w:tc>
        <w:tc>
          <w:tcPr>
            <w:tcW w:w="2520" w:type="dxa"/>
            <w:gridSpan w:val="2"/>
            <w:shd w:val="clear" w:color="auto" w:fill="CCFFCC"/>
            <w:vAlign w:val="center"/>
          </w:tcPr>
          <w:p w14:paraId="4198E015"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Non-cash payments</w:t>
            </w:r>
          </w:p>
        </w:tc>
        <w:tc>
          <w:tcPr>
            <w:tcW w:w="2658" w:type="dxa"/>
            <w:gridSpan w:val="2"/>
            <w:shd w:val="clear" w:color="auto" w:fill="CCFFCC"/>
            <w:vAlign w:val="center"/>
          </w:tcPr>
          <w:p w14:paraId="20D94FE3"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Withdrawals of cash</w:t>
            </w:r>
          </w:p>
        </w:tc>
        <w:tc>
          <w:tcPr>
            <w:tcW w:w="1173" w:type="dxa"/>
            <w:vMerge w:val="restart"/>
            <w:shd w:val="clear" w:color="auto" w:fill="CCFFCC"/>
            <w:vAlign w:val="center"/>
          </w:tcPr>
          <w:p w14:paraId="4BDA6B2A"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Total number of payments (thous. tr.)</w:t>
            </w:r>
          </w:p>
        </w:tc>
        <w:tc>
          <w:tcPr>
            <w:tcW w:w="1260" w:type="dxa"/>
            <w:vMerge w:val="restart"/>
            <w:shd w:val="clear" w:color="auto" w:fill="CCFFCC"/>
            <w:vAlign w:val="center"/>
          </w:tcPr>
          <w:p w14:paraId="154E10D6"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Total amount of payments (million KZT)</w:t>
            </w:r>
          </w:p>
        </w:tc>
      </w:tr>
      <w:tr w:rsidR="002E1FF6" w:rsidRPr="00D9183A" w14:paraId="5289D022" w14:textId="77777777" w:rsidTr="00C25307">
        <w:trPr>
          <w:trHeight w:val="547"/>
        </w:trPr>
        <w:tc>
          <w:tcPr>
            <w:tcW w:w="2179" w:type="dxa"/>
            <w:vMerge/>
            <w:shd w:val="clear" w:color="auto" w:fill="CCFFCC"/>
            <w:vAlign w:val="center"/>
          </w:tcPr>
          <w:p w14:paraId="6F858AEA" w14:textId="77777777" w:rsidR="002E1FF6" w:rsidRPr="00D9183A" w:rsidRDefault="002E1FF6" w:rsidP="00C25307">
            <w:pPr>
              <w:spacing w:line="216" w:lineRule="auto"/>
              <w:jc w:val="center"/>
              <w:rPr>
                <w:rFonts w:eastAsia="MS Mincho"/>
                <w:bCs/>
                <w:sz w:val="20"/>
                <w:szCs w:val="20"/>
                <w:lang w:val="en-US" w:eastAsia="ja-JP"/>
              </w:rPr>
            </w:pPr>
          </w:p>
        </w:tc>
        <w:tc>
          <w:tcPr>
            <w:tcW w:w="1186" w:type="dxa"/>
            <w:shd w:val="clear" w:color="auto" w:fill="CCFFCC"/>
            <w:vAlign w:val="center"/>
          </w:tcPr>
          <w:p w14:paraId="712F1AA2"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number of payments (thous. tr.)</w:t>
            </w:r>
          </w:p>
        </w:tc>
        <w:tc>
          <w:tcPr>
            <w:tcW w:w="1334" w:type="dxa"/>
            <w:shd w:val="clear" w:color="auto" w:fill="CCFFCC"/>
            <w:vAlign w:val="center"/>
          </w:tcPr>
          <w:p w14:paraId="371D9AC9"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amount of payments (million KZT)</w:t>
            </w:r>
          </w:p>
        </w:tc>
        <w:tc>
          <w:tcPr>
            <w:tcW w:w="1162" w:type="dxa"/>
            <w:shd w:val="clear" w:color="auto" w:fill="CCFFCC"/>
            <w:vAlign w:val="center"/>
          </w:tcPr>
          <w:p w14:paraId="05C7D416"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number of payments (thous. tr.)</w:t>
            </w:r>
          </w:p>
        </w:tc>
        <w:tc>
          <w:tcPr>
            <w:tcW w:w="1496" w:type="dxa"/>
            <w:shd w:val="clear" w:color="auto" w:fill="CCFFCC"/>
            <w:vAlign w:val="center"/>
          </w:tcPr>
          <w:p w14:paraId="5E1FF2E8" w14:textId="77777777" w:rsidR="002E1FF6" w:rsidRPr="00D9183A" w:rsidRDefault="002E1FF6" w:rsidP="00C25307">
            <w:pPr>
              <w:spacing w:line="216" w:lineRule="auto"/>
              <w:jc w:val="center"/>
              <w:rPr>
                <w:rFonts w:eastAsia="MS Mincho"/>
                <w:b/>
                <w:bCs/>
                <w:sz w:val="20"/>
                <w:szCs w:val="20"/>
                <w:lang w:val="en-US" w:eastAsia="ja-JP"/>
              </w:rPr>
            </w:pPr>
            <w:r w:rsidRPr="00D9183A">
              <w:rPr>
                <w:rFonts w:eastAsia="MS Mincho"/>
                <w:b/>
                <w:bCs/>
                <w:sz w:val="20"/>
                <w:szCs w:val="20"/>
                <w:lang w:val="en-US" w:eastAsia="ja-JP"/>
              </w:rPr>
              <w:t>amount of payments (million KZT)</w:t>
            </w:r>
          </w:p>
        </w:tc>
        <w:tc>
          <w:tcPr>
            <w:tcW w:w="1173" w:type="dxa"/>
            <w:vMerge/>
            <w:shd w:val="clear" w:color="auto" w:fill="CCFFCC"/>
            <w:vAlign w:val="bottom"/>
          </w:tcPr>
          <w:p w14:paraId="0AB6A0DA" w14:textId="77777777" w:rsidR="002E1FF6" w:rsidRPr="00D9183A" w:rsidRDefault="002E1FF6" w:rsidP="00C25307">
            <w:pPr>
              <w:spacing w:line="216" w:lineRule="auto"/>
              <w:jc w:val="center"/>
              <w:rPr>
                <w:rFonts w:eastAsia="MS Mincho"/>
                <w:bCs/>
                <w:i/>
                <w:iCs/>
                <w:sz w:val="22"/>
                <w:szCs w:val="22"/>
                <w:lang w:val="en-US" w:eastAsia="ja-JP"/>
              </w:rPr>
            </w:pPr>
          </w:p>
        </w:tc>
        <w:tc>
          <w:tcPr>
            <w:tcW w:w="1260" w:type="dxa"/>
            <w:vMerge/>
            <w:shd w:val="clear" w:color="auto" w:fill="CCFFCC"/>
            <w:vAlign w:val="bottom"/>
          </w:tcPr>
          <w:p w14:paraId="1B457442" w14:textId="77777777" w:rsidR="002E1FF6" w:rsidRPr="00D9183A" w:rsidRDefault="002E1FF6" w:rsidP="00C25307">
            <w:pPr>
              <w:spacing w:line="216" w:lineRule="auto"/>
              <w:jc w:val="center"/>
              <w:rPr>
                <w:rFonts w:eastAsia="MS Mincho"/>
                <w:bCs/>
                <w:i/>
                <w:iCs/>
                <w:sz w:val="22"/>
                <w:szCs w:val="22"/>
                <w:lang w:val="en-US" w:eastAsia="ja-JP"/>
              </w:rPr>
            </w:pPr>
          </w:p>
        </w:tc>
      </w:tr>
      <w:tr w:rsidR="002E1FF6" w:rsidRPr="00D9183A" w14:paraId="084F4895" w14:textId="77777777" w:rsidTr="00D9183A">
        <w:trPr>
          <w:trHeight w:val="315"/>
        </w:trPr>
        <w:tc>
          <w:tcPr>
            <w:tcW w:w="2179" w:type="dxa"/>
            <w:shd w:val="clear" w:color="auto" w:fill="auto"/>
            <w:vAlign w:val="center"/>
          </w:tcPr>
          <w:p w14:paraId="0C027F1F"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Akmola</w:t>
            </w:r>
          </w:p>
        </w:tc>
        <w:tc>
          <w:tcPr>
            <w:tcW w:w="1186" w:type="dxa"/>
            <w:shd w:val="clear" w:color="auto" w:fill="auto"/>
            <w:noWrap/>
            <w:vAlign w:val="center"/>
          </w:tcPr>
          <w:p w14:paraId="56D388C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272.2</w:t>
            </w:r>
          </w:p>
        </w:tc>
        <w:tc>
          <w:tcPr>
            <w:tcW w:w="1334" w:type="dxa"/>
            <w:shd w:val="clear" w:color="auto" w:fill="auto"/>
            <w:noWrap/>
            <w:vAlign w:val="center"/>
          </w:tcPr>
          <w:p w14:paraId="0C32FCD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10 038.5</w:t>
            </w:r>
          </w:p>
        </w:tc>
        <w:tc>
          <w:tcPr>
            <w:tcW w:w="1162" w:type="dxa"/>
            <w:shd w:val="clear" w:color="auto" w:fill="auto"/>
            <w:noWrap/>
            <w:vAlign w:val="center"/>
          </w:tcPr>
          <w:p w14:paraId="1B1A363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3 629.3</w:t>
            </w:r>
          </w:p>
        </w:tc>
        <w:tc>
          <w:tcPr>
            <w:tcW w:w="1496" w:type="dxa"/>
            <w:shd w:val="clear" w:color="auto" w:fill="auto"/>
            <w:noWrap/>
            <w:vAlign w:val="center"/>
          </w:tcPr>
          <w:p w14:paraId="579FD19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80 217.7</w:t>
            </w:r>
          </w:p>
        </w:tc>
        <w:tc>
          <w:tcPr>
            <w:tcW w:w="1173" w:type="dxa"/>
            <w:shd w:val="clear" w:color="auto" w:fill="auto"/>
            <w:noWrap/>
            <w:vAlign w:val="center"/>
          </w:tcPr>
          <w:p w14:paraId="2937C13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3 901.5</w:t>
            </w:r>
          </w:p>
        </w:tc>
        <w:tc>
          <w:tcPr>
            <w:tcW w:w="1260" w:type="dxa"/>
            <w:shd w:val="clear" w:color="auto" w:fill="auto"/>
            <w:noWrap/>
            <w:vAlign w:val="center"/>
          </w:tcPr>
          <w:p w14:paraId="5AFBC8B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90 256.2</w:t>
            </w:r>
          </w:p>
        </w:tc>
      </w:tr>
      <w:tr w:rsidR="002E1FF6" w:rsidRPr="00D9183A" w14:paraId="3BC4F0DA" w14:textId="77777777" w:rsidTr="00D9183A">
        <w:trPr>
          <w:trHeight w:val="315"/>
        </w:trPr>
        <w:tc>
          <w:tcPr>
            <w:tcW w:w="2179" w:type="dxa"/>
            <w:shd w:val="clear" w:color="auto" w:fill="auto"/>
            <w:vAlign w:val="center"/>
          </w:tcPr>
          <w:p w14:paraId="64A02F87"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Aktubinsk</w:t>
            </w:r>
          </w:p>
        </w:tc>
        <w:tc>
          <w:tcPr>
            <w:tcW w:w="1186" w:type="dxa"/>
            <w:shd w:val="clear" w:color="auto" w:fill="auto"/>
            <w:noWrap/>
            <w:vAlign w:val="center"/>
          </w:tcPr>
          <w:p w14:paraId="704C3F1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664.8</w:t>
            </w:r>
          </w:p>
        </w:tc>
        <w:tc>
          <w:tcPr>
            <w:tcW w:w="1334" w:type="dxa"/>
            <w:shd w:val="clear" w:color="auto" w:fill="auto"/>
            <w:noWrap/>
            <w:vAlign w:val="center"/>
          </w:tcPr>
          <w:p w14:paraId="381DF2A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16 665.6</w:t>
            </w:r>
          </w:p>
        </w:tc>
        <w:tc>
          <w:tcPr>
            <w:tcW w:w="1162" w:type="dxa"/>
            <w:shd w:val="clear" w:color="auto" w:fill="auto"/>
            <w:noWrap/>
            <w:vAlign w:val="center"/>
          </w:tcPr>
          <w:p w14:paraId="6FF3F16C"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6 200.7</w:t>
            </w:r>
          </w:p>
        </w:tc>
        <w:tc>
          <w:tcPr>
            <w:tcW w:w="1496" w:type="dxa"/>
            <w:shd w:val="clear" w:color="auto" w:fill="auto"/>
            <w:noWrap/>
            <w:vAlign w:val="center"/>
          </w:tcPr>
          <w:p w14:paraId="7C81B1D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153 346.3</w:t>
            </w:r>
          </w:p>
        </w:tc>
        <w:tc>
          <w:tcPr>
            <w:tcW w:w="1173" w:type="dxa"/>
            <w:shd w:val="clear" w:color="auto" w:fill="auto"/>
            <w:noWrap/>
            <w:vAlign w:val="center"/>
          </w:tcPr>
          <w:p w14:paraId="169198B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6 865.5</w:t>
            </w:r>
          </w:p>
        </w:tc>
        <w:tc>
          <w:tcPr>
            <w:tcW w:w="1260" w:type="dxa"/>
            <w:shd w:val="clear" w:color="auto" w:fill="auto"/>
            <w:noWrap/>
            <w:vAlign w:val="center"/>
          </w:tcPr>
          <w:p w14:paraId="6A9D9E0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170 011.9</w:t>
            </w:r>
          </w:p>
        </w:tc>
      </w:tr>
      <w:tr w:rsidR="002E1FF6" w:rsidRPr="00D9183A" w14:paraId="7589D44A" w14:textId="77777777" w:rsidTr="00D9183A">
        <w:trPr>
          <w:trHeight w:val="331"/>
        </w:trPr>
        <w:tc>
          <w:tcPr>
            <w:tcW w:w="2179" w:type="dxa"/>
            <w:shd w:val="clear" w:color="auto" w:fill="auto"/>
            <w:vAlign w:val="center"/>
          </w:tcPr>
          <w:p w14:paraId="0D58A168"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Almaty</w:t>
            </w:r>
          </w:p>
        </w:tc>
        <w:tc>
          <w:tcPr>
            <w:tcW w:w="1186" w:type="dxa"/>
            <w:shd w:val="clear" w:color="auto" w:fill="auto"/>
            <w:noWrap/>
            <w:vAlign w:val="center"/>
          </w:tcPr>
          <w:p w14:paraId="1C34CDD4"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605.3</w:t>
            </w:r>
          </w:p>
        </w:tc>
        <w:tc>
          <w:tcPr>
            <w:tcW w:w="1334" w:type="dxa"/>
            <w:shd w:val="clear" w:color="auto" w:fill="auto"/>
            <w:noWrap/>
            <w:vAlign w:val="center"/>
          </w:tcPr>
          <w:p w14:paraId="30C8F69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11 885.5</w:t>
            </w:r>
          </w:p>
        </w:tc>
        <w:tc>
          <w:tcPr>
            <w:tcW w:w="1162" w:type="dxa"/>
            <w:shd w:val="clear" w:color="auto" w:fill="auto"/>
            <w:noWrap/>
            <w:vAlign w:val="center"/>
          </w:tcPr>
          <w:p w14:paraId="28A8B7A7"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3 919.1</w:t>
            </w:r>
          </w:p>
        </w:tc>
        <w:tc>
          <w:tcPr>
            <w:tcW w:w="1496" w:type="dxa"/>
            <w:shd w:val="clear" w:color="auto" w:fill="auto"/>
            <w:noWrap/>
            <w:vAlign w:val="center"/>
          </w:tcPr>
          <w:p w14:paraId="6B9A4F5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100 558.2</w:t>
            </w:r>
          </w:p>
        </w:tc>
        <w:tc>
          <w:tcPr>
            <w:tcW w:w="1173" w:type="dxa"/>
            <w:shd w:val="clear" w:color="auto" w:fill="auto"/>
            <w:noWrap/>
            <w:vAlign w:val="center"/>
          </w:tcPr>
          <w:p w14:paraId="19E3B0DA"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4 524.4</w:t>
            </w:r>
          </w:p>
        </w:tc>
        <w:tc>
          <w:tcPr>
            <w:tcW w:w="1260" w:type="dxa"/>
            <w:shd w:val="clear" w:color="auto" w:fill="auto"/>
            <w:noWrap/>
            <w:vAlign w:val="center"/>
          </w:tcPr>
          <w:p w14:paraId="4F045DA8"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112 443.6</w:t>
            </w:r>
          </w:p>
        </w:tc>
      </w:tr>
      <w:tr w:rsidR="002E1FF6" w:rsidRPr="00D9183A" w14:paraId="7F223DC4" w14:textId="77777777" w:rsidTr="00D9183A">
        <w:trPr>
          <w:trHeight w:val="347"/>
        </w:trPr>
        <w:tc>
          <w:tcPr>
            <w:tcW w:w="2179" w:type="dxa"/>
            <w:shd w:val="clear" w:color="auto" w:fill="auto"/>
            <w:vAlign w:val="center"/>
          </w:tcPr>
          <w:p w14:paraId="43A2080E"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Atyrau</w:t>
            </w:r>
          </w:p>
        </w:tc>
        <w:tc>
          <w:tcPr>
            <w:tcW w:w="1186" w:type="dxa"/>
            <w:shd w:val="clear" w:color="auto" w:fill="auto"/>
            <w:noWrap/>
            <w:vAlign w:val="center"/>
          </w:tcPr>
          <w:p w14:paraId="3A1BCD97"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628.1</w:t>
            </w:r>
          </w:p>
        </w:tc>
        <w:tc>
          <w:tcPr>
            <w:tcW w:w="1334" w:type="dxa"/>
            <w:shd w:val="clear" w:color="auto" w:fill="auto"/>
            <w:noWrap/>
            <w:vAlign w:val="center"/>
          </w:tcPr>
          <w:p w14:paraId="57AADECA"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33 876.8</w:t>
            </w:r>
          </w:p>
        </w:tc>
        <w:tc>
          <w:tcPr>
            <w:tcW w:w="1162" w:type="dxa"/>
            <w:shd w:val="clear" w:color="auto" w:fill="auto"/>
            <w:noWrap/>
            <w:vAlign w:val="center"/>
          </w:tcPr>
          <w:p w14:paraId="5131C96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5 898.3</w:t>
            </w:r>
          </w:p>
        </w:tc>
        <w:tc>
          <w:tcPr>
            <w:tcW w:w="1496" w:type="dxa"/>
            <w:shd w:val="clear" w:color="auto" w:fill="auto"/>
            <w:noWrap/>
            <w:vAlign w:val="center"/>
          </w:tcPr>
          <w:p w14:paraId="7E08E62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166 728.9</w:t>
            </w:r>
          </w:p>
        </w:tc>
        <w:tc>
          <w:tcPr>
            <w:tcW w:w="1173" w:type="dxa"/>
            <w:shd w:val="clear" w:color="auto" w:fill="auto"/>
            <w:noWrap/>
            <w:vAlign w:val="center"/>
          </w:tcPr>
          <w:p w14:paraId="3671A581"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6 526.4</w:t>
            </w:r>
          </w:p>
        </w:tc>
        <w:tc>
          <w:tcPr>
            <w:tcW w:w="1260" w:type="dxa"/>
            <w:shd w:val="clear" w:color="auto" w:fill="auto"/>
            <w:noWrap/>
            <w:vAlign w:val="center"/>
          </w:tcPr>
          <w:p w14:paraId="40E7292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200 605.7</w:t>
            </w:r>
          </w:p>
        </w:tc>
      </w:tr>
      <w:tr w:rsidR="002E1FF6" w:rsidRPr="00D9183A" w14:paraId="72CB139F" w14:textId="77777777" w:rsidTr="00D9183A">
        <w:trPr>
          <w:trHeight w:val="313"/>
        </w:trPr>
        <w:tc>
          <w:tcPr>
            <w:tcW w:w="2179" w:type="dxa"/>
            <w:shd w:val="clear" w:color="auto" w:fill="auto"/>
            <w:vAlign w:val="center"/>
          </w:tcPr>
          <w:p w14:paraId="5FA8736D"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East Kazakhstan</w:t>
            </w:r>
          </w:p>
        </w:tc>
        <w:tc>
          <w:tcPr>
            <w:tcW w:w="1186" w:type="dxa"/>
            <w:shd w:val="clear" w:color="auto" w:fill="auto"/>
            <w:noWrap/>
            <w:vAlign w:val="center"/>
          </w:tcPr>
          <w:p w14:paraId="5C60F3BD"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1 747.6</w:t>
            </w:r>
          </w:p>
        </w:tc>
        <w:tc>
          <w:tcPr>
            <w:tcW w:w="1334" w:type="dxa"/>
            <w:shd w:val="clear" w:color="auto" w:fill="auto"/>
            <w:noWrap/>
            <w:vAlign w:val="center"/>
          </w:tcPr>
          <w:p w14:paraId="0E737D0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13 160.1</w:t>
            </w:r>
          </w:p>
        </w:tc>
        <w:tc>
          <w:tcPr>
            <w:tcW w:w="1162" w:type="dxa"/>
            <w:shd w:val="clear" w:color="auto" w:fill="auto"/>
            <w:noWrap/>
            <w:vAlign w:val="center"/>
          </w:tcPr>
          <w:p w14:paraId="7F8FD6B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9 546.6</w:t>
            </w:r>
          </w:p>
        </w:tc>
        <w:tc>
          <w:tcPr>
            <w:tcW w:w="1496" w:type="dxa"/>
            <w:shd w:val="clear" w:color="auto" w:fill="auto"/>
            <w:noWrap/>
            <w:vAlign w:val="center"/>
          </w:tcPr>
          <w:p w14:paraId="4C2E447D"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214 397.9</w:t>
            </w:r>
          </w:p>
        </w:tc>
        <w:tc>
          <w:tcPr>
            <w:tcW w:w="1173" w:type="dxa"/>
            <w:shd w:val="clear" w:color="auto" w:fill="auto"/>
            <w:noWrap/>
            <w:vAlign w:val="center"/>
          </w:tcPr>
          <w:p w14:paraId="260646DA"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11 294.2</w:t>
            </w:r>
          </w:p>
        </w:tc>
        <w:tc>
          <w:tcPr>
            <w:tcW w:w="1260" w:type="dxa"/>
            <w:shd w:val="clear" w:color="auto" w:fill="auto"/>
            <w:noWrap/>
            <w:vAlign w:val="center"/>
          </w:tcPr>
          <w:p w14:paraId="59D8F20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227 558.1</w:t>
            </w:r>
          </w:p>
        </w:tc>
      </w:tr>
      <w:tr w:rsidR="002E1FF6" w:rsidRPr="00D9183A" w14:paraId="0CBA38CD" w14:textId="77777777" w:rsidTr="00D9183A">
        <w:trPr>
          <w:trHeight w:val="315"/>
        </w:trPr>
        <w:tc>
          <w:tcPr>
            <w:tcW w:w="2179" w:type="dxa"/>
            <w:shd w:val="clear" w:color="auto" w:fill="auto"/>
            <w:vAlign w:val="center"/>
          </w:tcPr>
          <w:p w14:paraId="73BCA35C"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Jambul</w:t>
            </w:r>
          </w:p>
        </w:tc>
        <w:tc>
          <w:tcPr>
            <w:tcW w:w="1186" w:type="dxa"/>
            <w:shd w:val="clear" w:color="auto" w:fill="auto"/>
            <w:noWrap/>
            <w:vAlign w:val="center"/>
          </w:tcPr>
          <w:p w14:paraId="26D3F024"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506.9</w:t>
            </w:r>
          </w:p>
        </w:tc>
        <w:tc>
          <w:tcPr>
            <w:tcW w:w="1334" w:type="dxa"/>
            <w:shd w:val="clear" w:color="auto" w:fill="auto"/>
            <w:noWrap/>
            <w:vAlign w:val="center"/>
          </w:tcPr>
          <w:p w14:paraId="2BB06853"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13 859.5</w:t>
            </w:r>
          </w:p>
        </w:tc>
        <w:tc>
          <w:tcPr>
            <w:tcW w:w="1162" w:type="dxa"/>
            <w:shd w:val="clear" w:color="auto" w:fill="auto"/>
            <w:noWrap/>
            <w:vAlign w:val="center"/>
          </w:tcPr>
          <w:p w14:paraId="299F0A6D"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4 341.7</w:t>
            </w:r>
          </w:p>
        </w:tc>
        <w:tc>
          <w:tcPr>
            <w:tcW w:w="1496" w:type="dxa"/>
            <w:shd w:val="clear" w:color="auto" w:fill="auto"/>
            <w:noWrap/>
            <w:vAlign w:val="center"/>
          </w:tcPr>
          <w:p w14:paraId="555FBC0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102 875.8</w:t>
            </w:r>
          </w:p>
        </w:tc>
        <w:tc>
          <w:tcPr>
            <w:tcW w:w="1173" w:type="dxa"/>
            <w:shd w:val="clear" w:color="auto" w:fill="auto"/>
            <w:noWrap/>
            <w:vAlign w:val="center"/>
          </w:tcPr>
          <w:p w14:paraId="54BC6C58"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4 848.5</w:t>
            </w:r>
          </w:p>
        </w:tc>
        <w:tc>
          <w:tcPr>
            <w:tcW w:w="1260" w:type="dxa"/>
            <w:shd w:val="clear" w:color="auto" w:fill="auto"/>
            <w:noWrap/>
            <w:vAlign w:val="center"/>
          </w:tcPr>
          <w:p w14:paraId="5B95611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116 735.3</w:t>
            </w:r>
          </w:p>
        </w:tc>
      </w:tr>
      <w:tr w:rsidR="002E1FF6" w:rsidRPr="00D9183A" w14:paraId="76200FCC" w14:textId="77777777" w:rsidTr="00D9183A">
        <w:trPr>
          <w:trHeight w:val="315"/>
        </w:trPr>
        <w:tc>
          <w:tcPr>
            <w:tcW w:w="2179" w:type="dxa"/>
            <w:shd w:val="clear" w:color="auto" w:fill="auto"/>
            <w:vAlign w:val="center"/>
          </w:tcPr>
          <w:p w14:paraId="5F21BF9A"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West Kazakhstan</w:t>
            </w:r>
          </w:p>
        </w:tc>
        <w:tc>
          <w:tcPr>
            <w:tcW w:w="1186" w:type="dxa"/>
            <w:shd w:val="clear" w:color="auto" w:fill="auto"/>
            <w:noWrap/>
            <w:vAlign w:val="center"/>
          </w:tcPr>
          <w:p w14:paraId="2CC05A74"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896.8</w:t>
            </w:r>
          </w:p>
        </w:tc>
        <w:tc>
          <w:tcPr>
            <w:tcW w:w="1334" w:type="dxa"/>
            <w:shd w:val="clear" w:color="auto" w:fill="auto"/>
            <w:noWrap/>
            <w:vAlign w:val="center"/>
          </w:tcPr>
          <w:p w14:paraId="6A5AD00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17 958.0</w:t>
            </w:r>
          </w:p>
        </w:tc>
        <w:tc>
          <w:tcPr>
            <w:tcW w:w="1162" w:type="dxa"/>
            <w:shd w:val="clear" w:color="auto" w:fill="auto"/>
            <w:noWrap/>
            <w:vAlign w:val="center"/>
          </w:tcPr>
          <w:p w14:paraId="38EABB9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4 118.6</w:t>
            </w:r>
          </w:p>
        </w:tc>
        <w:tc>
          <w:tcPr>
            <w:tcW w:w="1496" w:type="dxa"/>
            <w:shd w:val="clear" w:color="auto" w:fill="auto"/>
            <w:noWrap/>
            <w:vAlign w:val="center"/>
          </w:tcPr>
          <w:p w14:paraId="202B41A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97 134.6</w:t>
            </w:r>
          </w:p>
        </w:tc>
        <w:tc>
          <w:tcPr>
            <w:tcW w:w="1173" w:type="dxa"/>
            <w:shd w:val="clear" w:color="auto" w:fill="auto"/>
            <w:noWrap/>
            <w:vAlign w:val="center"/>
          </w:tcPr>
          <w:p w14:paraId="3683A86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5 015.4</w:t>
            </w:r>
          </w:p>
        </w:tc>
        <w:tc>
          <w:tcPr>
            <w:tcW w:w="1260" w:type="dxa"/>
            <w:shd w:val="clear" w:color="auto" w:fill="auto"/>
            <w:noWrap/>
            <w:vAlign w:val="center"/>
          </w:tcPr>
          <w:p w14:paraId="73E01204"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115 092.6</w:t>
            </w:r>
          </w:p>
        </w:tc>
      </w:tr>
      <w:tr w:rsidR="002E1FF6" w:rsidRPr="00D9183A" w14:paraId="70157ADB" w14:textId="77777777" w:rsidTr="00D9183A">
        <w:trPr>
          <w:trHeight w:val="315"/>
        </w:trPr>
        <w:tc>
          <w:tcPr>
            <w:tcW w:w="2179" w:type="dxa"/>
            <w:shd w:val="clear" w:color="auto" w:fill="auto"/>
            <w:vAlign w:val="center"/>
          </w:tcPr>
          <w:p w14:paraId="470AF820"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Karaganda</w:t>
            </w:r>
          </w:p>
        </w:tc>
        <w:tc>
          <w:tcPr>
            <w:tcW w:w="1186" w:type="dxa"/>
            <w:shd w:val="clear" w:color="auto" w:fill="auto"/>
            <w:noWrap/>
            <w:vAlign w:val="center"/>
          </w:tcPr>
          <w:p w14:paraId="0ADDB693"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923.9</w:t>
            </w:r>
          </w:p>
        </w:tc>
        <w:tc>
          <w:tcPr>
            <w:tcW w:w="1334" w:type="dxa"/>
            <w:shd w:val="clear" w:color="auto" w:fill="auto"/>
            <w:noWrap/>
            <w:vAlign w:val="center"/>
          </w:tcPr>
          <w:p w14:paraId="76B1DBCC"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15 991.0</w:t>
            </w:r>
          </w:p>
        </w:tc>
        <w:tc>
          <w:tcPr>
            <w:tcW w:w="1162" w:type="dxa"/>
            <w:shd w:val="clear" w:color="auto" w:fill="auto"/>
            <w:noWrap/>
            <w:vAlign w:val="center"/>
          </w:tcPr>
          <w:p w14:paraId="204A1C5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10 935.9</w:t>
            </w:r>
          </w:p>
        </w:tc>
        <w:tc>
          <w:tcPr>
            <w:tcW w:w="1496" w:type="dxa"/>
            <w:shd w:val="clear" w:color="auto" w:fill="auto"/>
            <w:noWrap/>
            <w:vAlign w:val="center"/>
          </w:tcPr>
          <w:p w14:paraId="562F1458"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242 489.7</w:t>
            </w:r>
          </w:p>
        </w:tc>
        <w:tc>
          <w:tcPr>
            <w:tcW w:w="1173" w:type="dxa"/>
            <w:shd w:val="clear" w:color="auto" w:fill="auto"/>
            <w:noWrap/>
            <w:vAlign w:val="center"/>
          </w:tcPr>
          <w:p w14:paraId="672C57C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11 859.8</w:t>
            </w:r>
          </w:p>
        </w:tc>
        <w:tc>
          <w:tcPr>
            <w:tcW w:w="1260" w:type="dxa"/>
            <w:shd w:val="clear" w:color="auto" w:fill="auto"/>
            <w:noWrap/>
            <w:vAlign w:val="center"/>
          </w:tcPr>
          <w:p w14:paraId="2B301EAC"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258 480.7</w:t>
            </w:r>
          </w:p>
        </w:tc>
      </w:tr>
      <w:tr w:rsidR="002E1FF6" w:rsidRPr="00D9183A" w14:paraId="2816004A" w14:textId="77777777" w:rsidTr="00D9183A">
        <w:trPr>
          <w:trHeight w:val="315"/>
        </w:trPr>
        <w:tc>
          <w:tcPr>
            <w:tcW w:w="2179" w:type="dxa"/>
            <w:shd w:val="clear" w:color="auto" w:fill="auto"/>
            <w:vAlign w:val="center"/>
          </w:tcPr>
          <w:p w14:paraId="0317239D"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Kostanai</w:t>
            </w:r>
          </w:p>
        </w:tc>
        <w:tc>
          <w:tcPr>
            <w:tcW w:w="1186" w:type="dxa"/>
            <w:shd w:val="clear" w:color="auto" w:fill="auto"/>
            <w:noWrap/>
            <w:vAlign w:val="center"/>
          </w:tcPr>
          <w:p w14:paraId="29BE01D9"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594.1</w:t>
            </w:r>
          </w:p>
        </w:tc>
        <w:tc>
          <w:tcPr>
            <w:tcW w:w="1334" w:type="dxa"/>
            <w:shd w:val="clear" w:color="auto" w:fill="auto"/>
            <w:noWrap/>
            <w:vAlign w:val="center"/>
          </w:tcPr>
          <w:p w14:paraId="7959A411"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8 116.4</w:t>
            </w:r>
          </w:p>
        </w:tc>
        <w:tc>
          <w:tcPr>
            <w:tcW w:w="1162" w:type="dxa"/>
            <w:shd w:val="clear" w:color="auto" w:fill="auto"/>
            <w:noWrap/>
            <w:vAlign w:val="center"/>
          </w:tcPr>
          <w:p w14:paraId="7EF826E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4 514.7</w:t>
            </w:r>
          </w:p>
        </w:tc>
        <w:tc>
          <w:tcPr>
            <w:tcW w:w="1496" w:type="dxa"/>
            <w:shd w:val="clear" w:color="auto" w:fill="auto"/>
            <w:noWrap/>
            <w:vAlign w:val="center"/>
          </w:tcPr>
          <w:p w14:paraId="10F90FD0"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103 279.1</w:t>
            </w:r>
          </w:p>
        </w:tc>
        <w:tc>
          <w:tcPr>
            <w:tcW w:w="1173" w:type="dxa"/>
            <w:shd w:val="clear" w:color="auto" w:fill="auto"/>
            <w:noWrap/>
            <w:vAlign w:val="center"/>
          </w:tcPr>
          <w:p w14:paraId="3DE05257"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5 108.8</w:t>
            </w:r>
          </w:p>
        </w:tc>
        <w:tc>
          <w:tcPr>
            <w:tcW w:w="1260" w:type="dxa"/>
            <w:shd w:val="clear" w:color="auto" w:fill="auto"/>
            <w:noWrap/>
            <w:vAlign w:val="center"/>
          </w:tcPr>
          <w:p w14:paraId="61C39AC9"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111 395.4</w:t>
            </w:r>
          </w:p>
        </w:tc>
      </w:tr>
      <w:tr w:rsidR="002E1FF6" w:rsidRPr="00D9183A" w14:paraId="5AEE7FC2" w14:textId="77777777" w:rsidTr="00D9183A">
        <w:trPr>
          <w:trHeight w:val="315"/>
        </w:trPr>
        <w:tc>
          <w:tcPr>
            <w:tcW w:w="2179" w:type="dxa"/>
            <w:shd w:val="clear" w:color="auto" w:fill="auto"/>
            <w:vAlign w:val="center"/>
          </w:tcPr>
          <w:p w14:paraId="6F15E69B"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Kyzylorda</w:t>
            </w:r>
          </w:p>
        </w:tc>
        <w:tc>
          <w:tcPr>
            <w:tcW w:w="1186" w:type="dxa"/>
            <w:shd w:val="clear" w:color="auto" w:fill="auto"/>
            <w:noWrap/>
            <w:vAlign w:val="center"/>
          </w:tcPr>
          <w:p w14:paraId="363CAC57"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874.7</w:t>
            </w:r>
          </w:p>
        </w:tc>
        <w:tc>
          <w:tcPr>
            <w:tcW w:w="1334" w:type="dxa"/>
            <w:shd w:val="clear" w:color="auto" w:fill="auto"/>
            <w:noWrap/>
            <w:vAlign w:val="center"/>
          </w:tcPr>
          <w:p w14:paraId="50AC4BF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10 118.4</w:t>
            </w:r>
          </w:p>
        </w:tc>
        <w:tc>
          <w:tcPr>
            <w:tcW w:w="1162" w:type="dxa"/>
            <w:shd w:val="clear" w:color="auto" w:fill="auto"/>
            <w:noWrap/>
            <w:vAlign w:val="center"/>
          </w:tcPr>
          <w:p w14:paraId="7CEB0BB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3 532.2</w:t>
            </w:r>
          </w:p>
        </w:tc>
        <w:tc>
          <w:tcPr>
            <w:tcW w:w="1496" w:type="dxa"/>
            <w:shd w:val="clear" w:color="auto" w:fill="auto"/>
            <w:noWrap/>
            <w:vAlign w:val="center"/>
          </w:tcPr>
          <w:p w14:paraId="602D1BC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96 594.3</w:t>
            </w:r>
          </w:p>
        </w:tc>
        <w:tc>
          <w:tcPr>
            <w:tcW w:w="1173" w:type="dxa"/>
            <w:shd w:val="clear" w:color="auto" w:fill="auto"/>
            <w:noWrap/>
            <w:vAlign w:val="center"/>
          </w:tcPr>
          <w:p w14:paraId="3D90B42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4 406.9</w:t>
            </w:r>
          </w:p>
        </w:tc>
        <w:tc>
          <w:tcPr>
            <w:tcW w:w="1260" w:type="dxa"/>
            <w:shd w:val="clear" w:color="auto" w:fill="auto"/>
            <w:noWrap/>
            <w:vAlign w:val="center"/>
          </w:tcPr>
          <w:p w14:paraId="735D3CB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106 712.7</w:t>
            </w:r>
          </w:p>
        </w:tc>
      </w:tr>
      <w:tr w:rsidR="002E1FF6" w:rsidRPr="00D9183A" w14:paraId="4E4131E2" w14:textId="77777777" w:rsidTr="00D9183A">
        <w:trPr>
          <w:trHeight w:val="315"/>
        </w:trPr>
        <w:tc>
          <w:tcPr>
            <w:tcW w:w="2179" w:type="dxa"/>
            <w:shd w:val="clear" w:color="auto" w:fill="auto"/>
            <w:vAlign w:val="center"/>
          </w:tcPr>
          <w:p w14:paraId="0AA82280"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Mangistau</w:t>
            </w:r>
          </w:p>
        </w:tc>
        <w:tc>
          <w:tcPr>
            <w:tcW w:w="1186" w:type="dxa"/>
            <w:shd w:val="clear" w:color="auto" w:fill="auto"/>
            <w:noWrap/>
            <w:vAlign w:val="center"/>
          </w:tcPr>
          <w:p w14:paraId="6F4046FD"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793.9</w:t>
            </w:r>
          </w:p>
        </w:tc>
        <w:tc>
          <w:tcPr>
            <w:tcW w:w="1334" w:type="dxa"/>
            <w:shd w:val="clear" w:color="auto" w:fill="auto"/>
            <w:noWrap/>
            <w:vAlign w:val="center"/>
          </w:tcPr>
          <w:p w14:paraId="0FF0447C"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23 293.9</w:t>
            </w:r>
          </w:p>
        </w:tc>
        <w:tc>
          <w:tcPr>
            <w:tcW w:w="1162" w:type="dxa"/>
            <w:shd w:val="clear" w:color="auto" w:fill="auto"/>
            <w:noWrap/>
            <w:vAlign w:val="center"/>
          </w:tcPr>
          <w:p w14:paraId="0F80042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5 630.4</w:t>
            </w:r>
          </w:p>
        </w:tc>
        <w:tc>
          <w:tcPr>
            <w:tcW w:w="1496" w:type="dxa"/>
            <w:shd w:val="clear" w:color="auto" w:fill="auto"/>
            <w:noWrap/>
            <w:vAlign w:val="center"/>
          </w:tcPr>
          <w:p w14:paraId="3D2CA529"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191 755.8</w:t>
            </w:r>
          </w:p>
        </w:tc>
        <w:tc>
          <w:tcPr>
            <w:tcW w:w="1173" w:type="dxa"/>
            <w:shd w:val="clear" w:color="auto" w:fill="auto"/>
            <w:noWrap/>
            <w:vAlign w:val="center"/>
          </w:tcPr>
          <w:p w14:paraId="74C8F0E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6 424.3</w:t>
            </w:r>
          </w:p>
        </w:tc>
        <w:tc>
          <w:tcPr>
            <w:tcW w:w="1260" w:type="dxa"/>
            <w:shd w:val="clear" w:color="auto" w:fill="auto"/>
            <w:noWrap/>
            <w:vAlign w:val="center"/>
          </w:tcPr>
          <w:p w14:paraId="5BCFCEE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215 049.7</w:t>
            </w:r>
          </w:p>
        </w:tc>
      </w:tr>
      <w:tr w:rsidR="002E1FF6" w:rsidRPr="00D9183A" w14:paraId="3AB9426D" w14:textId="77777777" w:rsidTr="00D9183A">
        <w:trPr>
          <w:trHeight w:val="315"/>
        </w:trPr>
        <w:tc>
          <w:tcPr>
            <w:tcW w:w="2179" w:type="dxa"/>
            <w:shd w:val="clear" w:color="auto" w:fill="auto"/>
            <w:vAlign w:val="center"/>
          </w:tcPr>
          <w:p w14:paraId="36238D42"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Pavlodar</w:t>
            </w:r>
          </w:p>
        </w:tc>
        <w:tc>
          <w:tcPr>
            <w:tcW w:w="1186" w:type="dxa"/>
            <w:shd w:val="clear" w:color="auto" w:fill="auto"/>
            <w:noWrap/>
            <w:vAlign w:val="center"/>
          </w:tcPr>
          <w:p w14:paraId="0CEEF4D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1 038.2</w:t>
            </w:r>
          </w:p>
        </w:tc>
        <w:tc>
          <w:tcPr>
            <w:tcW w:w="1334" w:type="dxa"/>
            <w:shd w:val="clear" w:color="auto" w:fill="auto"/>
            <w:noWrap/>
            <w:vAlign w:val="center"/>
          </w:tcPr>
          <w:p w14:paraId="4634C4F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12 558.9</w:t>
            </w:r>
          </w:p>
        </w:tc>
        <w:tc>
          <w:tcPr>
            <w:tcW w:w="1162" w:type="dxa"/>
            <w:shd w:val="clear" w:color="auto" w:fill="auto"/>
            <w:noWrap/>
            <w:vAlign w:val="center"/>
          </w:tcPr>
          <w:p w14:paraId="7174E2D0"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5 488.4</w:t>
            </w:r>
          </w:p>
        </w:tc>
        <w:tc>
          <w:tcPr>
            <w:tcW w:w="1496" w:type="dxa"/>
            <w:shd w:val="clear" w:color="auto" w:fill="auto"/>
            <w:noWrap/>
            <w:vAlign w:val="center"/>
          </w:tcPr>
          <w:p w14:paraId="2C2E3069"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128 099.9</w:t>
            </w:r>
          </w:p>
        </w:tc>
        <w:tc>
          <w:tcPr>
            <w:tcW w:w="1173" w:type="dxa"/>
            <w:shd w:val="clear" w:color="auto" w:fill="auto"/>
            <w:noWrap/>
            <w:vAlign w:val="center"/>
          </w:tcPr>
          <w:p w14:paraId="030406E3"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6 526.6</w:t>
            </w:r>
          </w:p>
        </w:tc>
        <w:tc>
          <w:tcPr>
            <w:tcW w:w="1260" w:type="dxa"/>
            <w:shd w:val="clear" w:color="auto" w:fill="auto"/>
            <w:noWrap/>
            <w:vAlign w:val="center"/>
          </w:tcPr>
          <w:p w14:paraId="4C88E4A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140 658.7</w:t>
            </w:r>
          </w:p>
        </w:tc>
      </w:tr>
      <w:tr w:rsidR="002E1FF6" w:rsidRPr="00D9183A" w14:paraId="0799047B" w14:textId="77777777" w:rsidTr="00D9183A">
        <w:trPr>
          <w:trHeight w:val="315"/>
        </w:trPr>
        <w:tc>
          <w:tcPr>
            <w:tcW w:w="2179" w:type="dxa"/>
            <w:shd w:val="clear" w:color="auto" w:fill="auto"/>
            <w:vAlign w:val="center"/>
          </w:tcPr>
          <w:p w14:paraId="703612F5"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North Kazakhstan</w:t>
            </w:r>
          </w:p>
        </w:tc>
        <w:tc>
          <w:tcPr>
            <w:tcW w:w="1186" w:type="dxa"/>
            <w:shd w:val="clear" w:color="auto" w:fill="auto"/>
            <w:noWrap/>
            <w:vAlign w:val="center"/>
          </w:tcPr>
          <w:p w14:paraId="65822628"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429.7</w:t>
            </w:r>
          </w:p>
        </w:tc>
        <w:tc>
          <w:tcPr>
            <w:tcW w:w="1334" w:type="dxa"/>
            <w:shd w:val="clear" w:color="auto" w:fill="auto"/>
            <w:noWrap/>
            <w:vAlign w:val="center"/>
          </w:tcPr>
          <w:p w14:paraId="4CFEAEC3"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6 336.9</w:t>
            </w:r>
          </w:p>
        </w:tc>
        <w:tc>
          <w:tcPr>
            <w:tcW w:w="1162" w:type="dxa"/>
            <w:shd w:val="clear" w:color="auto" w:fill="auto"/>
            <w:noWrap/>
            <w:vAlign w:val="center"/>
          </w:tcPr>
          <w:p w14:paraId="61834DB3"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3 049.0</w:t>
            </w:r>
          </w:p>
        </w:tc>
        <w:tc>
          <w:tcPr>
            <w:tcW w:w="1496" w:type="dxa"/>
            <w:shd w:val="clear" w:color="auto" w:fill="auto"/>
            <w:noWrap/>
            <w:vAlign w:val="center"/>
          </w:tcPr>
          <w:p w14:paraId="0548A439"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63 431.9</w:t>
            </w:r>
          </w:p>
        </w:tc>
        <w:tc>
          <w:tcPr>
            <w:tcW w:w="1173" w:type="dxa"/>
            <w:shd w:val="clear" w:color="auto" w:fill="auto"/>
            <w:noWrap/>
            <w:vAlign w:val="center"/>
          </w:tcPr>
          <w:p w14:paraId="4ED0CA2A"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3 478.7</w:t>
            </w:r>
          </w:p>
        </w:tc>
        <w:tc>
          <w:tcPr>
            <w:tcW w:w="1260" w:type="dxa"/>
            <w:shd w:val="clear" w:color="auto" w:fill="auto"/>
            <w:noWrap/>
            <w:vAlign w:val="center"/>
          </w:tcPr>
          <w:p w14:paraId="3AE8949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69 768.8</w:t>
            </w:r>
          </w:p>
        </w:tc>
      </w:tr>
      <w:tr w:rsidR="002E1FF6" w:rsidRPr="00D9183A" w14:paraId="70DECC53" w14:textId="77777777" w:rsidTr="00D9183A">
        <w:trPr>
          <w:trHeight w:val="315"/>
        </w:trPr>
        <w:tc>
          <w:tcPr>
            <w:tcW w:w="2179" w:type="dxa"/>
            <w:shd w:val="clear" w:color="auto" w:fill="auto"/>
            <w:vAlign w:val="center"/>
          </w:tcPr>
          <w:p w14:paraId="144D88D3"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South Kazakhstan</w:t>
            </w:r>
          </w:p>
        </w:tc>
        <w:tc>
          <w:tcPr>
            <w:tcW w:w="1186" w:type="dxa"/>
            <w:shd w:val="clear" w:color="auto" w:fill="auto"/>
            <w:noWrap/>
            <w:vAlign w:val="center"/>
          </w:tcPr>
          <w:p w14:paraId="7D86CB9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482.4</w:t>
            </w:r>
          </w:p>
        </w:tc>
        <w:tc>
          <w:tcPr>
            <w:tcW w:w="1334" w:type="dxa"/>
            <w:shd w:val="clear" w:color="auto" w:fill="auto"/>
            <w:noWrap/>
            <w:vAlign w:val="center"/>
          </w:tcPr>
          <w:p w14:paraId="373D1787"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17 245.5</w:t>
            </w:r>
          </w:p>
        </w:tc>
        <w:tc>
          <w:tcPr>
            <w:tcW w:w="1162" w:type="dxa"/>
            <w:shd w:val="clear" w:color="auto" w:fill="auto"/>
            <w:noWrap/>
            <w:vAlign w:val="center"/>
          </w:tcPr>
          <w:p w14:paraId="3DBC6E6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6 451.2</w:t>
            </w:r>
          </w:p>
        </w:tc>
        <w:tc>
          <w:tcPr>
            <w:tcW w:w="1496" w:type="dxa"/>
            <w:shd w:val="clear" w:color="auto" w:fill="auto"/>
            <w:noWrap/>
            <w:vAlign w:val="center"/>
          </w:tcPr>
          <w:p w14:paraId="00E3855D"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167 684.1</w:t>
            </w:r>
          </w:p>
        </w:tc>
        <w:tc>
          <w:tcPr>
            <w:tcW w:w="1173" w:type="dxa"/>
            <w:shd w:val="clear" w:color="auto" w:fill="auto"/>
            <w:noWrap/>
            <w:vAlign w:val="center"/>
          </w:tcPr>
          <w:p w14:paraId="337FF98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6 933.6</w:t>
            </w:r>
          </w:p>
        </w:tc>
        <w:tc>
          <w:tcPr>
            <w:tcW w:w="1260" w:type="dxa"/>
            <w:shd w:val="clear" w:color="auto" w:fill="auto"/>
            <w:noWrap/>
            <w:vAlign w:val="center"/>
          </w:tcPr>
          <w:p w14:paraId="4F93B6F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184 929.6</w:t>
            </w:r>
          </w:p>
        </w:tc>
      </w:tr>
      <w:tr w:rsidR="002E1FF6" w:rsidRPr="00D9183A" w14:paraId="0D318AA3" w14:textId="77777777" w:rsidTr="00D9183A">
        <w:trPr>
          <w:trHeight w:val="315"/>
        </w:trPr>
        <w:tc>
          <w:tcPr>
            <w:tcW w:w="2179" w:type="dxa"/>
            <w:shd w:val="clear" w:color="auto" w:fill="auto"/>
            <w:vAlign w:val="center"/>
          </w:tcPr>
          <w:p w14:paraId="2E51834A"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Almaty (city)</w:t>
            </w:r>
          </w:p>
        </w:tc>
        <w:tc>
          <w:tcPr>
            <w:tcW w:w="1186" w:type="dxa"/>
            <w:shd w:val="clear" w:color="auto" w:fill="auto"/>
            <w:noWrap/>
            <w:vAlign w:val="center"/>
          </w:tcPr>
          <w:p w14:paraId="08268088"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10 208.5</w:t>
            </w:r>
          </w:p>
        </w:tc>
        <w:tc>
          <w:tcPr>
            <w:tcW w:w="1334" w:type="dxa"/>
            <w:shd w:val="clear" w:color="auto" w:fill="auto"/>
            <w:noWrap/>
            <w:vAlign w:val="center"/>
          </w:tcPr>
          <w:p w14:paraId="481DA24B"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108 834.2</w:t>
            </w:r>
          </w:p>
        </w:tc>
        <w:tc>
          <w:tcPr>
            <w:tcW w:w="1162" w:type="dxa"/>
            <w:shd w:val="clear" w:color="auto" w:fill="auto"/>
            <w:noWrap/>
            <w:vAlign w:val="center"/>
          </w:tcPr>
          <w:p w14:paraId="33E7FCA0"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22 245.3</w:t>
            </w:r>
          </w:p>
        </w:tc>
        <w:tc>
          <w:tcPr>
            <w:tcW w:w="1496" w:type="dxa"/>
            <w:shd w:val="clear" w:color="auto" w:fill="auto"/>
            <w:noWrap/>
            <w:vAlign w:val="center"/>
          </w:tcPr>
          <w:p w14:paraId="65D356BF"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698 987.5</w:t>
            </w:r>
          </w:p>
        </w:tc>
        <w:tc>
          <w:tcPr>
            <w:tcW w:w="1173" w:type="dxa"/>
            <w:shd w:val="clear" w:color="auto" w:fill="auto"/>
            <w:noWrap/>
            <w:vAlign w:val="center"/>
          </w:tcPr>
          <w:p w14:paraId="77B3C84E"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32 453.8</w:t>
            </w:r>
          </w:p>
        </w:tc>
        <w:tc>
          <w:tcPr>
            <w:tcW w:w="1260" w:type="dxa"/>
            <w:shd w:val="clear" w:color="auto" w:fill="auto"/>
            <w:noWrap/>
            <w:vAlign w:val="center"/>
          </w:tcPr>
          <w:p w14:paraId="47186041"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807 821.7</w:t>
            </w:r>
          </w:p>
        </w:tc>
      </w:tr>
      <w:tr w:rsidR="002E1FF6" w:rsidRPr="00D9183A" w14:paraId="58C02A96" w14:textId="77777777" w:rsidTr="00D9183A">
        <w:trPr>
          <w:trHeight w:val="315"/>
        </w:trPr>
        <w:tc>
          <w:tcPr>
            <w:tcW w:w="2179" w:type="dxa"/>
            <w:shd w:val="clear" w:color="auto" w:fill="auto"/>
            <w:vAlign w:val="center"/>
          </w:tcPr>
          <w:p w14:paraId="40A04DB5" w14:textId="77777777" w:rsidR="002E1FF6" w:rsidRPr="00D9183A" w:rsidRDefault="002E1FF6" w:rsidP="00C25307">
            <w:pPr>
              <w:spacing w:line="216" w:lineRule="auto"/>
              <w:rPr>
                <w:rFonts w:eastAsia="MS Mincho"/>
                <w:sz w:val="22"/>
                <w:szCs w:val="22"/>
                <w:lang w:eastAsia="ja-JP"/>
              </w:rPr>
            </w:pPr>
            <w:r w:rsidRPr="00D9183A">
              <w:rPr>
                <w:rFonts w:eastAsia="MS Mincho"/>
                <w:sz w:val="22"/>
                <w:szCs w:val="22"/>
                <w:lang w:eastAsia="ja-JP"/>
              </w:rPr>
              <w:t>Astana (city)</w:t>
            </w:r>
          </w:p>
        </w:tc>
        <w:tc>
          <w:tcPr>
            <w:tcW w:w="1186" w:type="dxa"/>
            <w:shd w:val="clear" w:color="auto" w:fill="auto"/>
            <w:noWrap/>
            <w:vAlign w:val="center"/>
          </w:tcPr>
          <w:p w14:paraId="60D1DEF6"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2 453.5</w:t>
            </w:r>
          </w:p>
        </w:tc>
        <w:tc>
          <w:tcPr>
            <w:tcW w:w="1334" w:type="dxa"/>
            <w:shd w:val="clear" w:color="auto" w:fill="auto"/>
            <w:noWrap/>
            <w:vAlign w:val="center"/>
          </w:tcPr>
          <w:p w14:paraId="6E6364C5"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41 990.7</w:t>
            </w:r>
          </w:p>
        </w:tc>
        <w:tc>
          <w:tcPr>
            <w:tcW w:w="1162" w:type="dxa"/>
            <w:shd w:val="clear" w:color="auto" w:fill="auto"/>
            <w:noWrap/>
            <w:vAlign w:val="center"/>
          </w:tcPr>
          <w:p w14:paraId="761DDEDC"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10 050.9</w:t>
            </w:r>
          </w:p>
        </w:tc>
        <w:tc>
          <w:tcPr>
            <w:tcW w:w="1496" w:type="dxa"/>
            <w:shd w:val="clear" w:color="auto" w:fill="auto"/>
            <w:noWrap/>
            <w:vAlign w:val="center"/>
          </w:tcPr>
          <w:p w14:paraId="72FBA384"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282 977.4</w:t>
            </w:r>
          </w:p>
        </w:tc>
        <w:tc>
          <w:tcPr>
            <w:tcW w:w="1173" w:type="dxa"/>
            <w:shd w:val="clear" w:color="auto" w:fill="auto"/>
            <w:noWrap/>
            <w:vAlign w:val="center"/>
          </w:tcPr>
          <w:p w14:paraId="3ABCFA10"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12 504.3</w:t>
            </w:r>
          </w:p>
        </w:tc>
        <w:tc>
          <w:tcPr>
            <w:tcW w:w="1260" w:type="dxa"/>
            <w:shd w:val="clear" w:color="auto" w:fill="auto"/>
            <w:noWrap/>
            <w:vAlign w:val="center"/>
          </w:tcPr>
          <w:p w14:paraId="7ED1FC12" w14:textId="77777777" w:rsidR="002E1FF6" w:rsidRPr="00D9183A" w:rsidRDefault="002E1FF6" w:rsidP="00C25307">
            <w:pPr>
              <w:spacing w:line="216" w:lineRule="auto"/>
              <w:jc w:val="center"/>
              <w:rPr>
                <w:rFonts w:eastAsia="MS Mincho"/>
                <w:sz w:val="22"/>
                <w:szCs w:val="22"/>
                <w:lang w:eastAsia="ja-JP"/>
              </w:rPr>
            </w:pPr>
            <w:r w:rsidRPr="00D9183A">
              <w:rPr>
                <w:rFonts w:eastAsia="MS Mincho"/>
                <w:sz w:val="22"/>
                <w:szCs w:val="22"/>
                <w:lang w:eastAsia="ja-JP"/>
              </w:rPr>
              <w:t>324 968.1</w:t>
            </w:r>
          </w:p>
        </w:tc>
      </w:tr>
      <w:tr w:rsidR="002E1FF6" w:rsidRPr="00D9183A" w14:paraId="42726C26" w14:textId="77777777" w:rsidTr="00D9183A">
        <w:trPr>
          <w:trHeight w:val="315"/>
        </w:trPr>
        <w:tc>
          <w:tcPr>
            <w:tcW w:w="2179" w:type="dxa"/>
            <w:shd w:val="clear" w:color="auto" w:fill="auto"/>
            <w:vAlign w:val="center"/>
          </w:tcPr>
          <w:p w14:paraId="5F2E93A2" w14:textId="77777777" w:rsidR="002E1FF6" w:rsidRPr="00D9183A" w:rsidRDefault="002E1FF6" w:rsidP="00C25307">
            <w:pPr>
              <w:spacing w:line="216" w:lineRule="auto"/>
              <w:rPr>
                <w:rFonts w:eastAsia="MS Mincho"/>
                <w:b/>
                <w:bCs/>
                <w:sz w:val="20"/>
                <w:szCs w:val="20"/>
                <w:lang w:val="en-US" w:eastAsia="ja-JP"/>
              </w:rPr>
            </w:pPr>
            <w:r w:rsidRPr="00D9183A">
              <w:rPr>
                <w:rFonts w:ascii="tahome" w:hAnsi="tahome"/>
                <w:b/>
                <w:bCs/>
                <w:sz w:val="20"/>
                <w:szCs w:val="20"/>
                <w:lang w:val="en-US"/>
              </w:rPr>
              <w:t>Total on the Republic</w:t>
            </w:r>
            <w:r w:rsidRPr="00D9183A">
              <w:rPr>
                <w:b/>
                <w:bCs/>
                <w:sz w:val="20"/>
                <w:szCs w:val="20"/>
                <w:lang w:val="en-US"/>
              </w:rPr>
              <w:t xml:space="preserve"> of Kazakhstan</w:t>
            </w:r>
          </w:p>
        </w:tc>
        <w:tc>
          <w:tcPr>
            <w:tcW w:w="1186" w:type="dxa"/>
            <w:shd w:val="clear" w:color="auto" w:fill="auto"/>
            <w:noWrap/>
            <w:vAlign w:val="center"/>
          </w:tcPr>
          <w:p w14:paraId="18E29136" w14:textId="77777777" w:rsidR="002E1FF6" w:rsidRPr="00D9183A" w:rsidRDefault="002E1FF6" w:rsidP="00C25307">
            <w:pPr>
              <w:spacing w:line="216" w:lineRule="auto"/>
              <w:jc w:val="center"/>
              <w:rPr>
                <w:rFonts w:eastAsia="MS Mincho"/>
                <w:b/>
                <w:sz w:val="22"/>
                <w:szCs w:val="22"/>
                <w:lang w:eastAsia="ja-JP"/>
              </w:rPr>
            </w:pPr>
            <w:r w:rsidRPr="00D9183A">
              <w:rPr>
                <w:rFonts w:eastAsia="MS Mincho"/>
                <w:b/>
                <w:sz w:val="22"/>
                <w:szCs w:val="22"/>
                <w:lang w:eastAsia="ja-JP"/>
              </w:rPr>
              <w:t>23 120.5</w:t>
            </w:r>
          </w:p>
        </w:tc>
        <w:tc>
          <w:tcPr>
            <w:tcW w:w="1334" w:type="dxa"/>
            <w:shd w:val="clear" w:color="auto" w:fill="auto"/>
            <w:noWrap/>
            <w:vAlign w:val="center"/>
          </w:tcPr>
          <w:p w14:paraId="46E9728C" w14:textId="77777777" w:rsidR="002E1FF6" w:rsidRPr="00D9183A" w:rsidRDefault="002E1FF6" w:rsidP="00C25307">
            <w:pPr>
              <w:spacing w:line="216" w:lineRule="auto"/>
              <w:jc w:val="center"/>
              <w:rPr>
                <w:rFonts w:eastAsia="MS Mincho"/>
                <w:b/>
                <w:sz w:val="22"/>
                <w:szCs w:val="22"/>
                <w:lang w:eastAsia="ja-JP"/>
              </w:rPr>
            </w:pPr>
            <w:r w:rsidRPr="00D9183A">
              <w:rPr>
                <w:rFonts w:eastAsia="MS Mincho"/>
                <w:b/>
                <w:sz w:val="22"/>
                <w:szCs w:val="22"/>
                <w:lang w:eastAsia="ja-JP"/>
              </w:rPr>
              <w:t>361 929.8</w:t>
            </w:r>
          </w:p>
        </w:tc>
        <w:tc>
          <w:tcPr>
            <w:tcW w:w="1162" w:type="dxa"/>
            <w:shd w:val="clear" w:color="auto" w:fill="auto"/>
            <w:noWrap/>
            <w:vAlign w:val="center"/>
          </w:tcPr>
          <w:p w14:paraId="04DC4BF7" w14:textId="77777777" w:rsidR="002E1FF6" w:rsidRPr="00D9183A" w:rsidRDefault="002E1FF6" w:rsidP="00C25307">
            <w:pPr>
              <w:spacing w:line="216" w:lineRule="auto"/>
              <w:jc w:val="center"/>
              <w:rPr>
                <w:rFonts w:eastAsia="MS Mincho"/>
                <w:b/>
                <w:sz w:val="22"/>
                <w:szCs w:val="22"/>
                <w:lang w:eastAsia="ja-JP"/>
              </w:rPr>
            </w:pPr>
            <w:r w:rsidRPr="00D9183A">
              <w:rPr>
                <w:rFonts w:eastAsia="MS Mincho"/>
                <w:b/>
                <w:sz w:val="22"/>
                <w:szCs w:val="22"/>
                <w:lang w:eastAsia="ja-JP"/>
              </w:rPr>
              <w:t>109 552.2</w:t>
            </w:r>
          </w:p>
        </w:tc>
        <w:tc>
          <w:tcPr>
            <w:tcW w:w="1496" w:type="dxa"/>
            <w:shd w:val="clear" w:color="auto" w:fill="auto"/>
            <w:noWrap/>
            <w:vAlign w:val="center"/>
          </w:tcPr>
          <w:p w14:paraId="125AF3D0" w14:textId="77777777" w:rsidR="002E1FF6" w:rsidRPr="00D9183A" w:rsidRDefault="002E1FF6" w:rsidP="00C25307">
            <w:pPr>
              <w:spacing w:line="216" w:lineRule="auto"/>
              <w:jc w:val="center"/>
              <w:rPr>
                <w:rFonts w:eastAsia="MS Mincho"/>
                <w:b/>
                <w:sz w:val="22"/>
                <w:szCs w:val="22"/>
                <w:lang w:eastAsia="ja-JP"/>
              </w:rPr>
            </w:pPr>
            <w:r w:rsidRPr="00D9183A">
              <w:rPr>
                <w:rFonts w:eastAsia="MS Mincho"/>
                <w:b/>
                <w:sz w:val="22"/>
                <w:szCs w:val="22"/>
                <w:lang w:eastAsia="ja-JP"/>
              </w:rPr>
              <w:t>2 890 559.1</w:t>
            </w:r>
          </w:p>
        </w:tc>
        <w:tc>
          <w:tcPr>
            <w:tcW w:w="1173" w:type="dxa"/>
            <w:shd w:val="clear" w:color="auto" w:fill="auto"/>
            <w:noWrap/>
            <w:vAlign w:val="center"/>
          </w:tcPr>
          <w:p w14:paraId="46482510" w14:textId="77777777" w:rsidR="002E1FF6" w:rsidRPr="00D9183A" w:rsidRDefault="002E1FF6" w:rsidP="00C25307">
            <w:pPr>
              <w:spacing w:line="216" w:lineRule="auto"/>
              <w:jc w:val="center"/>
              <w:rPr>
                <w:rFonts w:eastAsia="MS Mincho"/>
                <w:b/>
                <w:sz w:val="22"/>
                <w:szCs w:val="22"/>
                <w:lang w:eastAsia="ja-JP"/>
              </w:rPr>
            </w:pPr>
            <w:r w:rsidRPr="00D9183A">
              <w:rPr>
                <w:rFonts w:eastAsia="MS Mincho"/>
                <w:b/>
                <w:sz w:val="22"/>
                <w:szCs w:val="22"/>
                <w:lang w:eastAsia="ja-JP"/>
              </w:rPr>
              <w:t>132 672.7</w:t>
            </w:r>
          </w:p>
        </w:tc>
        <w:tc>
          <w:tcPr>
            <w:tcW w:w="1260" w:type="dxa"/>
            <w:shd w:val="clear" w:color="auto" w:fill="auto"/>
            <w:noWrap/>
            <w:vAlign w:val="center"/>
          </w:tcPr>
          <w:p w14:paraId="58C2C0FC" w14:textId="77777777" w:rsidR="002E1FF6" w:rsidRPr="00D9183A" w:rsidRDefault="002E1FF6" w:rsidP="00C25307">
            <w:pPr>
              <w:spacing w:line="216" w:lineRule="auto"/>
              <w:ind w:right="-108" w:hanging="108"/>
              <w:jc w:val="center"/>
              <w:rPr>
                <w:rFonts w:eastAsia="MS Mincho"/>
                <w:b/>
                <w:sz w:val="22"/>
                <w:szCs w:val="22"/>
                <w:lang w:eastAsia="ja-JP"/>
              </w:rPr>
            </w:pPr>
            <w:r w:rsidRPr="00D9183A">
              <w:rPr>
                <w:rFonts w:eastAsia="MS Mincho"/>
                <w:b/>
                <w:sz w:val="22"/>
                <w:szCs w:val="22"/>
                <w:lang w:eastAsia="ja-JP"/>
              </w:rPr>
              <w:t>3 252 488.9</w:t>
            </w:r>
          </w:p>
        </w:tc>
      </w:tr>
    </w:tbl>
    <w:p w14:paraId="3AABB729"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sz w:val="26"/>
          <w:szCs w:val="26"/>
          <w:lang w:val="en-US"/>
        </w:rPr>
        <w:t>The largest share of cashless payments using payment cards is observed in Almaty (44.2% of the total number and 30.1% of the total amount of cashless payments) and Astana (10.6% and 11.6% respectively).</w:t>
      </w:r>
    </w:p>
    <w:p w14:paraId="689E7310"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sz w:val="26"/>
          <w:szCs w:val="26"/>
          <w:lang w:val="en-US"/>
        </w:rPr>
        <w:t>By the number and amount of cash withdrawal transaction the following regions are among the leaders: Almaty (20.3% and 24.2% respectively), Karaganda region (10.0% and 8.4% respectively), Astana (9,</w:t>
      </w:r>
      <w:r w:rsidRPr="0074153B">
        <w:rPr>
          <w:rStyle w:val="apple-converted-space"/>
          <w:sz w:val="26"/>
          <w:szCs w:val="26"/>
          <w:lang w:val="en-US"/>
        </w:rPr>
        <w:t xml:space="preserve"> </w:t>
      </w:r>
      <w:r w:rsidRPr="0074153B">
        <w:rPr>
          <w:rStyle w:val="apple-style-span"/>
          <w:sz w:val="26"/>
          <w:szCs w:val="26"/>
          <w:lang w:val="en-US"/>
        </w:rPr>
        <w:t>2% and 9.8% respectively) and Eastern Kazakhstan region (8.7% and 7.4% respectively).</w:t>
      </w:r>
    </w:p>
    <w:p w14:paraId="21B11E7B"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The most extensive payment cards servicing network is also represented in Almaty.</w:t>
      </w:r>
      <w:r w:rsidRPr="0074153B">
        <w:rPr>
          <w:rStyle w:val="apple-converted-space"/>
          <w:sz w:val="26"/>
          <w:szCs w:val="26"/>
          <w:lang w:val="en-US"/>
        </w:rPr>
        <w:t xml:space="preserve"> </w:t>
      </w:r>
      <w:r w:rsidRPr="0074153B">
        <w:rPr>
          <w:rStyle w:val="apple-style-span"/>
          <w:sz w:val="26"/>
          <w:szCs w:val="26"/>
          <w:lang w:val="en-US"/>
        </w:rPr>
        <w:t xml:space="preserve">At present the region accounts for 31.9% of the total number of </w:t>
      </w:r>
      <w:r w:rsidR="002E215E" w:rsidRPr="0074153B">
        <w:rPr>
          <w:rStyle w:val="apple-style-span"/>
          <w:sz w:val="26"/>
          <w:szCs w:val="26"/>
          <w:lang w:val="en-US"/>
        </w:rPr>
        <w:t>business enterprises</w:t>
      </w:r>
      <w:r w:rsidR="002E215E" w:rsidRPr="0074153B">
        <w:rPr>
          <w:rStyle w:val="apple-style-span"/>
          <w:sz w:val="26"/>
          <w:szCs w:val="26"/>
        </w:rPr>
        <w:t xml:space="preserve"> </w:t>
      </w:r>
      <w:r w:rsidRPr="0074153B">
        <w:rPr>
          <w:rStyle w:val="apple-style-span"/>
          <w:sz w:val="26"/>
          <w:szCs w:val="26"/>
          <w:lang w:val="en-US"/>
        </w:rPr>
        <w:t>that accept payment cards for payments, 33.1% of the total number of outlets in which the equipment is installed to accept payment cards, 19.6% of the total number of ATMs, 32.5% of the total number of POS-terminals and 58.6% of the total number of imprinters.</w:t>
      </w:r>
      <w:r w:rsidRPr="0074153B">
        <w:rPr>
          <w:rStyle w:val="apple-converted-space"/>
          <w:sz w:val="26"/>
          <w:szCs w:val="26"/>
          <w:lang w:val="en-US"/>
        </w:rPr>
        <w:t xml:space="preserve"> </w:t>
      </w:r>
      <w:r w:rsidRPr="0074153B">
        <w:rPr>
          <w:rStyle w:val="apple-style-span"/>
          <w:sz w:val="26"/>
          <w:szCs w:val="26"/>
          <w:lang w:val="en-US"/>
        </w:rPr>
        <w:t>At the same time Astana accounts for: 15.5%, 14.8%, 10.0%, 13.8% and 10.7%, and the Eastern Kazakhstan region 7.1%, 6.6%, 8,</w:t>
      </w:r>
      <w:r w:rsidRPr="0074153B">
        <w:rPr>
          <w:rStyle w:val="apple-converted-space"/>
          <w:sz w:val="26"/>
          <w:szCs w:val="26"/>
          <w:lang w:val="en-US"/>
        </w:rPr>
        <w:t xml:space="preserve"> </w:t>
      </w:r>
      <w:r w:rsidRPr="0074153B">
        <w:rPr>
          <w:rStyle w:val="apple-style-span"/>
          <w:sz w:val="26"/>
          <w:szCs w:val="26"/>
          <w:lang w:val="en-US"/>
        </w:rPr>
        <w:t>0% 6.5% 3.7%, and Karaganda region, 6.5%, 6.8%, 9.0%, 7.2% 3.4% respectively by these indicators (Table 20).</w:t>
      </w:r>
    </w:p>
    <w:p w14:paraId="22EB1D37" w14:textId="77777777" w:rsidR="002E1FF6" w:rsidRPr="0074153B" w:rsidRDefault="002E1FF6" w:rsidP="00C25307">
      <w:pPr>
        <w:tabs>
          <w:tab w:val="num" w:pos="34"/>
        </w:tabs>
        <w:spacing w:line="228" w:lineRule="auto"/>
        <w:ind w:firstLine="709"/>
        <w:jc w:val="right"/>
        <w:rPr>
          <w:bCs/>
          <w:i/>
          <w:sz w:val="26"/>
          <w:szCs w:val="26"/>
          <w:lang w:val="en-US"/>
        </w:rPr>
      </w:pPr>
      <w:r w:rsidRPr="0074153B">
        <w:rPr>
          <w:bCs/>
          <w:i/>
          <w:sz w:val="26"/>
          <w:szCs w:val="26"/>
          <w:lang w:val="en-US"/>
        </w:rPr>
        <w:t>Table 20.</w:t>
      </w:r>
    </w:p>
    <w:p w14:paraId="30CC9A3A" w14:textId="77777777" w:rsidR="002E1FF6" w:rsidRPr="0074153B" w:rsidRDefault="002E215E" w:rsidP="00C25307">
      <w:pPr>
        <w:autoSpaceDE w:val="0"/>
        <w:autoSpaceDN w:val="0"/>
        <w:adjustRightInd w:val="0"/>
        <w:spacing w:line="228" w:lineRule="auto"/>
        <w:jc w:val="center"/>
        <w:rPr>
          <w:b/>
          <w:sz w:val="26"/>
          <w:szCs w:val="26"/>
        </w:rPr>
      </w:pPr>
      <w:r w:rsidRPr="0074153B">
        <w:rPr>
          <w:b/>
          <w:sz w:val="26"/>
          <w:szCs w:val="26"/>
          <w:lang w:val="en-US"/>
        </w:rPr>
        <w:t>Number of equipment for payment cards in a cut of regions on 01.01.2011</w:t>
      </w:r>
    </w:p>
    <w:p w14:paraId="34457558" w14:textId="77777777" w:rsidR="009841C7" w:rsidRPr="0074153B" w:rsidRDefault="009841C7" w:rsidP="00C25307">
      <w:pPr>
        <w:autoSpaceDE w:val="0"/>
        <w:autoSpaceDN w:val="0"/>
        <w:adjustRightInd w:val="0"/>
        <w:spacing w:line="228" w:lineRule="auto"/>
        <w:ind w:firstLine="709"/>
        <w:jc w:val="center"/>
        <w:rPr>
          <w:b/>
          <w:sz w:val="26"/>
          <w:szCs w:val="26"/>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00"/>
        <w:gridCol w:w="1440"/>
        <w:gridCol w:w="1080"/>
        <w:gridCol w:w="1620"/>
        <w:gridCol w:w="1496"/>
      </w:tblGrid>
      <w:tr w:rsidR="002E1FF6" w:rsidRPr="008750D7" w14:paraId="767D4160" w14:textId="77777777" w:rsidTr="000D272A">
        <w:trPr>
          <w:trHeight w:val="655"/>
        </w:trPr>
        <w:tc>
          <w:tcPr>
            <w:tcW w:w="2340" w:type="dxa"/>
            <w:shd w:val="clear" w:color="auto" w:fill="CCFFCC"/>
            <w:vAlign w:val="center"/>
          </w:tcPr>
          <w:p w14:paraId="67B37560" w14:textId="77777777" w:rsidR="002E1FF6" w:rsidRPr="008750D7" w:rsidRDefault="002E215E" w:rsidP="000D272A">
            <w:pPr>
              <w:spacing w:line="216" w:lineRule="auto"/>
              <w:jc w:val="center"/>
              <w:rPr>
                <w:rFonts w:eastAsia="MS Mincho"/>
                <w:b/>
                <w:bCs/>
                <w:sz w:val="20"/>
                <w:szCs w:val="20"/>
                <w:lang w:eastAsia="ja-JP"/>
              </w:rPr>
            </w:pPr>
            <w:r w:rsidRPr="008750D7">
              <w:rPr>
                <w:rFonts w:eastAsia="MS Mincho"/>
                <w:b/>
                <w:bCs/>
                <w:sz w:val="20"/>
                <w:szCs w:val="20"/>
                <w:lang w:eastAsia="ja-JP"/>
              </w:rPr>
              <w:t>Region (city)</w:t>
            </w:r>
          </w:p>
        </w:tc>
        <w:tc>
          <w:tcPr>
            <w:tcW w:w="1800" w:type="dxa"/>
            <w:shd w:val="clear" w:color="auto" w:fill="CCFFCC"/>
            <w:vAlign w:val="center"/>
          </w:tcPr>
          <w:p w14:paraId="6AAADDDB" w14:textId="77777777" w:rsidR="002E1FF6" w:rsidRPr="008750D7" w:rsidRDefault="002E215E" w:rsidP="000D272A">
            <w:pPr>
              <w:spacing w:line="216" w:lineRule="auto"/>
              <w:jc w:val="center"/>
              <w:rPr>
                <w:rFonts w:eastAsia="MS Mincho"/>
                <w:b/>
                <w:bCs/>
                <w:sz w:val="20"/>
                <w:szCs w:val="20"/>
                <w:lang w:val="en-US" w:eastAsia="ja-JP"/>
              </w:rPr>
            </w:pPr>
            <w:r w:rsidRPr="008750D7">
              <w:rPr>
                <w:rFonts w:eastAsia="MS Mincho"/>
                <w:b/>
                <w:bCs/>
                <w:sz w:val="20"/>
                <w:szCs w:val="20"/>
                <w:lang w:val="en-US" w:eastAsia="ja-JP"/>
              </w:rPr>
              <w:t xml:space="preserve">Number of business enterprises </w:t>
            </w:r>
            <w:r w:rsidR="002E1FF6" w:rsidRPr="008750D7">
              <w:rPr>
                <w:rFonts w:eastAsia="MS Mincho"/>
                <w:b/>
                <w:bCs/>
                <w:sz w:val="20"/>
                <w:szCs w:val="20"/>
                <w:lang w:val="en-US" w:eastAsia="ja-JP"/>
              </w:rPr>
              <w:t>(</w:t>
            </w:r>
            <w:r w:rsidRPr="008750D7">
              <w:rPr>
                <w:rFonts w:eastAsia="MS Mincho"/>
                <w:b/>
                <w:bCs/>
                <w:sz w:val="20"/>
                <w:szCs w:val="20"/>
                <w:lang w:val="en-US" w:eastAsia="ja-JP"/>
              </w:rPr>
              <w:t>units</w:t>
            </w:r>
            <w:r w:rsidR="002E1FF6" w:rsidRPr="008750D7">
              <w:rPr>
                <w:rFonts w:eastAsia="MS Mincho"/>
                <w:b/>
                <w:bCs/>
                <w:sz w:val="20"/>
                <w:szCs w:val="20"/>
                <w:lang w:val="en-US" w:eastAsia="ja-JP"/>
              </w:rPr>
              <w:t>)</w:t>
            </w:r>
          </w:p>
        </w:tc>
        <w:tc>
          <w:tcPr>
            <w:tcW w:w="1440" w:type="dxa"/>
            <w:shd w:val="clear" w:color="auto" w:fill="CCFFCC"/>
            <w:vAlign w:val="center"/>
          </w:tcPr>
          <w:p w14:paraId="380E0FAC" w14:textId="77777777" w:rsidR="009841C7" w:rsidRPr="008750D7" w:rsidRDefault="002E215E" w:rsidP="000D272A">
            <w:pPr>
              <w:spacing w:line="216" w:lineRule="auto"/>
              <w:jc w:val="center"/>
              <w:rPr>
                <w:rFonts w:eastAsia="MS Mincho"/>
                <w:b/>
                <w:bCs/>
                <w:sz w:val="20"/>
                <w:szCs w:val="20"/>
                <w:lang w:eastAsia="ja-JP"/>
              </w:rPr>
            </w:pPr>
            <w:r w:rsidRPr="008750D7">
              <w:rPr>
                <w:rFonts w:eastAsia="MS Mincho"/>
                <w:b/>
                <w:bCs/>
                <w:sz w:val="20"/>
                <w:szCs w:val="20"/>
                <w:lang w:val="en-US" w:eastAsia="ja-JP"/>
              </w:rPr>
              <w:t>N</w:t>
            </w:r>
            <w:r w:rsidRPr="008750D7">
              <w:rPr>
                <w:rFonts w:eastAsia="MS Mincho"/>
                <w:b/>
                <w:bCs/>
                <w:sz w:val="20"/>
                <w:szCs w:val="20"/>
                <w:lang w:eastAsia="ja-JP"/>
              </w:rPr>
              <w:t>umber of outlets</w:t>
            </w:r>
          </w:p>
          <w:p w14:paraId="0E7C0FA8" w14:textId="77777777" w:rsidR="002E1FF6" w:rsidRPr="008750D7" w:rsidRDefault="002E215E" w:rsidP="000D272A">
            <w:pPr>
              <w:spacing w:line="216" w:lineRule="auto"/>
              <w:jc w:val="center"/>
              <w:rPr>
                <w:rFonts w:eastAsia="MS Mincho"/>
                <w:b/>
                <w:bCs/>
                <w:sz w:val="20"/>
                <w:szCs w:val="20"/>
                <w:lang w:val="en-US" w:eastAsia="ja-JP"/>
              </w:rPr>
            </w:pPr>
            <w:r w:rsidRPr="008750D7">
              <w:rPr>
                <w:rFonts w:eastAsia="MS Mincho"/>
                <w:b/>
                <w:bCs/>
                <w:sz w:val="20"/>
                <w:szCs w:val="20"/>
                <w:lang w:val="en-US" w:eastAsia="ja-JP"/>
              </w:rPr>
              <w:t>(units)</w:t>
            </w:r>
          </w:p>
        </w:tc>
        <w:tc>
          <w:tcPr>
            <w:tcW w:w="1080" w:type="dxa"/>
            <w:shd w:val="clear" w:color="auto" w:fill="CCFFCC"/>
            <w:vAlign w:val="center"/>
          </w:tcPr>
          <w:p w14:paraId="48714F29" w14:textId="77777777" w:rsidR="002E1FF6" w:rsidRPr="008750D7" w:rsidRDefault="002E215E" w:rsidP="000D272A">
            <w:pPr>
              <w:spacing w:line="216" w:lineRule="auto"/>
              <w:jc w:val="center"/>
              <w:rPr>
                <w:rFonts w:eastAsia="MS Mincho"/>
                <w:b/>
                <w:bCs/>
                <w:sz w:val="20"/>
                <w:szCs w:val="20"/>
                <w:lang w:val="en-US" w:eastAsia="ja-JP"/>
              </w:rPr>
            </w:pPr>
            <w:r w:rsidRPr="008750D7">
              <w:rPr>
                <w:rFonts w:eastAsia="MS Mincho"/>
                <w:b/>
                <w:bCs/>
                <w:sz w:val="20"/>
                <w:szCs w:val="20"/>
                <w:lang w:val="en-US" w:eastAsia="ja-JP"/>
              </w:rPr>
              <w:t xml:space="preserve">Number of ATMs </w:t>
            </w:r>
            <w:r w:rsidR="002E1FF6" w:rsidRPr="008750D7">
              <w:rPr>
                <w:rFonts w:eastAsia="MS Mincho"/>
                <w:b/>
                <w:bCs/>
                <w:sz w:val="20"/>
                <w:szCs w:val="20"/>
                <w:lang w:val="en-US" w:eastAsia="ja-JP"/>
              </w:rPr>
              <w:t>(</w:t>
            </w:r>
            <w:r w:rsidRPr="008750D7">
              <w:rPr>
                <w:rFonts w:eastAsia="MS Mincho"/>
                <w:b/>
                <w:bCs/>
                <w:sz w:val="20"/>
                <w:szCs w:val="20"/>
                <w:lang w:val="en-US" w:eastAsia="ja-JP"/>
              </w:rPr>
              <w:t>units</w:t>
            </w:r>
            <w:r w:rsidR="002E1FF6" w:rsidRPr="008750D7">
              <w:rPr>
                <w:rFonts w:eastAsia="MS Mincho"/>
                <w:b/>
                <w:bCs/>
                <w:sz w:val="20"/>
                <w:szCs w:val="20"/>
                <w:lang w:val="en-US" w:eastAsia="ja-JP"/>
              </w:rPr>
              <w:t>)</w:t>
            </w:r>
          </w:p>
        </w:tc>
        <w:tc>
          <w:tcPr>
            <w:tcW w:w="1620" w:type="dxa"/>
            <w:shd w:val="clear" w:color="auto" w:fill="CCFFCC"/>
            <w:vAlign w:val="center"/>
          </w:tcPr>
          <w:p w14:paraId="3DF6BB66" w14:textId="77777777" w:rsidR="002E1FF6" w:rsidRPr="008750D7" w:rsidRDefault="002E215E" w:rsidP="000D272A">
            <w:pPr>
              <w:spacing w:line="216" w:lineRule="auto"/>
              <w:jc w:val="center"/>
              <w:rPr>
                <w:rFonts w:eastAsia="MS Mincho"/>
                <w:b/>
                <w:bCs/>
                <w:sz w:val="20"/>
                <w:szCs w:val="20"/>
                <w:lang w:val="en-US" w:eastAsia="ja-JP"/>
              </w:rPr>
            </w:pPr>
            <w:r w:rsidRPr="008750D7">
              <w:rPr>
                <w:rFonts w:eastAsia="MS Mincho"/>
                <w:b/>
                <w:bCs/>
                <w:sz w:val="20"/>
                <w:szCs w:val="20"/>
                <w:lang w:val="en-US" w:eastAsia="ja-JP"/>
              </w:rPr>
              <w:t>Number of POS-terminals (units</w:t>
            </w:r>
            <w:r w:rsidR="002E1FF6" w:rsidRPr="008750D7">
              <w:rPr>
                <w:rFonts w:eastAsia="MS Mincho"/>
                <w:b/>
                <w:bCs/>
                <w:sz w:val="20"/>
                <w:szCs w:val="20"/>
                <w:lang w:val="en-US" w:eastAsia="ja-JP"/>
              </w:rPr>
              <w:t>)</w:t>
            </w:r>
          </w:p>
        </w:tc>
        <w:tc>
          <w:tcPr>
            <w:tcW w:w="1496" w:type="dxa"/>
            <w:shd w:val="clear" w:color="auto" w:fill="CCFFCC"/>
            <w:vAlign w:val="center"/>
          </w:tcPr>
          <w:p w14:paraId="3D801A49" w14:textId="77777777" w:rsidR="002E1FF6" w:rsidRPr="008750D7" w:rsidRDefault="002E215E" w:rsidP="000D272A">
            <w:pPr>
              <w:spacing w:line="216" w:lineRule="auto"/>
              <w:jc w:val="center"/>
              <w:rPr>
                <w:rFonts w:eastAsia="MS Mincho"/>
                <w:b/>
                <w:bCs/>
                <w:sz w:val="20"/>
                <w:szCs w:val="20"/>
                <w:lang w:eastAsia="ja-JP"/>
              </w:rPr>
            </w:pPr>
            <w:r w:rsidRPr="008750D7">
              <w:rPr>
                <w:rFonts w:eastAsia="MS Mincho"/>
                <w:b/>
                <w:bCs/>
                <w:sz w:val="20"/>
                <w:szCs w:val="20"/>
                <w:lang w:val="en-US" w:eastAsia="ja-JP"/>
              </w:rPr>
              <w:t>Number of imprinters (units)</w:t>
            </w:r>
          </w:p>
        </w:tc>
      </w:tr>
      <w:tr w:rsidR="002E215E" w:rsidRPr="008750D7" w14:paraId="0F5709B6" w14:textId="77777777" w:rsidTr="000D272A">
        <w:trPr>
          <w:trHeight w:val="315"/>
        </w:trPr>
        <w:tc>
          <w:tcPr>
            <w:tcW w:w="2340" w:type="dxa"/>
            <w:shd w:val="clear" w:color="auto" w:fill="auto"/>
            <w:vAlign w:val="center"/>
          </w:tcPr>
          <w:p w14:paraId="3E41FE6E"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Akmola</w:t>
            </w:r>
          </w:p>
        </w:tc>
        <w:tc>
          <w:tcPr>
            <w:tcW w:w="1800" w:type="dxa"/>
            <w:shd w:val="clear" w:color="auto" w:fill="auto"/>
            <w:noWrap/>
            <w:vAlign w:val="center"/>
          </w:tcPr>
          <w:p w14:paraId="04CA93DD"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299</w:t>
            </w:r>
          </w:p>
        </w:tc>
        <w:tc>
          <w:tcPr>
            <w:tcW w:w="1440" w:type="dxa"/>
            <w:shd w:val="clear" w:color="auto" w:fill="auto"/>
            <w:noWrap/>
            <w:vAlign w:val="center"/>
          </w:tcPr>
          <w:p w14:paraId="6A9726DA"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404</w:t>
            </w:r>
          </w:p>
        </w:tc>
        <w:tc>
          <w:tcPr>
            <w:tcW w:w="1080" w:type="dxa"/>
            <w:shd w:val="clear" w:color="auto" w:fill="auto"/>
            <w:noWrap/>
            <w:vAlign w:val="center"/>
          </w:tcPr>
          <w:p w14:paraId="43BA616C"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263</w:t>
            </w:r>
          </w:p>
        </w:tc>
        <w:tc>
          <w:tcPr>
            <w:tcW w:w="1620" w:type="dxa"/>
            <w:shd w:val="clear" w:color="auto" w:fill="auto"/>
            <w:noWrap/>
            <w:vAlign w:val="center"/>
          </w:tcPr>
          <w:p w14:paraId="6038391C"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609</w:t>
            </w:r>
          </w:p>
        </w:tc>
        <w:tc>
          <w:tcPr>
            <w:tcW w:w="1496" w:type="dxa"/>
            <w:shd w:val="clear" w:color="auto" w:fill="auto"/>
            <w:noWrap/>
            <w:vAlign w:val="center"/>
          </w:tcPr>
          <w:p w14:paraId="67F3CEF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w:t>
            </w:r>
          </w:p>
        </w:tc>
      </w:tr>
      <w:tr w:rsidR="002E215E" w:rsidRPr="008750D7" w14:paraId="2707F5FD" w14:textId="77777777" w:rsidTr="000D272A">
        <w:trPr>
          <w:trHeight w:val="315"/>
        </w:trPr>
        <w:tc>
          <w:tcPr>
            <w:tcW w:w="2340" w:type="dxa"/>
            <w:shd w:val="clear" w:color="auto" w:fill="auto"/>
            <w:vAlign w:val="center"/>
          </w:tcPr>
          <w:p w14:paraId="191C3EE5"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Aktubinsk</w:t>
            </w:r>
          </w:p>
        </w:tc>
        <w:tc>
          <w:tcPr>
            <w:tcW w:w="1800" w:type="dxa"/>
            <w:shd w:val="clear" w:color="auto" w:fill="auto"/>
            <w:noWrap/>
            <w:vAlign w:val="center"/>
          </w:tcPr>
          <w:p w14:paraId="6BA59E5F"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453</w:t>
            </w:r>
          </w:p>
        </w:tc>
        <w:tc>
          <w:tcPr>
            <w:tcW w:w="1440" w:type="dxa"/>
            <w:shd w:val="clear" w:color="auto" w:fill="auto"/>
            <w:noWrap/>
            <w:vAlign w:val="center"/>
          </w:tcPr>
          <w:p w14:paraId="4BB991C8"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666</w:t>
            </w:r>
          </w:p>
        </w:tc>
        <w:tc>
          <w:tcPr>
            <w:tcW w:w="1080" w:type="dxa"/>
            <w:shd w:val="clear" w:color="auto" w:fill="auto"/>
            <w:noWrap/>
            <w:vAlign w:val="center"/>
          </w:tcPr>
          <w:p w14:paraId="291A7575"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417</w:t>
            </w:r>
          </w:p>
        </w:tc>
        <w:tc>
          <w:tcPr>
            <w:tcW w:w="1620" w:type="dxa"/>
            <w:shd w:val="clear" w:color="auto" w:fill="auto"/>
            <w:noWrap/>
            <w:vAlign w:val="center"/>
          </w:tcPr>
          <w:p w14:paraId="7718CE2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1 213</w:t>
            </w:r>
          </w:p>
        </w:tc>
        <w:tc>
          <w:tcPr>
            <w:tcW w:w="1496" w:type="dxa"/>
            <w:shd w:val="clear" w:color="auto" w:fill="auto"/>
            <w:noWrap/>
            <w:vAlign w:val="center"/>
          </w:tcPr>
          <w:p w14:paraId="0DA8FD3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12</w:t>
            </w:r>
          </w:p>
        </w:tc>
      </w:tr>
      <w:tr w:rsidR="002E215E" w:rsidRPr="008750D7" w14:paraId="28BF1066" w14:textId="77777777" w:rsidTr="000D272A">
        <w:trPr>
          <w:trHeight w:val="331"/>
        </w:trPr>
        <w:tc>
          <w:tcPr>
            <w:tcW w:w="2340" w:type="dxa"/>
            <w:shd w:val="clear" w:color="auto" w:fill="auto"/>
            <w:vAlign w:val="center"/>
          </w:tcPr>
          <w:p w14:paraId="7774A2CE"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Almaty</w:t>
            </w:r>
          </w:p>
        </w:tc>
        <w:tc>
          <w:tcPr>
            <w:tcW w:w="1800" w:type="dxa"/>
            <w:shd w:val="clear" w:color="auto" w:fill="auto"/>
            <w:noWrap/>
            <w:vAlign w:val="center"/>
          </w:tcPr>
          <w:p w14:paraId="5096A601"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138</w:t>
            </w:r>
          </w:p>
        </w:tc>
        <w:tc>
          <w:tcPr>
            <w:tcW w:w="1440" w:type="dxa"/>
            <w:shd w:val="clear" w:color="auto" w:fill="auto"/>
            <w:noWrap/>
            <w:vAlign w:val="center"/>
          </w:tcPr>
          <w:p w14:paraId="3E6B673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207</w:t>
            </w:r>
          </w:p>
        </w:tc>
        <w:tc>
          <w:tcPr>
            <w:tcW w:w="1080" w:type="dxa"/>
            <w:shd w:val="clear" w:color="auto" w:fill="auto"/>
            <w:noWrap/>
            <w:vAlign w:val="center"/>
          </w:tcPr>
          <w:p w14:paraId="3964075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303</w:t>
            </w:r>
          </w:p>
        </w:tc>
        <w:tc>
          <w:tcPr>
            <w:tcW w:w="1620" w:type="dxa"/>
            <w:shd w:val="clear" w:color="auto" w:fill="auto"/>
            <w:noWrap/>
            <w:vAlign w:val="center"/>
          </w:tcPr>
          <w:p w14:paraId="4D7B7F2F"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523</w:t>
            </w:r>
          </w:p>
        </w:tc>
        <w:tc>
          <w:tcPr>
            <w:tcW w:w="1496" w:type="dxa"/>
            <w:shd w:val="clear" w:color="auto" w:fill="auto"/>
            <w:noWrap/>
            <w:vAlign w:val="center"/>
          </w:tcPr>
          <w:p w14:paraId="15CB0658"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9</w:t>
            </w:r>
          </w:p>
        </w:tc>
      </w:tr>
      <w:tr w:rsidR="002E215E" w:rsidRPr="008750D7" w14:paraId="766C9E98" w14:textId="77777777" w:rsidTr="000D272A">
        <w:trPr>
          <w:trHeight w:val="347"/>
        </w:trPr>
        <w:tc>
          <w:tcPr>
            <w:tcW w:w="2340" w:type="dxa"/>
            <w:shd w:val="clear" w:color="auto" w:fill="auto"/>
            <w:vAlign w:val="center"/>
          </w:tcPr>
          <w:p w14:paraId="44E4D5E6"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Atyrau</w:t>
            </w:r>
          </w:p>
        </w:tc>
        <w:tc>
          <w:tcPr>
            <w:tcW w:w="1800" w:type="dxa"/>
            <w:shd w:val="clear" w:color="auto" w:fill="auto"/>
            <w:noWrap/>
            <w:vAlign w:val="center"/>
          </w:tcPr>
          <w:p w14:paraId="19EE9EEA"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512</w:t>
            </w:r>
          </w:p>
        </w:tc>
        <w:tc>
          <w:tcPr>
            <w:tcW w:w="1440" w:type="dxa"/>
            <w:shd w:val="clear" w:color="auto" w:fill="auto"/>
            <w:noWrap/>
            <w:vAlign w:val="center"/>
          </w:tcPr>
          <w:p w14:paraId="72533FFC"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774</w:t>
            </w:r>
          </w:p>
        </w:tc>
        <w:tc>
          <w:tcPr>
            <w:tcW w:w="1080" w:type="dxa"/>
            <w:shd w:val="clear" w:color="auto" w:fill="auto"/>
            <w:noWrap/>
            <w:vAlign w:val="center"/>
          </w:tcPr>
          <w:p w14:paraId="7ECAA399"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443</w:t>
            </w:r>
          </w:p>
        </w:tc>
        <w:tc>
          <w:tcPr>
            <w:tcW w:w="1620" w:type="dxa"/>
            <w:shd w:val="clear" w:color="auto" w:fill="auto"/>
            <w:noWrap/>
            <w:vAlign w:val="center"/>
          </w:tcPr>
          <w:p w14:paraId="3EF32AE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1 283</w:t>
            </w:r>
          </w:p>
        </w:tc>
        <w:tc>
          <w:tcPr>
            <w:tcW w:w="1496" w:type="dxa"/>
            <w:shd w:val="clear" w:color="auto" w:fill="auto"/>
            <w:noWrap/>
            <w:vAlign w:val="center"/>
          </w:tcPr>
          <w:p w14:paraId="11C2BA2A"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44</w:t>
            </w:r>
          </w:p>
        </w:tc>
      </w:tr>
      <w:tr w:rsidR="002E215E" w:rsidRPr="008750D7" w14:paraId="0082B467" w14:textId="77777777" w:rsidTr="000D272A">
        <w:trPr>
          <w:trHeight w:val="313"/>
        </w:trPr>
        <w:tc>
          <w:tcPr>
            <w:tcW w:w="2340" w:type="dxa"/>
            <w:shd w:val="clear" w:color="auto" w:fill="auto"/>
            <w:vAlign w:val="center"/>
          </w:tcPr>
          <w:p w14:paraId="400D160B"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East Kazakhstan</w:t>
            </w:r>
          </w:p>
        </w:tc>
        <w:tc>
          <w:tcPr>
            <w:tcW w:w="1800" w:type="dxa"/>
            <w:shd w:val="clear" w:color="auto" w:fill="auto"/>
            <w:noWrap/>
            <w:vAlign w:val="center"/>
          </w:tcPr>
          <w:p w14:paraId="51138255"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756</w:t>
            </w:r>
          </w:p>
        </w:tc>
        <w:tc>
          <w:tcPr>
            <w:tcW w:w="1440" w:type="dxa"/>
            <w:shd w:val="clear" w:color="auto" w:fill="auto"/>
            <w:noWrap/>
            <w:vAlign w:val="center"/>
          </w:tcPr>
          <w:p w14:paraId="747BC4A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1 089</w:t>
            </w:r>
          </w:p>
        </w:tc>
        <w:tc>
          <w:tcPr>
            <w:tcW w:w="1080" w:type="dxa"/>
            <w:shd w:val="clear" w:color="auto" w:fill="auto"/>
            <w:noWrap/>
            <w:vAlign w:val="center"/>
          </w:tcPr>
          <w:p w14:paraId="4B34295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607</w:t>
            </w:r>
          </w:p>
        </w:tc>
        <w:tc>
          <w:tcPr>
            <w:tcW w:w="1620" w:type="dxa"/>
            <w:shd w:val="clear" w:color="auto" w:fill="auto"/>
            <w:noWrap/>
            <w:vAlign w:val="center"/>
          </w:tcPr>
          <w:p w14:paraId="2B22AD0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1 687</w:t>
            </w:r>
          </w:p>
        </w:tc>
        <w:tc>
          <w:tcPr>
            <w:tcW w:w="1496" w:type="dxa"/>
            <w:shd w:val="clear" w:color="auto" w:fill="auto"/>
            <w:noWrap/>
            <w:vAlign w:val="center"/>
          </w:tcPr>
          <w:p w14:paraId="6C547E6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26</w:t>
            </w:r>
          </w:p>
        </w:tc>
      </w:tr>
      <w:tr w:rsidR="002E215E" w:rsidRPr="008750D7" w14:paraId="2B7199E3" w14:textId="77777777" w:rsidTr="000D272A">
        <w:trPr>
          <w:trHeight w:val="315"/>
        </w:trPr>
        <w:tc>
          <w:tcPr>
            <w:tcW w:w="2340" w:type="dxa"/>
            <w:shd w:val="clear" w:color="auto" w:fill="auto"/>
            <w:vAlign w:val="center"/>
          </w:tcPr>
          <w:p w14:paraId="314F8BB1"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Jambul</w:t>
            </w:r>
          </w:p>
        </w:tc>
        <w:tc>
          <w:tcPr>
            <w:tcW w:w="1800" w:type="dxa"/>
            <w:shd w:val="clear" w:color="auto" w:fill="auto"/>
            <w:noWrap/>
            <w:vAlign w:val="center"/>
          </w:tcPr>
          <w:p w14:paraId="53AEC89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251</w:t>
            </w:r>
          </w:p>
        </w:tc>
        <w:tc>
          <w:tcPr>
            <w:tcW w:w="1440" w:type="dxa"/>
            <w:shd w:val="clear" w:color="auto" w:fill="auto"/>
            <w:noWrap/>
            <w:vAlign w:val="center"/>
          </w:tcPr>
          <w:p w14:paraId="73520C2D"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430</w:t>
            </w:r>
          </w:p>
        </w:tc>
        <w:tc>
          <w:tcPr>
            <w:tcW w:w="1080" w:type="dxa"/>
            <w:shd w:val="clear" w:color="auto" w:fill="auto"/>
            <w:noWrap/>
            <w:vAlign w:val="center"/>
          </w:tcPr>
          <w:p w14:paraId="2DAA0F3D"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272</w:t>
            </w:r>
          </w:p>
        </w:tc>
        <w:tc>
          <w:tcPr>
            <w:tcW w:w="1620" w:type="dxa"/>
            <w:shd w:val="clear" w:color="auto" w:fill="auto"/>
            <w:noWrap/>
            <w:vAlign w:val="center"/>
          </w:tcPr>
          <w:p w14:paraId="7017586C"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644</w:t>
            </w:r>
          </w:p>
        </w:tc>
        <w:tc>
          <w:tcPr>
            <w:tcW w:w="1496" w:type="dxa"/>
            <w:shd w:val="clear" w:color="auto" w:fill="auto"/>
            <w:noWrap/>
            <w:vAlign w:val="center"/>
          </w:tcPr>
          <w:p w14:paraId="4AA8091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w:t>
            </w:r>
          </w:p>
        </w:tc>
      </w:tr>
      <w:tr w:rsidR="002E215E" w:rsidRPr="008750D7" w14:paraId="0270497B" w14:textId="77777777" w:rsidTr="000D272A">
        <w:trPr>
          <w:trHeight w:val="315"/>
        </w:trPr>
        <w:tc>
          <w:tcPr>
            <w:tcW w:w="2340" w:type="dxa"/>
            <w:shd w:val="clear" w:color="auto" w:fill="auto"/>
            <w:vAlign w:val="center"/>
          </w:tcPr>
          <w:p w14:paraId="40296DD6"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West Kazakhstan</w:t>
            </w:r>
          </w:p>
        </w:tc>
        <w:tc>
          <w:tcPr>
            <w:tcW w:w="1800" w:type="dxa"/>
            <w:shd w:val="clear" w:color="auto" w:fill="auto"/>
            <w:noWrap/>
            <w:vAlign w:val="center"/>
          </w:tcPr>
          <w:p w14:paraId="10677274"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313</w:t>
            </w:r>
          </w:p>
        </w:tc>
        <w:tc>
          <w:tcPr>
            <w:tcW w:w="1440" w:type="dxa"/>
            <w:shd w:val="clear" w:color="auto" w:fill="auto"/>
            <w:noWrap/>
            <w:vAlign w:val="center"/>
          </w:tcPr>
          <w:p w14:paraId="6B9E7918"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516</w:t>
            </w:r>
          </w:p>
        </w:tc>
        <w:tc>
          <w:tcPr>
            <w:tcW w:w="1080" w:type="dxa"/>
            <w:shd w:val="clear" w:color="auto" w:fill="auto"/>
            <w:noWrap/>
            <w:vAlign w:val="center"/>
          </w:tcPr>
          <w:p w14:paraId="39988D5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298</w:t>
            </w:r>
          </w:p>
        </w:tc>
        <w:tc>
          <w:tcPr>
            <w:tcW w:w="1620" w:type="dxa"/>
            <w:shd w:val="clear" w:color="auto" w:fill="auto"/>
            <w:noWrap/>
            <w:vAlign w:val="center"/>
          </w:tcPr>
          <w:p w14:paraId="2C726984"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832</w:t>
            </w:r>
          </w:p>
        </w:tc>
        <w:tc>
          <w:tcPr>
            <w:tcW w:w="1496" w:type="dxa"/>
            <w:shd w:val="clear" w:color="auto" w:fill="auto"/>
            <w:noWrap/>
            <w:vAlign w:val="center"/>
          </w:tcPr>
          <w:p w14:paraId="3C46C7E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17</w:t>
            </w:r>
          </w:p>
        </w:tc>
      </w:tr>
      <w:tr w:rsidR="002E215E" w:rsidRPr="008750D7" w14:paraId="202FCF58" w14:textId="77777777" w:rsidTr="000D272A">
        <w:trPr>
          <w:trHeight w:val="315"/>
        </w:trPr>
        <w:tc>
          <w:tcPr>
            <w:tcW w:w="2340" w:type="dxa"/>
            <w:shd w:val="clear" w:color="auto" w:fill="auto"/>
            <w:vAlign w:val="center"/>
          </w:tcPr>
          <w:p w14:paraId="28BFB59F"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Karaganda</w:t>
            </w:r>
          </w:p>
        </w:tc>
        <w:tc>
          <w:tcPr>
            <w:tcW w:w="1800" w:type="dxa"/>
            <w:shd w:val="clear" w:color="auto" w:fill="auto"/>
            <w:noWrap/>
            <w:vAlign w:val="center"/>
          </w:tcPr>
          <w:p w14:paraId="5DA7689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702</w:t>
            </w:r>
          </w:p>
        </w:tc>
        <w:tc>
          <w:tcPr>
            <w:tcW w:w="1440" w:type="dxa"/>
            <w:shd w:val="clear" w:color="auto" w:fill="auto"/>
            <w:noWrap/>
            <w:vAlign w:val="center"/>
          </w:tcPr>
          <w:p w14:paraId="7A64FCF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1 128</w:t>
            </w:r>
          </w:p>
        </w:tc>
        <w:tc>
          <w:tcPr>
            <w:tcW w:w="1080" w:type="dxa"/>
            <w:shd w:val="clear" w:color="auto" w:fill="auto"/>
            <w:noWrap/>
            <w:vAlign w:val="center"/>
          </w:tcPr>
          <w:p w14:paraId="0F4976D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686</w:t>
            </w:r>
          </w:p>
        </w:tc>
        <w:tc>
          <w:tcPr>
            <w:tcW w:w="1620" w:type="dxa"/>
            <w:shd w:val="clear" w:color="auto" w:fill="auto"/>
            <w:noWrap/>
            <w:vAlign w:val="center"/>
          </w:tcPr>
          <w:p w14:paraId="1060A0D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1 874</w:t>
            </w:r>
          </w:p>
        </w:tc>
        <w:tc>
          <w:tcPr>
            <w:tcW w:w="1496" w:type="dxa"/>
            <w:shd w:val="clear" w:color="auto" w:fill="auto"/>
            <w:noWrap/>
            <w:vAlign w:val="center"/>
          </w:tcPr>
          <w:p w14:paraId="6606712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24</w:t>
            </w:r>
          </w:p>
        </w:tc>
      </w:tr>
      <w:tr w:rsidR="002E215E" w:rsidRPr="008750D7" w14:paraId="7825B7CE" w14:textId="77777777" w:rsidTr="000D272A">
        <w:trPr>
          <w:trHeight w:val="315"/>
        </w:trPr>
        <w:tc>
          <w:tcPr>
            <w:tcW w:w="2340" w:type="dxa"/>
            <w:shd w:val="clear" w:color="auto" w:fill="auto"/>
            <w:vAlign w:val="center"/>
          </w:tcPr>
          <w:p w14:paraId="65322534"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Kostanai</w:t>
            </w:r>
          </w:p>
        </w:tc>
        <w:tc>
          <w:tcPr>
            <w:tcW w:w="1800" w:type="dxa"/>
            <w:shd w:val="clear" w:color="auto" w:fill="auto"/>
            <w:noWrap/>
            <w:vAlign w:val="center"/>
          </w:tcPr>
          <w:p w14:paraId="4FCA2B9C"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322</w:t>
            </w:r>
          </w:p>
        </w:tc>
        <w:tc>
          <w:tcPr>
            <w:tcW w:w="1440" w:type="dxa"/>
            <w:shd w:val="clear" w:color="auto" w:fill="auto"/>
            <w:noWrap/>
            <w:vAlign w:val="center"/>
          </w:tcPr>
          <w:p w14:paraId="19F7D2D8"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499</w:t>
            </w:r>
          </w:p>
        </w:tc>
        <w:tc>
          <w:tcPr>
            <w:tcW w:w="1080" w:type="dxa"/>
            <w:shd w:val="clear" w:color="auto" w:fill="auto"/>
            <w:noWrap/>
            <w:vAlign w:val="center"/>
          </w:tcPr>
          <w:p w14:paraId="536073C5"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305</w:t>
            </w:r>
          </w:p>
        </w:tc>
        <w:tc>
          <w:tcPr>
            <w:tcW w:w="1620" w:type="dxa"/>
            <w:shd w:val="clear" w:color="auto" w:fill="auto"/>
            <w:noWrap/>
            <w:vAlign w:val="center"/>
          </w:tcPr>
          <w:p w14:paraId="36463B7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782</w:t>
            </w:r>
          </w:p>
        </w:tc>
        <w:tc>
          <w:tcPr>
            <w:tcW w:w="1496" w:type="dxa"/>
            <w:shd w:val="clear" w:color="auto" w:fill="auto"/>
            <w:noWrap/>
            <w:vAlign w:val="center"/>
          </w:tcPr>
          <w:p w14:paraId="3F63F11D"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19</w:t>
            </w:r>
          </w:p>
        </w:tc>
      </w:tr>
      <w:tr w:rsidR="002E215E" w:rsidRPr="008750D7" w14:paraId="164E89F5" w14:textId="77777777" w:rsidTr="000D272A">
        <w:trPr>
          <w:trHeight w:val="315"/>
        </w:trPr>
        <w:tc>
          <w:tcPr>
            <w:tcW w:w="2340" w:type="dxa"/>
            <w:shd w:val="clear" w:color="auto" w:fill="auto"/>
            <w:vAlign w:val="center"/>
          </w:tcPr>
          <w:p w14:paraId="5A09449C"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Kyzylorda</w:t>
            </w:r>
          </w:p>
        </w:tc>
        <w:tc>
          <w:tcPr>
            <w:tcW w:w="1800" w:type="dxa"/>
            <w:shd w:val="clear" w:color="auto" w:fill="auto"/>
            <w:noWrap/>
            <w:vAlign w:val="center"/>
          </w:tcPr>
          <w:p w14:paraId="3099E85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181</w:t>
            </w:r>
          </w:p>
        </w:tc>
        <w:tc>
          <w:tcPr>
            <w:tcW w:w="1440" w:type="dxa"/>
            <w:shd w:val="clear" w:color="auto" w:fill="auto"/>
            <w:noWrap/>
            <w:vAlign w:val="center"/>
          </w:tcPr>
          <w:p w14:paraId="1B7433D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261</w:t>
            </w:r>
          </w:p>
        </w:tc>
        <w:tc>
          <w:tcPr>
            <w:tcW w:w="1080" w:type="dxa"/>
            <w:shd w:val="clear" w:color="auto" w:fill="auto"/>
            <w:noWrap/>
            <w:vAlign w:val="center"/>
          </w:tcPr>
          <w:p w14:paraId="53F69DB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213</w:t>
            </w:r>
          </w:p>
        </w:tc>
        <w:tc>
          <w:tcPr>
            <w:tcW w:w="1620" w:type="dxa"/>
            <w:shd w:val="clear" w:color="auto" w:fill="auto"/>
            <w:noWrap/>
            <w:vAlign w:val="center"/>
          </w:tcPr>
          <w:p w14:paraId="370C8B88"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418</w:t>
            </w:r>
          </w:p>
        </w:tc>
        <w:tc>
          <w:tcPr>
            <w:tcW w:w="1496" w:type="dxa"/>
            <w:shd w:val="clear" w:color="auto" w:fill="auto"/>
            <w:noWrap/>
            <w:vAlign w:val="center"/>
          </w:tcPr>
          <w:p w14:paraId="7751C06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w:t>
            </w:r>
          </w:p>
        </w:tc>
      </w:tr>
      <w:tr w:rsidR="002E215E" w:rsidRPr="008750D7" w14:paraId="1C3EA978" w14:textId="77777777" w:rsidTr="000D272A">
        <w:trPr>
          <w:trHeight w:val="315"/>
        </w:trPr>
        <w:tc>
          <w:tcPr>
            <w:tcW w:w="2340" w:type="dxa"/>
            <w:shd w:val="clear" w:color="auto" w:fill="auto"/>
            <w:vAlign w:val="center"/>
          </w:tcPr>
          <w:p w14:paraId="5E0F365F"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Mangistau</w:t>
            </w:r>
          </w:p>
        </w:tc>
        <w:tc>
          <w:tcPr>
            <w:tcW w:w="1800" w:type="dxa"/>
            <w:shd w:val="clear" w:color="auto" w:fill="auto"/>
            <w:noWrap/>
            <w:vAlign w:val="center"/>
          </w:tcPr>
          <w:p w14:paraId="08A5C77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424</w:t>
            </w:r>
          </w:p>
        </w:tc>
        <w:tc>
          <w:tcPr>
            <w:tcW w:w="1440" w:type="dxa"/>
            <w:shd w:val="clear" w:color="auto" w:fill="auto"/>
            <w:noWrap/>
            <w:vAlign w:val="center"/>
          </w:tcPr>
          <w:p w14:paraId="5AE1B16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583</w:t>
            </w:r>
          </w:p>
        </w:tc>
        <w:tc>
          <w:tcPr>
            <w:tcW w:w="1080" w:type="dxa"/>
            <w:shd w:val="clear" w:color="auto" w:fill="auto"/>
            <w:noWrap/>
            <w:vAlign w:val="center"/>
          </w:tcPr>
          <w:p w14:paraId="1F5F13A9"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383</w:t>
            </w:r>
          </w:p>
        </w:tc>
        <w:tc>
          <w:tcPr>
            <w:tcW w:w="1620" w:type="dxa"/>
            <w:shd w:val="clear" w:color="auto" w:fill="auto"/>
            <w:noWrap/>
            <w:vAlign w:val="center"/>
          </w:tcPr>
          <w:p w14:paraId="1D81F511"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953</w:t>
            </w:r>
          </w:p>
        </w:tc>
        <w:tc>
          <w:tcPr>
            <w:tcW w:w="1496" w:type="dxa"/>
            <w:shd w:val="clear" w:color="auto" w:fill="auto"/>
            <w:noWrap/>
            <w:vAlign w:val="center"/>
          </w:tcPr>
          <w:p w14:paraId="1DA34945"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15</w:t>
            </w:r>
          </w:p>
        </w:tc>
      </w:tr>
      <w:tr w:rsidR="002E215E" w:rsidRPr="008750D7" w14:paraId="750D9033" w14:textId="77777777" w:rsidTr="000D272A">
        <w:trPr>
          <w:trHeight w:val="315"/>
        </w:trPr>
        <w:tc>
          <w:tcPr>
            <w:tcW w:w="2340" w:type="dxa"/>
            <w:shd w:val="clear" w:color="auto" w:fill="auto"/>
            <w:vAlign w:val="center"/>
          </w:tcPr>
          <w:p w14:paraId="2AF82C6C"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Pavlodar</w:t>
            </w:r>
          </w:p>
        </w:tc>
        <w:tc>
          <w:tcPr>
            <w:tcW w:w="1800" w:type="dxa"/>
            <w:shd w:val="clear" w:color="auto" w:fill="auto"/>
            <w:noWrap/>
            <w:vAlign w:val="center"/>
          </w:tcPr>
          <w:p w14:paraId="0DCCFE2F"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570</w:t>
            </w:r>
          </w:p>
        </w:tc>
        <w:tc>
          <w:tcPr>
            <w:tcW w:w="1440" w:type="dxa"/>
            <w:shd w:val="clear" w:color="auto" w:fill="auto"/>
            <w:noWrap/>
            <w:vAlign w:val="center"/>
          </w:tcPr>
          <w:p w14:paraId="0C40077A"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820</w:t>
            </w:r>
          </w:p>
        </w:tc>
        <w:tc>
          <w:tcPr>
            <w:tcW w:w="1080" w:type="dxa"/>
            <w:shd w:val="clear" w:color="auto" w:fill="auto"/>
            <w:noWrap/>
            <w:vAlign w:val="center"/>
          </w:tcPr>
          <w:p w14:paraId="0F6B81D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467</w:t>
            </w:r>
          </w:p>
        </w:tc>
        <w:tc>
          <w:tcPr>
            <w:tcW w:w="1620" w:type="dxa"/>
            <w:shd w:val="clear" w:color="auto" w:fill="auto"/>
            <w:noWrap/>
            <w:vAlign w:val="center"/>
          </w:tcPr>
          <w:p w14:paraId="2A615A5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1 276</w:t>
            </w:r>
          </w:p>
        </w:tc>
        <w:tc>
          <w:tcPr>
            <w:tcW w:w="1496" w:type="dxa"/>
            <w:shd w:val="clear" w:color="auto" w:fill="auto"/>
            <w:noWrap/>
            <w:vAlign w:val="center"/>
          </w:tcPr>
          <w:p w14:paraId="73D2B24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17</w:t>
            </w:r>
          </w:p>
        </w:tc>
      </w:tr>
      <w:tr w:rsidR="002E215E" w:rsidRPr="008750D7" w14:paraId="41240952" w14:textId="77777777" w:rsidTr="000D272A">
        <w:trPr>
          <w:trHeight w:val="315"/>
        </w:trPr>
        <w:tc>
          <w:tcPr>
            <w:tcW w:w="2340" w:type="dxa"/>
            <w:shd w:val="clear" w:color="auto" w:fill="auto"/>
            <w:vAlign w:val="center"/>
          </w:tcPr>
          <w:p w14:paraId="2461E90B"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North Kazakhstan</w:t>
            </w:r>
          </w:p>
        </w:tc>
        <w:tc>
          <w:tcPr>
            <w:tcW w:w="1800" w:type="dxa"/>
            <w:shd w:val="clear" w:color="auto" w:fill="auto"/>
            <w:noWrap/>
            <w:vAlign w:val="center"/>
          </w:tcPr>
          <w:p w14:paraId="5B360FDB"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287</w:t>
            </w:r>
          </w:p>
        </w:tc>
        <w:tc>
          <w:tcPr>
            <w:tcW w:w="1440" w:type="dxa"/>
            <w:shd w:val="clear" w:color="auto" w:fill="auto"/>
            <w:noWrap/>
            <w:vAlign w:val="center"/>
          </w:tcPr>
          <w:p w14:paraId="440B1BA0"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451</w:t>
            </w:r>
          </w:p>
        </w:tc>
        <w:tc>
          <w:tcPr>
            <w:tcW w:w="1080" w:type="dxa"/>
            <w:shd w:val="clear" w:color="auto" w:fill="auto"/>
            <w:noWrap/>
            <w:vAlign w:val="center"/>
          </w:tcPr>
          <w:p w14:paraId="792FA58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228</w:t>
            </w:r>
          </w:p>
        </w:tc>
        <w:tc>
          <w:tcPr>
            <w:tcW w:w="1620" w:type="dxa"/>
            <w:shd w:val="clear" w:color="auto" w:fill="auto"/>
            <w:noWrap/>
            <w:vAlign w:val="center"/>
          </w:tcPr>
          <w:p w14:paraId="33ED6B02"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660</w:t>
            </w:r>
          </w:p>
        </w:tc>
        <w:tc>
          <w:tcPr>
            <w:tcW w:w="1496" w:type="dxa"/>
            <w:shd w:val="clear" w:color="auto" w:fill="auto"/>
            <w:noWrap/>
            <w:vAlign w:val="center"/>
          </w:tcPr>
          <w:p w14:paraId="362EEC1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w:t>
            </w:r>
          </w:p>
        </w:tc>
      </w:tr>
      <w:tr w:rsidR="002E215E" w:rsidRPr="008750D7" w14:paraId="515774DB" w14:textId="77777777" w:rsidTr="000D272A">
        <w:trPr>
          <w:trHeight w:val="315"/>
        </w:trPr>
        <w:tc>
          <w:tcPr>
            <w:tcW w:w="2340" w:type="dxa"/>
            <w:shd w:val="clear" w:color="auto" w:fill="auto"/>
            <w:vAlign w:val="center"/>
          </w:tcPr>
          <w:p w14:paraId="1E8655E6"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South Kazakhstan</w:t>
            </w:r>
          </w:p>
        </w:tc>
        <w:tc>
          <w:tcPr>
            <w:tcW w:w="1800" w:type="dxa"/>
            <w:shd w:val="clear" w:color="auto" w:fill="auto"/>
            <w:noWrap/>
            <w:vAlign w:val="center"/>
          </w:tcPr>
          <w:p w14:paraId="229A1A7E"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425</w:t>
            </w:r>
          </w:p>
        </w:tc>
        <w:tc>
          <w:tcPr>
            <w:tcW w:w="1440" w:type="dxa"/>
            <w:shd w:val="clear" w:color="auto" w:fill="auto"/>
            <w:noWrap/>
            <w:vAlign w:val="center"/>
          </w:tcPr>
          <w:p w14:paraId="0CF7279F"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788</w:t>
            </w:r>
          </w:p>
        </w:tc>
        <w:tc>
          <w:tcPr>
            <w:tcW w:w="1080" w:type="dxa"/>
            <w:shd w:val="clear" w:color="auto" w:fill="auto"/>
            <w:noWrap/>
            <w:vAlign w:val="center"/>
          </w:tcPr>
          <w:p w14:paraId="00B7BC0F"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473</w:t>
            </w:r>
          </w:p>
        </w:tc>
        <w:tc>
          <w:tcPr>
            <w:tcW w:w="1620" w:type="dxa"/>
            <w:shd w:val="clear" w:color="auto" w:fill="auto"/>
            <w:noWrap/>
            <w:vAlign w:val="center"/>
          </w:tcPr>
          <w:p w14:paraId="23B62EE4"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1 142</w:t>
            </w:r>
          </w:p>
        </w:tc>
        <w:tc>
          <w:tcPr>
            <w:tcW w:w="1496" w:type="dxa"/>
            <w:shd w:val="clear" w:color="auto" w:fill="auto"/>
            <w:noWrap/>
            <w:vAlign w:val="center"/>
          </w:tcPr>
          <w:p w14:paraId="1F31B773"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13</w:t>
            </w:r>
          </w:p>
        </w:tc>
      </w:tr>
      <w:tr w:rsidR="002E215E" w:rsidRPr="008750D7" w14:paraId="225CE6E8" w14:textId="77777777" w:rsidTr="000D272A">
        <w:trPr>
          <w:trHeight w:val="315"/>
        </w:trPr>
        <w:tc>
          <w:tcPr>
            <w:tcW w:w="2340" w:type="dxa"/>
            <w:shd w:val="clear" w:color="auto" w:fill="auto"/>
            <w:vAlign w:val="center"/>
          </w:tcPr>
          <w:p w14:paraId="232ACEFD"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Almaty (city)</w:t>
            </w:r>
          </w:p>
        </w:tc>
        <w:tc>
          <w:tcPr>
            <w:tcW w:w="1800" w:type="dxa"/>
            <w:shd w:val="clear" w:color="auto" w:fill="auto"/>
            <w:noWrap/>
            <w:vAlign w:val="center"/>
          </w:tcPr>
          <w:p w14:paraId="3C537E6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3 422</w:t>
            </w:r>
          </w:p>
        </w:tc>
        <w:tc>
          <w:tcPr>
            <w:tcW w:w="1440" w:type="dxa"/>
            <w:shd w:val="clear" w:color="auto" w:fill="auto"/>
            <w:noWrap/>
            <w:vAlign w:val="center"/>
          </w:tcPr>
          <w:p w14:paraId="6A24FBA0"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5 463</w:t>
            </w:r>
          </w:p>
        </w:tc>
        <w:tc>
          <w:tcPr>
            <w:tcW w:w="1080" w:type="dxa"/>
            <w:shd w:val="clear" w:color="auto" w:fill="auto"/>
            <w:noWrap/>
            <w:vAlign w:val="center"/>
          </w:tcPr>
          <w:p w14:paraId="27D60A89"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1 490</w:t>
            </w:r>
          </w:p>
        </w:tc>
        <w:tc>
          <w:tcPr>
            <w:tcW w:w="1620" w:type="dxa"/>
            <w:shd w:val="clear" w:color="auto" w:fill="auto"/>
            <w:noWrap/>
            <w:vAlign w:val="center"/>
          </w:tcPr>
          <w:p w14:paraId="595EE25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8 433</w:t>
            </w:r>
          </w:p>
        </w:tc>
        <w:tc>
          <w:tcPr>
            <w:tcW w:w="1496" w:type="dxa"/>
            <w:shd w:val="clear" w:color="auto" w:fill="auto"/>
            <w:noWrap/>
            <w:vAlign w:val="center"/>
          </w:tcPr>
          <w:p w14:paraId="281E02C4"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417</w:t>
            </w:r>
          </w:p>
        </w:tc>
      </w:tr>
      <w:tr w:rsidR="002E215E" w:rsidRPr="008750D7" w14:paraId="232514C4" w14:textId="77777777" w:rsidTr="000D272A">
        <w:trPr>
          <w:trHeight w:val="315"/>
        </w:trPr>
        <w:tc>
          <w:tcPr>
            <w:tcW w:w="2340" w:type="dxa"/>
            <w:shd w:val="clear" w:color="auto" w:fill="auto"/>
            <w:vAlign w:val="center"/>
          </w:tcPr>
          <w:p w14:paraId="6113139E" w14:textId="77777777" w:rsidR="002E215E" w:rsidRPr="008750D7" w:rsidRDefault="002E215E" w:rsidP="000D272A">
            <w:pPr>
              <w:spacing w:line="216" w:lineRule="auto"/>
              <w:rPr>
                <w:rFonts w:eastAsia="MS Mincho"/>
                <w:sz w:val="22"/>
                <w:szCs w:val="22"/>
                <w:lang w:eastAsia="ja-JP"/>
              </w:rPr>
            </w:pPr>
            <w:r w:rsidRPr="008750D7">
              <w:rPr>
                <w:rFonts w:eastAsia="MS Mincho"/>
                <w:sz w:val="22"/>
                <w:szCs w:val="22"/>
                <w:lang w:eastAsia="ja-JP"/>
              </w:rPr>
              <w:t>Astana (city)</w:t>
            </w:r>
          </w:p>
        </w:tc>
        <w:tc>
          <w:tcPr>
            <w:tcW w:w="1800" w:type="dxa"/>
            <w:shd w:val="clear" w:color="auto" w:fill="auto"/>
            <w:noWrap/>
            <w:vAlign w:val="center"/>
          </w:tcPr>
          <w:p w14:paraId="33E47D39"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1 666</w:t>
            </w:r>
          </w:p>
        </w:tc>
        <w:tc>
          <w:tcPr>
            <w:tcW w:w="1440" w:type="dxa"/>
            <w:shd w:val="clear" w:color="auto" w:fill="auto"/>
            <w:noWrap/>
            <w:vAlign w:val="center"/>
          </w:tcPr>
          <w:p w14:paraId="5FA4D1F7"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2 449</w:t>
            </w:r>
          </w:p>
        </w:tc>
        <w:tc>
          <w:tcPr>
            <w:tcW w:w="1080" w:type="dxa"/>
            <w:shd w:val="clear" w:color="auto" w:fill="auto"/>
            <w:noWrap/>
            <w:vAlign w:val="center"/>
          </w:tcPr>
          <w:p w14:paraId="5117DDE6"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757</w:t>
            </w:r>
          </w:p>
        </w:tc>
        <w:tc>
          <w:tcPr>
            <w:tcW w:w="1620" w:type="dxa"/>
            <w:shd w:val="clear" w:color="auto" w:fill="auto"/>
            <w:noWrap/>
            <w:vAlign w:val="center"/>
          </w:tcPr>
          <w:p w14:paraId="1BA8B359"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3 585</w:t>
            </w:r>
          </w:p>
        </w:tc>
        <w:tc>
          <w:tcPr>
            <w:tcW w:w="1496" w:type="dxa"/>
            <w:shd w:val="clear" w:color="auto" w:fill="auto"/>
            <w:noWrap/>
            <w:vAlign w:val="center"/>
          </w:tcPr>
          <w:p w14:paraId="31F51B4D" w14:textId="77777777" w:rsidR="002E215E" w:rsidRPr="008750D7" w:rsidRDefault="002E215E" w:rsidP="000D272A">
            <w:pPr>
              <w:spacing w:line="216" w:lineRule="auto"/>
              <w:jc w:val="center"/>
              <w:rPr>
                <w:rFonts w:eastAsia="MS Mincho"/>
                <w:sz w:val="22"/>
                <w:szCs w:val="22"/>
                <w:lang w:eastAsia="ja-JP"/>
              </w:rPr>
            </w:pPr>
            <w:r w:rsidRPr="008750D7">
              <w:rPr>
                <w:rFonts w:eastAsia="MS Mincho"/>
                <w:sz w:val="22"/>
                <w:szCs w:val="22"/>
                <w:lang w:eastAsia="ja-JP"/>
              </w:rPr>
              <w:t>76</w:t>
            </w:r>
          </w:p>
        </w:tc>
      </w:tr>
      <w:tr w:rsidR="002E215E" w:rsidRPr="008750D7" w14:paraId="5B1DAA4D" w14:textId="77777777" w:rsidTr="000D272A">
        <w:trPr>
          <w:trHeight w:val="315"/>
        </w:trPr>
        <w:tc>
          <w:tcPr>
            <w:tcW w:w="2340" w:type="dxa"/>
            <w:shd w:val="clear" w:color="auto" w:fill="auto"/>
            <w:vAlign w:val="center"/>
          </w:tcPr>
          <w:p w14:paraId="609A7B18" w14:textId="77777777" w:rsidR="002E215E" w:rsidRPr="008750D7" w:rsidRDefault="002E215E" w:rsidP="000D272A">
            <w:pPr>
              <w:spacing w:line="216" w:lineRule="auto"/>
              <w:rPr>
                <w:rFonts w:eastAsia="MS Mincho"/>
                <w:b/>
                <w:bCs/>
                <w:sz w:val="20"/>
                <w:szCs w:val="20"/>
                <w:lang w:val="en-US" w:eastAsia="ja-JP"/>
              </w:rPr>
            </w:pPr>
            <w:r w:rsidRPr="008750D7">
              <w:rPr>
                <w:rFonts w:ascii="tahome" w:hAnsi="tahome"/>
                <w:b/>
                <w:bCs/>
                <w:sz w:val="20"/>
                <w:szCs w:val="20"/>
                <w:lang w:val="en-US"/>
              </w:rPr>
              <w:t>Total on the Republic</w:t>
            </w:r>
            <w:r w:rsidRPr="008750D7">
              <w:rPr>
                <w:b/>
                <w:bCs/>
                <w:sz w:val="20"/>
                <w:szCs w:val="20"/>
                <w:lang w:val="en-US"/>
              </w:rPr>
              <w:t xml:space="preserve"> of Kazakhstan</w:t>
            </w:r>
          </w:p>
        </w:tc>
        <w:tc>
          <w:tcPr>
            <w:tcW w:w="1800" w:type="dxa"/>
            <w:shd w:val="clear" w:color="auto" w:fill="auto"/>
            <w:noWrap/>
            <w:vAlign w:val="center"/>
          </w:tcPr>
          <w:p w14:paraId="21712408" w14:textId="77777777" w:rsidR="002E215E" w:rsidRPr="008750D7" w:rsidRDefault="002E215E" w:rsidP="000D272A">
            <w:pPr>
              <w:spacing w:line="216" w:lineRule="auto"/>
              <w:jc w:val="center"/>
              <w:rPr>
                <w:rFonts w:eastAsia="MS Mincho"/>
                <w:b/>
                <w:sz w:val="22"/>
                <w:szCs w:val="22"/>
                <w:lang w:eastAsia="ja-JP"/>
              </w:rPr>
            </w:pPr>
            <w:r w:rsidRPr="008750D7">
              <w:rPr>
                <w:rFonts w:eastAsia="MS Mincho"/>
                <w:b/>
                <w:sz w:val="22"/>
                <w:szCs w:val="22"/>
                <w:lang w:eastAsia="ja-JP"/>
              </w:rPr>
              <w:t>10 721</w:t>
            </w:r>
          </w:p>
        </w:tc>
        <w:tc>
          <w:tcPr>
            <w:tcW w:w="1440" w:type="dxa"/>
            <w:shd w:val="clear" w:color="auto" w:fill="auto"/>
            <w:noWrap/>
            <w:vAlign w:val="center"/>
          </w:tcPr>
          <w:p w14:paraId="0C80185B" w14:textId="77777777" w:rsidR="002E215E" w:rsidRPr="008750D7" w:rsidRDefault="002E215E" w:rsidP="000D272A">
            <w:pPr>
              <w:spacing w:line="216" w:lineRule="auto"/>
              <w:jc w:val="center"/>
              <w:rPr>
                <w:rFonts w:eastAsia="MS Mincho"/>
                <w:b/>
                <w:sz w:val="22"/>
                <w:szCs w:val="22"/>
                <w:lang w:eastAsia="ja-JP"/>
              </w:rPr>
            </w:pPr>
            <w:r w:rsidRPr="008750D7">
              <w:rPr>
                <w:rFonts w:eastAsia="MS Mincho"/>
                <w:b/>
                <w:sz w:val="22"/>
                <w:szCs w:val="22"/>
                <w:lang w:eastAsia="ja-JP"/>
              </w:rPr>
              <w:t>16 528</w:t>
            </w:r>
          </w:p>
        </w:tc>
        <w:tc>
          <w:tcPr>
            <w:tcW w:w="1080" w:type="dxa"/>
            <w:shd w:val="clear" w:color="auto" w:fill="auto"/>
            <w:noWrap/>
            <w:vAlign w:val="center"/>
          </w:tcPr>
          <w:p w14:paraId="29331F8B" w14:textId="77777777" w:rsidR="002E215E" w:rsidRPr="008750D7" w:rsidRDefault="002E215E" w:rsidP="000D272A">
            <w:pPr>
              <w:spacing w:line="216" w:lineRule="auto"/>
              <w:jc w:val="center"/>
              <w:rPr>
                <w:rFonts w:eastAsia="MS Mincho"/>
                <w:b/>
                <w:sz w:val="22"/>
                <w:szCs w:val="22"/>
                <w:lang w:eastAsia="ja-JP"/>
              </w:rPr>
            </w:pPr>
            <w:r w:rsidRPr="008750D7">
              <w:rPr>
                <w:rFonts w:eastAsia="MS Mincho"/>
                <w:b/>
                <w:sz w:val="22"/>
                <w:szCs w:val="22"/>
                <w:lang w:eastAsia="ja-JP"/>
              </w:rPr>
              <w:t>7 605</w:t>
            </w:r>
          </w:p>
        </w:tc>
        <w:tc>
          <w:tcPr>
            <w:tcW w:w="1620" w:type="dxa"/>
            <w:shd w:val="clear" w:color="auto" w:fill="auto"/>
            <w:noWrap/>
            <w:vAlign w:val="center"/>
          </w:tcPr>
          <w:p w14:paraId="294DF216" w14:textId="77777777" w:rsidR="002E215E" w:rsidRPr="008750D7" w:rsidRDefault="002E215E" w:rsidP="000D272A">
            <w:pPr>
              <w:spacing w:line="216" w:lineRule="auto"/>
              <w:jc w:val="center"/>
              <w:rPr>
                <w:rFonts w:eastAsia="MS Mincho"/>
                <w:b/>
                <w:sz w:val="22"/>
                <w:szCs w:val="22"/>
                <w:lang w:eastAsia="ja-JP"/>
              </w:rPr>
            </w:pPr>
            <w:r w:rsidRPr="008750D7">
              <w:rPr>
                <w:rFonts w:eastAsia="MS Mincho"/>
                <w:b/>
                <w:sz w:val="22"/>
                <w:szCs w:val="22"/>
                <w:lang w:eastAsia="ja-JP"/>
              </w:rPr>
              <w:t>25 914</w:t>
            </w:r>
          </w:p>
        </w:tc>
        <w:tc>
          <w:tcPr>
            <w:tcW w:w="1496" w:type="dxa"/>
            <w:shd w:val="clear" w:color="auto" w:fill="auto"/>
            <w:noWrap/>
            <w:vAlign w:val="center"/>
          </w:tcPr>
          <w:p w14:paraId="2E4D009F" w14:textId="77777777" w:rsidR="002E215E" w:rsidRPr="008750D7" w:rsidRDefault="002E215E" w:rsidP="000D272A">
            <w:pPr>
              <w:spacing w:line="216" w:lineRule="auto"/>
              <w:jc w:val="center"/>
              <w:rPr>
                <w:rFonts w:eastAsia="MS Mincho"/>
                <w:b/>
                <w:sz w:val="22"/>
                <w:szCs w:val="22"/>
                <w:lang w:eastAsia="ja-JP"/>
              </w:rPr>
            </w:pPr>
            <w:r w:rsidRPr="008750D7">
              <w:rPr>
                <w:rFonts w:eastAsia="MS Mincho"/>
                <w:b/>
                <w:sz w:val="22"/>
                <w:szCs w:val="22"/>
                <w:lang w:eastAsia="ja-JP"/>
              </w:rPr>
              <w:t>711</w:t>
            </w:r>
          </w:p>
        </w:tc>
      </w:tr>
    </w:tbl>
    <w:p w14:paraId="1C1B444F" w14:textId="77777777" w:rsidR="00791932" w:rsidRPr="0074153B" w:rsidRDefault="00791932" w:rsidP="00C25307">
      <w:pPr>
        <w:tabs>
          <w:tab w:val="num" w:pos="34"/>
        </w:tabs>
        <w:spacing w:line="228" w:lineRule="auto"/>
        <w:ind w:firstLine="720"/>
        <w:jc w:val="both"/>
        <w:rPr>
          <w:rStyle w:val="apple-style-span"/>
          <w:sz w:val="26"/>
          <w:szCs w:val="26"/>
          <w:lang w:val="en-US"/>
        </w:rPr>
      </w:pPr>
      <w:r w:rsidRPr="0074153B">
        <w:rPr>
          <w:rStyle w:val="apple-style-span"/>
          <w:sz w:val="26"/>
          <w:szCs w:val="26"/>
          <w:lang w:val="en-US"/>
        </w:rPr>
        <w:t>However, the ratio of cardholders to the number of devices installed is favorable in Astana, where one POS- terminal and ATM have 157 and 744 cardholders respectively (Figure 2</w:t>
      </w:r>
      <w:r w:rsidR="002E215E" w:rsidRPr="0074153B">
        <w:rPr>
          <w:rStyle w:val="apple-style-span"/>
          <w:sz w:val="26"/>
          <w:szCs w:val="26"/>
          <w:lang w:val="en-US"/>
        </w:rPr>
        <w:t>8</w:t>
      </w:r>
      <w:r w:rsidRPr="0074153B">
        <w:rPr>
          <w:rStyle w:val="apple-style-span"/>
          <w:sz w:val="26"/>
          <w:szCs w:val="26"/>
          <w:lang w:val="en-US"/>
        </w:rPr>
        <w:t>).</w:t>
      </w:r>
    </w:p>
    <w:p w14:paraId="5D185999" w14:textId="77777777" w:rsidR="002E215E" w:rsidRPr="0074153B" w:rsidRDefault="002E215E" w:rsidP="00C25307">
      <w:pPr>
        <w:tabs>
          <w:tab w:val="num" w:pos="34"/>
        </w:tabs>
        <w:spacing w:line="228" w:lineRule="auto"/>
        <w:jc w:val="right"/>
        <w:rPr>
          <w:bCs/>
          <w:i/>
          <w:sz w:val="26"/>
          <w:szCs w:val="26"/>
        </w:rPr>
      </w:pPr>
      <w:r w:rsidRPr="0074153B">
        <w:rPr>
          <w:bCs/>
          <w:i/>
          <w:sz w:val="26"/>
          <w:szCs w:val="26"/>
          <w:lang w:val="en-US"/>
        </w:rPr>
        <w:t>Figure</w:t>
      </w:r>
      <w:r w:rsidRPr="0074153B">
        <w:rPr>
          <w:bCs/>
          <w:i/>
          <w:sz w:val="26"/>
          <w:szCs w:val="26"/>
        </w:rPr>
        <w:t xml:space="preserve"> 28.</w:t>
      </w:r>
    </w:p>
    <w:p w14:paraId="0A3226B1" w14:textId="77777777" w:rsidR="009841C7" w:rsidRPr="0074153B" w:rsidRDefault="002E215E" w:rsidP="00C25307">
      <w:pPr>
        <w:tabs>
          <w:tab w:val="num" w:pos="34"/>
        </w:tabs>
        <w:spacing w:line="228" w:lineRule="auto"/>
        <w:jc w:val="center"/>
        <w:rPr>
          <w:b/>
          <w:bCs/>
          <w:sz w:val="26"/>
          <w:szCs w:val="26"/>
        </w:rPr>
      </w:pPr>
      <w:r w:rsidRPr="0074153B">
        <w:rPr>
          <w:b/>
          <w:bCs/>
          <w:sz w:val="26"/>
          <w:szCs w:val="26"/>
          <w:lang w:val="en-US"/>
        </w:rPr>
        <w:t xml:space="preserve">Cardholders on one ATM  and POS-terminal </w:t>
      </w:r>
    </w:p>
    <w:p w14:paraId="4102FB30" w14:textId="77777777" w:rsidR="00791932" w:rsidRPr="0074153B" w:rsidRDefault="000D272A" w:rsidP="00C25307">
      <w:pPr>
        <w:tabs>
          <w:tab w:val="num" w:pos="34"/>
        </w:tabs>
        <w:spacing w:line="228" w:lineRule="auto"/>
        <w:jc w:val="center"/>
        <w:rPr>
          <w:rStyle w:val="apple-style-span"/>
          <w:sz w:val="26"/>
          <w:szCs w:val="26"/>
          <w:lang w:val="en-US"/>
        </w:rPr>
      </w:pPr>
      <w:r w:rsidRPr="0074153B">
        <w:rPr>
          <w:sz w:val="26"/>
          <w:szCs w:val="26"/>
        </w:rPr>
        <w:object w:dxaOrig="9891" w:dyaOrig="3923" w14:anchorId="15C135A7">
          <v:shape id="_x0000_i1062" type="#_x0000_t75" style="width:494.4pt;height:196.2pt" o:ole="">
            <v:imagedata r:id="rId79" o:title=""/>
          </v:shape>
          <o:OLEObject Type="Embed" ProgID="MSGraph.Chart.8" ShapeID="_x0000_i1062" DrawAspect="Content" ObjectID="_1636523380" r:id="rId80">
            <o:FieldCodes>\s</o:FieldCodes>
          </o:OLEObject>
        </w:object>
      </w:r>
    </w:p>
    <w:p w14:paraId="2A6B44B1"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b/>
          <w:sz w:val="26"/>
          <w:szCs w:val="26"/>
          <w:u w:val="single"/>
          <w:lang w:val="en-US"/>
        </w:rPr>
        <w:t>Payment cards frauds</w:t>
      </w:r>
      <w:r w:rsidR="00EC3227" w:rsidRPr="0074153B">
        <w:rPr>
          <w:rStyle w:val="a5"/>
          <w:b/>
          <w:sz w:val="26"/>
          <w:szCs w:val="26"/>
          <w:lang w:val="en-US"/>
        </w:rPr>
        <w:footnoteReference w:id="15"/>
      </w:r>
    </w:p>
    <w:p w14:paraId="7037157C" w14:textId="77777777" w:rsidR="00791932" w:rsidRPr="0074153B" w:rsidRDefault="00791932" w:rsidP="00C25307">
      <w:pPr>
        <w:tabs>
          <w:tab w:val="num" w:pos="34"/>
        </w:tabs>
        <w:spacing w:line="228" w:lineRule="auto"/>
        <w:ind w:firstLine="720"/>
        <w:jc w:val="both"/>
        <w:rPr>
          <w:sz w:val="26"/>
          <w:szCs w:val="26"/>
          <w:lang w:val="en-US"/>
        </w:rPr>
      </w:pPr>
      <w:r w:rsidRPr="0074153B">
        <w:rPr>
          <w:rStyle w:val="apple-style-span"/>
          <w:sz w:val="26"/>
          <w:szCs w:val="26"/>
          <w:lang w:val="en-US"/>
        </w:rPr>
        <w:t>In 2010, Kazakhstan banks revealed 691 illegally-held transactions amounting to 56.9 million KZT (0.0005% and 0.03% of the total amount of payments made using payment cards of Kazakhstan’s issuers in Kazakhstan and abroad, respectively), a decrease by 25.4% in number and 8.5% by amount in comparison with 2009.</w:t>
      </w:r>
      <w:r w:rsidRPr="0074153B">
        <w:rPr>
          <w:rStyle w:val="apple-converted-space"/>
          <w:sz w:val="26"/>
          <w:szCs w:val="26"/>
          <w:lang w:val="en-US"/>
        </w:rPr>
        <w:t xml:space="preserve"> </w:t>
      </w:r>
      <w:r w:rsidRPr="0074153B">
        <w:rPr>
          <w:rStyle w:val="apple-style-span"/>
          <w:sz w:val="26"/>
          <w:szCs w:val="26"/>
          <w:lang w:val="en-US"/>
        </w:rPr>
        <w:t>Of them 389 transactions in the amount of KZT 29.9 million were committed by non-cash transactions and 302 transactions amounting to KZT 27.1 million through cash withdrawals.</w:t>
      </w:r>
    </w:p>
    <w:p w14:paraId="0C40386D" w14:textId="77777777" w:rsidR="00791932" w:rsidRPr="0074153B" w:rsidRDefault="00791932" w:rsidP="00C25307">
      <w:pPr>
        <w:spacing w:line="228" w:lineRule="auto"/>
        <w:ind w:firstLine="720"/>
        <w:jc w:val="both"/>
        <w:rPr>
          <w:rStyle w:val="apple-style-span"/>
          <w:sz w:val="26"/>
          <w:szCs w:val="26"/>
          <w:lang w:val="en-US"/>
        </w:rPr>
      </w:pPr>
      <w:r w:rsidRPr="0074153B">
        <w:rPr>
          <w:rStyle w:val="apple-style-span"/>
          <w:sz w:val="26"/>
          <w:szCs w:val="26"/>
          <w:lang w:val="en-US"/>
        </w:rPr>
        <w:t>It should be noted that most fraudulent transactions with payment cards of Kazakhstan banks are carried out outside the Republic of Kazakhstan (73.1% of the total amount and 68.7% of the total number of fraudulent transactions), which is characterized by the abundance of frauds networks abroad, particularly in</w:t>
      </w:r>
      <w:r w:rsidRPr="0074153B">
        <w:rPr>
          <w:rStyle w:val="apple-converted-space"/>
          <w:sz w:val="26"/>
          <w:szCs w:val="26"/>
          <w:lang w:val="en-US"/>
        </w:rPr>
        <w:t xml:space="preserve"> the </w:t>
      </w:r>
      <w:r w:rsidRPr="0074153B">
        <w:rPr>
          <w:rStyle w:val="apple-style-span"/>
          <w:sz w:val="26"/>
          <w:szCs w:val="26"/>
          <w:lang w:val="en-US"/>
        </w:rPr>
        <w:t>countries of the East Asian region.</w:t>
      </w:r>
      <w:r w:rsidRPr="0074153B">
        <w:rPr>
          <w:rStyle w:val="apple-converted-space"/>
          <w:sz w:val="26"/>
          <w:szCs w:val="26"/>
          <w:lang w:val="en-US"/>
        </w:rPr>
        <w:t xml:space="preserve"> </w:t>
      </w:r>
      <w:r w:rsidRPr="0074153B">
        <w:rPr>
          <w:rStyle w:val="apple-style-span"/>
          <w:sz w:val="26"/>
          <w:szCs w:val="26"/>
          <w:lang w:val="en-US"/>
        </w:rPr>
        <w:t>Thus the most common methods of fraud using cards of Kazakhstan banks abroad were frauds by using fake payment cards.</w:t>
      </w:r>
      <w:r w:rsidRPr="0074153B">
        <w:rPr>
          <w:rStyle w:val="apple-converted-space"/>
          <w:sz w:val="26"/>
          <w:szCs w:val="26"/>
          <w:lang w:val="en-US"/>
        </w:rPr>
        <w:t xml:space="preserve"> </w:t>
      </w:r>
      <w:r w:rsidRPr="0074153B">
        <w:rPr>
          <w:rStyle w:val="apple-style-span"/>
          <w:sz w:val="26"/>
          <w:szCs w:val="26"/>
          <w:lang w:val="en-US"/>
        </w:rPr>
        <w:t>On the territory of the Republic of Kazakhstan by payment cards of Kazakhstan's issuers were conducted 26.9% and 31.3% of total volume and number of fraudulent transactions.</w:t>
      </w:r>
      <w:r w:rsidRPr="0074153B">
        <w:rPr>
          <w:rStyle w:val="apple-converted-space"/>
          <w:sz w:val="26"/>
          <w:szCs w:val="26"/>
          <w:lang w:val="en-US"/>
        </w:rPr>
        <w:t xml:space="preserve"> </w:t>
      </w:r>
      <w:r w:rsidRPr="0074153B">
        <w:rPr>
          <w:rStyle w:val="apple-style-span"/>
          <w:sz w:val="26"/>
          <w:szCs w:val="26"/>
          <w:lang w:val="en-US"/>
        </w:rPr>
        <w:t>Thus the most common methods of fraud using cards of domestic banks in Kazakhstan were the frauds using counterfeit, lost or stolen payment cards (Table 21).</w:t>
      </w:r>
    </w:p>
    <w:p w14:paraId="16C1632D" w14:textId="77777777" w:rsidR="008D6DB4" w:rsidRPr="000D272A" w:rsidRDefault="005F01E4" w:rsidP="00C25307">
      <w:pPr>
        <w:autoSpaceDE w:val="0"/>
        <w:autoSpaceDN w:val="0"/>
        <w:adjustRightInd w:val="0"/>
        <w:spacing w:line="228" w:lineRule="auto"/>
        <w:ind w:firstLine="709"/>
        <w:jc w:val="right"/>
        <w:rPr>
          <w:rFonts w:eastAsia="MS Mincho"/>
          <w:i/>
          <w:sz w:val="26"/>
          <w:szCs w:val="26"/>
          <w:lang w:val="en-US" w:eastAsia="ja-JP"/>
        </w:rPr>
      </w:pPr>
      <w:r w:rsidRPr="000D272A">
        <w:rPr>
          <w:rFonts w:eastAsia="MS Mincho"/>
          <w:i/>
          <w:sz w:val="26"/>
          <w:szCs w:val="26"/>
          <w:lang w:val="en-US" w:eastAsia="ja-JP"/>
        </w:rPr>
        <w:t>Table</w:t>
      </w:r>
      <w:r w:rsidR="008D6DB4" w:rsidRPr="000D272A">
        <w:rPr>
          <w:rFonts w:eastAsia="MS Mincho"/>
          <w:i/>
          <w:sz w:val="26"/>
          <w:szCs w:val="26"/>
          <w:lang w:val="en-US" w:eastAsia="ja-JP"/>
        </w:rPr>
        <w:t xml:space="preserve"> 21.</w:t>
      </w:r>
    </w:p>
    <w:p w14:paraId="140663F5" w14:textId="77777777" w:rsidR="009841C7" w:rsidRPr="0074153B" w:rsidRDefault="005F01E4" w:rsidP="00C25307">
      <w:pPr>
        <w:autoSpaceDE w:val="0"/>
        <w:autoSpaceDN w:val="0"/>
        <w:adjustRightInd w:val="0"/>
        <w:spacing w:line="228" w:lineRule="auto"/>
        <w:ind w:firstLine="709"/>
        <w:jc w:val="center"/>
        <w:rPr>
          <w:rFonts w:eastAsia="MS Mincho"/>
          <w:b/>
          <w:sz w:val="26"/>
          <w:szCs w:val="26"/>
          <w:u w:val="single"/>
          <w:lang w:eastAsia="ja-JP"/>
        </w:rPr>
      </w:pPr>
      <w:r w:rsidRPr="0074153B">
        <w:rPr>
          <w:rFonts w:eastAsia="MS Mincho"/>
          <w:b/>
          <w:sz w:val="26"/>
          <w:szCs w:val="26"/>
          <w:lang w:eastAsia="ja-JP"/>
        </w:rPr>
        <w:t>Data on methods of fraud using cards in 2010</w:t>
      </w:r>
      <w:r w:rsidRPr="0074153B">
        <w:rPr>
          <w:rStyle w:val="apple-style-span"/>
          <w:sz w:val="26"/>
          <w:szCs w:val="26"/>
          <w:lang w:val="en-US"/>
        </w:rPr>
        <w:t xml:space="preserv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935"/>
        <w:gridCol w:w="935"/>
        <w:gridCol w:w="935"/>
        <w:gridCol w:w="935"/>
        <w:gridCol w:w="935"/>
        <w:gridCol w:w="962"/>
        <w:gridCol w:w="935"/>
        <w:gridCol w:w="908"/>
      </w:tblGrid>
      <w:tr w:rsidR="008D6DB4" w:rsidRPr="00F15138" w14:paraId="2AC618FA" w14:textId="77777777" w:rsidTr="00F15138">
        <w:tc>
          <w:tcPr>
            <w:tcW w:w="2165" w:type="dxa"/>
            <w:vMerge w:val="restart"/>
            <w:shd w:val="clear" w:color="auto" w:fill="CCFFCC"/>
            <w:vAlign w:val="center"/>
          </w:tcPr>
          <w:p w14:paraId="543560BB" w14:textId="77777777" w:rsidR="008D6DB4" w:rsidRPr="00F15138" w:rsidRDefault="00DF254F" w:rsidP="00F15138">
            <w:pPr>
              <w:spacing w:line="228" w:lineRule="auto"/>
              <w:jc w:val="center"/>
              <w:rPr>
                <w:b/>
                <w:sz w:val="20"/>
                <w:szCs w:val="20"/>
                <w:lang w:val="en-US"/>
              </w:rPr>
            </w:pPr>
            <w:r w:rsidRPr="00F15138">
              <w:rPr>
                <w:b/>
                <w:sz w:val="20"/>
                <w:szCs w:val="20"/>
                <w:lang w:val="en-US"/>
              </w:rPr>
              <w:t>Methods of fraud</w:t>
            </w:r>
          </w:p>
        </w:tc>
        <w:tc>
          <w:tcPr>
            <w:tcW w:w="3740" w:type="dxa"/>
            <w:gridSpan w:val="4"/>
            <w:shd w:val="clear" w:color="auto" w:fill="CCFFCC"/>
            <w:vAlign w:val="center"/>
          </w:tcPr>
          <w:p w14:paraId="1ECCBEA7" w14:textId="77777777" w:rsidR="008D6DB4" w:rsidRPr="00F15138" w:rsidRDefault="005F01E4" w:rsidP="00F15138">
            <w:pPr>
              <w:spacing w:line="228" w:lineRule="auto"/>
              <w:jc w:val="center"/>
              <w:rPr>
                <w:b/>
                <w:sz w:val="20"/>
                <w:szCs w:val="20"/>
                <w:lang w:val="en-US"/>
              </w:rPr>
            </w:pPr>
            <w:r w:rsidRPr="00F15138">
              <w:rPr>
                <w:b/>
                <w:sz w:val="20"/>
                <w:szCs w:val="20"/>
                <w:lang w:val="en-US"/>
              </w:rPr>
              <w:t>Inside the Republic of Kazakhstan</w:t>
            </w:r>
          </w:p>
        </w:tc>
        <w:tc>
          <w:tcPr>
            <w:tcW w:w="3740" w:type="dxa"/>
            <w:gridSpan w:val="4"/>
            <w:shd w:val="clear" w:color="auto" w:fill="CCFFCC"/>
            <w:vAlign w:val="center"/>
          </w:tcPr>
          <w:p w14:paraId="2FBAC28B" w14:textId="77777777" w:rsidR="008D6DB4" w:rsidRPr="00F15138" w:rsidRDefault="005F01E4" w:rsidP="00F15138">
            <w:pPr>
              <w:spacing w:line="228" w:lineRule="auto"/>
              <w:jc w:val="center"/>
              <w:rPr>
                <w:b/>
                <w:sz w:val="20"/>
                <w:szCs w:val="20"/>
                <w:lang w:val="en-US"/>
              </w:rPr>
            </w:pPr>
            <w:r w:rsidRPr="00F15138">
              <w:rPr>
                <w:b/>
                <w:sz w:val="20"/>
                <w:szCs w:val="20"/>
                <w:lang w:val="en-US"/>
              </w:rPr>
              <w:t>Outside the Republic of Kazakhstan</w:t>
            </w:r>
          </w:p>
        </w:tc>
      </w:tr>
      <w:tr w:rsidR="00F15138" w:rsidRPr="00F15138" w14:paraId="092531EE" w14:textId="77777777" w:rsidTr="00F15138">
        <w:tc>
          <w:tcPr>
            <w:tcW w:w="2165" w:type="dxa"/>
            <w:vMerge/>
            <w:tcBorders>
              <w:bottom w:val="single" w:sz="4" w:space="0" w:color="auto"/>
            </w:tcBorders>
            <w:shd w:val="clear" w:color="auto" w:fill="auto"/>
            <w:vAlign w:val="center"/>
          </w:tcPr>
          <w:p w14:paraId="0CB8F76E" w14:textId="77777777" w:rsidR="00DF254F" w:rsidRPr="00F15138" w:rsidRDefault="00DF254F" w:rsidP="00F15138">
            <w:pPr>
              <w:spacing w:line="228" w:lineRule="auto"/>
              <w:jc w:val="center"/>
              <w:rPr>
                <w:b/>
                <w:sz w:val="20"/>
                <w:szCs w:val="20"/>
                <w:lang w:val="en-US"/>
              </w:rPr>
            </w:pPr>
          </w:p>
        </w:tc>
        <w:tc>
          <w:tcPr>
            <w:tcW w:w="935" w:type="dxa"/>
            <w:tcBorders>
              <w:bottom w:val="single" w:sz="4" w:space="0" w:color="auto"/>
            </w:tcBorders>
            <w:shd w:val="clear" w:color="auto" w:fill="CCFFCC"/>
            <w:vAlign w:val="center"/>
          </w:tcPr>
          <w:p w14:paraId="2EF8EAD0" w14:textId="77777777" w:rsidR="00DF254F" w:rsidRPr="00F15138" w:rsidRDefault="00DF254F" w:rsidP="00F15138">
            <w:pPr>
              <w:spacing w:line="228" w:lineRule="auto"/>
              <w:ind w:hanging="108"/>
              <w:jc w:val="center"/>
              <w:rPr>
                <w:rFonts w:eastAsia="MS Mincho"/>
                <w:b/>
                <w:sz w:val="20"/>
                <w:szCs w:val="20"/>
                <w:lang w:eastAsia="ja-JP"/>
              </w:rPr>
            </w:pPr>
            <w:r w:rsidRPr="00F15138">
              <w:rPr>
                <w:rFonts w:eastAsia="MS Mincho"/>
                <w:b/>
                <w:sz w:val="20"/>
                <w:szCs w:val="20"/>
                <w:lang w:val="en-US" w:eastAsia="ja-JP"/>
              </w:rPr>
              <w:t xml:space="preserve">Number </w:t>
            </w:r>
            <w:r w:rsidRPr="00F15138">
              <w:rPr>
                <w:rFonts w:eastAsia="MS Mincho"/>
                <w:b/>
                <w:sz w:val="20"/>
                <w:szCs w:val="20"/>
                <w:lang w:eastAsia="ja-JP"/>
              </w:rPr>
              <w:t xml:space="preserve">  (</w:t>
            </w:r>
            <w:r w:rsidRPr="00F15138">
              <w:rPr>
                <w:rFonts w:eastAsia="MS Mincho"/>
                <w:b/>
                <w:sz w:val="20"/>
                <w:szCs w:val="20"/>
                <w:lang w:val="en-US" w:eastAsia="ja-JP"/>
              </w:rPr>
              <w:t>tr</w:t>
            </w:r>
            <w:r w:rsidRPr="00F15138">
              <w:rPr>
                <w:rFonts w:eastAsia="MS Mincho"/>
                <w:b/>
                <w:sz w:val="20"/>
                <w:szCs w:val="20"/>
                <w:lang w:eastAsia="ja-JP"/>
              </w:rPr>
              <w:t>.)</w:t>
            </w:r>
          </w:p>
        </w:tc>
        <w:tc>
          <w:tcPr>
            <w:tcW w:w="935" w:type="dxa"/>
            <w:tcBorders>
              <w:bottom w:val="single" w:sz="4" w:space="0" w:color="auto"/>
            </w:tcBorders>
            <w:shd w:val="clear" w:color="auto" w:fill="CCFFCC"/>
            <w:vAlign w:val="center"/>
          </w:tcPr>
          <w:p w14:paraId="1E54FBB7" w14:textId="77777777" w:rsidR="00DF254F" w:rsidRPr="00F15138" w:rsidRDefault="00DF254F" w:rsidP="00F15138">
            <w:pPr>
              <w:spacing w:line="228" w:lineRule="auto"/>
              <w:jc w:val="center"/>
              <w:rPr>
                <w:rFonts w:eastAsia="MS Mincho"/>
                <w:b/>
                <w:i/>
                <w:sz w:val="20"/>
                <w:szCs w:val="20"/>
                <w:lang w:val="en-US" w:eastAsia="ja-JP"/>
              </w:rPr>
            </w:pPr>
            <w:r w:rsidRPr="00F15138">
              <w:rPr>
                <w:rFonts w:eastAsia="MS Mincho"/>
                <w:b/>
                <w:i/>
                <w:sz w:val="20"/>
                <w:szCs w:val="20"/>
                <w:lang w:val="en-US" w:eastAsia="ja-JP"/>
              </w:rPr>
              <w:t xml:space="preserve">Share from the total number, in % </w:t>
            </w:r>
          </w:p>
        </w:tc>
        <w:tc>
          <w:tcPr>
            <w:tcW w:w="935" w:type="dxa"/>
            <w:tcBorders>
              <w:bottom w:val="single" w:sz="4" w:space="0" w:color="auto"/>
            </w:tcBorders>
            <w:shd w:val="clear" w:color="auto" w:fill="CCFFCC"/>
            <w:vAlign w:val="center"/>
          </w:tcPr>
          <w:p w14:paraId="3D496044" w14:textId="77777777" w:rsidR="00DF254F" w:rsidRPr="00F15138" w:rsidRDefault="00DF254F" w:rsidP="00F15138">
            <w:pPr>
              <w:spacing w:line="228" w:lineRule="auto"/>
              <w:jc w:val="center"/>
              <w:rPr>
                <w:rFonts w:eastAsia="MS Mincho"/>
                <w:b/>
                <w:sz w:val="20"/>
                <w:szCs w:val="20"/>
                <w:lang w:eastAsia="ja-JP"/>
              </w:rPr>
            </w:pPr>
            <w:r w:rsidRPr="00F15138">
              <w:rPr>
                <w:rFonts w:eastAsia="MS Mincho"/>
                <w:b/>
                <w:sz w:val="20"/>
                <w:szCs w:val="20"/>
                <w:lang w:val="en-US" w:eastAsia="ja-JP"/>
              </w:rPr>
              <w:t>Amount</w:t>
            </w:r>
            <w:r w:rsidRPr="00F15138">
              <w:rPr>
                <w:rFonts w:eastAsia="MS Mincho"/>
                <w:b/>
                <w:sz w:val="20"/>
                <w:szCs w:val="20"/>
                <w:lang w:eastAsia="ja-JP"/>
              </w:rPr>
              <w:t xml:space="preserve"> (</w:t>
            </w:r>
            <w:r w:rsidRPr="00F15138">
              <w:rPr>
                <w:rFonts w:eastAsia="MS Mincho"/>
                <w:b/>
                <w:sz w:val="20"/>
                <w:szCs w:val="20"/>
                <w:lang w:val="en-US" w:eastAsia="ja-JP"/>
              </w:rPr>
              <w:t>thous</w:t>
            </w:r>
            <w:r w:rsidRPr="00F15138">
              <w:rPr>
                <w:rFonts w:eastAsia="MS Mincho"/>
                <w:b/>
                <w:sz w:val="20"/>
                <w:szCs w:val="20"/>
                <w:lang w:eastAsia="ja-JP"/>
              </w:rPr>
              <w:t xml:space="preserve">. </w:t>
            </w:r>
            <w:r w:rsidRPr="00F15138">
              <w:rPr>
                <w:rFonts w:eastAsia="MS Mincho"/>
                <w:b/>
                <w:sz w:val="20"/>
                <w:szCs w:val="20"/>
                <w:lang w:val="en-US" w:eastAsia="ja-JP"/>
              </w:rPr>
              <w:t>KZT</w:t>
            </w:r>
            <w:r w:rsidRPr="00F15138">
              <w:rPr>
                <w:rFonts w:eastAsia="MS Mincho"/>
                <w:b/>
                <w:sz w:val="20"/>
                <w:szCs w:val="20"/>
                <w:lang w:eastAsia="ja-JP"/>
              </w:rPr>
              <w:t>)</w:t>
            </w:r>
          </w:p>
        </w:tc>
        <w:tc>
          <w:tcPr>
            <w:tcW w:w="935" w:type="dxa"/>
            <w:tcBorders>
              <w:bottom w:val="single" w:sz="4" w:space="0" w:color="auto"/>
            </w:tcBorders>
            <w:shd w:val="clear" w:color="auto" w:fill="CCFFCC"/>
            <w:vAlign w:val="center"/>
          </w:tcPr>
          <w:p w14:paraId="42FEE0CD" w14:textId="77777777" w:rsidR="00DF254F" w:rsidRPr="00F15138" w:rsidRDefault="00DF254F" w:rsidP="00F15138">
            <w:pPr>
              <w:spacing w:line="228" w:lineRule="auto"/>
              <w:jc w:val="center"/>
              <w:rPr>
                <w:rFonts w:eastAsia="MS Mincho"/>
                <w:b/>
                <w:i/>
                <w:sz w:val="20"/>
                <w:szCs w:val="20"/>
                <w:lang w:val="en-US" w:eastAsia="ja-JP"/>
              </w:rPr>
            </w:pPr>
            <w:r w:rsidRPr="00F15138">
              <w:rPr>
                <w:rFonts w:eastAsia="MS Mincho"/>
                <w:b/>
                <w:i/>
                <w:sz w:val="20"/>
                <w:szCs w:val="20"/>
                <w:lang w:val="en-US" w:eastAsia="ja-JP"/>
              </w:rPr>
              <w:t>Share from the total amount, in %</w:t>
            </w:r>
          </w:p>
        </w:tc>
        <w:tc>
          <w:tcPr>
            <w:tcW w:w="935" w:type="dxa"/>
            <w:tcBorders>
              <w:bottom w:val="single" w:sz="4" w:space="0" w:color="auto"/>
            </w:tcBorders>
            <w:shd w:val="clear" w:color="auto" w:fill="CCFFCC"/>
            <w:vAlign w:val="center"/>
          </w:tcPr>
          <w:p w14:paraId="4702F8FB" w14:textId="77777777" w:rsidR="00DF254F" w:rsidRPr="00F15138" w:rsidRDefault="00DF254F" w:rsidP="00F15138">
            <w:pPr>
              <w:spacing w:line="228" w:lineRule="auto"/>
              <w:ind w:hanging="108"/>
              <w:jc w:val="center"/>
              <w:rPr>
                <w:rFonts w:eastAsia="MS Mincho"/>
                <w:b/>
                <w:sz w:val="20"/>
                <w:szCs w:val="20"/>
                <w:lang w:eastAsia="ja-JP"/>
              </w:rPr>
            </w:pPr>
            <w:r w:rsidRPr="00F15138">
              <w:rPr>
                <w:rFonts w:eastAsia="MS Mincho"/>
                <w:b/>
                <w:sz w:val="20"/>
                <w:szCs w:val="20"/>
                <w:lang w:val="en-US" w:eastAsia="ja-JP"/>
              </w:rPr>
              <w:t xml:space="preserve">Number </w:t>
            </w:r>
            <w:r w:rsidRPr="00F15138">
              <w:rPr>
                <w:rFonts w:eastAsia="MS Mincho"/>
                <w:b/>
                <w:sz w:val="20"/>
                <w:szCs w:val="20"/>
                <w:lang w:eastAsia="ja-JP"/>
              </w:rPr>
              <w:t xml:space="preserve">  (</w:t>
            </w:r>
            <w:r w:rsidRPr="00F15138">
              <w:rPr>
                <w:rFonts w:eastAsia="MS Mincho"/>
                <w:b/>
                <w:sz w:val="20"/>
                <w:szCs w:val="20"/>
                <w:lang w:val="en-US" w:eastAsia="ja-JP"/>
              </w:rPr>
              <w:t>tr</w:t>
            </w:r>
            <w:r w:rsidRPr="00F15138">
              <w:rPr>
                <w:rFonts w:eastAsia="MS Mincho"/>
                <w:b/>
                <w:sz w:val="20"/>
                <w:szCs w:val="20"/>
                <w:lang w:eastAsia="ja-JP"/>
              </w:rPr>
              <w:t>.)</w:t>
            </w:r>
          </w:p>
        </w:tc>
        <w:tc>
          <w:tcPr>
            <w:tcW w:w="962" w:type="dxa"/>
            <w:tcBorders>
              <w:bottom w:val="single" w:sz="4" w:space="0" w:color="auto"/>
            </w:tcBorders>
            <w:shd w:val="clear" w:color="auto" w:fill="CCFFCC"/>
            <w:vAlign w:val="center"/>
          </w:tcPr>
          <w:p w14:paraId="58168D39" w14:textId="77777777" w:rsidR="00DF254F" w:rsidRPr="00F15138" w:rsidRDefault="00DF254F" w:rsidP="00F15138">
            <w:pPr>
              <w:spacing w:line="228" w:lineRule="auto"/>
              <w:jc w:val="center"/>
              <w:rPr>
                <w:rFonts w:eastAsia="MS Mincho"/>
                <w:b/>
                <w:i/>
                <w:sz w:val="20"/>
                <w:szCs w:val="20"/>
                <w:lang w:val="en-US" w:eastAsia="ja-JP"/>
              </w:rPr>
            </w:pPr>
            <w:r w:rsidRPr="00F15138">
              <w:rPr>
                <w:rFonts w:eastAsia="MS Mincho"/>
                <w:b/>
                <w:i/>
                <w:sz w:val="20"/>
                <w:szCs w:val="20"/>
                <w:lang w:val="en-US" w:eastAsia="ja-JP"/>
              </w:rPr>
              <w:t xml:space="preserve">Share from the total number, in % </w:t>
            </w:r>
          </w:p>
        </w:tc>
        <w:tc>
          <w:tcPr>
            <w:tcW w:w="935" w:type="dxa"/>
            <w:tcBorders>
              <w:bottom w:val="single" w:sz="4" w:space="0" w:color="auto"/>
            </w:tcBorders>
            <w:shd w:val="clear" w:color="auto" w:fill="CCFFCC"/>
            <w:vAlign w:val="center"/>
          </w:tcPr>
          <w:p w14:paraId="7434ADF4" w14:textId="77777777" w:rsidR="00DF254F" w:rsidRPr="00F15138" w:rsidRDefault="00DF254F" w:rsidP="00F15138">
            <w:pPr>
              <w:spacing w:line="228" w:lineRule="auto"/>
              <w:jc w:val="center"/>
              <w:rPr>
                <w:rFonts w:eastAsia="MS Mincho"/>
                <w:b/>
                <w:sz w:val="20"/>
                <w:szCs w:val="20"/>
                <w:lang w:eastAsia="ja-JP"/>
              </w:rPr>
            </w:pPr>
            <w:r w:rsidRPr="00F15138">
              <w:rPr>
                <w:rFonts w:eastAsia="MS Mincho"/>
                <w:b/>
                <w:sz w:val="20"/>
                <w:szCs w:val="20"/>
                <w:lang w:val="en-US" w:eastAsia="ja-JP"/>
              </w:rPr>
              <w:t>Amount</w:t>
            </w:r>
            <w:r w:rsidRPr="00F15138">
              <w:rPr>
                <w:rFonts w:eastAsia="MS Mincho"/>
                <w:b/>
                <w:sz w:val="20"/>
                <w:szCs w:val="20"/>
                <w:lang w:eastAsia="ja-JP"/>
              </w:rPr>
              <w:t xml:space="preserve"> (</w:t>
            </w:r>
            <w:r w:rsidRPr="00F15138">
              <w:rPr>
                <w:rFonts w:eastAsia="MS Mincho"/>
                <w:b/>
                <w:sz w:val="20"/>
                <w:szCs w:val="20"/>
                <w:lang w:val="en-US" w:eastAsia="ja-JP"/>
              </w:rPr>
              <w:t>thous</w:t>
            </w:r>
            <w:r w:rsidRPr="00F15138">
              <w:rPr>
                <w:rFonts w:eastAsia="MS Mincho"/>
                <w:b/>
                <w:sz w:val="20"/>
                <w:szCs w:val="20"/>
                <w:lang w:eastAsia="ja-JP"/>
              </w:rPr>
              <w:t xml:space="preserve">. </w:t>
            </w:r>
            <w:r w:rsidRPr="00F15138">
              <w:rPr>
                <w:rFonts w:eastAsia="MS Mincho"/>
                <w:b/>
                <w:sz w:val="20"/>
                <w:szCs w:val="20"/>
                <w:lang w:val="en-US" w:eastAsia="ja-JP"/>
              </w:rPr>
              <w:t>KZT</w:t>
            </w:r>
            <w:r w:rsidRPr="00F15138">
              <w:rPr>
                <w:rFonts w:eastAsia="MS Mincho"/>
                <w:b/>
                <w:sz w:val="20"/>
                <w:szCs w:val="20"/>
                <w:lang w:eastAsia="ja-JP"/>
              </w:rPr>
              <w:t>)</w:t>
            </w:r>
          </w:p>
        </w:tc>
        <w:tc>
          <w:tcPr>
            <w:tcW w:w="908" w:type="dxa"/>
            <w:tcBorders>
              <w:bottom w:val="single" w:sz="4" w:space="0" w:color="auto"/>
            </w:tcBorders>
            <w:shd w:val="clear" w:color="auto" w:fill="CCFFCC"/>
            <w:vAlign w:val="center"/>
          </w:tcPr>
          <w:p w14:paraId="24025936" w14:textId="77777777" w:rsidR="00DF254F" w:rsidRPr="00F15138" w:rsidRDefault="00DF254F" w:rsidP="00F15138">
            <w:pPr>
              <w:spacing w:line="228" w:lineRule="auto"/>
              <w:jc w:val="center"/>
              <w:rPr>
                <w:rFonts w:eastAsia="MS Mincho"/>
                <w:b/>
                <w:i/>
                <w:sz w:val="20"/>
                <w:szCs w:val="20"/>
                <w:lang w:val="en-US" w:eastAsia="ja-JP"/>
              </w:rPr>
            </w:pPr>
            <w:r w:rsidRPr="00F15138">
              <w:rPr>
                <w:rFonts w:eastAsia="MS Mincho"/>
                <w:b/>
                <w:i/>
                <w:sz w:val="20"/>
                <w:szCs w:val="20"/>
                <w:lang w:val="en-US" w:eastAsia="ja-JP"/>
              </w:rPr>
              <w:t>Share from the total amount, in %</w:t>
            </w:r>
          </w:p>
        </w:tc>
      </w:tr>
      <w:tr w:rsidR="00F15138" w:rsidRPr="00F15138" w14:paraId="13E817DD" w14:textId="77777777" w:rsidTr="00F15138">
        <w:tc>
          <w:tcPr>
            <w:tcW w:w="2165" w:type="dxa"/>
            <w:shd w:val="clear" w:color="auto" w:fill="auto"/>
            <w:vAlign w:val="bottom"/>
          </w:tcPr>
          <w:p w14:paraId="72F92B9C" w14:textId="77777777" w:rsidR="008D6DB4" w:rsidRPr="00F15138" w:rsidRDefault="005F01E4" w:rsidP="00F15138">
            <w:pPr>
              <w:spacing w:line="228" w:lineRule="auto"/>
              <w:rPr>
                <w:sz w:val="20"/>
                <w:szCs w:val="20"/>
              </w:rPr>
            </w:pPr>
            <w:r w:rsidRPr="00F15138">
              <w:rPr>
                <w:sz w:val="20"/>
                <w:szCs w:val="20"/>
                <w:lang w:val="en-US"/>
              </w:rPr>
              <w:t>c</w:t>
            </w:r>
            <w:r w:rsidRPr="00F15138">
              <w:rPr>
                <w:sz w:val="20"/>
                <w:szCs w:val="20"/>
              </w:rPr>
              <w:t>ounterfeit payment cards</w:t>
            </w:r>
          </w:p>
        </w:tc>
        <w:tc>
          <w:tcPr>
            <w:tcW w:w="935" w:type="dxa"/>
            <w:shd w:val="clear" w:color="auto" w:fill="auto"/>
            <w:vAlign w:val="center"/>
          </w:tcPr>
          <w:p w14:paraId="5C0AE9B2" w14:textId="77777777" w:rsidR="008D6DB4" w:rsidRPr="00F15138" w:rsidRDefault="008D6DB4" w:rsidP="00F15138">
            <w:pPr>
              <w:spacing w:line="228" w:lineRule="auto"/>
              <w:jc w:val="center"/>
              <w:rPr>
                <w:sz w:val="20"/>
                <w:szCs w:val="20"/>
              </w:rPr>
            </w:pPr>
            <w:r w:rsidRPr="00F15138">
              <w:rPr>
                <w:sz w:val="20"/>
                <w:szCs w:val="20"/>
              </w:rPr>
              <w:t>107</w:t>
            </w:r>
          </w:p>
        </w:tc>
        <w:tc>
          <w:tcPr>
            <w:tcW w:w="935" w:type="dxa"/>
            <w:shd w:val="clear" w:color="auto" w:fill="auto"/>
            <w:vAlign w:val="center"/>
          </w:tcPr>
          <w:p w14:paraId="29B42C67" w14:textId="77777777" w:rsidR="008D6DB4" w:rsidRPr="00F15138" w:rsidRDefault="008D6DB4" w:rsidP="00F15138">
            <w:pPr>
              <w:spacing w:line="228" w:lineRule="auto"/>
              <w:jc w:val="center"/>
              <w:rPr>
                <w:i/>
                <w:sz w:val="20"/>
                <w:szCs w:val="20"/>
              </w:rPr>
            </w:pPr>
            <w:r w:rsidRPr="00F15138">
              <w:rPr>
                <w:i/>
                <w:sz w:val="20"/>
                <w:szCs w:val="20"/>
              </w:rPr>
              <w:t>27.1%</w:t>
            </w:r>
          </w:p>
        </w:tc>
        <w:tc>
          <w:tcPr>
            <w:tcW w:w="935" w:type="dxa"/>
            <w:shd w:val="clear" w:color="auto" w:fill="auto"/>
            <w:vAlign w:val="center"/>
          </w:tcPr>
          <w:p w14:paraId="001843FD" w14:textId="77777777" w:rsidR="008D6DB4" w:rsidRPr="00F15138" w:rsidRDefault="008D6DB4" w:rsidP="00F15138">
            <w:pPr>
              <w:spacing w:line="228" w:lineRule="auto"/>
              <w:jc w:val="center"/>
              <w:rPr>
                <w:sz w:val="20"/>
                <w:szCs w:val="20"/>
              </w:rPr>
            </w:pPr>
            <w:r w:rsidRPr="00F15138">
              <w:rPr>
                <w:sz w:val="20"/>
                <w:szCs w:val="20"/>
              </w:rPr>
              <w:t>9 371.7</w:t>
            </w:r>
          </w:p>
        </w:tc>
        <w:tc>
          <w:tcPr>
            <w:tcW w:w="935" w:type="dxa"/>
            <w:shd w:val="clear" w:color="auto" w:fill="auto"/>
            <w:vAlign w:val="center"/>
          </w:tcPr>
          <w:p w14:paraId="3DF4E8D9" w14:textId="77777777" w:rsidR="008D6DB4" w:rsidRPr="00F15138" w:rsidRDefault="008D6DB4" w:rsidP="00F15138">
            <w:pPr>
              <w:spacing w:line="228" w:lineRule="auto"/>
              <w:jc w:val="center"/>
              <w:rPr>
                <w:i/>
                <w:sz w:val="20"/>
                <w:szCs w:val="20"/>
              </w:rPr>
            </w:pPr>
            <w:r w:rsidRPr="00F15138">
              <w:rPr>
                <w:i/>
                <w:sz w:val="20"/>
                <w:szCs w:val="20"/>
              </w:rPr>
              <w:t>22.5%</w:t>
            </w:r>
          </w:p>
        </w:tc>
        <w:tc>
          <w:tcPr>
            <w:tcW w:w="935" w:type="dxa"/>
            <w:shd w:val="clear" w:color="auto" w:fill="auto"/>
            <w:vAlign w:val="center"/>
          </w:tcPr>
          <w:p w14:paraId="77959F8D" w14:textId="77777777" w:rsidR="008D6DB4" w:rsidRPr="00F15138" w:rsidRDefault="008D6DB4" w:rsidP="00F15138">
            <w:pPr>
              <w:spacing w:line="228" w:lineRule="auto"/>
              <w:jc w:val="center"/>
              <w:rPr>
                <w:sz w:val="20"/>
                <w:szCs w:val="20"/>
              </w:rPr>
            </w:pPr>
            <w:r w:rsidRPr="00F15138">
              <w:rPr>
                <w:sz w:val="20"/>
                <w:szCs w:val="20"/>
              </w:rPr>
              <w:t>288</w:t>
            </w:r>
          </w:p>
        </w:tc>
        <w:tc>
          <w:tcPr>
            <w:tcW w:w="962" w:type="dxa"/>
            <w:shd w:val="clear" w:color="auto" w:fill="auto"/>
            <w:vAlign w:val="center"/>
          </w:tcPr>
          <w:p w14:paraId="4216E014" w14:textId="77777777" w:rsidR="008D6DB4" w:rsidRPr="00F15138" w:rsidRDefault="008D6DB4" w:rsidP="00F15138">
            <w:pPr>
              <w:spacing w:line="228" w:lineRule="auto"/>
              <w:jc w:val="center"/>
              <w:rPr>
                <w:i/>
                <w:sz w:val="20"/>
                <w:szCs w:val="20"/>
              </w:rPr>
            </w:pPr>
            <w:r w:rsidRPr="00F15138">
              <w:rPr>
                <w:i/>
                <w:sz w:val="20"/>
                <w:szCs w:val="20"/>
              </w:rPr>
              <w:t>72.9%</w:t>
            </w:r>
          </w:p>
        </w:tc>
        <w:tc>
          <w:tcPr>
            <w:tcW w:w="935" w:type="dxa"/>
            <w:shd w:val="clear" w:color="auto" w:fill="auto"/>
            <w:vAlign w:val="center"/>
          </w:tcPr>
          <w:p w14:paraId="029F42D9" w14:textId="77777777" w:rsidR="008D6DB4" w:rsidRPr="00F15138" w:rsidRDefault="008D6DB4" w:rsidP="00F15138">
            <w:pPr>
              <w:spacing w:line="228" w:lineRule="auto"/>
              <w:jc w:val="center"/>
              <w:rPr>
                <w:sz w:val="20"/>
                <w:szCs w:val="20"/>
              </w:rPr>
            </w:pPr>
            <w:r w:rsidRPr="00F15138">
              <w:rPr>
                <w:sz w:val="20"/>
                <w:szCs w:val="20"/>
              </w:rPr>
              <w:t>32 305.1</w:t>
            </w:r>
          </w:p>
        </w:tc>
        <w:tc>
          <w:tcPr>
            <w:tcW w:w="908" w:type="dxa"/>
            <w:shd w:val="clear" w:color="auto" w:fill="auto"/>
            <w:vAlign w:val="center"/>
          </w:tcPr>
          <w:p w14:paraId="32D441AB" w14:textId="77777777" w:rsidR="008D6DB4" w:rsidRPr="00F15138" w:rsidRDefault="008D6DB4" w:rsidP="00F15138">
            <w:pPr>
              <w:spacing w:line="228" w:lineRule="auto"/>
              <w:jc w:val="center"/>
              <w:rPr>
                <w:i/>
                <w:sz w:val="20"/>
                <w:szCs w:val="20"/>
              </w:rPr>
            </w:pPr>
            <w:r w:rsidRPr="00F15138">
              <w:rPr>
                <w:i/>
                <w:sz w:val="20"/>
                <w:szCs w:val="20"/>
              </w:rPr>
              <w:t>77.5%</w:t>
            </w:r>
          </w:p>
        </w:tc>
      </w:tr>
      <w:tr w:rsidR="00F15138" w:rsidRPr="00F15138" w14:paraId="300508A7" w14:textId="77777777" w:rsidTr="00F15138">
        <w:tc>
          <w:tcPr>
            <w:tcW w:w="2165" w:type="dxa"/>
            <w:shd w:val="clear" w:color="auto" w:fill="auto"/>
            <w:vAlign w:val="bottom"/>
          </w:tcPr>
          <w:p w14:paraId="49E8427D" w14:textId="77777777" w:rsidR="008D6DB4" w:rsidRPr="00F15138" w:rsidRDefault="005F01E4" w:rsidP="00F15138">
            <w:pPr>
              <w:spacing w:line="228" w:lineRule="auto"/>
              <w:rPr>
                <w:sz w:val="20"/>
                <w:szCs w:val="20"/>
              </w:rPr>
            </w:pPr>
            <w:r w:rsidRPr="00F15138">
              <w:rPr>
                <w:sz w:val="20"/>
                <w:szCs w:val="20"/>
              </w:rPr>
              <w:t>lost or stolen payment cards</w:t>
            </w:r>
          </w:p>
        </w:tc>
        <w:tc>
          <w:tcPr>
            <w:tcW w:w="935" w:type="dxa"/>
            <w:shd w:val="clear" w:color="auto" w:fill="auto"/>
            <w:vAlign w:val="center"/>
          </w:tcPr>
          <w:p w14:paraId="6E4BA101" w14:textId="77777777" w:rsidR="008D6DB4" w:rsidRPr="00F15138" w:rsidRDefault="008D6DB4" w:rsidP="00F15138">
            <w:pPr>
              <w:spacing w:line="228" w:lineRule="auto"/>
              <w:jc w:val="center"/>
              <w:rPr>
                <w:sz w:val="20"/>
                <w:szCs w:val="20"/>
              </w:rPr>
            </w:pPr>
            <w:r w:rsidRPr="00F15138">
              <w:rPr>
                <w:sz w:val="20"/>
                <w:szCs w:val="20"/>
              </w:rPr>
              <w:t>83</w:t>
            </w:r>
          </w:p>
        </w:tc>
        <w:tc>
          <w:tcPr>
            <w:tcW w:w="935" w:type="dxa"/>
            <w:shd w:val="clear" w:color="auto" w:fill="auto"/>
            <w:vAlign w:val="center"/>
          </w:tcPr>
          <w:p w14:paraId="666C9D45" w14:textId="77777777" w:rsidR="008D6DB4" w:rsidRPr="00F15138" w:rsidRDefault="008D6DB4" w:rsidP="00F15138">
            <w:pPr>
              <w:spacing w:line="228" w:lineRule="auto"/>
              <w:jc w:val="center"/>
              <w:rPr>
                <w:i/>
                <w:sz w:val="20"/>
                <w:szCs w:val="20"/>
              </w:rPr>
            </w:pPr>
            <w:r w:rsidRPr="00F15138">
              <w:rPr>
                <w:i/>
                <w:sz w:val="20"/>
                <w:szCs w:val="20"/>
              </w:rPr>
              <w:t>93.3%</w:t>
            </w:r>
          </w:p>
        </w:tc>
        <w:tc>
          <w:tcPr>
            <w:tcW w:w="935" w:type="dxa"/>
            <w:shd w:val="clear" w:color="auto" w:fill="auto"/>
            <w:vAlign w:val="center"/>
          </w:tcPr>
          <w:p w14:paraId="6FDA4E49" w14:textId="77777777" w:rsidR="008D6DB4" w:rsidRPr="00F15138" w:rsidRDefault="008D6DB4" w:rsidP="00F15138">
            <w:pPr>
              <w:spacing w:line="228" w:lineRule="auto"/>
              <w:jc w:val="center"/>
              <w:rPr>
                <w:sz w:val="20"/>
                <w:szCs w:val="20"/>
              </w:rPr>
            </w:pPr>
            <w:r w:rsidRPr="00F15138">
              <w:rPr>
                <w:sz w:val="20"/>
                <w:szCs w:val="20"/>
              </w:rPr>
              <w:t>5 144.7</w:t>
            </w:r>
          </w:p>
        </w:tc>
        <w:tc>
          <w:tcPr>
            <w:tcW w:w="935" w:type="dxa"/>
            <w:shd w:val="clear" w:color="auto" w:fill="auto"/>
            <w:vAlign w:val="center"/>
          </w:tcPr>
          <w:p w14:paraId="24FA27C7" w14:textId="77777777" w:rsidR="008D6DB4" w:rsidRPr="00F15138" w:rsidRDefault="008D6DB4" w:rsidP="00F15138">
            <w:pPr>
              <w:spacing w:line="228" w:lineRule="auto"/>
              <w:jc w:val="center"/>
              <w:rPr>
                <w:i/>
                <w:sz w:val="20"/>
                <w:szCs w:val="20"/>
              </w:rPr>
            </w:pPr>
            <w:r w:rsidRPr="00F15138">
              <w:rPr>
                <w:i/>
                <w:sz w:val="20"/>
                <w:szCs w:val="20"/>
              </w:rPr>
              <w:t>91.9%</w:t>
            </w:r>
          </w:p>
        </w:tc>
        <w:tc>
          <w:tcPr>
            <w:tcW w:w="935" w:type="dxa"/>
            <w:shd w:val="clear" w:color="auto" w:fill="auto"/>
            <w:vAlign w:val="center"/>
          </w:tcPr>
          <w:p w14:paraId="2BD4CE71" w14:textId="77777777" w:rsidR="008D6DB4" w:rsidRPr="00F15138" w:rsidRDefault="008D6DB4" w:rsidP="00F15138">
            <w:pPr>
              <w:spacing w:line="228" w:lineRule="auto"/>
              <w:jc w:val="center"/>
              <w:rPr>
                <w:sz w:val="20"/>
                <w:szCs w:val="20"/>
              </w:rPr>
            </w:pPr>
            <w:r w:rsidRPr="00F15138">
              <w:rPr>
                <w:sz w:val="20"/>
                <w:szCs w:val="20"/>
              </w:rPr>
              <w:t>6</w:t>
            </w:r>
          </w:p>
        </w:tc>
        <w:tc>
          <w:tcPr>
            <w:tcW w:w="962" w:type="dxa"/>
            <w:shd w:val="clear" w:color="auto" w:fill="auto"/>
            <w:vAlign w:val="center"/>
          </w:tcPr>
          <w:p w14:paraId="1E009407" w14:textId="77777777" w:rsidR="008D6DB4" w:rsidRPr="00F15138" w:rsidRDefault="008D6DB4" w:rsidP="00F15138">
            <w:pPr>
              <w:spacing w:line="228" w:lineRule="auto"/>
              <w:jc w:val="center"/>
              <w:rPr>
                <w:i/>
                <w:sz w:val="20"/>
                <w:szCs w:val="20"/>
              </w:rPr>
            </w:pPr>
            <w:r w:rsidRPr="00F15138">
              <w:rPr>
                <w:i/>
                <w:sz w:val="20"/>
                <w:szCs w:val="20"/>
              </w:rPr>
              <w:t>6.7%</w:t>
            </w:r>
          </w:p>
        </w:tc>
        <w:tc>
          <w:tcPr>
            <w:tcW w:w="935" w:type="dxa"/>
            <w:shd w:val="clear" w:color="auto" w:fill="auto"/>
            <w:vAlign w:val="center"/>
          </w:tcPr>
          <w:p w14:paraId="173B9541" w14:textId="77777777" w:rsidR="008D6DB4" w:rsidRPr="00F15138" w:rsidRDefault="008D6DB4" w:rsidP="00F15138">
            <w:pPr>
              <w:spacing w:line="228" w:lineRule="auto"/>
              <w:jc w:val="center"/>
              <w:rPr>
                <w:sz w:val="20"/>
                <w:szCs w:val="20"/>
              </w:rPr>
            </w:pPr>
            <w:r w:rsidRPr="00F15138">
              <w:rPr>
                <w:sz w:val="20"/>
                <w:szCs w:val="20"/>
              </w:rPr>
              <w:t>452.0</w:t>
            </w:r>
          </w:p>
        </w:tc>
        <w:tc>
          <w:tcPr>
            <w:tcW w:w="908" w:type="dxa"/>
            <w:shd w:val="clear" w:color="auto" w:fill="auto"/>
            <w:vAlign w:val="center"/>
          </w:tcPr>
          <w:p w14:paraId="63D9A7BE" w14:textId="77777777" w:rsidR="008D6DB4" w:rsidRPr="00F15138" w:rsidRDefault="008D6DB4" w:rsidP="00F15138">
            <w:pPr>
              <w:spacing w:line="228" w:lineRule="auto"/>
              <w:jc w:val="center"/>
              <w:rPr>
                <w:i/>
                <w:sz w:val="20"/>
                <w:szCs w:val="20"/>
              </w:rPr>
            </w:pPr>
            <w:r w:rsidRPr="00F15138">
              <w:rPr>
                <w:i/>
                <w:sz w:val="20"/>
                <w:szCs w:val="20"/>
              </w:rPr>
              <w:t>8.1%</w:t>
            </w:r>
          </w:p>
        </w:tc>
      </w:tr>
      <w:tr w:rsidR="00F15138" w:rsidRPr="00F15138" w14:paraId="1C03F11B" w14:textId="77777777" w:rsidTr="00F15138">
        <w:tc>
          <w:tcPr>
            <w:tcW w:w="2165" w:type="dxa"/>
            <w:shd w:val="clear" w:color="auto" w:fill="auto"/>
            <w:vAlign w:val="bottom"/>
          </w:tcPr>
          <w:p w14:paraId="4C29C655" w14:textId="77777777" w:rsidR="008D6DB4" w:rsidRPr="00F15138" w:rsidRDefault="00DF254F" w:rsidP="00F15138">
            <w:pPr>
              <w:spacing w:line="228" w:lineRule="auto"/>
              <w:rPr>
                <w:sz w:val="20"/>
                <w:szCs w:val="20"/>
                <w:lang w:val="en-US"/>
              </w:rPr>
            </w:pPr>
            <w:r w:rsidRPr="00F15138">
              <w:rPr>
                <w:sz w:val="20"/>
                <w:szCs w:val="20"/>
                <w:lang w:val="en-US"/>
              </w:rPr>
              <w:t>t</w:t>
            </w:r>
            <w:r w:rsidR="005F01E4" w:rsidRPr="00F15138">
              <w:rPr>
                <w:sz w:val="20"/>
                <w:szCs w:val="20"/>
                <w:lang w:val="en-US"/>
              </w:rPr>
              <w:t>he order by mail, to phone, Internet</w:t>
            </w:r>
          </w:p>
        </w:tc>
        <w:tc>
          <w:tcPr>
            <w:tcW w:w="935" w:type="dxa"/>
            <w:shd w:val="clear" w:color="auto" w:fill="auto"/>
            <w:vAlign w:val="center"/>
          </w:tcPr>
          <w:p w14:paraId="79AA98A5" w14:textId="77777777" w:rsidR="008D6DB4" w:rsidRPr="00F15138" w:rsidRDefault="008D6DB4" w:rsidP="00F15138">
            <w:pPr>
              <w:spacing w:line="228" w:lineRule="auto"/>
              <w:jc w:val="center"/>
              <w:rPr>
                <w:sz w:val="20"/>
                <w:szCs w:val="20"/>
              </w:rPr>
            </w:pPr>
            <w:r w:rsidRPr="00F15138">
              <w:rPr>
                <w:sz w:val="20"/>
                <w:szCs w:val="20"/>
              </w:rPr>
              <w:t>2</w:t>
            </w:r>
          </w:p>
        </w:tc>
        <w:tc>
          <w:tcPr>
            <w:tcW w:w="935" w:type="dxa"/>
            <w:shd w:val="clear" w:color="auto" w:fill="auto"/>
            <w:vAlign w:val="center"/>
          </w:tcPr>
          <w:p w14:paraId="20AEF61E" w14:textId="77777777" w:rsidR="008D6DB4" w:rsidRPr="00F15138" w:rsidRDefault="008D6DB4" w:rsidP="00F15138">
            <w:pPr>
              <w:spacing w:line="228" w:lineRule="auto"/>
              <w:jc w:val="center"/>
              <w:rPr>
                <w:i/>
                <w:sz w:val="20"/>
                <w:szCs w:val="20"/>
              </w:rPr>
            </w:pPr>
            <w:r w:rsidRPr="00F15138">
              <w:rPr>
                <w:i/>
                <w:sz w:val="20"/>
                <w:szCs w:val="20"/>
              </w:rPr>
              <w:t>1.2%</w:t>
            </w:r>
          </w:p>
        </w:tc>
        <w:tc>
          <w:tcPr>
            <w:tcW w:w="935" w:type="dxa"/>
            <w:shd w:val="clear" w:color="auto" w:fill="auto"/>
            <w:vAlign w:val="center"/>
          </w:tcPr>
          <w:p w14:paraId="7324A042" w14:textId="77777777" w:rsidR="008D6DB4" w:rsidRPr="00F15138" w:rsidRDefault="008D6DB4" w:rsidP="00F15138">
            <w:pPr>
              <w:spacing w:line="228" w:lineRule="auto"/>
              <w:jc w:val="center"/>
              <w:rPr>
                <w:sz w:val="20"/>
                <w:szCs w:val="20"/>
              </w:rPr>
            </w:pPr>
            <w:r w:rsidRPr="00F15138">
              <w:rPr>
                <w:sz w:val="20"/>
                <w:szCs w:val="20"/>
              </w:rPr>
              <w:t>291.4</w:t>
            </w:r>
          </w:p>
        </w:tc>
        <w:tc>
          <w:tcPr>
            <w:tcW w:w="935" w:type="dxa"/>
            <w:shd w:val="clear" w:color="auto" w:fill="auto"/>
            <w:vAlign w:val="center"/>
          </w:tcPr>
          <w:p w14:paraId="5F24E921" w14:textId="77777777" w:rsidR="008D6DB4" w:rsidRPr="00F15138" w:rsidRDefault="008D6DB4" w:rsidP="00F15138">
            <w:pPr>
              <w:spacing w:line="228" w:lineRule="auto"/>
              <w:jc w:val="center"/>
              <w:rPr>
                <w:i/>
                <w:sz w:val="20"/>
                <w:szCs w:val="20"/>
              </w:rPr>
            </w:pPr>
            <w:r w:rsidRPr="00F15138">
              <w:rPr>
                <w:i/>
                <w:sz w:val="20"/>
                <w:szCs w:val="20"/>
              </w:rPr>
              <w:t>3.3%</w:t>
            </w:r>
          </w:p>
        </w:tc>
        <w:tc>
          <w:tcPr>
            <w:tcW w:w="935" w:type="dxa"/>
            <w:shd w:val="clear" w:color="auto" w:fill="auto"/>
            <w:vAlign w:val="center"/>
          </w:tcPr>
          <w:p w14:paraId="26107939" w14:textId="77777777" w:rsidR="008D6DB4" w:rsidRPr="00F15138" w:rsidRDefault="008D6DB4" w:rsidP="00F15138">
            <w:pPr>
              <w:spacing w:line="228" w:lineRule="auto"/>
              <w:jc w:val="center"/>
              <w:rPr>
                <w:sz w:val="20"/>
                <w:szCs w:val="20"/>
              </w:rPr>
            </w:pPr>
            <w:r w:rsidRPr="00F15138">
              <w:rPr>
                <w:sz w:val="20"/>
                <w:szCs w:val="20"/>
              </w:rPr>
              <w:t>161</w:t>
            </w:r>
          </w:p>
        </w:tc>
        <w:tc>
          <w:tcPr>
            <w:tcW w:w="962" w:type="dxa"/>
            <w:shd w:val="clear" w:color="auto" w:fill="auto"/>
            <w:vAlign w:val="center"/>
          </w:tcPr>
          <w:p w14:paraId="61073834" w14:textId="77777777" w:rsidR="008D6DB4" w:rsidRPr="00F15138" w:rsidRDefault="008D6DB4" w:rsidP="00F15138">
            <w:pPr>
              <w:spacing w:line="228" w:lineRule="auto"/>
              <w:jc w:val="center"/>
              <w:rPr>
                <w:i/>
                <w:sz w:val="20"/>
                <w:szCs w:val="20"/>
              </w:rPr>
            </w:pPr>
            <w:r w:rsidRPr="00F15138">
              <w:rPr>
                <w:i/>
                <w:sz w:val="20"/>
                <w:szCs w:val="20"/>
              </w:rPr>
              <w:t>98.8%</w:t>
            </w:r>
          </w:p>
        </w:tc>
        <w:tc>
          <w:tcPr>
            <w:tcW w:w="935" w:type="dxa"/>
            <w:shd w:val="clear" w:color="auto" w:fill="auto"/>
            <w:vAlign w:val="center"/>
          </w:tcPr>
          <w:p w14:paraId="6D03FB14" w14:textId="77777777" w:rsidR="008D6DB4" w:rsidRPr="00F15138" w:rsidRDefault="008D6DB4" w:rsidP="00F15138">
            <w:pPr>
              <w:spacing w:line="228" w:lineRule="auto"/>
              <w:jc w:val="center"/>
              <w:rPr>
                <w:sz w:val="20"/>
                <w:szCs w:val="20"/>
              </w:rPr>
            </w:pPr>
            <w:r w:rsidRPr="00F15138">
              <w:rPr>
                <w:sz w:val="20"/>
                <w:szCs w:val="20"/>
              </w:rPr>
              <w:t>8 500.3</w:t>
            </w:r>
          </w:p>
        </w:tc>
        <w:tc>
          <w:tcPr>
            <w:tcW w:w="908" w:type="dxa"/>
            <w:shd w:val="clear" w:color="auto" w:fill="auto"/>
            <w:vAlign w:val="center"/>
          </w:tcPr>
          <w:p w14:paraId="4CC42673" w14:textId="77777777" w:rsidR="008D6DB4" w:rsidRPr="00F15138" w:rsidRDefault="008D6DB4" w:rsidP="00F15138">
            <w:pPr>
              <w:spacing w:line="228" w:lineRule="auto"/>
              <w:jc w:val="center"/>
              <w:rPr>
                <w:i/>
                <w:sz w:val="20"/>
                <w:szCs w:val="20"/>
              </w:rPr>
            </w:pPr>
            <w:r w:rsidRPr="00F15138">
              <w:rPr>
                <w:i/>
                <w:sz w:val="20"/>
                <w:szCs w:val="20"/>
              </w:rPr>
              <w:t>96.7%</w:t>
            </w:r>
          </w:p>
        </w:tc>
      </w:tr>
      <w:tr w:rsidR="00F15138" w:rsidRPr="00F15138" w14:paraId="333535BF" w14:textId="77777777" w:rsidTr="00F15138">
        <w:tc>
          <w:tcPr>
            <w:tcW w:w="2165" w:type="dxa"/>
            <w:shd w:val="clear" w:color="auto" w:fill="auto"/>
            <w:vAlign w:val="bottom"/>
          </w:tcPr>
          <w:p w14:paraId="5E455ECA" w14:textId="77777777" w:rsidR="008D6DB4" w:rsidRPr="00F15138" w:rsidRDefault="00DF254F" w:rsidP="00F15138">
            <w:pPr>
              <w:spacing w:line="228" w:lineRule="auto"/>
              <w:rPr>
                <w:sz w:val="20"/>
                <w:szCs w:val="20"/>
                <w:lang w:val="en-US"/>
              </w:rPr>
            </w:pPr>
            <w:r w:rsidRPr="00F15138">
              <w:rPr>
                <w:sz w:val="20"/>
                <w:szCs w:val="20"/>
                <w:lang w:val="en-US"/>
              </w:rPr>
              <w:t>a</w:t>
            </w:r>
            <w:r w:rsidR="005F01E4" w:rsidRPr="00F15138">
              <w:rPr>
                <w:sz w:val="20"/>
                <w:szCs w:val="20"/>
                <w:lang w:val="en-US"/>
              </w:rPr>
              <w:t>nother</w:t>
            </w:r>
          </w:p>
        </w:tc>
        <w:tc>
          <w:tcPr>
            <w:tcW w:w="935" w:type="dxa"/>
            <w:shd w:val="clear" w:color="auto" w:fill="auto"/>
            <w:vAlign w:val="center"/>
          </w:tcPr>
          <w:p w14:paraId="26525E40" w14:textId="77777777" w:rsidR="008D6DB4" w:rsidRPr="00F15138" w:rsidRDefault="008D6DB4" w:rsidP="00F15138">
            <w:pPr>
              <w:spacing w:line="228" w:lineRule="auto"/>
              <w:jc w:val="center"/>
              <w:rPr>
                <w:sz w:val="20"/>
                <w:szCs w:val="20"/>
              </w:rPr>
            </w:pPr>
            <w:r w:rsidRPr="00F15138">
              <w:rPr>
                <w:sz w:val="20"/>
                <w:szCs w:val="20"/>
              </w:rPr>
              <w:t>24</w:t>
            </w:r>
          </w:p>
        </w:tc>
        <w:tc>
          <w:tcPr>
            <w:tcW w:w="935" w:type="dxa"/>
            <w:shd w:val="clear" w:color="auto" w:fill="auto"/>
            <w:vAlign w:val="center"/>
          </w:tcPr>
          <w:p w14:paraId="40F6822F" w14:textId="77777777" w:rsidR="008D6DB4" w:rsidRPr="00F15138" w:rsidRDefault="008D6DB4" w:rsidP="00F15138">
            <w:pPr>
              <w:spacing w:line="228" w:lineRule="auto"/>
              <w:jc w:val="center"/>
              <w:rPr>
                <w:i/>
                <w:sz w:val="20"/>
                <w:szCs w:val="20"/>
              </w:rPr>
            </w:pPr>
            <w:r w:rsidRPr="00F15138">
              <w:rPr>
                <w:i/>
                <w:sz w:val="20"/>
                <w:szCs w:val="20"/>
              </w:rPr>
              <w:t>54.5%</w:t>
            </w:r>
          </w:p>
        </w:tc>
        <w:tc>
          <w:tcPr>
            <w:tcW w:w="935" w:type="dxa"/>
            <w:shd w:val="clear" w:color="auto" w:fill="auto"/>
            <w:vAlign w:val="center"/>
          </w:tcPr>
          <w:p w14:paraId="4BED231C" w14:textId="77777777" w:rsidR="008D6DB4" w:rsidRPr="00F15138" w:rsidRDefault="008D6DB4" w:rsidP="00F15138">
            <w:pPr>
              <w:spacing w:line="228" w:lineRule="auto"/>
              <w:jc w:val="center"/>
              <w:rPr>
                <w:sz w:val="20"/>
                <w:szCs w:val="20"/>
              </w:rPr>
            </w:pPr>
            <w:r w:rsidRPr="00F15138">
              <w:rPr>
                <w:sz w:val="20"/>
                <w:szCs w:val="20"/>
              </w:rPr>
              <w:t>537.0</w:t>
            </w:r>
          </w:p>
        </w:tc>
        <w:tc>
          <w:tcPr>
            <w:tcW w:w="935" w:type="dxa"/>
            <w:shd w:val="clear" w:color="auto" w:fill="auto"/>
            <w:vAlign w:val="center"/>
          </w:tcPr>
          <w:p w14:paraId="6368C170" w14:textId="77777777" w:rsidR="008D6DB4" w:rsidRPr="00F15138" w:rsidRDefault="008D6DB4" w:rsidP="00F15138">
            <w:pPr>
              <w:spacing w:line="228" w:lineRule="auto"/>
              <w:jc w:val="center"/>
              <w:rPr>
                <w:i/>
                <w:sz w:val="20"/>
                <w:szCs w:val="20"/>
              </w:rPr>
            </w:pPr>
            <w:r w:rsidRPr="00F15138">
              <w:rPr>
                <w:i/>
                <w:sz w:val="20"/>
                <w:szCs w:val="20"/>
              </w:rPr>
              <w:t>61.2%</w:t>
            </w:r>
          </w:p>
        </w:tc>
        <w:tc>
          <w:tcPr>
            <w:tcW w:w="935" w:type="dxa"/>
            <w:shd w:val="clear" w:color="auto" w:fill="auto"/>
            <w:vAlign w:val="center"/>
          </w:tcPr>
          <w:p w14:paraId="44D1BE7A" w14:textId="77777777" w:rsidR="008D6DB4" w:rsidRPr="00F15138" w:rsidRDefault="008D6DB4" w:rsidP="00F15138">
            <w:pPr>
              <w:spacing w:line="228" w:lineRule="auto"/>
              <w:jc w:val="center"/>
              <w:rPr>
                <w:sz w:val="20"/>
                <w:szCs w:val="20"/>
              </w:rPr>
            </w:pPr>
            <w:r w:rsidRPr="00F15138">
              <w:rPr>
                <w:sz w:val="20"/>
                <w:szCs w:val="20"/>
              </w:rPr>
              <w:t>20</w:t>
            </w:r>
          </w:p>
        </w:tc>
        <w:tc>
          <w:tcPr>
            <w:tcW w:w="962" w:type="dxa"/>
            <w:shd w:val="clear" w:color="auto" w:fill="auto"/>
            <w:vAlign w:val="center"/>
          </w:tcPr>
          <w:p w14:paraId="3D853187" w14:textId="77777777" w:rsidR="008D6DB4" w:rsidRPr="00F15138" w:rsidRDefault="008D6DB4" w:rsidP="00F15138">
            <w:pPr>
              <w:spacing w:line="228" w:lineRule="auto"/>
              <w:jc w:val="center"/>
              <w:rPr>
                <w:i/>
                <w:sz w:val="20"/>
                <w:szCs w:val="20"/>
              </w:rPr>
            </w:pPr>
            <w:r w:rsidRPr="00F15138">
              <w:rPr>
                <w:i/>
                <w:sz w:val="20"/>
                <w:szCs w:val="20"/>
              </w:rPr>
              <w:t>45.5%</w:t>
            </w:r>
          </w:p>
        </w:tc>
        <w:tc>
          <w:tcPr>
            <w:tcW w:w="935" w:type="dxa"/>
            <w:shd w:val="clear" w:color="auto" w:fill="auto"/>
            <w:vAlign w:val="center"/>
          </w:tcPr>
          <w:p w14:paraId="39C9CE67" w14:textId="77777777" w:rsidR="008D6DB4" w:rsidRPr="00F15138" w:rsidRDefault="008D6DB4" w:rsidP="00F15138">
            <w:pPr>
              <w:spacing w:line="228" w:lineRule="auto"/>
              <w:jc w:val="center"/>
              <w:rPr>
                <w:sz w:val="20"/>
                <w:szCs w:val="20"/>
              </w:rPr>
            </w:pPr>
            <w:r w:rsidRPr="00F15138">
              <w:rPr>
                <w:sz w:val="20"/>
                <w:szCs w:val="20"/>
              </w:rPr>
              <w:t>340.8</w:t>
            </w:r>
          </w:p>
        </w:tc>
        <w:tc>
          <w:tcPr>
            <w:tcW w:w="908" w:type="dxa"/>
            <w:shd w:val="clear" w:color="auto" w:fill="auto"/>
            <w:vAlign w:val="center"/>
          </w:tcPr>
          <w:p w14:paraId="0E000E67" w14:textId="77777777" w:rsidR="008D6DB4" w:rsidRPr="00F15138" w:rsidRDefault="008D6DB4" w:rsidP="00F15138">
            <w:pPr>
              <w:spacing w:line="228" w:lineRule="auto"/>
              <w:jc w:val="center"/>
              <w:rPr>
                <w:i/>
                <w:sz w:val="20"/>
                <w:szCs w:val="20"/>
              </w:rPr>
            </w:pPr>
            <w:r w:rsidRPr="00F15138">
              <w:rPr>
                <w:i/>
                <w:sz w:val="20"/>
                <w:szCs w:val="20"/>
              </w:rPr>
              <w:t>38.8%</w:t>
            </w:r>
          </w:p>
        </w:tc>
      </w:tr>
      <w:tr w:rsidR="00F15138" w:rsidRPr="00F15138" w14:paraId="65251D09" w14:textId="77777777" w:rsidTr="00F15138">
        <w:trPr>
          <w:trHeight w:val="70"/>
        </w:trPr>
        <w:tc>
          <w:tcPr>
            <w:tcW w:w="2165" w:type="dxa"/>
            <w:shd w:val="clear" w:color="auto" w:fill="auto"/>
            <w:vAlign w:val="center"/>
          </w:tcPr>
          <w:p w14:paraId="1B5BC04C" w14:textId="77777777" w:rsidR="008D6DB4" w:rsidRPr="00F15138" w:rsidRDefault="00DF254F" w:rsidP="00F15138">
            <w:pPr>
              <w:spacing w:line="228" w:lineRule="auto"/>
              <w:rPr>
                <w:b/>
                <w:sz w:val="20"/>
                <w:szCs w:val="20"/>
                <w:lang w:val="en-US"/>
              </w:rPr>
            </w:pPr>
            <w:r w:rsidRPr="00F15138">
              <w:rPr>
                <w:b/>
                <w:sz w:val="20"/>
                <w:szCs w:val="20"/>
                <w:lang w:val="en-US"/>
              </w:rPr>
              <w:t>Total</w:t>
            </w:r>
          </w:p>
        </w:tc>
        <w:tc>
          <w:tcPr>
            <w:tcW w:w="935" w:type="dxa"/>
            <w:shd w:val="clear" w:color="auto" w:fill="auto"/>
            <w:vAlign w:val="center"/>
          </w:tcPr>
          <w:p w14:paraId="29ECEA45" w14:textId="77777777" w:rsidR="008D6DB4" w:rsidRPr="00F15138" w:rsidRDefault="008D6DB4" w:rsidP="00F15138">
            <w:pPr>
              <w:spacing w:line="228" w:lineRule="auto"/>
              <w:jc w:val="center"/>
              <w:rPr>
                <w:b/>
                <w:sz w:val="20"/>
                <w:szCs w:val="20"/>
              </w:rPr>
            </w:pPr>
            <w:r w:rsidRPr="00F15138">
              <w:rPr>
                <w:b/>
                <w:sz w:val="20"/>
                <w:szCs w:val="20"/>
              </w:rPr>
              <w:t>216</w:t>
            </w:r>
          </w:p>
        </w:tc>
        <w:tc>
          <w:tcPr>
            <w:tcW w:w="935" w:type="dxa"/>
            <w:shd w:val="clear" w:color="auto" w:fill="auto"/>
            <w:vAlign w:val="center"/>
          </w:tcPr>
          <w:p w14:paraId="00E41790" w14:textId="77777777" w:rsidR="008D6DB4" w:rsidRPr="00F15138" w:rsidRDefault="008D6DB4" w:rsidP="00F15138">
            <w:pPr>
              <w:spacing w:line="228" w:lineRule="auto"/>
              <w:jc w:val="center"/>
              <w:rPr>
                <w:b/>
                <w:i/>
                <w:sz w:val="20"/>
                <w:szCs w:val="20"/>
              </w:rPr>
            </w:pPr>
            <w:r w:rsidRPr="00F15138">
              <w:rPr>
                <w:b/>
                <w:i/>
                <w:sz w:val="20"/>
                <w:szCs w:val="20"/>
              </w:rPr>
              <w:t>31.3%</w:t>
            </w:r>
          </w:p>
        </w:tc>
        <w:tc>
          <w:tcPr>
            <w:tcW w:w="935" w:type="dxa"/>
            <w:shd w:val="clear" w:color="auto" w:fill="auto"/>
            <w:vAlign w:val="center"/>
          </w:tcPr>
          <w:p w14:paraId="49688F28" w14:textId="77777777" w:rsidR="008D6DB4" w:rsidRPr="00F15138" w:rsidRDefault="008D6DB4" w:rsidP="00F15138">
            <w:pPr>
              <w:spacing w:line="228" w:lineRule="auto"/>
              <w:jc w:val="center"/>
              <w:rPr>
                <w:b/>
                <w:sz w:val="20"/>
                <w:szCs w:val="20"/>
              </w:rPr>
            </w:pPr>
            <w:r w:rsidRPr="00F15138">
              <w:rPr>
                <w:b/>
                <w:sz w:val="20"/>
                <w:szCs w:val="20"/>
              </w:rPr>
              <w:t>15 344.8</w:t>
            </w:r>
          </w:p>
        </w:tc>
        <w:tc>
          <w:tcPr>
            <w:tcW w:w="935" w:type="dxa"/>
            <w:shd w:val="clear" w:color="auto" w:fill="auto"/>
            <w:vAlign w:val="center"/>
          </w:tcPr>
          <w:p w14:paraId="4B48D2F0" w14:textId="77777777" w:rsidR="008D6DB4" w:rsidRPr="00F15138" w:rsidRDefault="008D6DB4" w:rsidP="00F15138">
            <w:pPr>
              <w:spacing w:line="228" w:lineRule="auto"/>
              <w:jc w:val="center"/>
              <w:rPr>
                <w:b/>
                <w:i/>
                <w:sz w:val="20"/>
                <w:szCs w:val="20"/>
              </w:rPr>
            </w:pPr>
            <w:r w:rsidRPr="00F15138">
              <w:rPr>
                <w:b/>
                <w:i/>
                <w:sz w:val="20"/>
                <w:szCs w:val="20"/>
              </w:rPr>
              <w:t>26.9%</w:t>
            </w:r>
          </w:p>
        </w:tc>
        <w:tc>
          <w:tcPr>
            <w:tcW w:w="935" w:type="dxa"/>
            <w:shd w:val="clear" w:color="auto" w:fill="auto"/>
            <w:vAlign w:val="center"/>
          </w:tcPr>
          <w:p w14:paraId="43D12B96" w14:textId="77777777" w:rsidR="008D6DB4" w:rsidRPr="00F15138" w:rsidRDefault="008D6DB4" w:rsidP="00F15138">
            <w:pPr>
              <w:spacing w:line="228" w:lineRule="auto"/>
              <w:jc w:val="center"/>
              <w:rPr>
                <w:b/>
                <w:sz w:val="20"/>
                <w:szCs w:val="20"/>
              </w:rPr>
            </w:pPr>
            <w:r w:rsidRPr="00F15138">
              <w:rPr>
                <w:b/>
                <w:sz w:val="20"/>
                <w:szCs w:val="20"/>
              </w:rPr>
              <w:t>475</w:t>
            </w:r>
          </w:p>
        </w:tc>
        <w:tc>
          <w:tcPr>
            <w:tcW w:w="962" w:type="dxa"/>
            <w:shd w:val="clear" w:color="auto" w:fill="auto"/>
            <w:vAlign w:val="center"/>
          </w:tcPr>
          <w:p w14:paraId="4A81F0A2" w14:textId="77777777" w:rsidR="008D6DB4" w:rsidRPr="00F15138" w:rsidRDefault="008D6DB4" w:rsidP="00F15138">
            <w:pPr>
              <w:spacing w:line="228" w:lineRule="auto"/>
              <w:jc w:val="center"/>
              <w:rPr>
                <w:b/>
                <w:i/>
                <w:sz w:val="20"/>
                <w:szCs w:val="20"/>
              </w:rPr>
            </w:pPr>
            <w:r w:rsidRPr="00F15138">
              <w:rPr>
                <w:b/>
                <w:i/>
                <w:sz w:val="20"/>
                <w:szCs w:val="20"/>
              </w:rPr>
              <w:t>68.7%</w:t>
            </w:r>
          </w:p>
        </w:tc>
        <w:tc>
          <w:tcPr>
            <w:tcW w:w="935" w:type="dxa"/>
            <w:shd w:val="clear" w:color="auto" w:fill="auto"/>
            <w:vAlign w:val="center"/>
          </w:tcPr>
          <w:p w14:paraId="75F95A34" w14:textId="77777777" w:rsidR="008D6DB4" w:rsidRPr="00F15138" w:rsidRDefault="008D6DB4" w:rsidP="00F15138">
            <w:pPr>
              <w:spacing w:line="228" w:lineRule="auto"/>
              <w:jc w:val="center"/>
              <w:rPr>
                <w:b/>
                <w:sz w:val="20"/>
                <w:szCs w:val="20"/>
              </w:rPr>
            </w:pPr>
            <w:r w:rsidRPr="00F15138">
              <w:rPr>
                <w:b/>
                <w:sz w:val="20"/>
                <w:szCs w:val="20"/>
              </w:rPr>
              <w:t>41 598.2</w:t>
            </w:r>
          </w:p>
        </w:tc>
        <w:tc>
          <w:tcPr>
            <w:tcW w:w="908" w:type="dxa"/>
            <w:shd w:val="clear" w:color="auto" w:fill="auto"/>
            <w:vAlign w:val="center"/>
          </w:tcPr>
          <w:p w14:paraId="7A06778C" w14:textId="77777777" w:rsidR="008D6DB4" w:rsidRPr="00F15138" w:rsidRDefault="008D6DB4" w:rsidP="00F15138">
            <w:pPr>
              <w:spacing w:line="228" w:lineRule="auto"/>
              <w:jc w:val="center"/>
              <w:rPr>
                <w:b/>
                <w:i/>
                <w:sz w:val="20"/>
                <w:szCs w:val="20"/>
              </w:rPr>
            </w:pPr>
            <w:r w:rsidRPr="00F15138">
              <w:rPr>
                <w:b/>
                <w:i/>
                <w:sz w:val="20"/>
                <w:szCs w:val="20"/>
              </w:rPr>
              <w:t>73.1%</w:t>
            </w:r>
          </w:p>
        </w:tc>
      </w:tr>
    </w:tbl>
    <w:p w14:paraId="5BD7C0C1" w14:textId="77777777" w:rsidR="00791932" w:rsidRPr="0074153B" w:rsidRDefault="00DF254F" w:rsidP="0074153B">
      <w:pPr>
        <w:pStyle w:val="1"/>
        <w:tabs>
          <w:tab w:val="left" w:pos="561"/>
        </w:tabs>
        <w:spacing w:line="240" w:lineRule="auto"/>
        <w:ind w:left="0" w:right="0" w:firstLine="0"/>
        <w:jc w:val="center"/>
        <w:rPr>
          <w:rFonts w:eastAsia="Times New Roman"/>
          <w:snapToGrid w:val="0"/>
          <w:color w:val="008000"/>
          <w:sz w:val="32"/>
          <w:szCs w:val="32"/>
        </w:rPr>
      </w:pPr>
      <w:bookmarkStart w:id="11" w:name="_Toc300930879"/>
      <w:r w:rsidRPr="0074153B">
        <w:rPr>
          <w:rFonts w:eastAsia="Times New Roman"/>
          <w:snapToGrid w:val="0"/>
          <w:color w:val="008000"/>
          <w:sz w:val="32"/>
          <w:szCs w:val="32"/>
        </w:rPr>
        <w:t>INTERNATIONAL MONEY TRANSFER SYSTEM</w:t>
      </w:r>
      <w:bookmarkEnd w:id="11"/>
    </w:p>
    <w:p w14:paraId="7F0A87D2" w14:textId="77777777" w:rsidR="00791932" w:rsidRPr="0074153B" w:rsidRDefault="00791932" w:rsidP="00276036">
      <w:pPr>
        <w:ind w:firstLine="720"/>
        <w:jc w:val="both"/>
        <w:rPr>
          <w:sz w:val="26"/>
          <w:szCs w:val="26"/>
          <w:lang w:val="en-US"/>
        </w:rPr>
      </w:pPr>
    </w:p>
    <w:p w14:paraId="52099014" w14:textId="77777777" w:rsidR="00791932" w:rsidRPr="0074153B" w:rsidRDefault="00791932" w:rsidP="00276036">
      <w:pPr>
        <w:ind w:firstLine="720"/>
        <w:jc w:val="both"/>
        <w:rPr>
          <w:sz w:val="26"/>
          <w:szCs w:val="26"/>
          <w:lang w:val="en-US"/>
        </w:rPr>
      </w:pPr>
      <w:r w:rsidRPr="0074153B">
        <w:rPr>
          <w:rStyle w:val="apple-style-span"/>
          <w:sz w:val="26"/>
          <w:szCs w:val="26"/>
          <w:lang w:val="en-US"/>
        </w:rPr>
        <w:t>One of the alternative payment facilities is the international money transfer system which make possible prompt transfers to anywhere in the world.</w:t>
      </w:r>
      <w:r w:rsidRPr="0074153B">
        <w:rPr>
          <w:rStyle w:val="apple-converted-space"/>
          <w:sz w:val="26"/>
          <w:szCs w:val="26"/>
          <w:lang w:val="en-US"/>
        </w:rPr>
        <w:t xml:space="preserve"> </w:t>
      </w:r>
      <w:r w:rsidRPr="0074153B">
        <w:rPr>
          <w:rStyle w:val="apple-style-span"/>
          <w:sz w:val="26"/>
          <w:szCs w:val="26"/>
          <w:lang w:val="en-US"/>
        </w:rPr>
        <w:t>The world uses a lot of these systems, which agents may be financial institutions and other intermediaries, including commercial businesses.</w:t>
      </w:r>
      <w:r w:rsidRPr="0074153B">
        <w:rPr>
          <w:rStyle w:val="apple-converted-space"/>
          <w:sz w:val="26"/>
          <w:szCs w:val="26"/>
          <w:lang w:val="en-US"/>
        </w:rPr>
        <w:t xml:space="preserve"> </w:t>
      </w:r>
      <w:r w:rsidRPr="0074153B">
        <w:rPr>
          <w:rStyle w:val="apple-style-span"/>
          <w:sz w:val="26"/>
          <w:szCs w:val="26"/>
          <w:lang w:val="en-US"/>
        </w:rPr>
        <w:t>In Kazakhstan the functions of agents of international money transfers system performs only second-tier banks and JSC «Kaz</w:t>
      </w:r>
      <w:r w:rsidR="006759CE" w:rsidRPr="0074153B">
        <w:rPr>
          <w:rStyle w:val="apple-style-span"/>
          <w:sz w:val="26"/>
          <w:szCs w:val="26"/>
          <w:lang w:val="en-US"/>
        </w:rPr>
        <w:t>P</w:t>
      </w:r>
      <w:r w:rsidRPr="0074153B">
        <w:rPr>
          <w:rStyle w:val="apple-style-span"/>
          <w:sz w:val="26"/>
          <w:szCs w:val="26"/>
          <w:lang w:val="en-US"/>
        </w:rPr>
        <w:t>ost».</w:t>
      </w:r>
      <w:r w:rsidRPr="0074153B">
        <w:rPr>
          <w:rStyle w:val="apple-converted-space"/>
          <w:sz w:val="26"/>
          <w:szCs w:val="26"/>
          <w:lang w:val="en-US"/>
        </w:rPr>
        <w:t xml:space="preserve"> </w:t>
      </w:r>
      <w:r w:rsidRPr="0074153B">
        <w:rPr>
          <w:rStyle w:val="apple-style-span"/>
          <w:sz w:val="26"/>
          <w:szCs w:val="26"/>
          <w:lang w:val="en-US"/>
        </w:rPr>
        <w:t>In the last few years these systems because of their convenience, reliability and speed are becoming increasingly popular among the population.</w:t>
      </w:r>
      <w:r w:rsidRPr="0074153B">
        <w:rPr>
          <w:rStyle w:val="apple-converted-space"/>
          <w:sz w:val="26"/>
          <w:szCs w:val="26"/>
          <w:lang w:val="en-US"/>
        </w:rPr>
        <w:t xml:space="preserve"> </w:t>
      </w:r>
      <w:r w:rsidRPr="0074153B">
        <w:rPr>
          <w:rStyle w:val="apple-style-span"/>
          <w:sz w:val="26"/>
          <w:szCs w:val="26"/>
          <w:lang w:val="en-US"/>
        </w:rPr>
        <w:t>Thus, the money transfer time in these systems ranges from several minutes up to one day.</w:t>
      </w:r>
      <w:r w:rsidRPr="0074153B">
        <w:rPr>
          <w:rStyle w:val="apple-converted-space"/>
          <w:sz w:val="26"/>
          <w:szCs w:val="26"/>
          <w:lang w:val="en-US"/>
        </w:rPr>
        <w:t xml:space="preserve"> </w:t>
      </w:r>
      <w:r w:rsidRPr="0074153B">
        <w:rPr>
          <w:rStyle w:val="apple-style-span"/>
          <w:sz w:val="26"/>
          <w:szCs w:val="26"/>
          <w:lang w:val="en-US"/>
        </w:rPr>
        <w:t>In this connection, the National Bank of Kazakhstan pays special attention to the development of this segment.</w:t>
      </w:r>
    </w:p>
    <w:p w14:paraId="53E934CB" w14:textId="77777777" w:rsidR="00791932" w:rsidRPr="0074153B" w:rsidRDefault="00791932" w:rsidP="00276036">
      <w:pPr>
        <w:ind w:firstLine="720"/>
        <w:jc w:val="both"/>
        <w:rPr>
          <w:sz w:val="26"/>
          <w:szCs w:val="26"/>
          <w:lang w:val="en-US"/>
        </w:rPr>
      </w:pPr>
      <w:r w:rsidRPr="0074153B">
        <w:rPr>
          <w:sz w:val="26"/>
          <w:szCs w:val="26"/>
          <w:lang w:val="en-US"/>
        </w:rPr>
        <w:t>Collection of s</w:t>
      </w:r>
      <w:r w:rsidRPr="0074153B">
        <w:rPr>
          <w:rStyle w:val="apple-style-span"/>
          <w:sz w:val="26"/>
          <w:szCs w:val="26"/>
          <w:lang w:val="en-US"/>
        </w:rPr>
        <w:t>tatistical data on international money transfer system is carried out by the National Bank since 2009.</w:t>
      </w:r>
      <w:r w:rsidRPr="0074153B">
        <w:rPr>
          <w:rStyle w:val="apple-converted-space"/>
          <w:sz w:val="26"/>
          <w:szCs w:val="26"/>
          <w:lang w:val="en-US"/>
        </w:rPr>
        <w:t xml:space="preserve"> </w:t>
      </w:r>
      <w:r w:rsidRPr="0074153B">
        <w:rPr>
          <w:rStyle w:val="apple-style-span"/>
          <w:sz w:val="26"/>
          <w:szCs w:val="26"/>
          <w:lang w:val="en-US"/>
        </w:rPr>
        <w:t xml:space="preserve">At the same time in order to gather detailed statistical information on money transfers made through the correspondent accounts of banks and international money transfer system, the National Bank approved the resolution of the Board of the National Bank of Kazakhstan as of 27.09.2010, № 78 </w:t>
      </w:r>
      <w:r w:rsidR="006759CE" w:rsidRPr="0074153B">
        <w:rPr>
          <w:rStyle w:val="apple-style-span"/>
          <w:sz w:val="26"/>
          <w:szCs w:val="26"/>
          <w:lang w:val="en-US"/>
        </w:rPr>
        <w:t>«</w:t>
      </w:r>
      <w:r w:rsidRPr="0074153B">
        <w:rPr>
          <w:rStyle w:val="apple-style-span"/>
          <w:sz w:val="26"/>
          <w:szCs w:val="26"/>
          <w:lang w:val="en-US"/>
        </w:rPr>
        <w:t>On introducing amendments and supplements to some resolutions of the Board of the National</w:t>
      </w:r>
      <w:r w:rsidRPr="0074153B">
        <w:rPr>
          <w:rStyle w:val="apple-converted-space"/>
          <w:sz w:val="26"/>
          <w:szCs w:val="26"/>
          <w:lang w:val="en-US"/>
        </w:rPr>
        <w:t xml:space="preserve"> </w:t>
      </w:r>
      <w:r w:rsidRPr="0074153B">
        <w:rPr>
          <w:rStyle w:val="apple-style-span"/>
          <w:sz w:val="26"/>
          <w:szCs w:val="26"/>
          <w:lang w:val="en-US"/>
        </w:rPr>
        <w:t>Bank of the Republic of Kazakhstan on the issues of presentation of information on payments and declare invalid certain resolutions of the National Bank of Kazakhstan in the preparation and submission of a report on classification of payments turnover by cashle</w:t>
      </w:r>
      <w:r w:rsidR="006759CE" w:rsidRPr="0074153B">
        <w:rPr>
          <w:rStyle w:val="apple-style-span"/>
          <w:sz w:val="26"/>
          <w:szCs w:val="26"/>
          <w:lang w:val="en-US"/>
        </w:rPr>
        <w:t>ss payments and money transfers»</w:t>
      </w:r>
      <w:r w:rsidRPr="0074153B">
        <w:rPr>
          <w:rStyle w:val="apple-style-span"/>
          <w:sz w:val="26"/>
          <w:szCs w:val="26"/>
          <w:lang w:val="en-US"/>
        </w:rPr>
        <w:t>, which entered into force on 1 April 2011.</w:t>
      </w:r>
    </w:p>
    <w:p w14:paraId="349B2E4E" w14:textId="77777777" w:rsidR="00791932" w:rsidRPr="0074153B" w:rsidRDefault="00791932" w:rsidP="00276036">
      <w:pPr>
        <w:ind w:firstLine="720"/>
        <w:jc w:val="both"/>
        <w:rPr>
          <w:sz w:val="26"/>
          <w:szCs w:val="26"/>
          <w:lang w:val="en-US"/>
        </w:rPr>
      </w:pPr>
      <w:r w:rsidRPr="0074153B">
        <w:rPr>
          <w:rStyle w:val="apple-style-span"/>
          <w:sz w:val="26"/>
          <w:szCs w:val="26"/>
          <w:lang w:val="en-US"/>
        </w:rPr>
        <w:t xml:space="preserve">According to this resolution the banks and </w:t>
      </w:r>
      <w:r w:rsidR="006759CE" w:rsidRPr="0074153B">
        <w:rPr>
          <w:rStyle w:val="apple-style-span"/>
          <w:sz w:val="26"/>
          <w:szCs w:val="26"/>
          <w:lang w:val="en-US"/>
        </w:rPr>
        <w:t xml:space="preserve">JSC «KazPost» </w:t>
      </w:r>
      <w:r w:rsidRPr="0074153B">
        <w:rPr>
          <w:rStyle w:val="apple-style-span"/>
          <w:sz w:val="26"/>
          <w:szCs w:val="26"/>
          <w:lang w:val="en-US"/>
        </w:rPr>
        <w:t>submit to the National Bank the information on transfers of money sent abroad and received from abroad through money transfer systems and correspondent bank accounts, classified by residence, code of sectors of the economy, the payer’s and the beneficiary’s country codes (including, by country of citizenship or registration of the sender or beneficiary of the money if the bank is capable to define these data), currency codes and codes for payment.</w:t>
      </w:r>
    </w:p>
    <w:p w14:paraId="404C4904" w14:textId="77777777" w:rsidR="00791932" w:rsidRPr="0074153B" w:rsidRDefault="00791932" w:rsidP="00833CB6">
      <w:pPr>
        <w:ind w:firstLine="720"/>
        <w:jc w:val="both"/>
        <w:rPr>
          <w:sz w:val="26"/>
          <w:szCs w:val="26"/>
          <w:lang w:val="kk-KZ"/>
        </w:rPr>
      </w:pPr>
      <w:r w:rsidRPr="0074153B">
        <w:rPr>
          <w:rStyle w:val="apple-style-span"/>
          <w:sz w:val="26"/>
          <w:szCs w:val="26"/>
          <w:lang w:val="en-US"/>
        </w:rPr>
        <w:t>In 2010, for sending and receiving money f</w:t>
      </w:r>
      <w:r w:rsidR="006759CE" w:rsidRPr="0074153B">
        <w:rPr>
          <w:rStyle w:val="apple-style-span"/>
          <w:sz w:val="26"/>
          <w:szCs w:val="26"/>
          <w:lang w:val="en-US"/>
        </w:rPr>
        <w:t>rom the customers of banks and JSC «KazPost»</w:t>
      </w:r>
      <w:r w:rsidRPr="0074153B">
        <w:rPr>
          <w:rStyle w:val="apple-style-span"/>
          <w:sz w:val="26"/>
          <w:szCs w:val="26"/>
          <w:lang w:val="en-US"/>
        </w:rPr>
        <w:t xml:space="preserve"> could use the following money transfer systems: Western Union, MoneyGram, Faster, Golden Crown, Fast Mail, Contact, Blitz, System of the Universal Postal Union, Unistream, FOVA, Anelik,</w:t>
      </w:r>
      <w:r w:rsidRPr="0074153B">
        <w:rPr>
          <w:rStyle w:val="apple-converted-space"/>
          <w:sz w:val="26"/>
          <w:szCs w:val="26"/>
          <w:lang w:val="en-US"/>
        </w:rPr>
        <w:t xml:space="preserve"> </w:t>
      </w:r>
      <w:r w:rsidRPr="0074153B">
        <w:rPr>
          <w:rStyle w:val="apple-style-span"/>
          <w:sz w:val="26"/>
          <w:szCs w:val="26"/>
          <w:lang w:val="en-US"/>
        </w:rPr>
        <w:t>Leader, Metroe</w:t>
      </w:r>
      <w:r w:rsidR="00D33E0B" w:rsidRPr="0074153B">
        <w:rPr>
          <w:rStyle w:val="apple-style-span"/>
          <w:sz w:val="26"/>
          <w:szCs w:val="26"/>
          <w:lang w:val="en-US"/>
        </w:rPr>
        <w:t>x</w:t>
      </w:r>
      <w:r w:rsidRPr="0074153B">
        <w:rPr>
          <w:rStyle w:val="apple-style-span"/>
          <w:sz w:val="26"/>
          <w:szCs w:val="26"/>
          <w:lang w:val="en-US"/>
        </w:rPr>
        <w:t xml:space="preserve">press, Coinstar Money Transfer, Orient Express, BS-Client, </w:t>
      </w:r>
      <w:r w:rsidR="00833CB6" w:rsidRPr="0074153B">
        <w:rPr>
          <w:rStyle w:val="apple-style-span"/>
          <w:sz w:val="26"/>
          <w:szCs w:val="26"/>
          <w:lang w:val="en-US"/>
        </w:rPr>
        <w:t>Blizko</w:t>
      </w:r>
      <w:r w:rsidRPr="0074153B">
        <w:rPr>
          <w:rStyle w:val="apple-style-span"/>
          <w:sz w:val="26"/>
          <w:szCs w:val="26"/>
          <w:lang w:val="en-US"/>
        </w:rPr>
        <w:t>, Migom, InterExpress, Xpress money.</w:t>
      </w:r>
    </w:p>
    <w:p w14:paraId="499A00C2" w14:textId="77777777" w:rsidR="00791932" w:rsidRPr="0074153B" w:rsidRDefault="00791932" w:rsidP="00276036">
      <w:pPr>
        <w:ind w:firstLine="720"/>
        <w:jc w:val="both"/>
        <w:rPr>
          <w:sz w:val="26"/>
          <w:szCs w:val="26"/>
          <w:lang w:val="en-US"/>
        </w:rPr>
      </w:pPr>
      <w:r w:rsidRPr="0074153B">
        <w:rPr>
          <w:rStyle w:val="apple-style-span"/>
          <w:sz w:val="26"/>
          <w:szCs w:val="26"/>
          <w:lang w:val="en-US"/>
        </w:rPr>
        <w:t>1</w:t>
      </w:r>
      <w:r w:rsidR="006759CE" w:rsidRPr="0074153B">
        <w:rPr>
          <w:rStyle w:val="apple-style-span"/>
          <w:sz w:val="26"/>
          <w:szCs w:val="26"/>
          <w:lang w:val="en-US"/>
        </w:rPr>
        <w:t xml:space="preserve"> </w:t>
      </w:r>
      <w:r w:rsidRPr="0074153B">
        <w:rPr>
          <w:rStyle w:val="apple-style-span"/>
          <w:sz w:val="26"/>
          <w:szCs w:val="26"/>
          <w:lang w:val="en-US"/>
        </w:rPr>
        <w:t>209.6 thousand transactions amounting to 179.8 billion KZT ($ 1.2 billion) were sent abroad</w:t>
      </w:r>
      <w:r w:rsidR="006759CE" w:rsidRPr="0074153B">
        <w:rPr>
          <w:rStyle w:val="a5"/>
          <w:sz w:val="26"/>
          <w:szCs w:val="26"/>
          <w:lang w:val="en-US"/>
        </w:rPr>
        <w:footnoteReference w:id="16"/>
      </w:r>
      <w:r w:rsidRPr="0074153B">
        <w:rPr>
          <w:rStyle w:val="apple-style-span"/>
          <w:sz w:val="26"/>
          <w:szCs w:val="26"/>
          <w:lang w:val="en-US"/>
        </w:rPr>
        <w:t xml:space="preserve"> in 2010, and 730.5 thousand transactions amounting to 74.5 billion KZT($ 0.5 billion) were received from abroad through these systems (except SWIFT systems) in 2010.</w:t>
      </w:r>
    </w:p>
    <w:p w14:paraId="341BF84E" w14:textId="77777777" w:rsidR="00791932" w:rsidRPr="0074153B" w:rsidRDefault="00791932" w:rsidP="00276036">
      <w:pPr>
        <w:ind w:firstLine="720"/>
        <w:jc w:val="both"/>
        <w:rPr>
          <w:rStyle w:val="apple-style-span"/>
          <w:sz w:val="26"/>
          <w:szCs w:val="26"/>
        </w:rPr>
      </w:pPr>
      <w:r w:rsidRPr="0074153B">
        <w:rPr>
          <w:rStyle w:val="apple-style-span"/>
          <w:sz w:val="26"/>
          <w:szCs w:val="26"/>
          <w:lang w:val="en-US"/>
        </w:rPr>
        <w:t>The main share of the total amount of payments sent abroad accounted for Western Union, FOVA, Faster, Golden Crown, Fast Mail, Contact and BLITZ.</w:t>
      </w:r>
      <w:r w:rsidRPr="0074153B">
        <w:rPr>
          <w:rStyle w:val="apple-converted-space"/>
          <w:sz w:val="26"/>
          <w:szCs w:val="26"/>
          <w:lang w:val="en-US"/>
        </w:rPr>
        <w:t xml:space="preserve"> </w:t>
      </w:r>
      <w:r w:rsidRPr="0074153B">
        <w:rPr>
          <w:rStyle w:val="apple-style-span"/>
          <w:sz w:val="26"/>
          <w:szCs w:val="26"/>
          <w:lang w:val="en-US"/>
        </w:rPr>
        <w:t>The main share of the total amount of payments received from abroad accounted for Western Union, Faster, Migom, Golden Crown, Blitz, Unistream (Table 22).</w:t>
      </w:r>
    </w:p>
    <w:p w14:paraId="30119C68" w14:textId="77777777" w:rsidR="009841C7" w:rsidRPr="0074153B" w:rsidRDefault="009841C7" w:rsidP="00276036">
      <w:pPr>
        <w:ind w:firstLine="720"/>
        <w:jc w:val="both"/>
        <w:rPr>
          <w:rStyle w:val="apple-style-span"/>
          <w:sz w:val="26"/>
          <w:szCs w:val="26"/>
        </w:rPr>
      </w:pPr>
    </w:p>
    <w:p w14:paraId="2EAA13FB" w14:textId="77777777" w:rsidR="009841C7" w:rsidRDefault="009841C7" w:rsidP="00276036">
      <w:pPr>
        <w:ind w:firstLine="720"/>
        <w:jc w:val="both"/>
        <w:rPr>
          <w:rStyle w:val="apple-style-span"/>
          <w:sz w:val="26"/>
          <w:szCs w:val="26"/>
        </w:rPr>
      </w:pPr>
    </w:p>
    <w:p w14:paraId="4DCD41A0" w14:textId="77777777" w:rsidR="00F66D11" w:rsidRDefault="00F66D11" w:rsidP="00276036">
      <w:pPr>
        <w:ind w:firstLine="720"/>
        <w:jc w:val="both"/>
        <w:rPr>
          <w:rStyle w:val="apple-style-span"/>
          <w:sz w:val="26"/>
          <w:szCs w:val="26"/>
        </w:rPr>
      </w:pPr>
    </w:p>
    <w:p w14:paraId="565B6EDD" w14:textId="77777777" w:rsidR="00F66D11" w:rsidRDefault="00F66D11" w:rsidP="00276036">
      <w:pPr>
        <w:ind w:firstLine="720"/>
        <w:jc w:val="both"/>
        <w:rPr>
          <w:rStyle w:val="apple-style-span"/>
          <w:sz w:val="26"/>
          <w:szCs w:val="26"/>
        </w:rPr>
      </w:pPr>
    </w:p>
    <w:p w14:paraId="0CB90907" w14:textId="77777777" w:rsidR="00F66D11" w:rsidRPr="0074153B" w:rsidRDefault="00F66D11" w:rsidP="00276036">
      <w:pPr>
        <w:ind w:firstLine="720"/>
        <w:jc w:val="both"/>
        <w:rPr>
          <w:rStyle w:val="apple-style-span"/>
          <w:sz w:val="26"/>
          <w:szCs w:val="26"/>
        </w:rPr>
      </w:pPr>
    </w:p>
    <w:p w14:paraId="319C04DF" w14:textId="77777777" w:rsidR="00D33E0B" w:rsidRPr="0074153B" w:rsidRDefault="00D33E0B" w:rsidP="00F66D11">
      <w:pPr>
        <w:spacing w:line="216" w:lineRule="auto"/>
        <w:ind w:firstLine="709"/>
        <w:jc w:val="right"/>
        <w:rPr>
          <w:i/>
          <w:sz w:val="26"/>
          <w:szCs w:val="26"/>
        </w:rPr>
      </w:pPr>
      <w:r w:rsidRPr="0074153B">
        <w:rPr>
          <w:i/>
          <w:sz w:val="26"/>
          <w:szCs w:val="26"/>
          <w:lang w:val="en-US"/>
        </w:rPr>
        <w:t>Table</w:t>
      </w:r>
      <w:r w:rsidRPr="0074153B">
        <w:rPr>
          <w:i/>
          <w:sz w:val="26"/>
          <w:szCs w:val="26"/>
        </w:rPr>
        <w:t xml:space="preserve"> 22.</w:t>
      </w:r>
    </w:p>
    <w:p w14:paraId="4973A2BF" w14:textId="77777777" w:rsidR="009841C7" w:rsidRPr="0074153B" w:rsidRDefault="009D1F6B" w:rsidP="00F66D11">
      <w:pPr>
        <w:autoSpaceDE w:val="0"/>
        <w:autoSpaceDN w:val="0"/>
        <w:adjustRightInd w:val="0"/>
        <w:spacing w:line="216" w:lineRule="auto"/>
        <w:jc w:val="center"/>
        <w:rPr>
          <w:rFonts w:eastAsia="MS Mincho"/>
          <w:b/>
          <w:sz w:val="26"/>
          <w:szCs w:val="26"/>
          <w:lang w:eastAsia="ja-JP"/>
        </w:rPr>
      </w:pPr>
      <w:r w:rsidRPr="0074153B">
        <w:rPr>
          <w:b/>
          <w:sz w:val="26"/>
          <w:szCs w:val="26"/>
          <w:lang w:val="en-US"/>
        </w:rPr>
        <w:t>Information</w:t>
      </w:r>
      <w:r w:rsidR="00D33E0B" w:rsidRPr="0074153B">
        <w:rPr>
          <w:rFonts w:eastAsia="MS Mincho"/>
          <w:b/>
          <w:sz w:val="26"/>
          <w:szCs w:val="26"/>
          <w:lang w:val="en-US" w:eastAsia="ja-JP"/>
        </w:rPr>
        <w:t xml:space="preserve"> on international money transfer systems </w:t>
      </w:r>
    </w:p>
    <w:tbl>
      <w:tblPr>
        <w:tblW w:w="9940" w:type="dxa"/>
        <w:tblInd w:w="108" w:type="dxa"/>
        <w:tblLook w:val="0000" w:firstRow="0" w:lastRow="0" w:firstColumn="0" w:lastColumn="0" w:noHBand="0" w:noVBand="0"/>
      </w:tblPr>
      <w:tblGrid>
        <w:gridCol w:w="1516"/>
        <w:gridCol w:w="1102"/>
        <w:gridCol w:w="1251"/>
        <w:gridCol w:w="1025"/>
        <w:gridCol w:w="966"/>
        <w:gridCol w:w="935"/>
        <w:gridCol w:w="1251"/>
        <w:gridCol w:w="961"/>
        <w:gridCol w:w="933"/>
      </w:tblGrid>
      <w:tr w:rsidR="00D33E0B" w:rsidRPr="008750D7" w14:paraId="461FE95B" w14:textId="77777777" w:rsidTr="008750D7">
        <w:trPr>
          <w:trHeight w:val="315"/>
        </w:trPr>
        <w:tc>
          <w:tcPr>
            <w:tcW w:w="1516" w:type="dxa"/>
            <w:vMerge w:val="restart"/>
            <w:tcBorders>
              <w:top w:val="single" w:sz="4" w:space="0" w:color="auto"/>
              <w:left w:val="single" w:sz="4" w:space="0" w:color="auto"/>
              <w:right w:val="single" w:sz="4" w:space="0" w:color="auto"/>
            </w:tcBorders>
            <w:shd w:val="clear" w:color="auto" w:fill="CCFFCC"/>
            <w:noWrap/>
            <w:vAlign w:val="center"/>
          </w:tcPr>
          <w:p w14:paraId="74375B04" w14:textId="77777777" w:rsidR="00D33E0B" w:rsidRPr="008750D7" w:rsidRDefault="00D33E0B" w:rsidP="00F66D11">
            <w:pPr>
              <w:spacing w:line="216" w:lineRule="auto"/>
              <w:jc w:val="center"/>
              <w:rPr>
                <w:rFonts w:eastAsia="MS Mincho"/>
                <w:b/>
                <w:sz w:val="20"/>
                <w:szCs w:val="20"/>
                <w:lang w:val="en-US" w:eastAsia="ja-JP"/>
              </w:rPr>
            </w:pPr>
          </w:p>
          <w:p w14:paraId="0AAB9C4C" w14:textId="77777777" w:rsidR="00D33E0B" w:rsidRPr="008750D7" w:rsidRDefault="00D33E0B" w:rsidP="00F66D11">
            <w:pPr>
              <w:spacing w:line="216" w:lineRule="auto"/>
              <w:jc w:val="center"/>
              <w:rPr>
                <w:rFonts w:eastAsia="MS Mincho"/>
                <w:b/>
                <w:sz w:val="20"/>
                <w:szCs w:val="20"/>
                <w:lang w:eastAsia="ja-JP"/>
              </w:rPr>
            </w:pPr>
            <w:r w:rsidRPr="008750D7">
              <w:rPr>
                <w:rFonts w:eastAsia="MS Mincho"/>
                <w:b/>
                <w:sz w:val="20"/>
                <w:szCs w:val="20"/>
                <w:lang w:eastAsia="ja-JP"/>
              </w:rPr>
              <w:t>International money transfer system</w:t>
            </w:r>
          </w:p>
        </w:tc>
        <w:tc>
          <w:tcPr>
            <w:tcW w:w="4344" w:type="dxa"/>
            <w:gridSpan w:val="4"/>
            <w:tcBorders>
              <w:top w:val="single" w:sz="4" w:space="0" w:color="auto"/>
              <w:left w:val="nil"/>
              <w:bottom w:val="single" w:sz="4" w:space="0" w:color="auto"/>
              <w:right w:val="single" w:sz="4" w:space="0" w:color="auto"/>
            </w:tcBorders>
            <w:shd w:val="clear" w:color="auto" w:fill="CCFFCC"/>
            <w:noWrap/>
            <w:vAlign w:val="center"/>
          </w:tcPr>
          <w:p w14:paraId="7497BC30" w14:textId="77777777" w:rsidR="00D33E0B" w:rsidRPr="008750D7" w:rsidRDefault="00D33E0B"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Payments sent abroad in 2010</w:t>
            </w:r>
          </w:p>
        </w:tc>
        <w:tc>
          <w:tcPr>
            <w:tcW w:w="4080" w:type="dxa"/>
            <w:gridSpan w:val="4"/>
            <w:tcBorders>
              <w:top w:val="single" w:sz="4" w:space="0" w:color="auto"/>
              <w:left w:val="nil"/>
              <w:bottom w:val="single" w:sz="4" w:space="0" w:color="auto"/>
              <w:right w:val="single" w:sz="4" w:space="0" w:color="auto"/>
            </w:tcBorders>
            <w:shd w:val="clear" w:color="auto" w:fill="CCFFCC"/>
            <w:noWrap/>
            <w:vAlign w:val="center"/>
          </w:tcPr>
          <w:p w14:paraId="7C1B808F" w14:textId="77777777" w:rsidR="00D33E0B" w:rsidRPr="008750D7" w:rsidRDefault="00D33E0B"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Payments received from abroad in 2010</w:t>
            </w:r>
          </w:p>
        </w:tc>
      </w:tr>
      <w:tr w:rsidR="00D33E0B" w:rsidRPr="008750D7" w14:paraId="5D524076" w14:textId="77777777" w:rsidTr="00F66D11">
        <w:trPr>
          <w:trHeight w:val="925"/>
        </w:trPr>
        <w:tc>
          <w:tcPr>
            <w:tcW w:w="1516" w:type="dxa"/>
            <w:vMerge/>
            <w:tcBorders>
              <w:left w:val="single" w:sz="4" w:space="0" w:color="auto"/>
              <w:bottom w:val="single" w:sz="4" w:space="0" w:color="auto"/>
              <w:right w:val="single" w:sz="4" w:space="0" w:color="auto"/>
            </w:tcBorders>
            <w:shd w:val="clear" w:color="auto" w:fill="CCFFCC"/>
            <w:noWrap/>
            <w:vAlign w:val="center"/>
          </w:tcPr>
          <w:p w14:paraId="51482831" w14:textId="77777777" w:rsidR="00D33E0B" w:rsidRPr="008750D7" w:rsidRDefault="00D33E0B" w:rsidP="00F66D11">
            <w:pPr>
              <w:spacing w:line="216" w:lineRule="auto"/>
              <w:jc w:val="center"/>
              <w:rPr>
                <w:rFonts w:eastAsia="MS Mincho"/>
                <w:b/>
                <w:sz w:val="20"/>
                <w:szCs w:val="20"/>
                <w:lang w:val="en-US" w:eastAsia="ja-JP"/>
              </w:rPr>
            </w:pPr>
          </w:p>
        </w:tc>
        <w:tc>
          <w:tcPr>
            <w:tcW w:w="1102" w:type="dxa"/>
            <w:tcBorders>
              <w:top w:val="nil"/>
              <w:left w:val="nil"/>
              <w:bottom w:val="single" w:sz="4" w:space="0" w:color="auto"/>
              <w:right w:val="single" w:sz="4" w:space="0" w:color="auto"/>
            </w:tcBorders>
            <w:shd w:val="clear" w:color="auto" w:fill="CCFFCC"/>
            <w:noWrap/>
            <w:vAlign w:val="center"/>
          </w:tcPr>
          <w:p w14:paraId="583ABB5D" w14:textId="77777777" w:rsidR="00D33E0B" w:rsidRPr="008750D7" w:rsidRDefault="00D33E0B" w:rsidP="00F66D11">
            <w:pPr>
              <w:spacing w:line="216" w:lineRule="auto"/>
              <w:jc w:val="center"/>
              <w:rPr>
                <w:rFonts w:eastAsia="MS Mincho"/>
                <w:b/>
                <w:sz w:val="20"/>
                <w:szCs w:val="20"/>
                <w:lang w:eastAsia="ja-JP"/>
              </w:rPr>
            </w:pPr>
            <w:r w:rsidRPr="008750D7">
              <w:rPr>
                <w:rFonts w:eastAsia="MS Mincho"/>
                <w:b/>
                <w:sz w:val="20"/>
                <w:szCs w:val="20"/>
                <w:lang w:val="en-US" w:eastAsia="ja-JP"/>
              </w:rPr>
              <w:t xml:space="preserve">Number </w:t>
            </w:r>
            <w:r w:rsidRPr="008750D7">
              <w:rPr>
                <w:rFonts w:eastAsia="MS Mincho"/>
                <w:b/>
                <w:sz w:val="20"/>
                <w:szCs w:val="20"/>
                <w:lang w:eastAsia="ja-JP"/>
              </w:rPr>
              <w:t xml:space="preserve"> (</w:t>
            </w:r>
            <w:r w:rsidRPr="008750D7">
              <w:rPr>
                <w:rFonts w:eastAsia="MS Mincho"/>
                <w:b/>
                <w:sz w:val="20"/>
                <w:szCs w:val="20"/>
                <w:lang w:val="en-US" w:eastAsia="ja-JP"/>
              </w:rPr>
              <w:t>tr</w:t>
            </w:r>
            <w:r w:rsidRPr="008750D7">
              <w:rPr>
                <w:rFonts w:eastAsia="MS Mincho"/>
                <w:b/>
                <w:sz w:val="20"/>
                <w:szCs w:val="20"/>
                <w:lang w:eastAsia="ja-JP"/>
              </w:rPr>
              <w:t>.)</w:t>
            </w:r>
          </w:p>
        </w:tc>
        <w:tc>
          <w:tcPr>
            <w:tcW w:w="1251" w:type="dxa"/>
            <w:tcBorders>
              <w:top w:val="nil"/>
              <w:left w:val="nil"/>
              <w:bottom w:val="single" w:sz="4" w:space="0" w:color="auto"/>
              <w:right w:val="single" w:sz="4" w:space="0" w:color="auto"/>
            </w:tcBorders>
            <w:shd w:val="clear" w:color="auto" w:fill="CCFFCC"/>
            <w:noWrap/>
            <w:vAlign w:val="center"/>
          </w:tcPr>
          <w:p w14:paraId="6032B746" w14:textId="77777777" w:rsidR="008750D7" w:rsidRDefault="00D33E0B"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 xml:space="preserve">Share from the total number, </w:t>
            </w:r>
          </w:p>
          <w:p w14:paraId="14ADE621" w14:textId="77777777" w:rsidR="00D33E0B" w:rsidRPr="008750D7" w:rsidRDefault="00D33E0B"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in %</w:t>
            </w:r>
          </w:p>
        </w:tc>
        <w:tc>
          <w:tcPr>
            <w:tcW w:w="1025" w:type="dxa"/>
            <w:tcBorders>
              <w:top w:val="nil"/>
              <w:left w:val="nil"/>
              <w:bottom w:val="single" w:sz="4" w:space="0" w:color="auto"/>
              <w:right w:val="single" w:sz="4" w:space="0" w:color="auto"/>
            </w:tcBorders>
            <w:shd w:val="clear" w:color="auto" w:fill="CCFFCC"/>
            <w:noWrap/>
            <w:vAlign w:val="center"/>
          </w:tcPr>
          <w:p w14:paraId="6E623077" w14:textId="77777777" w:rsidR="00D33E0B" w:rsidRPr="008750D7" w:rsidRDefault="00D33E0B"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966" w:type="dxa"/>
            <w:tcBorders>
              <w:top w:val="nil"/>
              <w:left w:val="nil"/>
              <w:bottom w:val="single" w:sz="4" w:space="0" w:color="auto"/>
              <w:right w:val="single" w:sz="4" w:space="0" w:color="auto"/>
            </w:tcBorders>
            <w:shd w:val="clear" w:color="auto" w:fill="CCFFCC"/>
            <w:noWrap/>
            <w:vAlign w:val="center"/>
          </w:tcPr>
          <w:p w14:paraId="47EA3313" w14:textId="77777777" w:rsidR="00D33E0B" w:rsidRPr="008750D7" w:rsidRDefault="00D33E0B" w:rsidP="00F66D11">
            <w:pPr>
              <w:spacing w:line="216" w:lineRule="auto"/>
              <w:jc w:val="center"/>
              <w:rPr>
                <w:rFonts w:eastAsia="MS Mincho"/>
                <w:b/>
                <w:i/>
                <w:sz w:val="20"/>
                <w:szCs w:val="20"/>
                <w:lang w:eastAsia="ja-JP"/>
              </w:rPr>
            </w:pPr>
            <w:r w:rsidRPr="008750D7">
              <w:rPr>
                <w:rFonts w:eastAsia="MS Mincho"/>
                <w:b/>
                <w:i/>
                <w:sz w:val="20"/>
                <w:szCs w:val="20"/>
                <w:lang w:val="en-US" w:eastAsia="ja-JP"/>
              </w:rPr>
              <w:t>Share</w:t>
            </w:r>
            <w:r w:rsidRPr="008750D7">
              <w:rPr>
                <w:rFonts w:eastAsia="MS Mincho"/>
                <w:b/>
                <w:i/>
                <w:sz w:val="20"/>
                <w:szCs w:val="20"/>
                <w:lang w:eastAsia="ja-JP"/>
              </w:rPr>
              <w:t xml:space="preserve"> </w:t>
            </w:r>
            <w:r w:rsidRPr="008750D7">
              <w:rPr>
                <w:rFonts w:eastAsia="MS Mincho"/>
                <w:b/>
                <w:i/>
                <w:sz w:val="20"/>
                <w:szCs w:val="20"/>
                <w:lang w:val="en-US" w:eastAsia="ja-JP"/>
              </w:rPr>
              <w:t>from</w:t>
            </w:r>
            <w:r w:rsidRPr="008750D7">
              <w:rPr>
                <w:rFonts w:eastAsia="MS Mincho"/>
                <w:b/>
                <w:i/>
                <w:sz w:val="20"/>
                <w:szCs w:val="20"/>
                <w:lang w:eastAsia="ja-JP"/>
              </w:rPr>
              <w:t xml:space="preserve"> </w:t>
            </w:r>
            <w:r w:rsidRPr="008750D7">
              <w:rPr>
                <w:rFonts w:eastAsia="MS Mincho"/>
                <w:b/>
                <w:i/>
                <w:sz w:val="20"/>
                <w:szCs w:val="20"/>
                <w:lang w:val="en-US" w:eastAsia="ja-JP"/>
              </w:rPr>
              <w:t>the</w:t>
            </w:r>
            <w:r w:rsidRPr="008750D7">
              <w:rPr>
                <w:rFonts w:eastAsia="MS Mincho"/>
                <w:b/>
                <w:i/>
                <w:sz w:val="20"/>
                <w:szCs w:val="20"/>
                <w:lang w:eastAsia="ja-JP"/>
              </w:rPr>
              <w:t xml:space="preserve"> </w:t>
            </w:r>
            <w:r w:rsidRPr="008750D7">
              <w:rPr>
                <w:rFonts w:eastAsia="MS Mincho"/>
                <w:b/>
                <w:i/>
                <w:sz w:val="20"/>
                <w:szCs w:val="20"/>
                <w:lang w:val="en-US" w:eastAsia="ja-JP"/>
              </w:rPr>
              <w:t>total</w:t>
            </w:r>
            <w:r w:rsidRPr="008750D7">
              <w:rPr>
                <w:rFonts w:eastAsia="MS Mincho"/>
                <w:b/>
                <w:i/>
                <w:sz w:val="20"/>
                <w:szCs w:val="20"/>
                <w:lang w:eastAsia="ja-JP"/>
              </w:rPr>
              <w:t xml:space="preserve"> </w:t>
            </w:r>
            <w:r w:rsidRPr="008750D7">
              <w:rPr>
                <w:rFonts w:eastAsia="MS Mincho"/>
                <w:b/>
                <w:i/>
                <w:sz w:val="20"/>
                <w:szCs w:val="20"/>
                <w:lang w:val="en-US" w:eastAsia="ja-JP"/>
              </w:rPr>
              <w:t>amount</w:t>
            </w:r>
            <w:r w:rsidRPr="008750D7">
              <w:rPr>
                <w:rFonts w:eastAsia="MS Mincho"/>
                <w:b/>
                <w:i/>
                <w:sz w:val="20"/>
                <w:szCs w:val="20"/>
                <w:lang w:eastAsia="ja-JP"/>
              </w:rPr>
              <w:t xml:space="preserve">, </w:t>
            </w:r>
            <w:r w:rsidRPr="008750D7">
              <w:rPr>
                <w:rFonts w:eastAsia="MS Mincho"/>
                <w:b/>
                <w:i/>
                <w:sz w:val="20"/>
                <w:szCs w:val="20"/>
                <w:lang w:val="en-US" w:eastAsia="ja-JP"/>
              </w:rPr>
              <w:t>in</w:t>
            </w:r>
            <w:r w:rsidRPr="008750D7">
              <w:rPr>
                <w:rFonts w:eastAsia="MS Mincho"/>
                <w:b/>
                <w:i/>
                <w:sz w:val="20"/>
                <w:szCs w:val="20"/>
                <w:lang w:eastAsia="ja-JP"/>
              </w:rPr>
              <w:t xml:space="preserve"> %</w:t>
            </w:r>
          </w:p>
        </w:tc>
        <w:tc>
          <w:tcPr>
            <w:tcW w:w="935" w:type="dxa"/>
            <w:tcBorders>
              <w:top w:val="nil"/>
              <w:left w:val="nil"/>
              <w:bottom w:val="single" w:sz="4" w:space="0" w:color="auto"/>
              <w:right w:val="single" w:sz="4" w:space="0" w:color="auto"/>
            </w:tcBorders>
            <w:shd w:val="clear" w:color="auto" w:fill="CCFFCC"/>
            <w:noWrap/>
            <w:vAlign w:val="center"/>
          </w:tcPr>
          <w:p w14:paraId="7EB644D4" w14:textId="77777777" w:rsidR="00D33E0B" w:rsidRPr="008750D7" w:rsidRDefault="00D33E0B" w:rsidP="00F66D11">
            <w:pPr>
              <w:spacing w:line="216" w:lineRule="auto"/>
              <w:jc w:val="center"/>
              <w:rPr>
                <w:rFonts w:eastAsia="MS Mincho"/>
                <w:b/>
                <w:sz w:val="20"/>
                <w:szCs w:val="20"/>
                <w:lang w:eastAsia="ja-JP"/>
              </w:rPr>
            </w:pPr>
            <w:r w:rsidRPr="008750D7">
              <w:rPr>
                <w:rFonts w:eastAsia="MS Mincho"/>
                <w:b/>
                <w:sz w:val="20"/>
                <w:szCs w:val="20"/>
                <w:lang w:val="en-US" w:eastAsia="ja-JP"/>
              </w:rPr>
              <w:t xml:space="preserve">Number </w:t>
            </w:r>
            <w:r w:rsidRPr="008750D7">
              <w:rPr>
                <w:rFonts w:eastAsia="MS Mincho"/>
                <w:b/>
                <w:sz w:val="20"/>
                <w:szCs w:val="20"/>
                <w:lang w:eastAsia="ja-JP"/>
              </w:rPr>
              <w:t xml:space="preserve"> (</w:t>
            </w:r>
            <w:r w:rsidRPr="008750D7">
              <w:rPr>
                <w:rFonts w:eastAsia="MS Mincho"/>
                <w:b/>
                <w:sz w:val="20"/>
                <w:szCs w:val="20"/>
                <w:lang w:val="en-US" w:eastAsia="ja-JP"/>
              </w:rPr>
              <w:t>tr</w:t>
            </w:r>
            <w:r w:rsidRPr="008750D7">
              <w:rPr>
                <w:rFonts w:eastAsia="MS Mincho"/>
                <w:b/>
                <w:sz w:val="20"/>
                <w:szCs w:val="20"/>
                <w:lang w:eastAsia="ja-JP"/>
              </w:rPr>
              <w:t>.)</w:t>
            </w:r>
          </w:p>
        </w:tc>
        <w:tc>
          <w:tcPr>
            <w:tcW w:w="1251" w:type="dxa"/>
            <w:tcBorders>
              <w:top w:val="nil"/>
              <w:left w:val="nil"/>
              <w:bottom w:val="single" w:sz="4" w:space="0" w:color="auto"/>
              <w:right w:val="single" w:sz="4" w:space="0" w:color="auto"/>
            </w:tcBorders>
            <w:shd w:val="clear" w:color="auto" w:fill="CCFFCC"/>
            <w:noWrap/>
            <w:vAlign w:val="center"/>
          </w:tcPr>
          <w:p w14:paraId="317B6C8E" w14:textId="77777777" w:rsidR="008750D7" w:rsidRDefault="00D33E0B"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 xml:space="preserve">Share from the total number, </w:t>
            </w:r>
          </w:p>
          <w:p w14:paraId="67006105" w14:textId="77777777" w:rsidR="00D33E0B" w:rsidRPr="008750D7" w:rsidRDefault="00D33E0B"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in %</w:t>
            </w:r>
          </w:p>
        </w:tc>
        <w:tc>
          <w:tcPr>
            <w:tcW w:w="961" w:type="dxa"/>
            <w:tcBorders>
              <w:top w:val="nil"/>
              <w:left w:val="nil"/>
              <w:bottom w:val="single" w:sz="4" w:space="0" w:color="auto"/>
              <w:right w:val="single" w:sz="4" w:space="0" w:color="auto"/>
            </w:tcBorders>
            <w:shd w:val="clear" w:color="auto" w:fill="CCFFCC"/>
            <w:noWrap/>
            <w:vAlign w:val="center"/>
          </w:tcPr>
          <w:p w14:paraId="1496EA11" w14:textId="77777777" w:rsidR="00D33E0B" w:rsidRPr="008750D7" w:rsidRDefault="00D33E0B"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933" w:type="dxa"/>
            <w:tcBorders>
              <w:top w:val="nil"/>
              <w:left w:val="nil"/>
              <w:bottom w:val="single" w:sz="4" w:space="0" w:color="auto"/>
              <w:right w:val="single" w:sz="4" w:space="0" w:color="auto"/>
            </w:tcBorders>
            <w:shd w:val="clear" w:color="auto" w:fill="CCFFCC"/>
            <w:noWrap/>
            <w:vAlign w:val="center"/>
          </w:tcPr>
          <w:p w14:paraId="7C9E3B34" w14:textId="77777777" w:rsidR="00D33E0B" w:rsidRPr="008750D7" w:rsidRDefault="00D33E0B"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D33E0B" w:rsidRPr="008750D7" w14:paraId="536FFB0C"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77FD166" w14:textId="77777777" w:rsidR="00D33E0B" w:rsidRPr="008750D7" w:rsidRDefault="00D33E0B" w:rsidP="00F66D11">
            <w:pPr>
              <w:spacing w:line="216" w:lineRule="auto"/>
              <w:rPr>
                <w:sz w:val="20"/>
                <w:szCs w:val="20"/>
              </w:rPr>
            </w:pPr>
            <w:r w:rsidRPr="008750D7">
              <w:rPr>
                <w:sz w:val="20"/>
                <w:szCs w:val="20"/>
              </w:rPr>
              <w:t>Western Union</w:t>
            </w:r>
          </w:p>
        </w:tc>
        <w:tc>
          <w:tcPr>
            <w:tcW w:w="1102" w:type="dxa"/>
            <w:tcBorders>
              <w:top w:val="nil"/>
              <w:left w:val="nil"/>
              <w:bottom w:val="single" w:sz="4" w:space="0" w:color="auto"/>
              <w:right w:val="single" w:sz="4" w:space="0" w:color="auto"/>
            </w:tcBorders>
            <w:shd w:val="clear" w:color="auto" w:fill="auto"/>
            <w:noWrap/>
            <w:vAlign w:val="center"/>
          </w:tcPr>
          <w:p w14:paraId="3D910A6D" w14:textId="77777777" w:rsidR="00D33E0B" w:rsidRPr="008750D7" w:rsidRDefault="00D33E0B" w:rsidP="00F66D11">
            <w:pPr>
              <w:spacing w:line="216" w:lineRule="auto"/>
              <w:jc w:val="center"/>
              <w:rPr>
                <w:sz w:val="20"/>
                <w:szCs w:val="20"/>
              </w:rPr>
            </w:pPr>
            <w:r w:rsidRPr="008750D7">
              <w:rPr>
                <w:sz w:val="20"/>
                <w:szCs w:val="20"/>
              </w:rPr>
              <w:t>327 477</w:t>
            </w:r>
          </w:p>
        </w:tc>
        <w:tc>
          <w:tcPr>
            <w:tcW w:w="1251" w:type="dxa"/>
            <w:tcBorders>
              <w:top w:val="nil"/>
              <w:left w:val="nil"/>
              <w:bottom w:val="single" w:sz="4" w:space="0" w:color="auto"/>
              <w:right w:val="single" w:sz="4" w:space="0" w:color="auto"/>
            </w:tcBorders>
            <w:shd w:val="clear" w:color="auto" w:fill="auto"/>
            <w:noWrap/>
            <w:vAlign w:val="center"/>
          </w:tcPr>
          <w:p w14:paraId="0049BF4F" w14:textId="77777777" w:rsidR="00D33E0B" w:rsidRPr="008750D7" w:rsidRDefault="00D33E0B" w:rsidP="00F66D11">
            <w:pPr>
              <w:spacing w:line="216" w:lineRule="auto"/>
              <w:jc w:val="center"/>
              <w:rPr>
                <w:i/>
                <w:sz w:val="20"/>
                <w:szCs w:val="20"/>
              </w:rPr>
            </w:pPr>
            <w:r w:rsidRPr="008750D7">
              <w:rPr>
                <w:i/>
                <w:sz w:val="20"/>
                <w:szCs w:val="20"/>
              </w:rPr>
              <w:t>27.1%</w:t>
            </w:r>
          </w:p>
        </w:tc>
        <w:tc>
          <w:tcPr>
            <w:tcW w:w="1025" w:type="dxa"/>
            <w:tcBorders>
              <w:top w:val="nil"/>
              <w:left w:val="nil"/>
              <w:bottom w:val="single" w:sz="4" w:space="0" w:color="auto"/>
              <w:right w:val="single" w:sz="4" w:space="0" w:color="auto"/>
            </w:tcBorders>
            <w:shd w:val="clear" w:color="auto" w:fill="auto"/>
            <w:noWrap/>
            <w:vAlign w:val="center"/>
          </w:tcPr>
          <w:p w14:paraId="283CE6A8" w14:textId="77777777" w:rsidR="00D33E0B" w:rsidRPr="008750D7" w:rsidRDefault="00D33E0B" w:rsidP="00F66D11">
            <w:pPr>
              <w:spacing w:line="216" w:lineRule="auto"/>
              <w:jc w:val="center"/>
              <w:rPr>
                <w:sz w:val="20"/>
                <w:szCs w:val="20"/>
              </w:rPr>
            </w:pPr>
            <w:r w:rsidRPr="008750D7">
              <w:rPr>
                <w:sz w:val="20"/>
                <w:szCs w:val="20"/>
              </w:rPr>
              <w:t>33 868.4</w:t>
            </w:r>
          </w:p>
        </w:tc>
        <w:tc>
          <w:tcPr>
            <w:tcW w:w="966" w:type="dxa"/>
            <w:tcBorders>
              <w:top w:val="nil"/>
              <w:left w:val="nil"/>
              <w:bottom w:val="single" w:sz="4" w:space="0" w:color="auto"/>
              <w:right w:val="single" w:sz="4" w:space="0" w:color="auto"/>
            </w:tcBorders>
            <w:shd w:val="clear" w:color="auto" w:fill="auto"/>
            <w:noWrap/>
            <w:vAlign w:val="center"/>
          </w:tcPr>
          <w:p w14:paraId="43699446" w14:textId="77777777" w:rsidR="00D33E0B" w:rsidRPr="008750D7" w:rsidRDefault="00D33E0B" w:rsidP="00F66D11">
            <w:pPr>
              <w:spacing w:line="216" w:lineRule="auto"/>
              <w:jc w:val="center"/>
              <w:rPr>
                <w:i/>
                <w:sz w:val="20"/>
                <w:szCs w:val="20"/>
              </w:rPr>
            </w:pPr>
            <w:r w:rsidRPr="008750D7">
              <w:rPr>
                <w:i/>
                <w:sz w:val="20"/>
                <w:szCs w:val="20"/>
              </w:rPr>
              <w:t>18.8%</w:t>
            </w:r>
          </w:p>
        </w:tc>
        <w:tc>
          <w:tcPr>
            <w:tcW w:w="935" w:type="dxa"/>
            <w:tcBorders>
              <w:top w:val="nil"/>
              <w:left w:val="nil"/>
              <w:bottom w:val="single" w:sz="4" w:space="0" w:color="auto"/>
              <w:right w:val="single" w:sz="4" w:space="0" w:color="auto"/>
            </w:tcBorders>
            <w:shd w:val="clear" w:color="auto" w:fill="auto"/>
            <w:noWrap/>
            <w:vAlign w:val="center"/>
          </w:tcPr>
          <w:p w14:paraId="446A101B" w14:textId="77777777" w:rsidR="00D33E0B" w:rsidRPr="008750D7" w:rsidRDefault="00D33E0B" w:rsidP="00F66D11">
            <w:pPr>
              <w:spacing w:line="216" w:lineRule="auto"/>
              <w:jc w:val="center"/>
              <w:rPr>
                <w:sz w:val="20"/>
                <w:szCs w:val="20"/>
              </w:rPr>
            </w:pPr>
            <w:r w:rsidRPr="008750D7">
              <w:rPr>
                <w:sz w:val="20"/>
                <w:szCs w:val="20"/>
              </w:rPr>
              <w:t>277 677</w:t>
            </w:r>
          </w:p>
        </w:tc>
        <w:tc>
          <w:tcPr>
            <w:tcW w:w="1251" w:type="dxa"/>
            <w:tcBorders>
              <w:top w:val="nil"/>
              <w:left w:val="nil"/>
              <w:bottom w:val="single" w:sz="4" w:space="0" w:color="auto"/>
              <w:right w:val="single" w:sz="4" w:space="0" w:color="auto"/>
            </w:tcBorders>
            <w:shd w:val="clear" w:color="auto" w:fill="auto"/>
            <w:noWrap/>
            <w:vAlign w:val="center"/>
          </w:tcPr>
          <w:p w14:paraId="33F8AB02" w14:textId="77777777" w:rsidR="00D33E0B" w:rsidRPr="008750D7" w:rsidRDefault="00D33E0B" w:rsidP="00F66D11">
            <w:pPr>
              <w:spacing w:line="216" w:lineRule="auto"/>
              <w:jc w:val="center"/>
              <w:rPr>
                <w:i/>
                <w:sz w:val="20"/>
                <w:szCs w:val="20"/>
              </w:rPr>
            </w:pPr>
            <w:r w:rsidRPr="008750D7">
              <w:rPr>
                <w:i/>
                <w:sz w:val="20"/>
                <w:szCs w:val="20"/>
              </w:rPr>
              <w:t>38.0%</w:t>
            </w:r>
          </w:p>
        </w:tc>
        <w:tc>
          <w:tcPr>
            <w:tcW w:w="961" w:type="dxa"/>
            <w:tcBorders>
              <w:top w:val="nil"/>
              <w:left w:val="nil"/>
              <w:bottom w:val="single" w:sz="4" w:space="0" w:color="auto"/>
              <w:right w:val="single" w:sz="4" w:space="0" w:color="auto"/>
            </w:tcBorders>
            <w:shd w:val="clear" w:color="auto" w:fill="auto"/>
            <w:noWrap/>
            <w:vAlign w:val="center"/>
          </w:tcPr>
          <w:p w14:paraId="65C54557" w14:textId="77777777" w:rsidR="00D33E0B" w:rsidRPr="008750D7" w:rsidRDefault="00D33E0B" w:rsidP="00F66D11">
            <w:pPr>
              <w:spacing w:line="216" w:lineRule="auto"/>
              <w:jc w:val="center"/>
              <w:rPr>
                <w:sz w:val="20"/>
                <w:szCs w:val="20"/>
              </w:rPr>
            </w:pPr>
            <w:r w:rsidRPr="008750D7">
              <w:rPr>
                <w:sz w:val="20"/>
                <w:szCs w:val="20"/>
              </w:rPr>
              <w:t>23 274.1</w:t>
            </w:r>
          </w:p>
        </w:tc>
        <w:tc>
          <w:tcPr>
            <w:tcW w:w="933" w:type="dxa"/>
            <w:tcBorders>
              <w:top w:val="nil"/>
              <w:left w:val="nil"/>
              <w:bottom w:val="single" w:sz="4" w:space="0" w:color="auto"/>
              <w:right w:val="single" w:sz="4" w:space="0" w:color="auto"/>
            </w:tcBorders>
            <w:shd w:val="clear" w:color="auto" w:fill="auto"/>
            <w:noWrap/>
            <w:vAlign w:val="center"/>
          </w:tcPr>
          <w:p w14:paraId="5C01FDBC" w14:textId="77777777" w:rsidR="00D33E0B" w:rsidRPr="008750D7" w:rsidRDefault="00D33E0B" w:rsidP="00F66D11">
            <w:pPr>
              <w:spacing w:line="216" w:lineRule="auto"/>
              <w:jc w:val="center"/>
              <w:rPr>
                <w:i/>
                <w:sz w:val="20"/>
                <w:szCs w:val="20"/>
              </w:rPr>
            </w:pPr>
            <w:r w:rsidRPr="008750D7">
              <w:rPr>
                <w:i/>
                <w:sz w:val="20"/>
                <w:szCs w:val="20"/>
              </w:rPr>
              <w:t>31.2%</w:t>
            </w:r>
          </w:p>
        </w:tc>
      </w:tr>
      <w:tr w:rsidR="00D33E0B" w:rsidRPr="008750D7" w14:paraId="3036E12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9FEEED4" w14:textId="77777777" w:rsidR="00D33E0B" w:rsidRPr="008750D7" w:rsidRDefault="00D33E0B" w:rsidP="00F66D11">
            <w:pPr>
              <w:spacing w:line="216" w:lineRule="auto"/>
              <w:rPr>
                <w:sz w:val="20"/>
                <w:szCs w:val="20"/>
              </w:rPr>
            </w:pPr>
            <w:r w:rsidRPr="008750D7">
              <w:rPr>
                <w:sz w:val="20"/>
                <w:szCs w:val="20"/>
              </w:rPr>
              <w:t>Faster</w:t>
            </w:r>
          </w:p>
        </w:tc>
        <w:tc>
          <w:tcPr>
            <w:tcW w:w="1102" w:type="dxa"/>
            <w:tcBorders>
              <w:top w:val="nil"/>
              <w:left w:val="nil"/>
              <w:bottom w:val="single" w:sz="4" w:space="0" w:color="auto"/>
              <w:right w:val="single" w:sz="4" w:space="0" w:color="auto"/>
            </w:tcBorders>
            <w:shd w:val="clear" w:color="auto" w:fill="auto"/>
            <w:noWrap/>
            <w:vAlign w:val="center"/>
          </w:tcPr>
          <w:p w14:paraId="141CEAF9" w14:textId="77777777" w:rsidR="00D33E0B" w:rsidRPr="008750D7" w:rsidRDefault="00D33E0B" w:rsidP="00F66D11">
            <w:pPr>
              <w:spacing w:line="216" w:lineRule="auto"/>
              <w:jc w:val="center"/>
              <w:rPr>
                <w:sz w:val="20"/>
                <w:szCs w:val="20"/>
              </w:rPr>
            </w:pPr>
            <w:r w:rsidRPr="008750D7">
              <w:rPr>
                <w:sz w:val="20"/>
                <w:szCs w:val="20"/>
              </w:rPr>
              <w:t>250 090</w:t>
            </w:r>
          </w:p>
        </w:tc>
        <w:tc>
          <w:tcPr>
            <w:tcW w:w="1251" w:type="dxa"/>
            <w:tcBorders>
              <w:top w:val="nil"/>
              <w:left w:val="nil"/>
              <w:bottom w:val="single" w:sz="4" w:space="0" w:color="auto"/>
              <w:right w:val="single" w:sz="4" w:space="0" w:color="auto"/>
            </w:tcBorders>
            <w:shd w:val="clear" w:color="auto" w:fill="auto"/>
            <w:noWrap/>
            <w:vAlign w:val="center"/>
          </w:tcPr>
          <w:p w14:paraId="346F0F86" w14:textId="77777777" w:rsidR="00D33E0B" w:rsidRPr="008750D7" w:rsidRDefault="00D33E0B" w:rsidP="00F66D11">
            <w:pPr>
              <w:spacing w:line="216" w:lineRule="auto"/>
              <w:jc w:val="center"/>
              <w:rPr>
                <w:i/>
                <w:sz w:val="20"/>
                <w:szCs w:val="20"/>
              </w:rPr>
            </w:pPr>
            <w:r w:rsidRPr="008750D7">
              <w:rPr>
                <w:i/>
                <w:sz w:val="20"/>
                <w:szCs w:val="20"/>
              </w:rPr>
              <w:t>20.7%</w:t>
            </w:r>
          </w:p>
        </w:tc>
        <w:tc>
          <w:tcPr>
            <w:tcW w:w="1025" w:type="dxa"/>
            <w:tcBorders>
              <w:top w:val="nil"/>
              <w:left w:val="nil"/>
              <w:bottom w:val="single" w:sz="4" w:space="0" w:color="auto"/>
              <w:right w:val="single" w:sz="4" w:space="0" w:color="auto"/>
            </w:tcBorders>
            <w:shd w:val="clear" w:color="auto" w:fill="auto"/>
            <w:noWrap/>
            <w:vAlign w:val="center"/>
          </w:tcPr>
          <w:p w14:paraId="23B362F2" w14:textId="77777777" w:rsidR="00D33E0B" w:rsidRPr="008750D7" w:rsidRDefault="00D33E0B" w:rsidP="00F66D11">
            <w:pPr>
              <w:spacing w:line="216" w:lineRule="auto"/>
              <w:jc w:val="center"/>
              <w:rPr>
                <w:sz w:val="20"/>
                <w:szCs w:val="20"/>
              </w:rPr>
            </w:pPr>
            <w:r w:rsidRPr="008750D7">
              <w:rPr>
                <w:sz w:val="20"/>
                <w:szCs w:val="20"/>
              </w:rPr>
              <w:t>26 233.7</w:t>
            </w:r>
          </w:p>
        </w:tc>
        <w:tc>
          <w:tcPr>
            <w:tcW w:w="966" w:type="dxa"/>
            <w:tcBorders>
              <w:top w:val="nil"/>
              <w:left w:val="nil"/>
              <w:bottom w:val="single" w:sz="4" w:space="0" w:color="auto"/>
              <w:right w:val="single" w:sz="4" w:space="0" w:color="auto"/>
            </w:tcBorders>
            <w:shd w:val="clear" w:color="auto" w:fill="auto"/>
            <w:noWrap/>
            <w:vAlign w:val="center"/>
          </w:tcPr>
          <w:p w14:paraId="33E79A88" w14:textId="77777777" w:rsidR="00D33E0B" w:rsidRPr="008750D7" w:rsidRDefault="00D33E0B" w:rsidP="00F66D11">
            <w:pPr>
              <w:spacing w:line="216" w:lineRule="auto"/>
              <w:jc w:val="center"/>
              <w:rPr>
                <w:i/>
                <w:sz w:val="20"/>
                <w:szCs w:val="20"/>
              </w:rPr>
            </w:pPr>
            <w:r w:rsidRPr="008750D7">
              <w:rPr>
                <w:i/>
                <w:sz w:val="20"/>
                <w:szCs w:val="20"/>
              </w:rPr>
              <w:t>14.6%</w:t>
            </w:r>
          </w:p>
        </w:tc>
        <w:tc>
          <w:tcPr>
            <w:tcW w:w="935" w:type="dxa"/>
            <w:tcBorders>
              <w:top w:val="nil"/>
              <w:left w:val="nil"/>
              <w:bottom w:val="single" w:sz="4" w:space="0" w:color="auto"/>
              <w:right w:val="single" w:sz="4" w:space="0" w:color="auto"/>
            </w:tcBorders>
            <w:shd w:val="clear" w:color="auto" w:fill="auto"/>
            <w:noWrap/>
            <w:vAlign w:val="center"/>
          </w:tcPr>
          <w:p w14:paraId="57202B39" w14:textId="77777777" w:rsidR="00D33E0B" w:rsidRPr="008750D7" w:rsidRDefault="00D33E0B" w:rsidP="00F66D11">
            <w:pPr>
              <w:spacing w:line="216" w:lineRule="auto"/>
              <w:jc w:val="center"/>
              <w:rPr>
                <w:sz w:val="20"/>
                <w:szCs w:val="20"/>
              </w:rPr>
            </w:pPr>
            <w:r w:rsidRPr="008750D7">
              <w:rPr>
                <w:sz w:val="20"/>
                <w:szCs w:val="20"/>
              </w:rPr>
              <w:t>71 280</w:t>
            </w:r>
          </w:p>
        </w:tc>
        <w:tc>
          <w:tcPr>
            <w:tcW w:w="1251" w:type="dxa"/>
            <w:tcBorders>
              <w:top w:val="nil"/>
              <w:left w:val="nil"/>
              <w:bottom w:val="single" w:sz="4" w:space="0" w:color="auto"/>
              <w:right w:val="single" w:sz="4" w:space="0" w:color="auto"/>
            </w:tcBorders>
            <w:shd w:val="clear" w:color="auto" w:fill="auto"/>
            <w:noWrap/>
            <w:vAlign w:val="center"/>
          </w:tcPr>
          <w:p w14:paraId="0826FF0E" w14:textId="77777777" w:rsidR="00D33E0B" w:rsidRPr="008750D7" w:rsidRDefault="00D33E0B" w:rsidP="00F66D11">
            <w:pPr>
              <w:spacing w:line="216" w:lineRule="auto"/>
              <w:jc w:val="center"/>
              <w:rPr>
                <w:i/>
                <w:sz w:val="20"/>
                <w:szCs w:val="20"/>
              </w:rPr>
            </w:pPr>
            <w:r w:rsidRPr="008750D7">
              <w:rPr>
                <w:i/>
                <w:sz w:val="20"/>
                <w:szCs w:val="20"/>
              </w:rPr>
              <w:t>9.8%</w:t>
            </w:r>
          </w:p>
        </w:tc>
        <w:tc>
          <w:tcPr>
            <w:tcW w:w="961" w:type="dxa"/>
            <w:tcBorders>
              <w:top w:val="nil"/>
              <w:left w:val="nil"/>
              <w:bottom w:val="single" w:sz="4" w:space="0" w:color="auto"/>
              <w:right w:val="single" w:sz="4" w:space="0" w:color="auto"/>
            </w:tcBorders>
            <w:shd w:val="clear" w:color="auto" w:fill="auto"/>
            <w:noWrap/>
            <w:vAlign w:val="center"/>
          </w:tcPr>
          <w:p w14:paraId="5B136B4A" w14:textId="77777777" w:rsidR="00D33E0B" w:rsidRPr="008750D7" w:rsidRDefault="00D33E0B" w:rsidP="00F66D11">
            <w:pPr>
              <w:spacing w:line="216" w:lineRule="auto"/>
              <w:jc w:val="center"/>
              <w:rPr>
                <w:sz w:val="20"/>
                <w:szCs w:val="20"/>
              </w:rPr>
            </w:pPr>
            <w:r w:rsidRPr="008750D7">
              <w:rPr>
                <w:sz w:val="20"/>
                <w:szCs w:val="20"/>
              </w:rPr>
              <w:t>9 252.0</w:t>
            </w:r>
          </w:p>
        </w:tc>
        <w:tc>
          <w:tcPr>
            <w:tcW w:w="933" w:type="dxa"/>
            <w:tcBorders>
              <w:top w:val="nil"/>
              <w:left w:val="nil"/>
              <w:bottom w:val="single" w:sz="4" w:space="0" w:color="auto"/>
              <w:right w:val="single" w:sz="4" w:space="0" w:color="auto"/>
            </w:tcBorders>
            <w:shd w:val="clear" w:color="auto" w:fill="auto"/>
            <w:noWrap/>
            <w:vAlign w:val="center"/>
          </w:tcPr>
          <w:p w14:paraId="1307E05C" w14:textId="77777777" w:rsidR="00D33E0B" w:rsidRPr="008750D7" w:rsidRDefault="00D33E0B" w:rsidP="00F66D11">
            <w:pPr>
              <w:spacing w:line="216" w:lineRule="auto"/>
              <w:jc w:val="center"/>
              <w:rPr>
                <w:i/>
                <w:sz w:val="20"/>
                <w:szCs w:val="20"/>
              </w:rPr>
            </w:pPr>
            <w:r w:rsidRPr="008750D7">
              <w:rPr>
                <w:i/>
                <w:sz w:val="20"/>
                <w:szCs w:val="20"/>
              </w:rPr>
              <w:t>12.4%</w:t>
            </w:r>
          </w:p>
        </w:tc>
      </w:tr>
      <w:tr w:rsidR="00D33E0B" w:rsidRPr="008750D7" w14:paraId="0A69A8EF"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4690DDB" w14:textId="77777777" w:rsidR="00D33E0B" w:rsidRPr="008750D7" w:rsidRDefault="00D33E0B" w:rsidP="00F66D11">
            <w:pPr>
              <w:spacing w:line="216" w:lineRule="auto"/>
              <w:rPr>
                <w:sz w:val="20"/>
                <w:szCs w:val="20"/>
              </w:rPr>
            </w:pPr>
            <w:r w:rsidRPr="008750D7">
              <w:rPr>
                <w:rStyle w:val="apple-style-span"/>
                <w:sz w:val="20"/>
                <w:szCs w:val="20"/>
                <w:lang w:val="en-US"/>
              </w:rPr>
              <w:t>Golden Crown</w:t>
            </w:r>
          </w:p>
        </w:tc>
        <w:tc>
          <w:tcPr>
            <w:tcW w:w="1102" w:type="dxa"/>
            <w:tcBorders>
              <w:top w:val="nil"/>
              <w:left w:val="nil"/>
              <w:bottom w:val="single" w:sz="4" w:space="0" w:color="auto"/>
              <w:right w:val="single" w:sz="4" w:space="0" w:color="auto"/>
            </w:tcBorders>
            <w:shd w:val="clear" w:color="auto" w:fill="auto"/>
            <w:noWrap/>
            <w:vAlign w:val="center"/>
          </w:tcPr>
          <w:p w14:paraId="0D455F3B" w14:textId="77777777" w:rsidR="00D33E0B" w:rsidRPr="008750D7" w:rsidRDefault="00D33E0B" w:rsidP="00F66D11">
            <w:pPr>
              <w:spacing w:line="216" w:lineRule="auto"/>
              <w:jc w:val="center"/>
              <w:rPr>
                <w:sz w:val="20"/>
                <w:szCs w:val="20"/>
              </w:rPr>
            </w:pPr>
            <w:r w:rsidRPr="008750D7">
              <w:rPr>
                <w:sz w:val="20"/>
                <w:szCs w:val="20"/>
              </w:rPr>
              <w:t>115 971</w:t>
            </w:r>
          </w:p>
        </w:tc>
        <w:tc>
          <w:tcPr>
            <w:tcW w:w="1251" w:type="dxa"/>
            <w:tcBorders>
              <w:top w:val="nil"/>
              <w:left w:val="nil"/>
              <w:bottom w:val="single" w:sz="4" w:space="0" w:color="auto"/>
              <w:right w:val="single" w:sz="4" w:space="0" w:color="auto"/>
            </w:tcBorders>
            <w:shd w:val="clear" w:color="auto" w:fill="auto"/>
            <w:noWrap/>
            <w:vAlign w:val="center"/>
          </w:tcPr>
          <w:p w14:paraId="396317A7" w14:textId="77777777" w:rsidR="00D33E0B" w:rsidRPr="008750D7" w:rsidRDefault="00D33E0B" w:rsidP="00F66D11">
            <w:pPr>
              <w:spacing w:line="216" w:lineRule="auto"/>
              <w:jc w:val="center"/>
              <w:rPr>
                <w:i/>
                <w:sz w:val="20"/>
                <w:szCs w:val="20"/>
              </w:rPr>
            </w:pPr>
            <w:r w:rsidRPr="008750D7">
              <w:rPr>
                <w:i/>
                <w:sz w:val="20"/>
                <w:szCs w:val="20"/>
              </w:rPr>
              <w:t>9.6%</w:t>
            </w:r>
          </w:p>
        </w:tc>
        <w:tc>
          <w:tcPr>
            <w:tcW w:w="1025" w:type="dxa"/>
            <w:tcBorders>
              <w:top w:val="nil"/>
              <w:left w:val="nil"/>
              <w:bottom w:val="single" w:sz="4" w:space="0" w:color="auto"/>
              <w:right w:val="single" w:sz="4" w:space="0" w:color="auto"/>
            </w:tcBorders>
            <w:shd w:val="clear" w:color="auto" w:fill="auto"/>
            <w:noWrap/>
            <w:vAlign w:val="center"/>
          </w:tcPr>
          <w:p w14:paraId="298F2481" w14:textId="77777777" w:rsidR="00D33E0B" w:rsidRPr="008750D7" w:rsidRDefault="00D33E0B" w:rsidP="00F66D11">
            <w:pPr>
              <w:spacing w:line="216" w:lineRule="auto"/>
              <w:jc w:val="center"/>
              <w:rPr>
                <w:sz w:val="20"/>
                <w:szCs w:val="20"/>
              </w:rPr>
            </w:pPr>
            <w:r w:rsidRPr="008750D7">
              <w:rPr>
                <w:sz w:val="20"/>
                <w:szCs w:val="20"/>
              </w:rPr>
              <w:t>17 857.1</w:t>
            </w:r>
          </w:p>
        </w:tc>
        <w:tc>
          <w:tcPr>
            <w:tcW w:w="966" w:type="dxa"/>
            <w:tcBorders>
              <w:top w:val="nil"/>
              <w:left w:val="nil"/>
              <w:bottom w:val="single" w:sz="4" w:space="0" w:color="auto"/>
              <w:right w:val="single" w:sz="4" w:space="0" w:color="auto"/>
            </w:tcBorders>
            <w:shd w:val="clear" w:color="auto" w:fill="auto"/>
            <w:noWrap/>
            <w:vAlign w:val="center"/>
          </w:tcPr>
          <w:p w14:paraId="73784399" w14:textId="77777777" w:rsidR="00D33E0B" w:rsidRPr="008750D7" w:rsidRDefault="00D33E0B" w:rsidP="00F66D11">
            <w:pPr>
              <w:spacing w:line="216" w:lineRule="auto"/>
              <w:jc w:val="center"/>
              <w:rPr>
                <w:i/>
                <w:sz w:val="20"/>
                <w:szCs w:val="20"/>
              </w:rPr>
            </w:pPr>
            <w:r w:rsidRPr="008750D7">
              <w:rPr>
                <w:i/>
                <w:sz w:val="20"/>
                <w:szCs w:val="20"/>
              </w:rPr>
              <w:t>9.9%</w:t>
            </w:r>
          </w:p>
        </w:tc>
        <w:tc>
          <w:tcPr>
            <w:tcW w:w="935" w:type="dxa"/>
            <w:tcBorders>
              <w:top w:val="nil"/>
              <w:left w:val="nil"/>
              <w:bottom w:val="single" w:sz="4" w:space="0" w:color="auto"/>
              <w:right w:val="single" w:sz="4" w:space="0" w:color="auto"/>
            </w:tcBorders>
            <w:shd w:val="clear" w:color="auto" w:fill="auto"/>
            <w:noWrap/>
            <w:vAlign w:val="center"/>
          </w:tcPr>
          <w:p w14:paraId="67C64382" w14:textId="77777777" w:rsidR="00D33E0B" w:rsidRPr="008750D7" w:rsidRDefault="00D33E0B" w:rsidP="00F66D11">
            <w:pPr>
              <w:spacing w:line="216" w:lineRule="auto"/>
              <w:jc w:val="center"/>
              <w:rPr>
                <w:sz w:val="20"/>
                <w:szCs w:val="20"/>
              </w:rPr>
            </w:pPr>
            <w:r w:rsidRPr="008750D7">
              <w:rPr>
                <w:sz w:val="20"/>
                <w:szCs w:val="20"/>
              </w:rPr>
              <w:t>35 302</w:t>
            </w:r>
          </w:p>
        </w:tc>
        <w:tc>
          <w:tcPr>
            <w:tcW w:w="1251" w:type="dxa"/>
            <w:tcBorders>
              <w:top w:val="nil"/>
              <w:left w:val="nil"/>
              <w:bottom w:val="single" w:sz="4" w:space="0" w:color="auto"/>
              <w:right w:val="single" w:sz="4" w:space="0" w:color="auto"/>
            </w:tcBorders>
            <w:shd w:val="clear" w:color="auto" w:fill="auto"/>
            <w:noWrap/>
            <w:vAlign w:val="center"/>
          </w:tcPr>
          <w:p w14:paraId="3C18C70A" w14:textId="77777777" w:rsidR="00D33E0B" w:rsidRPr="008750D7" w:rsidRDefault="00D33E0B" w:rsidP="00F66D11">
            <w:pPr>
              <w:spacing w:line="216" w:lineRule="auto"/>
              <w:jc w:val="center"/>
              <w:rPr>
                <w:i/>
                <w:sz w:val="20"/>
                <w:szCs w:val="20"/>
              </w:rPr>
            </w:pPr>
            <w:r w:rsidRPr="008750D7">
              <w:rPr>
                <w:i/>
                <w:sz w:val="20"/>
                <w:szCs w:val="20"/>
              </w:rPr>
              <w:t>4.8%</w:t>
            </w:r>
          </w:p>
        </w:tc>
        <w:tc>
          <w:tcPr>
            <w:tcW w:w="961" w:type="dxa"/>
            <w:tcBorders>
              <w:top w:val="nil"/>
              <w:left w:val="nil"/>
              <w:bottom w:val="single" w:sz="4" w:space="0" w:color="auto"/>
              <w:right w:val="single" w:sz="4" w:space="0" w:color="auto"/>
            </w:tcBorders>
            <w:shd w:val="clear" w:color="auto" w:fill="auto"/>
            <w:noWrap/>
            <w:vAlign w:val="center"/>
          </w:tcPr>
          <w:p w14:paraId="1D98AB4B" w14:textId="77777777" w:rsidR="00D33E0B" w:rsidRPr="008750D7" w:rsidRDefault="00D33E0B" w:rsidP="00F66D11">
            <w:pPr>
              <w:spacing w:line="216" w:lineRule="auto"/>
              <w:jc w:val="center"/>
              <w:rPr>
                <w:sz w:val="20"/>
                <w:szCs w:val="20"/>
              </w:rPr>
            </w:pPr>
            <w:r w:rsidRPr="008750D7">
              <w:rPr>
                <w:sz w:val="20"/>
                <w:szCs w:val="20"/>
              </w:rPr>
              <w:t>6 137.8</w:t>
            </w:r>
          </w:p>
        </w:tc>
        <w:tc>
          <w:tcPr>
            <w:tcW w:w="933" w:type="dxa"/>
            <w:tcBorders>
              <w:top w:val="nil"/>
              <w:left w:val="nil"/>
              <w:bottom w:val="single" w:sz="4" w:space="0" w:color="auto"/>
              <w:right w:val="single" w:sz="4" w:space="0" w:color="auto"/>
            </w:tcBorders>
            <w:shd w:val="clear" w:color="auto" w:fill="auto"/>
            <w:noWrap/>
            <w:vAlign w:val="center"/>
          </w:tcPr>
          <w:p w14:paraId="04F01BDD" w14:textId="77777777" w:rsidR="00D33E0B" w:rsidRPr="008750D7" w:rsidRDefault="00D33E0B" w:rsidP="00F66D11">
            <w:pPr>
              <w:spacing w:line="216" w:lineRule="auto"/>
              <w:jc w:val="center"/>
              <w:rPr>
                <w:i/>
                <w:sz w:val="20"/>
                <w:szCs w:val="20"/>
              </w:rPr>
            </w:pPr>
            <w:r w:rsidRPr="008750D7">
              <w:rPr>
                <w:i/>
                <w:sz w:val="20"/>
                <w:szCs w:val="20"/>
              </w:rPr>
              <w:t>8.2%</w:t>
            </w:r>
          </w:p>
        </w:tc>
      </w:tr>
      <w:tr w:rsidR="00D33E0B" w:rsidRPr="008750D7" w14:paraId="6F34398F"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2827C6B" w14:textId="77777777" w:rsidR="00D33E0B" w:rsidRPr="008750D7" w:rsidRDefault="00D33E0B" w:rsidP="00F66D11">
            <w:pPr>
              <w:spacing w:line="216" w:lineRule="auto"/>
              <w:rPr>
                <w:sz w:val="20"/>
                <w:szCs w:val="20"/>
              </w:rPr>
            </w:pPr>
            <w:r w:rsidRPr="008750D7">
              <w:rPr>
                <w:rStyle w:val="apple-style-span"/>
                <w:sz w:val="20"/>
                <w:szCs w:val="20"/>
                <w:lang w:val="en-US"/>
              </w:rPr>
              <w:t>Fast Mail</w:t>
            </w:r>
          </w:p>
        </w:tc>
        <w:tc>
          <w:tcPr>
            <w:tcW w:w="1102" w:type="dxa"/>
            <w:tcBorders>
              <w:top w:val="nil"/>
              <w:left w:val="nil"/>
              <w:bottom w:val="single" w:sz="4" w:space="0" w:color="auto"/>
              <w:right w:val="single" w:sz="4" w:space="0" w:color="auto"/>
            </w:tcBorders>
            <w:shd w:val="clear" w:color="auto" w:fill="auto"/>
            <w:noWrap/>
            <w:vAlign w:val="center"/>
          </w:tcPr>
          <w:p w14:paraId="32EBD310" w14:textId="77777777" w:rsidR="00D33E0B" w:rsidRPr="008750D7" w:rsidRDefault="00D33E0B" w:rsidP="00F66D11">
            <w:pPr>
              <w:spacing w:line="216" w:lineRule="auto"/>
              <w:jc w:val="center"/>
              <w:rPr>
                <w:sz w:val="20"/>
                <w:szCs w:val="20"/>
              </w:rPr>
            </w:pPr>
            <w:r w:rsidRPr="008750D7">
              <w:rPr>
                <w:sz w:val="20"/>
                <w:szCs w:val="20"/>
              </w:rPr>
              <w:t>109 448</w:t>
            </w:r>
          </w:p>
        </w:tc>
        <w:tc>
          <w:tcPr>
            <w:tcW w:w="1251" w:type="dxa"/>
            <w:tcBorders>
              <w:top w:val="nil"/>
              <w:left w:val="nil"/>
              <w:bottom w:val="single" w:sz="4" w:space="0" w:color="auto"/>
              <w:right w:val="single" w:sz="4" w:space="0" w:color="auto"/>
            </w:tcBorders>
            <w:shd w:val="clear" w:color="auto" w:fill="auto"/>
            <w:noWrap/>
            <w:vAlign w:val="center"/>
          </w:tcPr>
          <w:p w14:paraId="1C0CDD83" w14:textId="77777777" w:rsidR="00D33E0B" w:rsidRPr="008750D7" w:rsidRDefault="00D33E0B" w:rsidP="00F66D11">
            <w:pPr>
              <w:spacing w:line="216" w:lineRule="auto"/>
              <w:jc w:val="center"/>
              <w:rPr>
                <w:i/>
                <w:sz w:val="20"/>
                <w:szCs w:val="20"/>
              </w:rPr>
            </w:pPr>
            <w:r w:rsidRPr="008750D7">
              <w:rPr>
                <w:i/>
                <w:sz w:val="20"/>
                <w:szCs w:val="20"/>
              </w:rPr>
              <w:t>9.0%</w:t>
            </w:r>
          </w:p>
        </w:tc>
        <w:tc>
          <w:tcPr>
            <w:tcW w:w="1025" w:type="dxa"/>
            <w:tcBorders>
              <w:top w:val="nil"/>
              <w:left w:val="nil"/>
              <w:bottom w:val="single" w:sz="4" w:space="0" w:color="auto"/>
              <w:right w:val="single" w:sz="4" w:space="0" w:color="auto"/>
            </w:tcBorders>
            <w:shd w:val="clear" w:color="auto" w:fill="auto"/>
            <w:noWrap/>
            <w:vAlign w:val="center"/>
          </w:tcPr>
          <w:p w14:paraId="349AB61E" w14:textId="77777777" w:rsidR="00D33E0B" w:rsidRPr="008750D7" w:rsidRDefault="00D33E0B" w:rsidP="00F66D11">
            <w:pPr>
              <w:spacing w:line="216" w:lineRule="auto"/>
              <w:jc w:val="center"/>
              <w:rPr>
                <w:sz w:val="20"/>
                <w:szCs w:val="20"/>
              </w:rPr>
            </w:pPr>
            <w:r w:rsidRPr="008750D7">
              <w:rPr>
                <w:sz w:val="20"/>
                <w:szCs w:val="20"/>
              </w:rPr>
              <w:t>15 841.8</w:t>
            </w:r>
          </w:p>
        </w:tc>
        <w:tc>
          <w:tcPr>
            <w:tcW w:w="966" w:type="dxa"/>
            <w:tcBorders>
              <w:top w:val="nil"/>
              <w:left w:val="nil"/>
              <w:bottom w:val="single" w:sz="4" w:space="0" w:color="auto"/>
              <w:right w:val="single" w:sz="4" w:space="0" w:color="auto"/>
            </w:tcBorders>
            <w:shd w:val="clear" w:color="auto" w:fill="auto"/>
            <w:noWrap/>
            <w:vAlign w:val="center"/>
          </w:tcPr>
          <w:p w14:paraId="2E497A56" w14:textId="77777777" w:rsidR="00D33E0B" w:rsidRPr="008750D7" w:rsidRDefault="00D33E0B" w:rsidP="00F66D11">
            <w:pPr>
              <w:spacing w:line="216" w:lineRule="auto"/>
              <w:jc w:val="center"/>
              <w:rPr>
                <w:i/>
                <w:sz w:val="20"/>
                <w:szCs w:val="20"/>
              </w:rPr>
            </w:pPr>
            <w:r w:rsidRPr="008750D7">
              <w:rPr>
                <w:i/>
                <w:sz w:val="20"/>
                <w:szCs w:val="20"/>
              </w:rPr>
              <w:t>8.8%</w:t>
            </w:r>
          </w:p>
        </w:tc>
        <w:tc>
          <w:tcPr>
            <w:tcW w:w="935" w:type="dxa"/>
            <w:tcBorders>
              <w:top w:val="nil"/>
              <w:left w:val="nil"/>
              <w:bottom w:val="single" w:sz="4" w:space="0" w:color="auto"/>
              <w:right w:val="single" w:sz="4" w:space="0" w:color="auto"/>
            </w:tcBorders>
            <w:shd w:val="clear" w:color="auto" w:fill="auto"/>
            <w:noWrap/>
            <w:vAlign w:val="center"/>
          </w:tcPr>
          <w:p w14:paraId="53E6FC20" w14:textId="77777777" w:rsidR="00D33E0B" w:rsidRPr="008750D7" w:rsidRDefault="00D33E0B" w:rsidP="00F66D11">
            <w:pPr>
              <w:spacing w:line="216" w:lineRule="auto"/>
              <w:jc w:val="center"/>
              <w:rPr>
                <w:sz w:val="20"/>
                <w:szCs w:val="20"/>
              </w:rPr>
            </w:pPr>
            <w:r w:rsidRPr="008750D7">
              <w:rPr>
                <w:sz w:val="20"/>
                <w:szCs w:val="20"/>
              </w:rPr>
              <w:t>16 543</w:t>
            </w:r>
          </w:p>
        </w:tc>
        <w:tc>
          <w:tcPr>
            <w:tcW w:w="1251" w:type="dxa"/>
            <w:tcBorders>
              <w:top w:val="nil"/>
              <w:left w:val="nil"/>
              <w:bottom w:val="single" w:sz="4" w:space="0" w:color="auto"/>
              <w:right w:val="single" w:sz="4" w:space="0" w:color="auto"/>
            </w:tcBorders>
            <w:shd w:val="clear" w:color="auto" w:fill="auto"/>
            <w:noWrap/>
            <w:vAlign w:val="center"/>
          </w:tcPr>
          <w:p w14:paraId="5F632B05" w14:textId="77777777" w:rsidR="00D33E0B" w:rsidRPr="008750D7" w:rsidRDefault="00D33E0B" w:rsidP="00F66D11">
            <w:pPr>
              <w:spacing w:line="216" w:lineRule="auto"/>
              <w:jc w:val="center"/>
              <w:rPr>
                <w:i/>
                <w:sz w:val="20"/>
                <w:szCs w:val="20"/>
              </w:rPr>
            </w:pPr>
            <w:r w:rsidRPr="008750D7">
              <w:rPr>
                <w:i/>
                <w:sz w:val="20"/>
                <w:szCs w:val="20"/>
              </w:rPr>
              <w:t>2.3%</w:t>
            </w:r>
          </w:p>
        </w:tc>
        <w:tc>
          <w:tcPr>
            <w:tcW w:w="961" w:type="dxa"/>
            <w:tcBorders>
              <w:top w:val="nil"/>
              <w:left w:val="nil"/>
              <w:bottom w:val="single" w:sz="4" w:space="0" w:color="auto"/>
              <w:right w:val="single" w:sz="4" w:space="0" w:color="auto"/>
            </w:tcBorders>
            <w:shd w:val="clear" w:color="auto" w:fill="auto"/>
            <w:noWrap/>
            <w:vAlign w:val="center"/>
          </w:tcPr>
          <w:p w14:paraId="7A763F05" w14:textId="77777777" w:rsidR="00D33E0B" w:rsidRPr="008750D7" w:rsidRDefault="00D33E0B" w:rsidP="00F66D11">
            <w:pPr>
              <w:spacing w:line="216" w:lineRule="auto"/>
              <w:jc w:val="center"/>
              <w:rPr>
                <w:sz w:val="20"/>
                <w:szCs w:val="20"/>
              </w:rPr>
            </w:pPr>
            <w:r w:rsidRPr="008750D7">
              <w:rPr>
                <w:sz w:val="20"/>
                <w:szCs w:val="20"/>
              </w:rPr>
              <w:t>2 783.6</w:t>
            </w:r>
          </w:p>
        </w:tc>
        <w:tc>
          <w:tcPr>
            <w:tcW w:w="933" w:type="dxa"/>
            <w:tcBorders>
              <w:top w:val="nil"/>
              <w:left w:val="nil"/>
              <w:bottom w:val="single" w:sz="4" w:space="0" w:color="auto"/>
              <w:right w:val="single" w:sz="4" w:space="0" w:color="auto"/>
            </w:tcBorders>
            <w:shd w:val="clear" w:color="auto" w:fill="auto"/>
            <w:noWrap/>
            <w:vAlign w:val="center"/>
          </w:tcPr>
          <w:p w14:paraId="255CABB6" w14:textId="77777777" w:rsidR="00D33E0B" w:rsidRPr="008750D7" w:rsidRDefault="00D33E0B" w:rsidP="00F66D11">
            <w:pPr>
              <w:spacing w:line="216" w:lineRule="auto"/>
              <w:jc w:val="center"/>
              <w:rPr>
                <w:i/>
                <w:sz w:val="20"/>
                <w:szCs w:val="20"/>
              </w:rPr>
            </w:pPr>
            <w:r w:rsidRPr="008750D7">
              <w:rPr>
                <w:i/>
                <w:sz w:val="20"/>
                <w:szCs w:val="20"/>
              </w:rPr>
              <w:t>3.7%</w:t>
            </w:r>
          </w:p>
        </w:tc>
      </w:tr>
      <w:tr w:rsidR="00D33E0B" w:rsidRPr="008750D7" w14:paraId="35BDEFCA"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19117FD" w14:textId="77777777" w:rsidR="00D33E0B" w:rsidRPr="008750D7" w:rsidRDefault="00D33E0B" w:rsidP="00F66D11">
            <w:pPr>
              <w:spacing w:line="216" w:lineRule="auto"/>
              <w:rPr>
                <w:sz w:val="20"/>
                <w:szCs w:val="20"/>
              </w:rPr>
            </w:pPr>
            <w:r w:rsidRPr="008750D7">
              <w:rPr>
                <w:sz w:val="20"/>
                <w:szCs w:val="20"/>
              </w:rPr>
              <w:t>Contact</w:t>
            </w:r>
          </w:p>
        </w:tc>
        <w:tc>
          <w:tcPr>
            <w:tcW w:w="1102" w:type="dxa"/>
            <w:tcBorders>
              <w:top w:val="nil"/>
              <w:left w:val="nil"/>
              <w:bottom w:val="single" w:sz="4" w:space="0" w:color="auto"/>
              <w:right w:val="single" w:sz="4" w:space="0" w:color="auto"/>
            </w:tcBorders>
            <w:shd w:val="clear" w:color="auto" w:fill="auto"/>
            <w:noWrap/>
            <w:vAlign w:val="center"/>
          </w:tcPr>
          <w:p w14:paraId="76521442" w14:textId="77777777" w:rsidR="00D33E0B" w:rsidRPr="008750D7" w:rsidRDefault="00D33E0B" w:rsidP="00F66D11">
            <w:pPr>
              <w:spacing w:line="216" w:lineRule="auto"/>
              <w:jc w:val="center"/>
              <w:rPr>
                <w:sz w:val="20"/>
                <w:szCs w:val="20"/>
              </w:rPr>
            </w:pPr>
            <w:r w:rsidRPr="008750D7">
              <w:rPr>
                <w:sz w:val="20"/>
                <w:szCs w:val="20"/>
              </w:rPr>
              <w:t>104 215</w:t>
            </w:r>
          </w:p>
        </w:tc>
        <w:tc>
          <w:tcPr>
            <w:tcW w:w="1251" w:type="dxa"/>
            <w:tcBorders>
              <w:top w:val="nil"/>
              <w:left w:val="nil"/>
              <w:bottom w:val="single" w:sz="4" w:space="0" w:color="auto"/>
              <w:right w:val="single" w:sz="4" w:space="0" w:color="auto"/>
            </w:tcBorders>
            <w:shd w:val="clear" w:color="auto" w:fill="auto"/>
            <w:noWrap/>
            <w:vAlign w:val="center"/>
          </w:tcPr>
          <w:p w14:paraId="45E00F87" w14:textId="77777777" w:rsidR="00D33E0B" w:rsidRPr="008750D7" w:rsidRDefault="00D33E0B" w:rsidP="00F66D11">
            <w:pPr>
              <w:spacing w:line="216" w:lineRule="auto"/>
              <w:jc w:val="center"/>
              <w:rPr>
                <w:i/>
                <w:sz w:val="20"/>
                <w:szCs w:val="20"/>
              </w:rPr>
            </w:pPr>
            <w:r w:rsidRPr="008750D7">
              <w:rPr>
                <w:i/>
                <w:sz w:val="20"/>
                <w:szCs w:val="20"/>
              </w:rPr>
              <w:t>8.6%</w:t>
            </w:r>
          </w:p>
        </w:tc>
        <w:tc>
          <w:tcPr>
            <w:tcW w:w="1025" w:type="dxa"/>
            <w:tcBorders>
              <w:top w:val="nil"/>
              <w:left w:val="nil"/>
              <w:bottom w:val="single" w:sz="4" w:space="0" w:color="auto"/>
              <w:right w:val="single" w:sz="4" w:space="0" w:color="auto"/>
            </w:tcBorders>
            <w:shd w:val="clear" w:color="auto" w:fill="auto"/>
            <w:noWrap/>
            <w:vAlign w:val="center"/>
          </w:tcPr>
          <w:p w14:paraId="3FC08915" w14:textId="77777777" w:rsidR="00D33E0B" w:rsidRPr="008750D7" w:rsidRDefault="00D33E0B" w:rsidP="00F66D11">
            <w:pPr>
              <w:spacing w:line="216" w:lineRule="auto"/>
              <w:jc w:val="center"/>
              <w:rPr>
                <w:sz w:val="20"/>
                <w:szCs w:val="20"/>
              </w:rPr>
            </w:pPr>
            <w:r w:rsidRPr="008750D7">
              <w:rPr>
                <w:sz w:val="20"/>
                <w:szCs w:val="20"/>
              </w:rPr>
              <w:t>11 037.1</w:t>
            </w:r>
          </w:p>
        </w:tc>
        <w:tc>
          <w:tcPr>
            <w:tcW w:w="966" w:type="dxa"/>
            <w:tcBorders>
              <w:top w:val="nil"/>
              <w:left w:val="nil"/>
              <w:bottom w:val="single" w:sz="4" w:space="0" w:color="auto"/>
              <w:right w:val="single" w:sz="4" w:space="0" w:color="auto"/>
            </w:tcBorders>
            <w:shd w:val="clear" w:color="auto" w:fill="auto"/>
            <w:noWrap/>
            <w:vAlign w:val="center"/>
          </w:tcPr>
          <w:p w14:paraId="5857B8B4" w14:textId="77777777" w:rsidR="00D33E0B" w:rsidRPr="008750D7" w:rsidRDefault="00D33E0B" w:rsidP="00F66D11">
            <w:pPr>
              <w:spacing w:line="216" w:lineRule="auto"/>
              <w:jc w:val="center"/>
              <w:rPr>
                <w:i/>
                <w:sz w:val="20"/>
                <w:szCs w:val="20"/>
              </w:rPr>
            </w:pPr>
            <w:r w:rsidRPr="008750D7">
              <w:rPr>
                <w:i/>
                <w:sz w:val="20"/>
                <w:szCs w:val="20"/>
              </w:rPr>
              <w:t>6.1%</w:t>
            </w:r>
          </w:p>
        </w:tc>
        <w:tc>
          <w:tcPr>
            <w:tcW w:w="935" w:type="dxa"/>
            <w:tcBorders>
              <w:top w:val="nil"/>
              <w:left w:val="nil"/>
              <w:bottom w:val="single" w:sz="4" w:space="0" w:color="auto"/>
              <w:right w:val="single" w:sz="4" w:space="0" w:color="auto"/>
            </w:tcBorders>
            <w:shd w:val="clear" w:color="auto" w:fill="auto"/>
            <w:noWrap/>
            <w:vAlign w:val="center"/>
          </w:tcPr>
          <w:p w14:paraId="3855B592" w14:textId="77777777" w:rsidR="00D33E0B" w:rsidRPr="008750D7" w:rsidRDefault="00D33E0B" w:rsidP="00F66D11">
            <w:pPr>
              <w:spacing w:line="216" w:lineRule="auto"/>
              <w:jc w:val="center"/>
              <w:rPr>
                <w:sz w:val="20"/>
                <w:szCs w:val="20"/>
              </w:rPr>
            </w:pPr>
            <w:r w:rsidRPr="008750D7">
              <w:rPr>
                <w:sz w:val="20"/>
                <w:szCs w:val="20"/>
              </w:rPr>
              <w:t>41 148</w:t>
            </w:r>
          </w:p>
        </w:tc>
        <w:tc>
          <w:tcPr>
            <w:tcW w:w="1251" w:type="dxa"/>
            <w:tcBorders>
              <w:top w:val="nil"/>
              <w:left w:val="nil"/>
              <w:bottom w:val="single" w:sz="4" w:space="0" w:color="auto"/>
              <w:right w:val="single" w:sz="4" w:space="0" w:color="auto"/>
            </w:tcBorders>
            <w:shd w:val="clear" w:color="auto" w:fill="auto"/>
            <w:noWrap/>
            <w:vAlign w:val="center"/>
          </w:tcPr>
          <w:p w14:paraId="4B237642" w14:textId="77777777" w:rsidR="00D33E0B" w:rsidRPr="008750D7" w:rsidRDefault="00D33E0B" w:rsidP="00F66D11">
            <w:pPr>
              <w:spacing w:line="216" w:lineRule="auto"/>
              <w:jc w:val="center"/>
              <w:rPr>
                <w:i/>
                <w:sz w:val="20"/>
                <w:szCs w:val="20"/>
              </w:rPr>
            </w:pPr>
            <w:r w:rsidRPr="008750D7">
              <w:rPr>
                <w:i/>
                <w:sz w:val="20"/>
                <w:szCs w:val="20"/>
              </w:rPr>
              <w:t>5.6%</w:t>
            </w:r>
          </w:p>
        </w:tc>
        <w:tc>
          <w:tcPr>
            <w:tcW w:w="961" w:type="dxa"/>
            <w:tcBorders>
              <w:top w:val="nil"/>
              <w:left w:val="nil"/>
              <w:bottom w:val="single" w:sz="4" w:space="0" w:color="auto"/>
              <w:right w:val="single" w:sz="4" w:space="0" w:color="auto"/>
            </w:tcBorders>
            <w:shd w:val="clear" w:color="auto" w:fill="auto"/>
            <w:noWrap/>
            <w:vAlign w:val="center"/>
          </w:tcPr>
          <w:p w14:paraId="2A7CA21C" w14:textId="77777777" w:rsidR="00D33E0B" w:rsidRPr="008750D7" w:rsidRDefault="00D33E0B" w:rsidP="00F66D11">
            <w:pPr>
              <w:spacing w:line="216" w:lineRule="auto"/>
              <w:jc w:val="center"/>
              <w:rPr>
                <w:sz w:val="20"/>
                <w:szCs w:val="20"/>
              </w:rPr>
            </w:pPr>
            <w:r w:rsidRPr="008750D7">
              <w:rPr>
                <w:sz w:val="20"/>
                <w:szCs w:val="20"/>
              </w:rPr>
              <w:t>4 558.9</w:t>
            </w:r>
          </w:p>
        </w:tc>
        <w:tc>
          <w:tcPr>
            <w:tcW w:w="933" w:type="dxa"/>
            <w:tcBorders>
              <w:top w:val="nil"/>
              <w:left w:val="nil"/>
              <w:bottom w:val="single" w:sz="4" w:space="0" w:color="auto"/>
              <w:right w:val="single" w:sz="4" w:space="0" w:color="auto"/>
            </w:tcBorders>
            <w:shd w:val="clear" w:color="auto" w:fill="auto"/>
            <w:noWrap/>
            <w:vAlign w:val="center"/>
          </w:tcPr>
          <w:p w14:paraId="0A63E7BD" w14:textId="77777777" w:rsidR="00D33E0B" w:rsidRPr="008750D7" w:rsidRDefault="00D33E0B" w:rsidP="00F66D11">
            <w:pPr>
              <w:spacing w:line="216" w:lineRule="auto"/>
              <w:jc w:val="center"/>
              <w:rPr>
                <w:i/>
                <w:sz w:val="20"/>
                <w:szCs w:val="20"/>
              </w:rPr>
            </w:pPr>
            <w:r w:rsidRPr="008750D7">
              <w:rPr>
                <w:i/>
                <w:sz w:val="20"/>
                <w:szCs w:val="20"/>
              </w:rPr>
              <w:t>6.1%</w:t>
            </w:r>
          </w:p>
        </w:tc>
      </w:tr>
      <w:tr w:rsidR="00D33E0B" w:rsidRPr="008750D7" w14:paraId="72A2435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2A4DFB7" w14:textId="77777777" w:rsidR="00D33E0B" w:rsidRPr="008750D7" w:rsidRDefault="00D33E0B" w:rsidP="00F66D11">
            <w:pPr>
              <w:spacing w:line="216" w:lineRule="auto"/>
              <w:rPr>
                <w:sz w:val="20"/>
                <w:szCs w:val="20"/>
              </w:rPr>
            </w:pPr>
            <w:r w:rsidRPr="008750D7">
              <w:rPr>
                <w:rStyle w:val="apple-style-span"/>
                <w:sz w:val="20"/>
                <w:szCs w:val="20"/>
                <w:lang w:val="en-US"/>
              </w:rPr>
              <w:t>Blitz</w:t>
            </w:r>
          </w:p>
        </w:tc>
        <w:tc>
          <w:tcPr>
            <w:tcW w:w="1102" w:type="dxa"/>
            <w:tcBorders>
              <w:top w:val="nil"/>
              <w:left w:val="nil"/>
              <w:bottom w:val="single" w:sz="4" w:space="0" w:color="auto"/>
              <w:right w:val="single" w:sz="4" w:space="0" w:color="auto"/>
            </w:tcBorders>
            <w:shd w:val="clear" w:color="auto" w:fill="auto"/>
            <w:noWrap/>
            <w:vAlign w:val="center"/>
          </w:tcPr>
          <w:p w14:paraId="1A274653" w14:textId="77777777" w:rsidR="00D33E0B" w:rsidRPr="008750D7" w:rsidRDefault="00D33E0B" w:rsidP="00F66D11">
            <w:pPr>
              <w:spacing w:line="216" w:lineRule="auto"/>
              <w:jc w:val="center"/>
              <w:rPr>
                <w:sz w:val="20"/>
                <w:szCs w:val="20"/>
              </w:rPr>
            </w:pPr>
            <w:r w:rsidRPr="008750D7">
              <w:rPr>
                <w:sz w:val="20"/>
                <w:szCs w:val="20"/>
              </w:rPr>
              <w:t>97 986</w:t>
            </w:r>
          </w:p>
        </w:tc>
        <w:tc>
          <w:tcPr>
            <w:tcW w:w="1251" w:type="dxa"/>
            <w:tcBorders>
              <w:top w:val="nil"/>
              <w:left w:val="nil"/>
              <w:bottom w:val="single" w:sz="4" w:space="0" w:color="auto"/>
              <w:right w:val="single" w:sz="4" w:space="0" w:color="auto"/>
            </w:tcBorders>
            <w:shd w:val="clear" w:color="auto" w:fill="auto"/>
            <w:noWrap/>
            <w:vAlign w:val="center"/>
          </w:tcPr>
          <w:p w14:paraId="6FC1A5A2" w14:textId="77777777" w:rsidR="00D33E0B" w:rsidRPr="008750D7" w:rsidRDefault="00D33E0B" w:rsidP="00F66D11">
            <w:pPr>
              <w:spacing w:line="216" w:lineRule="auto"/>
              <w:jc w:val="center"/>
              <w:rPr>
                <w:i/>
                <w:sz w:val="20"/>
                <w:szCs w:val="20"/>
              </w:rPr>
            </w:pPr>
            <w:r w:rsidRPr="008750D7">
              <w:rPr>
                <w:i/>
                <w:sz w:val="20"/>
                <w:szCs w:val="20"/>
              </w:rPr>
              <w:t>8.1%</w:t>
            </w:r>
          </w:p>
        </w:tc>
        <w:tc>
          <w:tcPr>
            <w:tcW w:w="1025" w:type="dxa"/>
            <w:tcBorders>
              <w:top w:val="nil"/>
              <w:left w:val="nil"/>
              <w:bottom w:val="single" w:sz="4" w:space="0" w:color="auto"/>
              <w:right w:val="single" w:sz="4" w:space="0" w:color="auto"/>
            </w:tcBorders>
            <w:shd w:val="clear" w:color="auto" w:fill="auto"/>
            <w:noWrap/>
            <w:vAlign w:val="center"/>
          </w:tcPr>
          <w:p w14:paraId="72FC1CA1" w14:textId="77777777" w:rsidR="00D33E0B" w:rsidRPr="008750D7" w:rsidRDefault="00D33E0B" w:rsidP="00F66D11">
            <w:pPr>
              <w:spacing w:line="216" w:lineRule="auto"/>
              <w:jc w:val="center"/>
              <w:rPr>
                <w:sz w:val="20"/>
                <w:szCs w:val="20"/>
              </w:rPr>
            </w:pPr>
            <w:r w:rsidRPr="008750D7">
              <w:rPr>
                <w:sz w:val="20"/>
                <w:szCs w:val="20"/>
              </w:rPr>
              <w:t>10 752.7</w:t>
            </w:r>
          </w:p>
        </w:tc>
        <w:tc>
          <w:tcPr>
            <w:tcW w:w="966" w:type="dxa"/>
            <w:tcBorders>
              <w:top w:val="nil"/>
              <w:left w:val="nil"/>
              <w:bottom w:val="single" w:sz="4" w:space="0" w:color="auto"/>
              <w:right w:val="single" w:sz="4" w:space="0" w:color="auto"/>
            </w:tcBorders>
            <w:shd w:val="clear" w:color="auto" w:fill="auto"/>
            <w:noWrap/>
            <w:vAlign w:val="center"/>
          </w:tcPr>
          <w:p w14:paraId="4CE3322A" w14:textId="77777777" w:rsidR="00D33E0B" w:rsidRPr="008750D7" w:rsidRDefault="00D33E0B" w:rsidP="00F66D11">
            <w:pPr>
              <w:spacing w:line="216" w:lineRule="auto"/>
              <w:jc w:val="center"/>
              <w:rPr>
                <w:i/>
                <w:sz w:val="20"/>
                <w:szCs w:val="20"/>
              </w:rPr>
            </w:pPr>
            <w:r w:rsidRPr="008750D7">
              <w:rPr>
                <w:i/>
                <w:sz w:val="20"/>
                <w:szCs w:val="20"/>
              </w:rPr>
              <w:t>6.0%</w:t>
            </w:r>
          </w:p>
        </w:tc>
        <w:tc>
          <w:tcPr>
            <w:tcW w:w="935" w:type="dxa"/>
            <w:tcBorders>
              <w:top w:val="nil"/>
              <w:left w:val="nil"/>
              <w:bottom w:val="single" w:sz="4" w:space="0" w:color="auto"/>
              <w:right w:val="single" w:sz="4" w:space="0" w:color="auto"/>
            </w:tcBorders>
            <w:shd w:val="clear" w:color="auto" w:fill="auto"/>
            <w:noWrap/>
            <w:vAlign w:val="center"/>
          </w:tcPr>
          <w:p w14:paraId="430861D4" w14:textId="77777777" w:rsidR="00D33E0B" w:rsidRPr="008750D7" w:rsidRDefault="00D33E0B" w:rsidP="00F66D11">
            <w:pPr>
              <w:spacing w:line="216" w:lineRule="auto"/>
              <w:jc w:val="center"/>
              <w:rPr>
                <w:sz w:val="20"/>
                <w:szCs w:val="20"/>
              </w:rPr>
            </w:pPr>
            <w:r w:rsidRPr="008750D7">
              <w:rPr>
                <w:sz w:val="20"/>
                <w:szCs w:val="20"/>
              </w:rPr>
              <w:t>57 389</w:t>
            </w:r>
          </w:p>
        </w:tc>
        <w:tc>
          <w:tcPr>
            <w:tcW w:w="1251" w:type="dxa"/>
            <w:tcBorders>
              <w:top w:val="nil"/>
              <w:left w:val="nil"/>
              <w:bottom w:val="single" w:sz="4" w:space="0" w:color="auto"/>
              <w:right w:val="single" w:sz="4" w:space="0" w:color="auto"/>
            </w:tcBorders>
            <w:shd w:val="clear" w:color="auto" w:fill="auto"/>
            <w:noWrap/>
            <w:vAlign w:val="center"/>
          </w:tcPr>
          <w:p w14:paraId="339DE36C" w14:textId="77777777" w:rsidR="00D33E0B" w:rsidRPr="008750D7" w:rsidRDefault="00D33E0B" w:rsidP="00F66D11">
            <w:pPr>
              <w:spacing w:line="216" w:lineRule="auto"/>
              <w:jc w:val="center"/>
              <w:rPr>
                <w:i/>
                <w:sz w:val="20"/>
                <w:szCs w:val="20"/>
              </w:rPr>
            </w:pPr>
            <w:r w:rsidRPr="008750D7">
              <w:rPr>
                <w:i/>
                <w:sz w:val="20"/>
                <w:szCs w:val="20"/>
              </w:rPr>
              <w:t>7.9%</w:t>
            </w:r>
          </w:p>
        </w:tc>
        <w:tc>
          <w:tcPr>
            <w:tcW w:w="961" w:type="dxa"/>
            <w:tcBorders>
              <w:top w:val="nil"/>
              <w:left w:val="nil"/>
              <w:bottom w:val="single" w:sz="4" w:space="0" w:color="auto"/>
              <w:right w:val="single" w:sz="4" w:space="0" w:color="auto"/>
            </w:tcBorders>
            <w:shd w:val="clear" w:color="auto" w:fill="auto"/>
            <w:noWrap/>
            <w:vAlign w:val="center"/>
          </w:tcPr>
          <w:p w14:paraId="4B2A852B" w14:textId="77777777" w:rsidR="00D33E0B" w:rsidRPr="008750D7" w:rsidRDefault="00D33E0B" w:rsidP="00F66D11">
            <w:pPr>
              <w:spacing w:line="216" w:lineRule="auto"/>
              <w:jc w:val="center"/>
              <w:rPr>
                <w:sz w:val="20"/>
                <w:szCs w:val="20"/>
              </w:rPr>
            </w:pPr>
            <w:r w:rsidRPr="008750D7">
              <w:rPr>
                <w:sz w:val="20"/>
                <w:szCs w:val="20"/>
              </w:rPr>
              <w:t>6 118.8</w:t>
            </w:r>
          </w:p>
        </w:tc>
        <w:tc>
          <w:tcPr>
            <w:tcW w:w="933" w:type="dxa"/>
            <w:tcBorders>
              <w:top w:val="nil"/>
              <w:left w:val="nil"/>
              <w:bottom w:val="single" w:sz="4" w:space="0" w:color="auto"/>
              <w:right w:val="single" w:sz="4" w:space="0" w:color="auto"/>
            </w:tcBorders>
            <w:shd w:val="clear" w:color="auto" w:fill="auto"/>
            <w:noWrap/>
            <w:vAlign w:val="center"/>
          </w:tcPr>
          <w:p w14:paraId="3943A1C8" w14:textId="77777777" w:rsidR="00D33E0B" w:rsidRPr="008750D7" w:rsidRDefault="00D33E0B" w:rsidP="00F66D11">
            <w:pPr>
              <w:spacing w:line="216" w:lineRule="auto"/>
              <w:jc w:val="center"/>
              <w:rPr>
                <w:i/>
                <w:sz w:val="20"/>
                <w:szCs w:val="20"/>
              </w:rPr>
            </w:pPr>
            <w:r w:rsidRPr="008750D7">
              <w:rPr>
                <w:i/>
                <w:sz w:val="20"/>
                <w:szCs w:val="20"/>
              </w:rPr>
              <w:t>8.2%</w:t>
            </w:r>
          </w:p>
        </w:tc>
      </w:tr>
      <w:tr w:rsidR="00D33E0B" w:rsidRPr="008750D7" w14:paraId="2097FFCE"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5FEE1C2" w14:textId="77777777" w:rsidR="00D33E0B" w:rsidRPr="008750D7" w:rsidRDefault="00D33E0B" w:rsidP="00F66D11">
            <w:pPr>
              <w:spacing w:line="216" w:lineRule="auto"/>
              <w:rPr>
                <w:sz w:val="20"/>
                <w:szCs w:val="20"/>
                <w:lang w:val="en-US"/>
              </w:rPr>
            </w:pPr>
            <w:r w:rsidRPr="008750D7">
              <w:rPr>
                <w:rStyle w:val="apple-style-span"/>
                <w:sz w:val="20"/>
                <w:szCs w:val="20"/>
                <w:lang w:val="en-US"/>
              </w:rPr>
              <w:t>System of the Universal Postal Union</w:t>
            </w:r>
          </w:p>
        </w:tc>
        <w:tc>
          <w:tcPr>
            <w:tcW w:w="1102" w:type="dxa"/>
            <w:tcBorders>
              <w:top w:val="nil"/>
              <w:left w:val="nil"/>
              <w:bottom w:val="single" w:sz="4" w:space="0" w:color="auto"/>
              <w:right w:val="single" w:sz="4" w:space="0" w:color="auto"/>
            </w:tcBorders>
            <w:shd w:val="clear" w:color="auto" w:fill="auto"/>
            <w:noWrap/>
            <w:vAlign w:val="center"/>
          </w:tcPr>
          <w:p w14:paraId="2E27B84D" w14:textId="77777777" w:rsidR="00D33E0B" w:rsidRPr="008750D7" w:rsidRDefault="00D33E0B" w:rsidP="00F66D11">
            <w:pPr>
              <w:spacing w:line="216" w:lineRule="auto"/>
              <w:jc w:val="center"/>
              <w:rPr>
                <w:sz w:val="20"/>
                <w:szCs w:val="20"/>
              </w:rPr>
            </w:pPr>
            <w:r w:rsidRPr="008750D7">
              <w:rPr>
                <w:sz w:val="20"/>
                <w:szCs w:val="20"/>
              </w:rPr>
              <w:t>80 911</w:t>
            </w:r>
          </w:p>
        </w:tc>
        <w:tc>
          <w:tcPr>
            <w:tcW w:w="1251" w:type="dxa"/>
            <w:tcBorders>
              <w:top w:val="nil"/>
              <w:left w:val="nil"/>
              <w:bottom w:val="single" w:sz="4" w:space="0" w:color="auto"/>
              <w:right w:val="single" w:sz="4" w:space="0" w:color="auto"/>
            </w:tcBorders>
            <w:shd w:val="clear" w:color="auto" w:fill="auto"/>
            <w:noWrap/>
            <w:vAlign w:val="center"/>
          </w:tcPr>
          <w:p w14:paraId="44D6403C" w14:textId="77777777" w:rsidR="00D33E0B" w:rsidRPr="008750D7" w:rsidRDefault="00D33E0B" w:rsidP="00F66D11">
            <w:pPr>
              <w:spacing w:line="216" w:lineRule="auto"/>
              <w:jc w:val="center"/>
              <w:rPr>
                <w:i/>
                <w:sz w:val="20"/>
                <w:szCs w:val="20"/>
              </w:rPr>
            </w:pPr>
            <w:r w:rsidRPr="008750D7">
              <w:rPr>
                <w:i/>
                <w:sz w:val="20"/>
                <w:szCs w:val="20"/>
              </w:rPr>
              <w:t>6.7%</w:t>
            </w:r>
          </w:p>
        </w:tc>
        <w:tc>
          <w:tcPr>
            <w:tcW w:w="1025" w:type="dxa"/>
            <w:tcBorders>
              <w:top w:val="nil"/>
              <w:left w:val="nil"/>
              <w:bottom w:val="single" w:sz="4" w:space="0" w:color="auto"/>
              <w:right w:val="single" w:sz="4" w:space="0" w:color="auto"/>
            </w:tcBorders>
            <w:shd w:val="clear" w:color="auto" w:fill="auto"/>
            <w:noWrap/>
            <w:vAlign w:val="center"/>
          </w:tcPr>
          <w:p w14:paraId="6A6B049A" w14:textId="77777777" w:rsidR="00D33E0B" w:rsidRPr="008750D7" w:rsidRDefault="00D33E0B" w:rsidP="00F66D11">
            <w:pPr>
              <w:spacing w:line="216" w:lineRule="auto"/>
              <w:jc w:val="center"/>
              <w:rPr>
                <w:sz w:val="20"/>
                <w:szCs w:val="20"/>
              </w:rPr>
            </w:pPr>
            <w:r w:rsidRPr="008750D7">
              <w:rPr>
                <w:sz w:val="20"/>
                <w:szCs w:val="20"/>
              </w:rPr>
              <w:t>1 571.6</w:t>
            </w:r>
          </w:p>
        </w:tc>
        <w:tc>
          <w:tcPr>
            <w:tcW w:w="966" w:type="dxa"/>
            <w:tcBorders>
              <w:top w:val="nil"/>
              <w:left w:val="nil"/>
              <w:bottom w:val="single" w:sz="4" w:space="0" w:color="auto"/>
              <w:right w:val="single" w:sz="4" w:space="0" w:color="auto"/>
            </w:tcBorders>
            <w:shd w:val="clear" w:color="auto" w:fill="auto"/>
            <w:noWrap/>
            <w:vAlign w:val="center"/>
          </w:tcPr>
          <w:p w14:paraId="269C7ABD" w14:textId="77777777" w:rsidR="00D33E0B" w:rsidRPr="008750D7" w:rsidRDefault="00D33E0B" w:rsidP="00F66D11">
            <w:pPr>
              <w:spacing w:line="216" w:lineRule="auto"/>
              <w:jc w:val="center"/>
              <w:rPr>
                <w:i/>
                <w:sz w:val="20"/>
                <w:szCs w:val="20"/>
              </w:rPr>
            </w:pPr>
            <w:r w:rsidRPr="008750D7">
              <w:rPr>
                <w:i/>
                <w:sz w:val="20"/>
                <w:szCs w:val="20"/>
              </w:rPr>
              <w:t>0.9%</w:t>
            </w:r>
          </w:p>
        </w:tc>
        <w:tc>
          <w:tcPr>
            <w:tcW w:w="935" w:type="dxa"/>
            <w:tcBorders>
              <w:top w:val="nil"/>
              <w:left w:val="nil"/>
              <w:bottom w:val="single" w:sz="4" w:space="0" w:color="auto"/>
              <w:right w:val="single" w:sz="4" w:space="0" w:color="auto"/>
            </w:tcBorders>
            <w:shd w:val="clear" w:color="auto" w:fill="auto"/>
            <w:noWrap/>
            <w:vAlign w:val="center"/>
          </w:tcPr>
          <w:p w14:paraId="5C1D62A0" w14:textId="77777777" w:rsidR="00D33E0B" w:rsidRPr="008750D7" w:rsidRDefault="00D33E0B" w:rsidP="00F66D11">
            <w:pPr>
              <w:spacing w:line="216" w:lineRule="auto"/>
              <w:jc w:val="center"/>
              <w:rPr>
                <w:sz w:val="20"/>
                <w:szCs w:val="20"/>
              </w:rPr>
            </w:pPr>
            <w:r w:rsidRPr="008750D7">
              <w:rPr>
                <w:sz w:val="20"/>
                <w:szCs w:val="20"/>
              </w:rPr>
              <w:t>159 037</w:t>
            </w:r>
          </w:p>
        </w:tc>
        <w:tc>
          <w:tcPr>
            <w:tcW w:w="1251" w:type="dxa"/>
            <w:tcBorders>
              <w:top w:val="nil"/>
              <w:left w:val="nil"/>
              <w:bottom w:val="single" w:sz="4" w:space="0" w:color="auto"/>
              <w:right w:val="single" w:sz="4" w:space="0" w:color="auto"/>
            </w:tcBorders>
            <w:shd w:val="clear" w:color="auto" w:fill="auto"/>
            <w:noWrap/>
            <w:vAlign w:val="center"/>
          </w:tcPr>
          <w:p w14:paraId="6E5D7647" w14:textId="77777777" w:rsidR="00D33E0B" w:rsidRPr="008750D7" w:rsidRDefault="00D33E0B" w:rsidP="00F66D11">
            <w:pPr>
              <w:spacing w:line="216" w:lineRule="auto"/>
              <w:jc w:val="center"/>
              <w:rPr>
                <w:i/>
                <w:sz w:val="20"/>
                <w:szCs w:val="20"/>
              </w:rPr>
            </w:pPr>
            <w:r w:rsidRPr="008750D7">
              <w:rPr>
                <w:i/>
                <w:sz w:val="20"/>
                <w:szCs w:val="20"/>
              </w:rPr>
              <w:t>21.8%</w:t>
            </w:r>
          </w:p>
        </w:tc>
        <w:tc>
          <w:tcPr>
            <w:tcW w:w="961" w:type="dxa"/>
            <w:tcBorders>
              <w:top w:val="nil"/>
              <w:left w:val="nil"/>
              <w:bottom w:val="single" w:sz="4" w:space="0" w:color="auto"/>
              <w:right w:val="single" w:sz="4" w:space="0" w:color="auto"/>
            </w:tcBorders>
            <w:shd w:val="clear" w:color="auto" w:fill="auto"/>
            <w:noWrap/>
            <w:vAlign w:val="center"/>
          </w:tcPr>
          <w:p w14:paraId="128F800D" w14:textId="77777777" w:rsidR="00D33E0B" w:rsidRPr="008750D7" w:rsidRDefault="00D33E0B" w:rsidP="00F66D11">
            <w:pPr>
              <w:spacing w:line="216" w:lineRule="auto"/>
              <w:jc w:val="center"/>
              <w:rPr>
                <w:sz w:val="20"/>
                <w:szCs w:val="20"/>
              </w:rPr>
            </w:pPr>
            <w:r w:rsidRPr="008750D7">
              <w:rPr>
                <w:sz w:val="20"/>
                <w:szCs w:val="20"/>
              </w:rPr>
              <w:t>2 874.5</w:t>
            </w:r>
          </w:p>
        </w:tc>
        <w:tc>
          <w:tcPr>
            <w:tcW w:w="933" w:type="dxa"/>
            <w:tcBorders>
              <w:top w:val="nil"/>
              <w:left w:val="nil"/>
              <w:bottom w:val="single" w:sz="4" w:space="0" w:color="auto"/>
              <w:right w:val="single" w:sz="4" w:space="0" w:color="auto"/>
            </w:tcBorders>
            <w:shd w:val="clear" w:color="auto" w:fill="auto"/>
            <w:noWrap/>
            <w:vAlign w:val="center"/>
          </w:tcPr>
          <w:p w14:paraId="263028BF" w14:textId="77777777" w:rsidR="00D33E0B" w:rsidRPr="008750D7" w:rsidRDefault="00D33E0B" w:rsidP="00F66D11">
            <w:pPr>
              <w:spacing w:line="216" w:lineRule="auto"/>
              <w:jc w:val="center"/>
              <w:rPr>
                <w:i/>
                <w:sz w:val="20"/>
                <w:szCs w:val="20"/>
              </w:rPr>
            </w:pPr>
            <w:r w:rsidRPr="008750D7">
              <w:rPr>
                <w:i/>
                <w:sz w:val="20"/>
                <w:szCs w:val="20"/>
              </w:rPr>
              <w:t>3.9%</w:t>
            </w:r>
          </w:p>
        </w:tc>
      </w:tr>
      <w:tr w:rsidR="00D33E0B" w:rsidRPr="008750D7" w14:paraId="4064355F"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23D4234" w14:textId="77777777" w:rsidR="00D33E0B" w:rsidRPr="008750D7" w:rsidRDefault="00D33E0B" w:rsidP="00F66D11">
            <w:pPr>
              <w:spacing w:line="216" w:lineRule="auto"/>
              <w:rPr>
                <w:sz w:val="20"/>
                <w:szCs w:val="20"/>
              </w:rPr>
            </w:pPr>
            <w:r w:rsidRPr="008750D7">
              <w:rPr>
                <w:rStyle w:val="apple-style-span"/>
                <w:sz w:val="20"/>
                <w:szCs w:val="20"/>
                <w:lang w:val="en-US"/>
              </w:rPr>
              <w:t>Unistream</w:t>
            </w:r>
          </w:p>
        </w:tc>
        <w:tc>
          <w:tcPr>
            <w:tcW w:w="1102" w:type="dxa"/>
            <w:tcBorders>
              <w:top w:val="nil"/>
              <w:left w:val="nil"/>
              <w:bottom w:val="single" w:sz="4" w:space="0" w:color="auto"/>
              <w:right w:val="single" w:sz="4" w:space="0" w:color="auto"/>
            </w:tcBorders>
            <w:shd w:val="clear" w:color="auto" w:fill="auto"/>
            <w:noWrap/>
            <w:vAlign w:val="center"/>
          </w:tcPr>
          <w:p w14:paraId="0321797F" w14:textId="77777777" w:rsidR="00D33E0B" w:rsidRPr="008750D7" w:rsidRDefault="00D33E0B" w:rsidP="00F66D11">
            <w:pPr>
              <w:spacing w:line="216" w:lineRule="auto"/>
              <w:jc w:val="center"/>
              <w:rPr>
                <w:sz w:val="20"/>
                <w:szCs w:val="20"/>
              </w:rPr>
            </w:pPr>
            <w:r w:rsidRPr="008750D7">
              <w:rPr>
                <w:sz w:val="20"/>
                <w:szCs w:val="20"/>
              </w:rPr>
              <w:t>68 621</w:t>
            </w:r>
          </w:p>
        </w:tc>
        <w:tc>
          <w:tcPr>
            <w:tcW w:w="1251" w:type="dxa"/>
            <w:tcBorders>
              <w:top w:val="nil"/>
              <w:left w:val="nil"/>
              <w:bottom w:val="single" w:sz="4" w:space="0" w:color="auto"/>
              <w:right w:val="single" w:sz="4" w:space="0" w:color="auto"/>
            </w:tcBorders>
            <w:shd w:val="clear" w:color="auto" w:fill="auto"/>
            <w:noWrap/>
            <w:vAlign w:val="center"/>
          </w:tcPr>
          <w:p w14:paraId="363E9DE2" w14:textId="77777777" w:rsidR="00D33E0B" w:rsidRPr="008750D7" w:rsidRDefault="00D33E0B" w:rsidP="00F66D11">
            <w:pPr>
              <w:spacing w:line="216" w:lineRule="auto"/>
              <w:jc w:val="center"/>
              <w:rPr>
                <w:i/>
                <w:sz w:val="20"/>
                <w:szCs w:val="20"/>
              </w:rPr>
            </w:pPr>
            <w:r w:rsidRPr="008750D7">
              <w:rPr>
                <w:i/>
                <w:sz w:val="20"/>
                <w:szCs w:val="20"/>
              </w:rPr>
              <w:t>5.7%</w:t>
            </w:r>
          </w:p>
        </w:tc>
        <w:tc>
          <w:tcPr>
            <w:tcW w:w="1025" w:type="dxa"/>
            <w:tcBorders>
              <w:top w:val="nil"/>
              <w:left w:val="nil"/>
              <w:bottom w:val="single" w:sz="4" w:space="0" w:color="auto"/>
              <w:right w:val="single" w:sz="4" w:space="0" w:color="auto"/>
            </w:tcBorders>
            <w:shd w:val="clear" w:color="auto" w:fill="auto"/>
            <w:noWrap/>
            <w:vAlign w:val="center"/>
          </w:tcPr>
          <w:p w14:paraId="1B3BC00A" w14:textId="77777777" w:rsidR="00D33E0B" w:rsidRPr="008750D7" w:rsidRDefault="00D33E0B" w:rsidP="00F66D11">
            <w:pPr>
              <w:spacing w:line="216" w:lineRule="auto"/>
              <w:jc w:val="center"/>
              <w:rPr>
                <w:sz w:val="20"/>
                <w:szCs w:val="20"/>
              </w:rPr>
            </w:pPr>
            <w:r w:rsidRPr="008750D7">
              <w:rPr>
                <w:sz w:val="20"/>
                <w:szCs w:val="20"/>
              </w:rPr>
              <w:t>8 048.1</w:t>
            </w:r>
          </w:p>
        </w:tc>
        <w:tc>
          <w:tcPr>
            <w:tcW w:w="966" w:type="dxa"/>
            <w:tcBorders>
              <w:top w:val="nil"/>
              <w:left w:val="nil"/>
              <w:bottom w:val="single" w:sz="4" w:space="0" w:color="auto"/>
              <w:right w:val="single" w:sz="4" w:space="0" w:color="auto"/>
            </w:tcBorders>
            <w:shd w:val="clear" w:color="auto" w:fill="auto"/>
            <w:noWrap/>
            <w:vAlign w:val="center"/>
          </w:tcPr>
          <w:p w14:paraId="5E4302C4" w14:textId="77777777" w:rsidR="00D33E0B" w:rsidRPr="008750D7" w:rsidRDefault="00D33E0B" w:rsidP="00F66D11">
            <w:pPr>
              <w:spacing w:line="216" w:lineRule="auto"/>
              <w:jc w:val="center"/>
              <w:rPr>
                <w:i/>
                <w:sz w:val="20"/>
                <w:szCs w:val="20"/>
              </w:rPr>
            </w:pPr>
            <w:r w:rsidRPr="008750D7">
              <w:rPr>
                <w:i/>
                <w:sz w:val="20"/>
                <w:szCs w:val="20"/>
              </w:rPr>
              <w:t>4.5%</w:t>
            </w:r>
          </w:p>
        </w:tc>
        <w:tc>
          <w:tcPr>
            <w:tcW w:w="935" w:type="dxa"/>
            <w:tcBorders>
              <w:top w:val="nil"/>
              <w:left w:val="nil"/>
              <w:bottom w:val="single" w:sz="4" w:space="0" w:color="auto"/>
              <w:right w:val="single" w:sz="4" w:space="0" w:color="auto"/>
            </w:tcBorders>
            <w:shd w:val="clear" w:color="auto" w:fill="auto"/>
            <w:noWrap/>
            <w:vAlign w:val="center"/>
          </w:tcPr>
          <w:p w14:paraId="4BCE0FD0" w14:textId="77777777" w:rsidR="00D33E0B" w:rsidRPr="008750D7" w:rsidRDefault="00D33E0B" w:rsidP="00F66D11">
            <w:pPr>
              <w:spacing w:line="216" w:lineRule="auto"/>
              <w:jc w:val="center"/>
              <w:rPr>
                <w:sz w:val="20"/>
                <w:szCs w:val="20"/>
              </w:rPr>
            </w:pPr>
            <w:r w:rsidRPr="008750D7">
              <w:rPr>
                <w:sz w:val="20"/>
                <w:szCs w:val="20"/>
              </w:rPr>
              <w:t>32 967</w:t>
            </w:r>
          </w:p>
        </w:tc>
        <w:tc>
          <w:tcPr>
            <w:tcW w:w="1251" w:type="dxa"/>
            <w:tcBorders>
              <w:top w:val="nil"/>
              <w:left w:val="nil"/>
              <w:bottom w:val="single" w:sz="4" w:space="0" w:color="auto"/>
              <w:right w:val="single" w:sz="4" w:space="0" w:color="auto"/>
            </w:tcBorders>
            <w:shd w:val="clear" w:color="auto" w:fill="auto"/>
            <w:noWrap/>
            <w:vAlign w:val="center"/>
          </w:tcPr>
          <w:p w14:paraId="3B418D02" w14:textId="77777777" w:rsidR="00D33E0B" w:rsidRPr="008750D7" w:rsidRDefault="00D33E0B" w:rsidP="00F66D11">
            <w:pPr>
              <w:spacing w:line="216" w:lineRule="auto"/>
              <w:jc w:val="center"/>
              <w:rPr>
                <w:i/>
                <w:sz w:val="20"/>
                <w:szCs w:val="20"/>
              </w:rPr>
            </w:pPr>
            <w:r w:rsidRPr="008750D7">
              <w:rPr>
                <w:i/>
                <w:sz w:val="20"/>
                <w:szCs w:val="20"/>
              </w:rPr>
              <w:t>4.5%</w:t>
            </w:r>
          </w:p>
        </w:tc>
        <w:tc>
          <w:tcPr>
            <w:tcW w:w="961" w:type="dxa"/>
            <w:tcBorders>
              <w:top w:val="nil"/>
              <w:left w:val="nil"/>
              <w:bottom w:val="single" w:sz="4" w:space="0" w:color="auto"/>
              <w:right w:val="single" w:sz="4" w:space="0" w:color="auto"/>
            </w:tcBorders>
            <w:shd w:val="clear" w:color="auto" w:fill="auto"/>
            <w:noWrap/>
            <w:vAlign w:val="center"/>
          </w:tcPr>
          <w:p w14:paraId="5CCB5586" w14:textId="77777777" w:rsidR="00D33E0B" w:rsidRPr="008750D7" w:rsidRDefault="00D33E0B" w:rsidP="00F66D11">
            <w:pPr>
              <w:spacing w:line="216" w:lineRule="auto"/>
              <w:jc w:val="center"/>
              <w:rPr>
                <w:sz w:val="20"/>
                <w:szCs w:val="20"/>
              </w:rPr>
            </w:pPr>
            <w:r w:rsidRPr="008750D7">
              <w:rPr>
                <w:sz w:val="20"/>
                <w:szCs w:val="20"/>
              </w:rPr>
              <w:t>5 580.9</w:t>
            </w:r>
          </w:p>
        </w:tc>
        <w:tc>
          <w:tcPr>
            <w:tcW w:w="933" w:type="dxa"/>
            <w:tcBorders>
              <w:top w:val="nil"/>
              <w:left w:val="nil"/>
              <w:bottom w:val="single" w:sz="4" w:space="0" w:color="auto"/>
              <w:right w:val="single" w:sz="4" w:space="0" w:color="auto"/>
            </w:tcBorders>
            <w:shd w:val="clear" w:color="auto" w:fill="auto"/>
            <w:noWrap/>
            <w:vAlign w:val="center"/>
          </w:tcPr>
          <w:p w14:paraId="7F9CE0AC" w14:textId="77777777" w:rsidR="00D33E0B" w:rsidRPr="008750D7" w:rsidRDefault="00D33E0B" w:rsidP="00F66D11">
            <w:pPr>
              <w:spacing w:line="216" w:lineRule="auto"/>
              <w:jc w:val="center"/>
              <w:rPr>
                <w:i/>
                <w:sz w:val="20"/>
                <w:szCs w:val="20"/>
              </w:rPr>
            </w:pPr>
            <w:r w:rsidRPr="008750D7">
              <w:rPr>
                <w:i/>
                <w:sz w:val="20"/>
                <w:szCs w:val="20"/>
              </w:rPr>
              <w:t>7.5%</w:t>
            </w:r>
          </w:p>
        </w:tc>
      </w:tr>
      <w:tr w:rsidR="00D33E0B" w:rsidRPr="008750D7" w14:paraId="4CB4CB1C"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F606656" w14:textId="77777777" w:rsidR="00D33E0B" w:rsidRPr="008750D7" w:rsidRDefault="00D33E0B" w:rsidP="00F66D11">
            <w:pPr>
              <w:spacing w:line="216" w:lineRule="auto"/>
              <w:rPr>
                <w:sz w:val="20"/>
                <w:szCs w:val="20"/>
              </w:rPr>
            </w:pPr>
            <w:r w:rsidRPr="008750D7">
              <w:rPr>
                <w:sz w:val="20"/>
                <w:szCs w:val="20"/>
              </w:rPr>
              <w:t>FOVA</w:t>
            </w:r>
          </w:p>
        </w:tc>
        <w:tc>
          <w:tcPr>
            <w:tcW w:w="1102" w:type="dxa"/>
            <w:tcBorders>
              <w:top w:val="nil"/>
              <w:left w:val="nil"/>
              <w:bottom w:val="single" w:sz="4" w:space="0" w:color="auto"/>
              <w:right w:val="single" w:sz="4" w:space="0" w:color="auto"/>
            </w:tcBorders>
            <w:shd w:val="clear" w:color="auto" w:fill="auto"/>
            <w:noWrap/>
            <w:vAlign w:val="center"/>
          </w:tcPr>
          <w:p w14:paraId="1042CF81" w14:textId="77777777" w:rsidR="00D33E0B" w:rsidRPr="008750D7" w:rsidRDefault="00D33E0B" w:rsidP="00F66D11">
            <w:pPr>
              <w:spacing w:line="216" w:lineRule="auto"/>
              <w:jc w:val="center"/>
              <w:rPr>
                <w:sz w:val="20"/>
                <w:szCs w:val="20"/>
              </w:rPr>
            </w:pPr>
            <w:r w:rsidRPr="008750D7">
              <w:rPr>
                <w:sz w:val="20"/>
                <w:szCs w:val="20"/>
              </w:rPr>
              <w:t>19 711</w:t>
            </w:r>
          </w:p>
        </w:tc>
        <w:tc>
          <w:tcPr>
            <w:tcW w:w="1251" w:type="dxa"/>
            <w:tcBorders>
              <w:top w:val="nil"/>
              <w:left w:val="nil"/>
              <w:bottom w:val="single" w:sz="4" w:space="0" w:color="auto"/>
              <w:right w:val="single" w:sz="4" w:space="0" w:color="auto"/>
            </w:tcBorders>
            <w:shd w:val="clear" w:color="auto" w:fill="auto"/>
            <w:noWrap/>
            <w:vAlign w:val="center"/>
          </w:tcPr>
          <w:p w14:paraId="6E1F4EAB" w14:textId="77777777" w:rsidR="00D33E0B" w:rsidRPr="008750D7" w:rsidRDefault="00D33E0B" w:rsidP="00F66D11">
            <w:pPr>
              <w:spacing w:line="216" w:lineRule="auto"/>
              <w:jc w:val="center"/>
              <w:rPr>
                <w:i/>
                <w:sz w:val="20"/>
                <w:szCs w:val="20"/>
              </w:rPr>
            </w:pPr>
            <w:r w:rsidRPr="008750D7">
              <w:rPr>
                <w:i/>
                <w:sz w:val="20"/>
                <w:szCs w:val="20"/>
              </w:rPr>
              <w:t>1.6%</w:t>
            </w:r>
          </w:p>
        </w:tc>
        <w:tc>
          <w:tcPr>
            <w:tcW w:w="1025" w:type="dxa"/>
            <w:tcBorders>
              <w:top w:val="nil"/>
              <w:left w:val="nil"/>
              <w:bottom w:val="single" w:sz="4" w:space="0" w:color="auto"/>
              <w:right w:val="single" w:sz="4" w:space="0" w:color="auto"/>
            </w:tcBorders>
            <w:shd w:val="clear" w:color="auto" w:fill="auto"/>
            <w:noWrap/>
            <w:vAlign w:val="center"/>
          </w:tcPr>
          <w:p w14:paraId="4219E8E9" w14:textId="77777777" w:rsidR="00D33E0B" w:rsidRPr="008750D7" w:rsidRDefault="00D33E0B" w:rsidP="00F66D11">
            <w:pPr>
              <w:spacing w:line="216" w:lineRule="auto"/>
              <w:jc w:val="center"/>
              <w:rPr>
                <w:sz w:val="20"/>
                <w:szCs w:val="20"/>
              </w:rPr>
            </w:pPr>
            <w:r w:rsidRPr="008750D7">
              <w:rPr>
                <w:sz w:val="20"/>
                <w:szCs w:val="20"/>
              </w:rPr>
              <w:t>44 540.6</w:t>
            </w:r>
          </w:p>
        </w:tc>
        <w:tc>
          <w:tcPr>
            <w:tcW w:w="966" w:type="dxa"/>
            <w:tcBorders>
              <w:top w:val="nil"/>
              <w:left w:val="nil"/>
              <w:bottom w:val="single" w:sz="4" w:space="0" w:color="auto"/>
              <w:right w:val="single" w:sz="4" w:space="0" w:color="auto"/>
            </w:tcBorders>
            <w:shd w:val="clear" w:color="auto" w:fill="auto"/>
            <w:noWrap/>
            <w:vAlign w:val="center"/>
          </w:tcPr>
          <w:p w14:paraId="770916F8" w14:textId="77777777" w:rsidR="00D33E0B" w:rsidRPr="008750D7" w:rsidRDefault="00D33E0B" w:rsidP="00F66D11">
            <w:pPr>
              <w:spacing w:line="216" w:lineRule="auto"/>
              <w:jc w:val="center"/>
              <w:rPr>
                <w:i/>
                <w:sz w:val="20"/>
                <w:szCs w:val="20"/>
              </w:rPr>
            </w:pPr>
            <w:r w:rsidRPr="008750D7">
              <w:rPr>
                <w:i/>
                <w:sz w:val="20"/>
                <w:szCs w:val="20"/>
              </w:rPr>
              <w:t>24.8%</w:t>
            </w:r>
          </w:p>
        </w:tc>
        <w:tc>
          <w:tcPr>
            <w:tcW w:w="935" w:type="dxa"/>
            <w:tcBorders>
              <w:top w:val="nil"/>
              <w:left w:val="nil"/>
              <w:bottom w:val="single" w:sz="4" w:space="0" w:color="auto"/>
              <w:right w:val="single" w:sz="4" w:space="0" w:color="auto"/>
            </w:tcBorders>
            <w:shd w:val="clear" w:color="auto" w:fill="auto"/>
            <w:noWrap/>
            <w:vAlign w:val="center"/>
          </w:tcPr>
          <w:p w14:paraId="32C3309D" w14:textId="77777777" w:rsidR="00D33E0B" w:rsidRPr="008750D7" w:rsidRDefault="00D33E0B" w:rsidP="00F66D11">
            <w:pPr>
              <w:spacing w:line="216" w:lineRule="auto"/>
              <w:jc w:val="center"/>
              <w:rPr>
                <w:sz w:val="20"/>
                <w:szCs w:val="20"/>
              </w:rPr>
            </w:pPr>
            <w:r w:rsidRPr="008750D7">
              <w:rPr>
                <w:sz w:val="20"/>
                <w:szCs w:val="20"/>
              </w:rPr>
              <w:t>348</w:t>
            </w:r>
          </w:p>
        </w:tc>
        <w:tc>
          <w:tcPr>
            <w:tcW w:w="1251" w:type="dxa"/>
            <w:tcBorders>
              <w:top w:val="nil"/>
              <w:left w:val="nil"/>
              <w:bottom w:val="single" w:sz="4" w:space="0" w:color="auto"/>
              <w:right w:val="single" w:sz="4" w:space="0" w:color="auto"/>
            </w:tcBorders>
            <w:shd w:val="clear" w:color="auto" w:fill="auto"/>
            <w:noWrap/>
            <w:vAlign w:val="center"/>
          </w:tcPr>
          <w:p w14:paraId="052CCF14" w14:textId="77777777" w:rsidR="00D33E0B" w:rsidRPr="008750D7" w:rsidRDefault="00D33E0B" w:rsidP="00F66D11">
            <w:pPr>
              <w:spacing w:line="216" w:lineRule="auto"/>
              <w:jc w:val="center"/>
              <w:rPr>
                <w:i/>
                <w:sz w:val="20"/>
                <w:szCs w:val="20"/>
              </w:rPr>
            </w:pPr>
            <w:r w:rsidRPr="008750D7">
              <w:rPr>
                <w:i/>
                <w:sz w:val="20"/>
                <w:szCs w:val="20"/>
              </w:rPr>
              <w:t>0.</w:t>
            </w:r>
            <w:r w:rsidR="009841C7" w:rsidRPr="008750D7">
              <w:rPr>
                <w:i/>
                <w:sz w:val="20"/>
                <w:szCs w:val="20"/>
              </w:rPr>
              <w:t>5</w:t>
            </w:r>
            <w:r w:rsidRPr="008750D7">
              <w:rPr>
                <w:i/>
                <w:sz w:val="20"/>
                <w:szCs w:val="20"/>
              </w:rPr>
              <w:t>0%</w:t>
            </w:r>
          </w:p>
        </w:tc>
        <w:tc>
          <w:tcPr>
            <w:tcW w:w="961" w:type="dxa"/>
            <w:tcBorders>
              <w:top w:val="nil"/>
              <w:left w:val="nil"/>
              <w:bottom w:val="single" w:sz="4" w:space="0" w:color="auto"/>
              <w:right w:val="single" w:sz="4" w:space="0" w:color="auto"/>
            </w:tcBorders>
            <w:shd w:val="clear" w:color="auto" w:fill="auto"/>
            <w:noWrap/>
            <w:vAlign w:val="center"/>
          </w:tcPr>
          <w:p w14:paraId="2310F627" w14:textId="77777777" w:rsidR="00D33E0B" w:rsidRPr="008750D7" w:rsidRDefault="00D33E0B" w:rsidP="00F66D11">
            <w:pPr>
              <w:spacing w:line="216" w:lineRule="auto"/>
              <w:jc w:val="center"/>
              <w:rPr>
                <w:sz w:val="20"/>
                <w:szCs w:val="20"/>
              </w:rPr>
            </w:pPr>
            <w:r w:rsidRPr="008750D7">
              <w:rPr>
                <w:sz w:val="20"/>
                <w:szCs w:val="20"/>
              </w:rPr>
              <w:t>1 224.5</w:t>
            </w:r>
          </w:p>
        </w:tc>
        <w:tc>
          <w:tcPr>
            <w:tcW w:w="933" w:type="dxa"/>
            <w:tcBorders>
              <w:top w:val="nil"/>
              <w:left w:val="nil"/>
              <w:bottom w:val="single" w:sz="4" w:space="0" w:color="auto"/>
              <w:right w:val="single" w:sz="4" w:space="0" w:color="auto"/>
            </w:tcBorders>
            <w:shd w:val="clear" w:color="auto" w:fill="auto"/>
            <w:noWrap/>
            <w:vAlign w:val="center"/>
          </w:tcPr>
          <w:p w14:paraId="5CBFFF5F" w14:textId="77777777" w:rsidR="00D33E0B" w:rsidRPr="008750D7" w:rsidRDefault="00D33E0B" w:rsidP="00F66D11">
            <w:pPr>
              <w:spacing w:line="216" w:lineRule="auto"/>
              <w:jc w:val="center"/>
              <w:rPr>
                <w:i/>
                <w:sz w:val="20"/>
                <w:szCs w:val="20"/>
              </w:rPr>
            </w:pPr>
            <w:r w:rsidRPr="008750D7">
              <w:rPr>
                <w:i/>
                <w:sz w:val="20"/>
                <w:szCs w:val="20"/>
              </w:rPr>
              <w:t>1.6%</w:t>
            </w:r>
          </w:p>
        </w:tc>
      </w:tr>
      <w:tr w:rsidR="00D33E0B" w:rsidRPr="008750D7" w14:paraId="018F0F61"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EE0C4B7" w14:textId="77777777" w:rsidR="00D33E0B" w:rsidRPr="008750D7" w:rsidRDefault="00D33E0B" w:rsidP="00F66D11">
            <w:pPr>
              <w:spacing w:line="216" w:lineRule="auto"/>
              <w:rPr>
                <w:sz w:val="20"/>
                <w:szCs w:val="20"/>
              </w:rPr>
            </w:pPr>
            <w:r w:rsidRPr="008750D7">
              <w:rPr>
                <w:rStyle w:val="apple-style-span"/>
                <w:sz w:val="20"/>
                <w:szCs w:val="20"/>
                <w:lang w:val="en-US"/>
              </w:rPr>
              <w:t>Anelik</w:t>
            </w:r>
          </w:p>
        </w:tc>
        <w:tc>
          <w:tcPr>
            <w:tcW w:w="1102" w:type="dxa"/>
            <w:tcBorders>
              <w:top w:val="nil"/>
              <w:left w:val="nil"/>
              <w:bottom w:val="single" w:sz="4" w:space="0" w:color="auto"/>
              <w:right w:val="single" w:sz="4" w:space="0" w:color="auto"/>
            </w:tcBorders>
            <w:shd w:val="clear" w:color="auto" w:fill="auto"/>
            <w:noWrap/>
            <w:vAlign w:val="center"/>
          </w:tcPr>
          <w:p w14:paraId="1FE78EA1" w14:textId="77777777" w:rsidR="00D33E0B" w:rsidRPr="008750D7" w:rsidRDefault="00D33E0B" w:rsidP="00F66D11">
            <w:pPr>
              <w:spacing w:line="216" w:lineRule="auto"/>
              <w:jc w:val="center"/>
              <w:rPr>
                <w:sz w:val="20"/>
                <w:szCs w:val="20"/>
              </w:rPr>
            </w:pPr>
            <w:r w:rsidRPr="008750D7">
              <w:rPr>
                <w:sz w:val="20"/>
                <w:szCs w:val="20"/>
              </w:rPr>
              <w:t>16 496</w:t>
            </w:r>
          </w:p>
        </w:tc>
        <w:tc>
          <w:tcPr>
            <w:tcW w:w="1251" w:type="dxa"/>
            <w:tcBorders>
              <w:top w:val="nil"/>
              <w:left w:val="nil"/>
              <w:bottom w:val="single" w:sz="4" w:space="0" w:color="auto"/>
              <w:right w:val="single" w:sz="4" w:space="0" w:color="auto"/>
            </w:tcBorders>
            <w:shd w:val="clear" w:color="auto" w:fill="auto"/>
            <w:noWrap/>
            <w:vAlign w:val="center"/>
          </w:tcPr>
          <w:p w14:paraId="11576A6B" w14:textId="77777777" w:rsidR="00D33E0B" w:rsidRPr="008750D7" w:rsidRDefault="00D33E0B" w:rsidP="00F66D11">
            <w:pPr>
              <w:spacing w:line="216" w:lineRule="auto"/>
              <w:jc w:val="center"/>
              <w:rPr>
                <w:i/>
                <w:sz w:val="20"/>
                <w:szCs w:val="20"/>
              </w:rPr>
            </w:pPr>
            <w:r w:rsidRPr="008750D7">
              <w:rPr>
                <w:i/>
                <w:sz w:val="20"/>
                <w:szCs w:val="20"/>
              </w:rPr>
              <w:t>1.4%</w:t>
            </w:r>
          </w:p>
        </w:tc>
        <w:tc>
          <w:tcPr>
            <w:tcW w:w="1025" w:type="dxa"/>
            <w:tcBorders>
              <w:top w:val="nil"/>
              <w:left w:val="nil"/>
              <w:bottom w:val="single" w:sz="4" w:space="0" w:color="auto"/>
              <w:right w:val="single" w:sz="4" w:space="0" w:color="auto"/>
            </w:tcBorders>
            <w:shd w:val="clear" w:color="auto" w:fill="auto"/>
            <w:noWrap/>
            <w:vAlign w:val="center"/>
          </w:tcPr>
          <w:p w14:paraId="619A39A0" w14:textId="77777777" w:rsidR="00D33E0B" w:rsidRPr="008750D7" w:rsidRDefault="00D33E0B" w:rsidP="00F66D11">
            <w:pPr>
              <w:spacing w:line="216" w:lineRule="auto"/>
              <w:jc w:val="center"/>
              <w:rPr>
                <w:sz w:val="20"/>
                <w:szCs w:val="20"/>
              </w:rPr>
            </w:pPr>
            <w:r w:rsidRPr="008750D7">
              <w:rPr>
                <w:sz w:val="20"/>
                <w:szCs w:val="20"/>
              </w:rPr>
              <w:t>5 797.3</w:t>
            </w:r>
          </w:p>
        </w:tc>
        <w:tc>
          <w:tcPr>
            <w:tcW w:w="966" w:type="dxa"/>
            <w:tcBorders>
              <w:top w:val="nil"/>
              <w:left w:val="nil"/>
              <w:bottom w:val="single" w:sz="4" w:space="0" w:color="auto"/>
              <w:right w:val="single" w:sz="4" w:space="0" w:color="auto"/>
            </w:tcBorders>
            <w:shd w:val="clear" w:color="auto" w:fill="auto"/>
            <w:noWrap/>
            <w:vAlign w:val="center"/>
          </w:tcPr>
          <w:p w14:paraId="74A19626" w14:textId="77777777" w:rsidR="00D33E0B" w:rsidRPr="008750D7" w:rsidRDefault="00D33E0B" w:rsidP="00F66D11">
            <w:pPr>
              <w:spacing w:line="216" w:lineRule="auto"/>
              <w:jc w:val="center"/>
              <w:rPr>
                <w:i/>
                <w:sz w:val="20"/>
                <w:szCs w:val="20"/>
              </w:rPr>
            </w:pPr>
            <w:r w:rsidRPr="008750D7">
              <w:rPr>
                <w:i/>
                <w:sz w:val="20"/>
                <w:szCs w:val="20"/>
              </w:rPr>
              <w:t>3.2%</w:t>
            </w:r>
          </w:p>
        </w:tc>
        <w:tc>
          <w:tcPr>
            <w:tcW w:w="935" w:type="dxa"/>
            <w:tcBorders>
              <w:top w:val="nil"/>
              <w:left w:val="nil"/>
              <w:bottom w:val="single" w:sz="4" w:space="0" w:color="auto"/>
              <w:right w:val="single" w:sz="4" w:space="0" w:color="auto"/>
            </w:tcBorders>
            <w:shd w:val="clear" w:color="auto" w:fill="auto"/>
            <w:noWrap/>
            <w:vAlign w:val="center"/>
          </w:tcPr>
          <w:p w14:paraId="760A26A3" w14:textId="77777777" w:rsidR="00D33E0B" w:rsidRPr="008750D7" w:rsidRDefault="00D33E0B" w:rsidP="00F66D11">
            <w:pPr>
              <w:spacing w:line="216" w:lineRule="auto"/>
              <w:jc w:val="center"/>
              <w:rPr>
                <w:sz w:val="20"/>
                <w:szCs w:val="20"/>
              </w:rPr>
            </w:pPr>
            <w:r w:rsidRPr="008750D7">
              <w:rPr>
                <w:sz w:val="20"/>
                <w:szCs w:val="20"/>
              </w:rPr>
              <w:t>13730</w:t>
            </w:r>
          </w:p>
        </w:tc>
        <w:tc>
          <w:tcPr>
            <w:tcW w:w="1251" w:type="dxa"/>
            <w:tcBorders>
              <w:top w:val="nil"/>
              <w:left w:val="nil"/>
              <w:bottom w:val="single" w:sz="4" w:space="0" w:color="auto"/>
              <w:right w:val="single" w:sz="4" w:space="0" w:color="auto"/>
            </w:tcBorders>
            <w:shd w:val="clear" w:color="auto" w:fill="auto"/>
            <w:noWrap/>
            <w:vAlign w:val="center"/>
          </w:tcPr>
          <w:p w14:paraId="7E793EB6" w14:textId="77777777" w:rsidR="00D33E0B" w:rsidRPr="008750D7" w:rsidRDefault="00D33E0B" w:rsidP="00F66D11">
            <w:pPr>
              <w:spacing w:line="216" w:lineRule="auto"/>
              <w:jc w:val="center"/>
              <w:rPr>
                <w:i/>
                <w:sz w:val="20"/>
                <w:szCs w:val="20"/>
              </w:rPr>
            </w:pPr>
            <w:r w:rsidRPr="008750D7">
              <w:rPr>
                <w:i/>
                <w:sz w:val="20"/>
                <w:szCs w:val="20"/>
              </w:rPr>
              <w:t>1.9%</w:t>
            </w:r>
          </w:p>
        </w:tc>
        <w:tc>
          <w:tcPr>
            <w:tcW w:w="961" w:type="dxa"/>
            <w:tcBorders>
              <w:top w:val="nil"/>
              <w:left w:val="nil"/>
              <w:bottom w:val="single" w:sz="4" w:space="0" w:color="auto"/>
              <w:right w:val="single" w:sz="4" w:space="0" w:color="auto"/>
            </w:tcBorders>
            <w:shd w:val="clear" w:color="auto" w:fill="auto"/>
            <w:noWrap/>
            <w:vAlign w:val="center"/>
          </w:tcPr>
          <w:p w14:paraId="0C67C3EE" w14:textId="77777777" w:rsidR="00D33E0B" w:rsidRPr="008750D7" w:rsidRDefault="00D33E0B" w:rsidP="00F66D11">
            <w:pPr>
              <w:spacing w:line="216" w:lineRule="auto"/>
              <w:jc w:val="center"/>
              <w:rPr>
                <w:sz w:val="20"/>
                <w:szCs w:val="20"/>
              </w:rPr>
            </w:pPr>
            <w:r w:rsidRPr="008750D7">
              <w:rPr>
                <w:sz w:val="20"/>
                <w:szCs w:val="20"/>
              </w:rPr>
              <w:t>3 825.6</w:t>
            </w:r>
          </w:p>
        </w:tc>
        <w:tc>
          <w:tcPr>
            <w:tcW w:w="933" w:type="dxa"/>
            <w:tcBorders>
              <w:top w:val="nil"/>
              <w:left w:val="nil"/>
              <w:bottom w:val="single" w:sz="4" w:space="0" w:color="auto"/>
              <w:right w:val="single" w:sz="4" w:space="0" w:color="auto"/>
            </w:tcBorders>
            <w:shd w:val="clear" w:color="auto" w:fill="auto"/>
            <w:noWrap/>
            <w:vAlign w:val="center"/>
          </w:tcPr>
          <w:p w14:paraId="03D44606" w14:textId="77777777" w:rsidR="00D33E0B" w:rsidRPr="008750D7" w:rsidRDefault="00D33E0B" w:rsidP="00F66D11">
            <w:pPr>
              <w:spacing w:line="216" w:lineRule="auto"/>
              <w:jc w:val="center"/>
              <w:rPr>
                <w:i/>
                <w:sz w:val="20"/>
                <w:szCs w:val="20"/>
              </w:rPr>
            </w:pPr>
            <w:r w:rsidRPr="008750D7">
              <w:rPr>
                <w:i/>
                <w:sz w:val="20"/>
                <w:szCs w:val="20"/>
              </w:rPr>
              <w:t>5.1%</w:t>
            </w:r>
          </w:p>
        </w:tc>
      </w:tr>
      <w:tr w:rsidR="00D33E0B" w:rsidRPr="008750D7" w14:paraId="0A590F9D"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84D9C61" w14:textId="77777777" w:rsidR="00D33E0B" w:rsidRPr="008750D7" w:rsidRDefault="00D33E0B" w:rsidP="00F66D11">
            <w:pPr>
              <w:spacing w:line="216" w:lineRule="auto"/>
              <w:rPr>
                <w:sz w:val="20"/>
                <w:szCs w:val="20"/>
              </w:rPr>
            </w:pPr>
            <w:r w:rsidRPr="008750D7">
              <w:rPr>
                <w:rStyle w:val="apple-style-span"/>
                <w:sz w:val="20"/>
                <w:szCs w:val="20"/>
                <w:lang w:val="en-US"/>
              </w:rPr>
              <w:t>Leader</w:t>
            </w:r>
          </w:p>
        </w:tc>
        <w:tc>
          <w:tcPr>
            <w:tcW w:w="1102" w:type="dxa"/>
            <w:tcBorders>
              <w:top w:val="nil"/>
              <w:left w:val="nil"/>
              <w:bottom w:val="single" w:sz="4" w:space="0" w:color="auto"/>
              <w:right w:val="single" w:sz="4" w:space="0" w:color="auto"/>
            </w:tcBorders>
            <w:shd w:val="clear" w:color="auto" w:fill="auto"/>
            <w:noWrap/>
            <w:vAlign w:val="center"/>
          </w:tcPr>
          <w:p w14:paraId="04753286" w14:textId="77777777" w:rsidR="00D33E0B" w:rsidRPr="008750D7" w:rsidRDefault="00D33E0B" w:rsidP="00F66D11">
            <w:pPr>
              <w:spacing w:line="216" w:lineRule="auto"/>
              <w:jc w:val="center"/>
              <w:rPr>
                <w:sz w:val="20"/>
                <w:szCs w:val="20"/>
              </w:rPr>
            </w:pPr>
            <w:r w:rsidRPr="008750D7">
              <w:rPr>
                <w:sz w:val="20"/>
                <w:szCs w:val="20"/>
              </w:rPr>
              <w:t>12 722</w:t>
            </w:r>
          </w:p>
        </w:tc>
        <w:tc>
          <w:tcPr>
            <w:tcW w:w="1251" w:type="dxa"/>
            <w:tcBorders>
              <w:top w:val="nil"/>
              <w:left w:val="nil"/>
              <w:bottom w:val="single" w:sz="4" w:space="0" w:color="auto"/>
              <w:right w:val="single" w:sz="4" w:space="0" w:color="auto"/>
            </w:tcBorders>
            <w:shd w:val="clear" w:color="auto" w:fill="auto"/>
            <w:noWrap/>
            <w:vAlign w:val="center"/>
          </w:tcPr>
          <w:p w14:paraId="1F1FF23C" w14:textId="77777777" w:rsidR="00D33E0B" w:rsidRPr="008750D7" w:rsidRDefault="00D33E0B" w:rsidP="00F66D11">
            <w:pPr>
              <w:spacing w:line="216" w:lineRule="auto"/>
              <w:jc w:val="center"/>
              <w:rPr>
                <w:i/>
                <w:sz w:val="20"/>
                <w:szCs w:val="20"/>
              </w:rPr>
            </w:pPr>
            <w:r w:rsidRPr="008750D7">
              <w:rPr>
                <w:i/>
                <w:sz w:val="20"/>
                <w:szCs w:val="20"/>
              </w:rPr>
              <w:t>1.1%</w:t>
            </w:r>
          </w:p>
        </w:tc>
        <w:tc>
          <w:tcPr>
            <w:tcW w:w="1025" w:type="dxa"/>
            <w:tcBorders>
              <w:top w:val="nil"/>
              <w:left w:val="nil"/>
              <w:bottom w:val="single" w:sz="4" w:space="0" w:color="auto"/>
              <w:right w:val="single" w:sz="4" w:space="0" w:color="auto"/>
            </w:tcBorders>
            <w:shd w:val="clear" w:color="auto" w:fill="auto"/>
            <w:noWrap/>
            <w:vAlign w:val="center"/>
          </w:tcPr>
          <w:p w14:paraId="279C9A13" w14:textId="77777777" w:rsidR="00D33E0B" w:rsidRPr="008750D7" w:rsidRDefault="00D33E0B" w:rsidP="00F66D11">
            <w:pPr>
              <w:spacing w:line="216" w:lineRule="auto"/>
              <w:jc w:val="center"/>
              <w:rPr>
                <w:sz w:val="20"/>
                <w:szCs w:val="20"/>
              </w:rPr>
            </w:pPr>
            <w:r w:rsidRPr="008750D7">
              <w:rPr>
                <w:sz w:val="20"/>
                <w:szCs w:val="20"/>
              </w:rPr>
              <w:t>2 295.2</w:t>
            </w:r>
          </w:p>
        </w:tc>
        <w:tc>
          <w:tcPr>
            <w:tcW w:w="966" w:type="dxa"/>
            <w:tcBorders>
              <w:top w:val="nil"/>
              <w:left w:val="nil"/>
              <w:bottom w:val="single" w:sz="4" w:space="0" w:color="auto"/>
              <w:right w:val="single" w:sz="4" w:space="0" w:color="auto"/>
            </w:tcBorders>
            <w:shd w:val="clear" w:color="auto" w:fill="auto"/>
            <w:noWrap/>
            <w:vAlign w:val="center"/>
          </w:tcPr>
          <w:p w14:paraId="3DCFA02C" w14:textId="77777777" w:rsidR="00D33E0B" w:rsidRPr="008750D7" w:rsidRDefault="00D33E0B" w:rsidP="00F66D11">
            <w:pPr>
              <w:spacing w:line="216" w:lineRule="auto"/>
              <w:jc w:val="center"/>
              <w:rPr>
                <w:i/>
                <w:sz w:val="20"/>
                <w:szCs w:val="20"/>
              </w:rPr>
            </w:pPr>
            <w:r w:rsidRPr="008750D7">
              <w:rPr>
                <w:i/>
                <w:sz w:val="20"/>
                <w:szCs w:val="20"/>
              </w:rPr>
              <w:t>1.3%</w:t>
            </w:r>
          </w:p>
        </w:tc>
        <w:tc>
          <w:tcPr>
            <w:tcW w:w="935" w:type="dxa"/>
            <w:tcBorders>
              <w:top w:val="nil"/>
              <w:left w:val="nil"/>
              <w:bottom w:val="single" w:sz="4" w:space="0" w:color="auto"/>
              <w:right w:val="single" w:sz="4" w:space="0" w:color="auto"/>
            </w:tcBorders>
            <w:shd w:val="clear" w:color="auto" w:fill="auto"/>
            <w:noWrap/>
            <w:vAlign w:val="center"/>
          </w:tcPr>
          <w:p w14:paraId="61408695" w14:textId="77777777" w:rsidR="00D33E0B" w:rsidRPr="008750D7" w:rsidRDefault="00D33E0B" w:rsidP="00F66D11">
            <w:pPr>
              <w:spacing w:line="216" w:lineRule="auto"/>
              <w:jc w:val="center"/>
              <w:rPr>
                <w:sz w:val="20"/>
                <w:szCs w:val="20"/>
              </w:rPr>
            </w:pPr>
            <w:r w:rsidRPr="008750D7">
              <w:rPr>
                <w:sz w:val="20"/>
                <w:szCs w:val="20"/>
              </w:rPr>
              <w:t>5 263</w:t>
            </w:r>
          </w:p>
        </w:tc>
        <w:tc>
          <w:tcPr>
            <w:tcW w:w="1251" w:type="dxa"/>
            <w:tcBorders>
              <w:top w:val="nil"/>
              <w:left w:val="nil"/>
              <w:bottom w:val="single" w:sz="4" w:space="0" w:color="auto"/>
              <w:right w:val="single" w:sz="4" w:space="0" w:color="auto"/>
            </w:tcBorders>
            <w:shd w:val="clear" w:color="auto" w:fill="auto"/>
            <w:noWrap/>
            <w:vAlign w:val="center"/>
          </w:tcPr>
          <w:p w14:paraId="0377F0BA" w14:textId="77777777" w:rsidR="00D33E0B" w:rsidRPr="008750D7" w:rsidRDefault="00D33E0B" w:rsidP="00F66D11">
            <w:pPr>
              <w:spacing w:line="216" w:lineRule="auto"/>
              <w:jc w:val="center"/>
              <w:rPr>
                <w:i/>
                <w:sz w:val="20"/>
                <w:szCs w:val="20"/>
              </w:rPr>
            </w:pPr>
            <w:r w:rsidRPr="008750D7">
              <w:rPr>
                <w:i/>
                <w:sz w:val="20"/>
                <w:szCs w:val="20"/>
              </w:rPr>
              <w:t>0.7%</w:t>
            </w:r>
          </w:p>
        </w:tc>
        <w:tc>
          <w:tcPr>
            <w:tcW w:w="961" w:type="dxa"/>
            <w:tcBorders>
              <w:top w:val="nil"/>
              <w:left w:val="nil"/>
              <w:bottom w:val="single" w:sz="4" w:space="0" w:color="auto"/>
              <w:right w:val="single" w:sz="4" w:space="0" w:color="auto"/>
            </w:tcBorders>
            <w:shd w:val="clear" w:color="auto" w:fill="auto"/>
            <w:noWrap/>
            <w:vAlign w:val="center"/>
          </w:tcPr>
          <w:p w14:paraId="2B5AC6F2" w14:textId="77777777" w:rsidR="00D33E0B" w:rsidRPr="008750D7" w:rsidRDefault="00D33E0B" w:rsidP="00F66D11">
            <w:pPr>
              <w:spacing w:line="216" w:lineRule="auto"/>
              <w:jc w:val="center"/>
              <w:rPr>
                <w:sz w:val="20"/>
                <w:szCs w:val="20"/>
              </w:rPr>
            </w:pPr>
            <w:r w:rsidRPr="008750D7">
              <w:rPr>
                <w:sz w:val="20"/>
                <w:szCs w:val="20"/>
              </w:rPr>
              <w:t>779.9</w:t>
            </w:r>
          </w:p>
        </w:tc>
        <w:tc>
          <w:tcPr>
            <w:tcW w:w="933" w:type="dxa"/>
            <w:tcBorders>
              <w:top w:val="nil"/>
              <w:left w:val="nil"/>
              <w:bottom w:val="single" w:sz="4" w:space="0" w:color="auto"/>
              <w:right w:val="single" w:sz="4" w:space="0" w:color="auto"/>
            </w:tcBorders>
            <w:shd w:val="clear" w:color="auto" w:fill="auto"/>
            <w:noWrap/>
            <w:vAlign w:val="center"/>
          </w:tcPr>
          <w:p w14:paraId="548EEE4E" w14:textId="77777777" w:rsidR="00D33E0B" w:rsidRPr="008750D7" w:rsidRDefault="00D33E0B" w:rsidP="00F66D11">
            <w:pPr>
              <w:spacing w:line="216" w:lineRule="auto"/>
              <w:jc w:val="center"/>
              <w:rPr>
                <w:i/>
                <w:sz w:val="20"/>
                <w:szCs w:val="20"/>
              </w:rPr>
            </w:pPr>
            <w:r w:rsidRPr="008750D7">
              <w:rPr>
                <w:i/>
                <w:sz w:val="20"/>
                <w:szCs w:val="20"/>
              </w:rPr>
              <w:t>1.0%</w:t>
            </w:r>
          </w:p>
        </w:tc>
      </w:tr>
      <w:tr w:rsidR="00D33E0B" w:rsidRPr="008750D7" w14:paraId="1E05605C"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5B8B562" w14:textId="77777777" w:rsidR="00D33E0B" w:rsidRPr="008750D7" w:rsidRDefault="00D33E0B" w:rsidP="00F66D11">
            <w:pPr>
              <w:spacing w:line="216" w:lineRule="auto"/>
              <w:rPr>
                <w:sz w:val="20"/>
                <w:szCs w:val="20"/>
              </w:rPr>
            </w:pPr>
            <w:r w:rsidRPr="008750D7">
              <w:rPr>
                <w:sz w:val="20"/>
                <w:szCs w:val="20"/>
              </w:rPr>
              <w:t>MoneyGram</w:t>
            </w:r>
          </w:p>
        </w:tc>
        <w:tc>
          <w:tcPr>
            <w:tcW w:w="1102" w:type="dxa"/>
            <w:tcBorders>
              <w:top w:val="nil"/>
              <w:left w:val="nil"/>
              <w:bottom w:val="single" w:sz="4" w:space="0" w:color="auto"/>
              <w:right w:val="single" w:sz="4" w:space="0" w:color="auto"/>
            </w:tcBorders>
            <w:shd w:val="clear" w:color="auto" w:fill="auto"/>
            <w:noWrap/>
            <w:vAlign w:val="center"/>
          </w:tcPr>
          <w:p w14:paraId="6A131EAE" w14:textId="77777777" w:rsidR="00D33E0B" w:rsidRPr="008750D7" w:rsidRDefault="00D33E0B" w:rsidP="00F66D11">
            <w:pPr>
              <w:spacing w:line="216" w:lineRule="auto"/>
              <w:jc w:val="center"/>
              <w:rPr>
                <w:sz w:val="20"/>
                <w:szCs w:val="20"/>
              </w:rPr>
            </w:pPr>
            <w:r w:rsidRPr="008750D7">
              <w:rPr>
                <w:sz w:val="20"/>
                <w:szCs w:val="20"/>
              </w:rPr>
              <w:t>4 008</w:t>
            </w:r>
          </w:p>
        </w:tc>
        <w:tc>
          <w:tcPr>
            <w:tcW w:w="1251" w:type="dxa"/>
            <w:tcBorders>
              <w:top w:val="nil"/>
              <w:left w:val="nil"/>
              <w:bottom w:val="single" w:sz="4" w:space="0" w:color="auto"/>
              <w:right w:val="single" w:sz="4" w:space="0" w:color="auto"/>
            </w:tcBorders>
            <w:shd w:val="clear" w:color="auto" w:fill="auto"/>
            <w:noWrap/>
            <w:vAlign w:val="center"/>
          </w:tcPr>
          <w:p w14:paraId="7A8CEE3F" w14:textId="77777777" w:rsidR="00D33E0B" w:rsidRPr="008750D7" w:rsidRDefault="00D33E0B" w:rsidP="00F66D11">
            <w:pPr>
              <w:spacing w:line="216" w:lineRule="auto"/>
              <w:jc w:val="center"/>
              <w:rPr>
                <w:i/>
                <w:sz w:val="20"/>
                <w:szCs w:val="20"/>
              </w:rPr>
            </w:pPr>
            <w:r w:rsidRPr="008750D7">
              <w:rPr>
                <w:i/>
                <w:sz w:val="20"/>
                <w:szCs w:val="20"/>
              </w:rPr>
              <w:t>0.3%</w:t>
            </w:r>
          </w:p>
        </w:tc>
        <w:tc>
          <w:tcPr>
            <w:tcW w:w="1025" w:type="dxa"/>
            <w:tcBorders>
              <w:top w:val="nil"/>
              <w:left w:val="nil"/>
              <w:bottom w:val="single" w:sz="4" w:space="0" w:color="auto"/>
              <w:right w:val="single" w:sz="4" w:space="0" w:color="auto"/>
            </w:tcBorders>
            <w:shd w:val="clear" w:color="auto" w:fill="auto"/>
            <w:noWrap/>
            <w:vAlign w:val="center"/>
          </w:tcPr>
          <w:p w14:paraId="0B9CDC74" w14:textId="77777777" w:rsidR="00D33E0B" w:rsidRPr="008750D7" w:rsidRDefault="00D33E0B" w:rsidP="00F66D11">
            <w:pPr>
              <w:spacing w:line="216" w:lineRule="auto"/>
              <w:jc w:val="center"/>
              <w:rPr>
                <w:sz w:val="20"/>
                <w:szCs w:val="20"/>
              </w:rPr>
            </w:pPr>
            <w:r w:rsidRPr="008750D7">
              <w:rPr>
                <w:sz w:val="20"/>
                <w:szCs w:val="20"/>
              </w:rPr>
              <w:t>648.8</w:t>
            </w:r>
          </w:p>
        </w:tc>
        <w:tc>
          <w:tcPr>
            <w:tcW w:w="966" w:type="dxa"/>
            <w:tcBorders>
              <w:top w:val="nil"/>
              <w:left w:val="nil"/>
              <w:bottom w:val="single" w:sz="4" w:space="0" w:color="auto"/>
              <w:right w:val="single" w:sz="4" w:space="0" w:color="auto"/>
            </w:tcBorders>
            <w:shd w:val="clear" w:color="auto" w:fill="auto"/>
            <w:noWrap/>
            <w:vAlign w:val="center"/>
          </w:tcPr>
          <w:p w14:paraId="1BC20178" w14:textId="77777777" w:rsidR="00D33E0B" w:rsidRPr="008750D7" w:rsidRDefault="00D33E0B" w:rsidP="00F66D11">
            <w:pPr>
              <w:spacing w:line="216" w:lineRule="auto"/>
              <w:jc w:val="center"/>
              <w:rPr>
                <w:i/>
                <w:sz w:val="20"/>
                <w:szCs w:val="20"/>
              </w:rPr>
            </w:pPr>
            <w:r w:rsidRPr="008750D7">
              <w:rPr>
                <w:i/>
                <w:sz w:val="20"/>
                <w:szCs w:val="20"/>
              </w:rPr>
              <w:t>0.4%</w:t>
            </w:r>
          </w:p>
        </w:tc>
        <w:tc>
          <w:tcPr>
            <w:tcW w:w="935" w:type="dxa"/>
            <w:tcBorders>
              <w:top w:val="nil"/>
              <w:left w:val="nil"/>
              <w:bottom w:val="single" w:sz="4" w:space="0" w:color="auto"/>
              <w:right w:val="single" w:sz="4" w:space="0" w:color="auto"/>
            </w:tcBorders>
            <w:shd w:val="clear" w:color="auto" w:fill="auto"/>
            <w:noWrap/>
            <w:vAlign w:val="center"/>
          </w:tcPr>
          <w:p w14:paraId="7CBF1C53" w14:textId="77777777" w:rsidR="00D33E0B" w:rsidRPr="008750D7" w:rsidRDefault="00D33E0B" w:rsidP="00F66D11">
            <w:pPr>
              <w:spacing w:line="216" w:lineRule="auto"/>
              <w:jc w:val="center"/>
              <w:rPr>
                <w:sz w:val="20"/>
                <w:szCs w:val="20"/>
              </w:rPr>
            </w:pPr>
            <w:r w:rsidRPr="008750D7">
              <w:rPr>
                <w:sz w:val="20"/>
                <w:szCs w:val="20"/>
              </w:rPr>
              <w:t>10 543</w:t>
            </w:r>
          </w:p>
        </w:tc>
        <w:tc>
          <w:tcPr>
            <w:tcW w:w="1251" w:type="dxa"/>
            <w:tcBorders>
              <w:top w:val="nil"/>
              <w:left w:val="nil"/>
              <w:bottom w:val="single" w:sz="4" w:space="0" w:color="auto"/>
              <w:right w:val="single" w:sz="4" w:space="0" w:color="auto"/>
            </w:tcBorders>
            <w:shd w:val="clear" w:color="auto" w:fill="auto"/>
            <w:noWrap/>
            <w:vAlign w:val="center"/>
          </w:tcPr>
          <w:p w14:paraId="4AAEA426" w14:textId="77777777" w:rsidR="00D33E0B" w:rsidRPr="008750D7" w:rsidRDefault="00D33E0B" w:rsidP="00F66D11">
            <w:pPr>
              <w:spacing w:line="216" w:lineRule="auto"/>
              <w:jc w:val="center"/>
              <w:rPr>
                <w:i/>
                <w:sz w:val="20"/>
                <w:szCs w:val="20"/>
              </w:rPr>
            </w:pPr>
            <w:r w:rsidRPr="008750D7">
              <w:rPr>
                <w:i/>
                <w:sz w:val="20"/>
                <w:szCs w:val="20"/>
              </w:rPr>
              <w:t>1.4%</w:t>
            </w:r>
          </w:p>
        </w:tc>
        <w:tc>
          <w:tcPr>
            <w:tcW w:w="961" w:type="dxa"/>
            <w:tcBorders>
              <w:top w:val="nil"/>
              <w:left w:val="nil"/>
              <w:bottom w:val="single" w:sz="4" w:space="0" w:color="auto"/>
              <w:right w:val="single" w:sz="4" w:space="0" w:color="auto"/>
            </w:tcBorders>
            <w:shd w:val="clear" w:color="auto" w:fill="auto"/>
            <w:noWrap/>
            <w:vAlign w:val="center"/>
          </w:tcPr>
          <w:p w14:paraId="28DC135B" w14:textId="77777777" w:rsidR="00D33E0B" w:rsidRPr="008750D7" w:rsidRDefault="00D33E0B" w:rsidP="00F66D11">
            <w:pPr>
              <w:spacing w:line="216" w:lineRule="auto"/>
              <w:jc w:val="center"/>
              <w:rPr>
                <w:sz w:val="20"/>
                <w:szCs w:val="20"/>
              </w:rPr>
            </w:pPr>
            <w:r w:rsidRPr="008750D7">
              <w:rPr>
                <w:sz w:val="20"/>
                <w:szCs w:val="20"/>
              </w:rPr>
              <w:t>1 054.4</w:t>
            </w:r>
          </w:p>
        </w:tc>
        <w:tc>
          <w:tcPr>
            <w:tcW w:w="933" w:type="dxa"/>
            <w:tcBorders>
              <w:top w:val="nil"/>
              <w:left w:val="nil"/>
              <w:bottom w:val="single" w:sz="4" w:space="0" w:color="auto"/>
              <w:right w:val="single" w:sz="4" w:space="0" w:color="auto"/>
            </w:tcBorders>
            <w:shd w:val="clear" w:color="auto" w:fill="auto"/>
            <w:noWrap/>
            <w:vAlign w:val="center"/>
          </w:tcPr>
          <w:p w14:paraId="1DDF63D3" w14:textId="77777777" w:rsidR="00D33E0B" w:rsidRPr="008750D7" w:rsidRDefault="00D33E0B" w:rsidP="00F66D11">
            <w:pPr>
              <w:spacing w:line="216" w:lineRule="auto"/>
              <w:jc w:val="center"/>
              <w:rPr>
                <w:i/>
                <w:sz w:val="20"/>
                <w:szCs w:val="20"/>
              </w:rPr>
            </w:pPr>
            <w:r w:rsidRPr="008750D7">
              <w:rPr>
                <w:i/>
                <w:sz w:val="20"/>
                <w:szCs w:val="20"/>
              </w:rPr>
              <w:t>1.4%</w:t>
            </w:r>
          </w:p>
        </w:tc>
      </w:tr>
      <w:tr w:rsidR="00D33E0B" w:rsidRPr="008750D7" w14:paraId="2BFE6447"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4E6092" w14:textId="77777777" w:rsidR="00D33E0B" w:rsidRPr="008750D7" w:rsidRDefault="00D33E0B" w:rsidP="00F66D11">
            <w:pPr>
              <w:spacing w:line="216" w:lineRule="auto"/>
              <w:rPr>
                <w:sz w:val="20"/>
                <w:szCs w:val="20"/>
              </w:rPr>
            </w:pPr>
            <w:r w:rsidRPr="008750D7">
              <w:rPr>
                <w:rStyle w:val="apple-style-span"/>
                <w:sz w:val="20"/>
                <w:szCs w:val="20"/>
                <w:lang w:val="en-US"/>
              </w:rPr>
              <w:t>Metroexpress</w:t>
            </w:r>
          </w:p>
        </w:tc>
        <w:tc>
          <w:tcPr>
            <w:tcW w:w="1102" w:type="dxa"/>
            <w:tcBorders>
              <w:top w:val="nil"/>
              <w:left w:val="nil"/>
              <w:bottom w:val="single" w:sz="4" w:space="0" w:color="auto"/>
              <w:right w:val="single" w:sz="4" w:space="0" w:color="auto"/>
            </w:tcBorders>
            <w:shd w:val="clear" w:color="auto" w:fill="auto"/>
            <w:noWrap/>
            <w:vAlign w:val="center"/>
          </w:tcPr>
          <w:p w14:paraId="0CDB8EE5" w14:textId="77777777" w:rsidR="00D33E0B" w:rsidRPr="008750D7" w:rsidRDefault="00D33E0B" w:rsidP="00F66D11">
            <w:pPr>
              <w:spacing w:line="216" w:lineRule="auto"/>
              <w:jc w:val="center"/>
              <w:rPr>
                <w:sz w:val="20"/>
                <w:szCs w:val="20"/>
              </w:rPr>
            </w:pPr>
            <w:r w:rsidRPr="008750D7">
              <w:rPr>
                <w:sz w:val="20"/>
                <w:szCs w:val="20"/>
              </w:rPr>
              <w:t>904</w:t>
            </w:r>
          </w:p>
        </w:tc>
        <w:tc>
          <w:tcPr>
            <w:tcW w:w="1251" w:type="dxa"/>
            <w:tcBorders>
              <w:top w:val="nil"/>
              <w:left w:val="nil"/>
              <w:bottom w:val="single" w:sz="4" w:space="0" w:color="auto"/>
              <w:right w:val="single" w:sz="4" w:space="0" w:color="auto"/>
            </w:tcBorders>
            <w:shd w:val="clear" w:color="auto" w:fill="auto"/>
            <w:noWrap/>
            <w:vAlign w:val="center"/>
          </w:tcPr>
          <w:p w14:paraId="5E05901A" w14:textId="77777777" w:rsidR="00D33E0B" w:rsidRPr="008750D7" w:rsidRDefault="00D33E0B" w:rsidP="00F66D11">
            <w:pPr>
              <w:spacing w:line="216" w:lineRule="auto"/>
              <w:jc w:val="center"/>
              <w:rPr>
                <w:i/>
                <w:sz w:val="20"/>
                <w:szCs w:val="20"/>
              </w:rPr>
            </w:pPr>
            <w:r w:rsidRPr="008750D7">
              <w:rPr>
                <w:i/>
                <w:sz w:val="20"/>
                <w:szCs w:val="20"/>
              </w:rPr>
              <w:t>0.1%</w:t>
            </w:r>
          </w:p>
        </w:tc>
        <w:tc>
          <w:tcPr>
            <w:tcW w:w="1025" w:type="dxa"/>
            <w:tcBorders>
              <w:top w:val="nil"/>
              <w:left w:val="nil"/>
              <w:bottom w:val="single" w:sz="4" w:space="0" w:color="auto"/>
              <w:right w:val="single" w:sz="4" w:space="0" w:color="auto"/>
            </w:tcBorders>
            <w:shd w:val="clear" w:color="auto" w:fill="auto"/>
            <w:noWrap/>
            <w:vAlign w:val="center"/>
          </w:tcPr>
          <w:p w14:paraId="16761608" w14:textId="77777777" w:rsidR="00D33E0B" w:rsidRPr="008750D7" w:rsidRDefault="00D33E0B" w:rsidP="00F66D11">
            <w:pPr>
              <w:spacing w:line="216" w:lineRule="auto"/>
              <w:jc w:val="center"/>
              <w:rPr>
                <w:sz w:val="20"/>
                <w:szCs w:val="20"/>
              </w:rPr>
            </w:pPr>
            <w:r w:rsidRPr="008750D7">
              <w:rPr>
                <w:sz w:val="20"/>
                <w:szCs w:val="20"/>
              </w:rPr>
              <w:t>467.3</w:t>
            </w:r>
          </w:p>
        </w:tc>
        <w:tc>
          <w:tcPr>
            <w:tcW w:w="966" w:type="dxa"/>
            <w:tcBorders>
              <w:top w:val="nil"/>
              <w:left w:val="nil"/>
              <w:bottom w:val="single" w:sz="4" w:space="0" w:color="auto"/>
              <w:right w:val="single" w:sz="4" w:space="0" w:color="auto"/>
            </w:tcBorders>
            <w:shd w:val="clear" w:color="auto" w:fill="auto"/>
            <w:noWrap/>
            <w:vAlign w:val="center"/>
          </w:tcPr>
          <w:p w14:paraId="4B37E98D" w14:textId="77777777" w:rsidR="00D33E0B" w:rsidRPr="008750D7" w:rsidRDefault="00D33E0B" w:rsidP="00F66D11">
            <w:pPr>
              <w:spacing w:line="216" w:lineRule="auto"/>
              <w:jc w:val="center"/>
              <w:rPr>
                <w:i/>
                <w:sz w:val="20"/>
                <w:szCs w:val="20"/>
              </w:rPr>
            </w:pPr>
            <w:r w:rsidRPr="008750D7">
              <w:rPr>
                <w:i/>
                <w:sz w:val="20"/>
                <w:szCs w:val="20"/>
              </w:rPr>
              <w:t>0.3%</w:t>
            </w:r>
          </w:p>
        </w:tc>
        <w:tc>
          <w:tcPr>
            <w:tcW w:w="935" w:type="dxa"/>
            <w:tcBorders>
              <w:top w:val="nil"/>
              <w:left w:val="nil"/>
              <w:bottom w:val="single" w:sz="4" w:space="0" w:color="auto"/>
              <w:right w:val="single" w:sz="4" w:space="0" w:color="auto"/>
            </w:tcBorders>
            <w:shd w:val="clear" w:color="auto" w:fill="auto"/>
            <w:noWrap/>
            <w:vAlign w:val="center"/>
          </w:tcPr>
          <w:p w14:paraId="3B07AC5A" w14:textId="77777777" w:rsidR="00D33E0B" w:rsidRPr="008750D7" w:rsidRDefault="00D33E0B" w:rsidP="00F66D11">
            <w:pPr>
              <w:spacing w:line="216" w:lineRule="auto"/>
              <w:jc w:val="center"/>
              <w:rPr>
                <w:sz w:val="20"/>
                <w:szCs w:val="20"/>
              </w:rPr>
            </w:pPr>
            <w:r w:rsidRPr="008750D7">
              <w:rPr>
                <w:sz w:val="20"/>
                <w:szCs w:val="20"/>
              </w:rPr>
              <w:t>174</w:t>
            </w:r>
          </w:p>
        </w:tc>
        <w:tc>
          <w:tcPr>
            <w:tcW w:w="1251" w:type="dxa"/>
            <w:tcBorders>
              <w:top w:val="nil"/>
              <w:left w:val="nil"/>
              <w:bottom w:val="single" w:sz="4" w:space="0" w:color="auto"/>
              <w:right w:val="single" w:sz="4" w:space="0" w:color="auto"/>
            </w:tcBorders>
            <w:shd w:val="clear" w:color="auto" w:fill="auto"/>
            <w:noWrap/>
            <w:vAlign w:val="center"/>
          </w:tcPr>
          <w:p w14:paraId="306BC247" w14:textId="77777777" w:rsidR="00D33E0B" w:rsidRPr="008750D7" w:rsidRDefault="00D33E0B" w:rsidP="00F66D11">
            <w:pPr>
              <w:spacing w:line="216" w:lineRule="auto"/>
              <w:jc w:val="center"/>
              <w:rPr>
                <w:i/>
                <w:sz w:val="20"/>
                <w:szCs w:val="20"/>
              </w:rPr>
            </w:pPr>
            <w:r w:rsidRPr="008750D7">
              <w:rPr>
                <w:i/>
                <w:sz w:val="20"/>
                <w:szCs w:val="20"/>
              </w:rPr>
              <w:t>0.0</w:t>
            </w:r>
            <w:r w:rsidR="009841C7" w:rsidRPr="008750D7">
              <w:rPr>
                <w:i/>
                <w:sz w:val="20"/>
                <w:szCs w:val="20"/>
              </w:rPr>
              <w:t>2</w:t>
            </w:r>
            <w:r w:rsidRPr="008750D7">
              <w:rPr>
                <w:i/>
                <w:sz w:val="20"/>
                <w:szCs w:val="20"/>
              </w:rPr>
              <w:t>%</w:t>
            </w:r>
          </w:p>
        </w:tc>
        <w:tc>
          <w:tcPr>
            <w:tcW w:w="961" w:type="dxa"/>
            <w:tcBorders>
              <w:top w:val="nil"/>
              <w:left w:val="nil"/>
              <w:bottom w:val="single" w:sz="4" w:space="0" w:color="auto"/>
              <w:right w:val="single" w:sz="4" w:space="0" w:color="auto"/>
            </w:tcBorders>
            <w:shd w:val="clear" w:color="auto" w:fill="auto"/>
            <w:noWrap/>
            <w:vAlign w:val="center"/>
          </w:tcPr>
          <w:p w14:paraId="3108DF82" w14:textId="77777777" w:rsidR="00D33E0B" w:rsidRPr="008750D7" w:rsidRDefault="00D33E0B" w:rsidP="00F66D11">
            <w:pPr>
              <w:spacing w:line="216" w:lineRule="auto"/>
              <w:jc w:val="center"/>
              <w:rPr>
                <w:sz w:val="20"/>
                <w:szCs w:val="20"/>
              </w:rPr>
            </w:pPr>
            <w:r w:rsidRPr="008750D7">
              <w:rPr>
                <w:sz w:val="20"/>
                <w:szCs w:val="20"/>
              </w:rPr>
              <w:t>56.9</w:t>
            </w:r>
          </w:p>
        </w:tc>
        <w:tc>
          <w:tcPr>
            <w:tcW w:w="933" w:type="dxa"/>
            <w:tcBorders>
              <w:top w:val="nil"/>
              <w:left w:val="nil"/>
              <w:bottom w:val="single" w:sz="4" w:space="0" w:color="auto"/>
              <w:right w:val="single" w:sz="4" w:space="0" w:color="auto"/>
            </w:tcBorders>
            <w:shd w:val="clear" w:color="auto" w:fill="auto"/>
            <w:noWrap/>
            <w:vAlign w:val="center"/>
          </w:tcPr>
          <w:p w14:paraId="3C733D2B" w14:textId="77777777" w:rsidR="00D33E0B" w:rsidRPr="008750D7" w:rsidRDefault="00D33E0B" w:rsidP="00F66D11">
            <w:pPr>
              <w:spacing w:line="216" w:lineRule="auto"/>
              <w:jc w:val="center"/>
              <w:rPr>
                <w:i/>
                <w:sz w:val="20"/>
                <w:szCs w:val="20"/>
              </w:rPr>
            </w:pPr>
            <w:r w:rsidRPr="008750D7">
              <w:rPr>
                <w:i/>
                <w:sz w:val="20"/>
                <w:szCs w:val="20"/>
              </w:rPr>
              <w:t>0.1%</w:t>
            </w:r>
          </w:p>
        </w:tc>
      </w:tr>
      <w:tr w:rsidR="00D33E0B" w:rsidRPr="008750D7" w14:paraId="6096481C"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959C079" w14:textId="77777777" w:rsidR="00D33E0B" w:rsidRPr="008750D7" w:rsidRDefault="00D33E0B" w:rsidP="00F66D11">
            <w:pPr>
              <w:spacing w:line="216" w:lineRule="auto"/>
              <w:rPr>
                <w:sz w:val="20"/>
                <w:szCs w:val="20"/>
              </w:rPr>
            </w:pPr>
            <w:r w:rsidRPr="008750D7">
              <w:rPr>
                <w:sz w:val="20"/>
                <w:szCs w:val="20"/>
              </w:rPr>
              <w:t>Coinstar Money Transfer</w:t>
            </w:r>
          </w:p>
        </w:tc>
        <w:tc>
          <w:tcPr>
            <w:tcW w:w="1102" w:type="dxa"/>
            <w:tcBorders>
              <w:top w:val="nil"/>
              <w:left w:val="nil"/>
              <w:bottom w:val="single" w:sz="4" w:space="0" w:color="auto"/>
              <w:right w:val="single" w:sz="4" w:space="0" w:color="auto"/>
            </w:tcBorders>
            <w:shd w:val="clear" w:color="auto" w:fill="auto"/>
            <w:noWrap/>
            <w:vAlign w:val="center"/>
          </w:tcPr>
          <w:p w14:paraId="6339C323" w14:textId="77777777" w:rsidR="00D33E0B" w:rsidRPr="008750D7" w:rsidRDefault="00D33E0B" w:rsidP="00F66D11">
            <w:pPr>
              <w:spacing w:line="216" w:lineRule="auto"/>
              <w:jc w:val="center"/>
              <w:rPr>
                <w:sz w:val="20"/>
                <w:szCs w:val="20"/>
              </w:rPr>
            </w:pPr>
            <w:r w:rsidRPr="008750D7">
              <w:rPr>
                <w:sz w:val="20"/>
                <w:szCs w:val="20"/>
              </w:rPr>
              <w:t>474</w:t>
            </w:r>
          </w:p>
        </w:tc>
        <w:tc>
          <w:tcPr>
            <w:tcW w:w="1251" w:type="dxa"/>
            <w:tcBorders>
              <w:top w:val="nil"/>
              <w:left w:val="nil"/>
              <w:bottom w:val="single" w:sz="4" w:space="0" w:color="auto"/>
              <w:right w:val="single" w:sz="4" w:space="0" w:color="auto"/>
            </w:tcBorders>
            <w:shd w:val="clear" w:color="auto" w:fill="auto"/>
            <w:noWrap/>
            <w:vAlign w:val="center"/>
          </w:tcPr>
          <w:p w14:paraId="3A00061C" w14:textId="77777777" w:rsidR="00D33E0B" w:rsidRPr="008750D7" w:rsidRDefault="00D33E0B" w:rsidP="00F66D11">
            <w:pPr>
              <w:spacing w:line="216" w:lineRule="auto"/>
              <w:jc w:val="center"/>
              <w:rPr>
                <w:i/>
                <w:sz w:val="20"/>
                <w:szCs w:val="20"/>
              </w:rPr>
            </w:pPr>
            <w:r w:rsidRPr="008750D7">
              <w:rPr>
                <w:i/>
                <w:sz w:val="20"/>
                <w:szCs w:val="20"/>
              </w:rPr>
              <w:t>0.04%</w:t>
            </w:r>
          </w:p>
        </w:tc>
        <w:tc>
          <w:tcPr>
            <w:tcW w:w="1025" w:type="dxa"/>
            <w:tcBorders>
              <w:top w:val="nil"/>
              <w:left w:val="nil"/>
              <w:bottom w:val="single" w:sz="4" w:space="0" w:color="auto"/>
              <w:right w:val="single" w:sz="4" w:space="0" w:color="auto"/>
            </w:tcBorders>
            <w:shd w:val="clear" w:color="auto" w:fill="auto"/>
            <w:noWrap/>
            <w:vAlign w:val="center"/>
          </w:tcPr>
          <w:p w14:paraId="2DF72555" w14:textId="77777777" w:rsidR="00D33E0B" w:rsidRPr="008750D7" w:rsidRDefault="00D33E0B" w:rsidP="00F66D11">
            <w:pPr>
              <w:spacing w:line="216" w:lineRule="auto"/>
              <w:jc w:val="center"/>
              <w:rPr>
                <w:sz w:val="20"/>
                <w:szCs w:val="20"/>
              </w:rPr>
            </w:pPr>
            <w:r w:rsidRPr="008750D7">
              <w:rPr>
                <w:sz w:val="20"/>
                <w:szCs w:val="20"/>
              </w:rPr>
              <w:t>177.0</w:t>
            </w:r>
          </w:p>
        </w:tc>
        <w:tc>
          <w:tcPr>
            <w:tcW w:w="966" w:type="dxa"/>
            <w:tcBorders>
              <w:top w:val="nil"/>
              <w:left w:val="nil"/>
              <w:bottom w:val="single" w:sz="4" w:space="0" w:color="auto"/>
              <w:right w:val="single" w:sz="4" w:space="0" w:color="auto"/>
            </w:tcBorders>
            <w:shd w:val="clear" w:color="auto" w:fill="auto"/>
            <w:noWrap/>
            <w:vAlign w:val="center"/>
          </w:tcPr>
          <w:p w14:paraId="7D5FFA74" w14:textId="77777777" w:rsidR="00D33E0B" w:rsidRPr="008750D7" w:rsidRDefault="00D33E0B" w:rsidP="00F66D11">
            <w:pPr>
              <w:spacing w:line="216" w:lineRule="auto"/>
              <w:jc w:val="center"/>
              <w:rPr>
                <w:i/>
                <w:sz w:val="20"/>
                <w:szCs w:val="20"/>
              </w:rPr>
            </w:pPr>
            <w:r w:rsidRPr="008750D7">
              <w:rPr>
                <w:i/>
                <w:sz w:val="20"/>
                <w:szCs w:val="20"/>
              </w:rPr>
              <w:t>0.1%</w:t>
            </w:r>
          </w:p>
        </w:tc>
        <w:tc>
          <w:tcPr>
            <w:tcW w:w="935" w:type="dxa"/>
            <w:tcBorders>
              <w:top w:val="nil"/>
              <w:left w:val="nil"/>
              <w:bottom w:val="single" w:sz="4" w:space="0" w:color="auto"/>
              <w:right w:val="single" w:sz="4" w:space="0" w:color="auto"/>
            </w:tcBorders>
            <w:shd w:val="clear" w:color="auto" w:fill="auto"/>
            <w:noWrap/>
            <w:vAlign w:val="center"/>
          </w:tcPr>
          <w:p w14:paraId="66182667" w14:textId="77777777" w:rsidR="00D33E0B" w:rsidRPr="008750D7" w:rsidRDefault="00D33E0B" w:rsidP="00F66D11">
            <w:pPr>
              <w:spacing w:line="216" w:lineRule="auto"/>
              <w:jc w:val="center"/>
              <w:rPr>
                <w:sz w:val="20"/>
                <w:szCs w:val="20"/>
              </w:rPr>
            </w:pPr>
            <w:r w:rsidRPr="008750D7">
              <w:rPr>
                <w:sz w:val="20"/>
                <w:szCs w:val="20"/>
              </w:rPr>
              <w:t>1 306</w:t>
            </w:r>
          </w:p>
        </w:tc>
        <w:tc>
          <w:tcPr>
            <w:tcW w:w="1251" w:type="dxa"/>
            <w:tcBorders>
              <w:top w:val="nil"/>
              <w:left w:val="nil"/>
              <w:bottom w:val="single" w:sz="4" w:space="0" w:color="auto"/>
              <w:right w:val="single" w:sz="4" w:space="0" w:color="auto"/>
            </w:tcBorders>
            <w:shd w:val="clear" w:color="auto" w:fill="auto"/>
            <w:noWrap/>
            <w:vAlign w:val="center"/>
          </w:tcPr>
          <w:p w14:paraId="47863DC5" w14:textId="77777777" w:rsidR="00D33E0B" w:rsidRPr="008750D7" w:rsidRDefault="00D33E0B" w:rsidP="00F66D11">
            <w:pPr>
              <w:spacing w:line="216" w:lineRule="auto"/>
              <w:jc w:val="center"/>
              <w:rPr>
                <w:i/>
                <w:sz w:val="20"/>
                <w:szCs w:val="20"/>
              </w:rPr>
            </w:pPr>
            <w:r w:rsidRPr="008750D7">
              <w:rPr>
                <w:i/>
                <w:sz w:val="20"/>
                <w:szCs w:val="20"/>
              </w:rPr>
              <w:t>0.2%</w:t>
            </w:r>
          </w:p>
        </w:tc>
        <w:tc>
          <w:tcPr>
            <w:tcW w:w="961" w:type="dxa"/>
            <w:tcBorders>
              <w:top w:val="nil"/>
              <w:left w:val="nil"/>
              <w:bottom w:val="single" w:sz="4" w:space="0" w:color="auto"/>
              <w:right w:val="single" w:sz="4" w:space="0" w:color="auto"/>
            </w:tcBorders>
            <w:shd w:val="clear" w:color="auto" w:fill="auto"/>
            <w:noWrap/>
            <w:vAlign w:val="center"/>
          </w:tcPr>
          <w:p w14:paraId="03FC8E2E" w14:textId="77777777" w:rsidR="00D33E0B" w:rsidRPr="008750D7" w:rsidRDefault="00D33E0B" w:rsidP="00F66D11">
            <w:pPr>
              <w:spacing w:line="216" w:lineRule="auto"/>
              <w:jc w:val="center"/>
              <w:rPr>
                <w:sz w:val="20"/>
                <w:szCs w:val="20"/>
              </w:rPr>
            </w:pPr>
            <w:r w:rsidRPr="008750D7">
              <w:rPr>
                <w:sz w:val="20"/>
                <w:szCs w:val="20"/>
              </w:rPr>
              <w:t>156.3</w:t>
            </w:r>
          </w:p>
        </w:tc>
        <w:tc>
          <w:tcPr>
            <w:tcW w:w="933" w:type="dxa"/>
            <w:tcBorders>
              <w:top w:val="nil"/>
              <w:left w:val="nil"/>
              <w:bottom w:val="single" w:sz="4" w:space="0" w:color="auto"/>
              <w:right w:val="single" w:sz="4" w:space="0" w:color="auto"/>
            </w:tcBorders>
            <w:shd w:val="clear" w:color="auto" w:fill="auto"/>
            <w:noWrap/>
            <w:vAlign w:val="center"/>
          </w:tcPr>
          <w:p w14:paraId="0AE72580" w14:textId="77777777" w:rsidR="00D33E0B" w:rsidRPr="008750D7" w:rsidRDefault="00D33E0B" w:rsidP="00F66D11">
            <w:pPr>
              <w:spacing w:line="216" w:lineRule="auto"/>
              <w:jc w:val="center"/>
              <w:rPr>
                <w:i/>
                <w:sz w:val="20"/>
                <w:szCs w:val="20"/>
              </w:rPr>
            </w:pPr>
            <w:r w:rsidRPr="008750D7">
              <w:rPr>
                <w:i/>
                <w:sz w:val="20"/>
                <w:szCs w:val="20"/>
              </w:rPr>
              <w:t>0.2%</w:t>
            </w:r>
          </w:p>
        </w:tc>
      </w:tr>
      <w:tr w:rsidR="00D33E0B" w:rsidRPr="008750D7" w14:paraId="2D73615E"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0594540" w14:textId="77777777" w:rsidR="00D33E0B" w:rsidRPr="008750D7" w:rsidRDefault="00833CB6" w:rsidP="00F66D11">
            <w:pPr>
              <w:spacing w:line="216" w:lineRule="auto"/>
              <w:rPr>
                <w:sz w:val="20"/>
                <w:szCs w:val="20"/>
              </w:rPr>
            </w:pPr>
            <w:r w:rsidRPr="008750D7">
              <w:rPr>
                <w:rStyle w:val="apple-style-span"/>
                <w:sz w:val="20"/>
                <w:szCs w:val="20"/>
                <w:lang w:val="en-US"/>
              </w:rPr>
              <w:t>Orient Express</w:t>
            </w:r>
          </w:p>
        </w:tc>
        <w:tc>
          <w:tcPr>
            <w:tcW w:w="1102" w:type="dxa"/>
            <w:tcBorders>
              <w:top w:val="nil"/>
              <w:left w:val="nil"/>
              <w:bottom w:val="single" w:sz="4" w:space="0" w:color="auto"/>
              <w:right w:val="single" w:sz="4" w:space="0" w:color="auto"/>
            </w:tcBorders>
            <w:shd w:val="clear" w:color="auto" w:fill="auto"/>
            <w:noWrap/>
            <w:vAlign w:val="center"/>
          </w:tcPr>
          <w:p w14:paraId="7BC24B03" w14:textId="77777777" w:rsidR="00D33E0B" w:rsidRPr="008750D7" w:rsidRDefault="00D33E0B" w:rsidP="00F66D11">
            <w:pPr>
              <w:spacing w:line="216" w:lineRule="auto"/>
              <w:jc w:val="center"/>
              <w:rPr>
                <w:sz w:val="20"/>
                <w:szCs w:val="20"/>
              </w:rPr>
            </w:pPr>
            <w:r w:rsidRPr="008750D7">
              <w:rPr>
                <w:sz w:val="20"/>
                <w:szCs w:val="20"/>
              </w:rPr>
              <w:t>394</w:t>
            </w:r>
          </w:p>
        </w:tc>
        <w:tc>
          <w:tcPr>
            <w:tcW w:w="1251" w:type="dxa"/>
            <w:tcBorders>
              <w:top w:val="nil"/>
              <w:left w:val="nil"/>
              <w:bottom w:val="single" w:sz="4" w:space="0" w:color="auto"/>
              <w:right w:val="single" w:sz="4" w:space="0" w:color="auto"/>
            </w:tcBorders>
            <w:shd w:val="clear" w:color="auto" w:fill="auto"/>
            <w:noWrap/>
            <w:vAlign w:val="center"/>
          </w:tcPr>
          <w:p w14:paraId="67C4BD15" w14:textId="77777777" w:rsidR="00D33E0B" w:rsidRPr="008750D7" w:rsidRDefault="00D33E0B" w:rsidP="00F66D11">
            <w:pPr>
              <w:spacing w:line="216" w:lineRule="auto"/>
              <w:jc w:val="center"/>
              <w:rPr>
                <w:i/>
                <w:sz w:val="20"/>
                <w:szCs w:val="20"/>
              </w:rPr>
            </w:pPr>
            <w:r w:rsidRPr="008750D7">
              <w:rPr>
                <w:i/>
                <w:sz w:val="20"/>
                <w:szCs w:val="20"/>
              </w:rPr>
              <w:t>0.03%</w:t>
            </w:r>
          </w:p>
        </w:tc>
        <w:tc>
          <w:tcPr>
            <w:tcW w:w="1025" w:type="dxa"/>
            <w:tcBorders>
              <w:top w:val="nil"/>
              <w:left w:val="nil"/>
              <w:bottom w:val="single" w:sz="4" w:space="0" w:color="auto"/>
              <w:right w:val="single" w:sz="4" w:space="0" w:color="auto"/>
            </w:tcBorders>
            <w:shd w:val="clear" w:color="auto" w:fill="auto"/>
            <w:noWrap/>
            <w:vAlign w:val="center"/>
          </w:tcPr>
          <w:p w14:paraId="0196B4C3" w14:textId="77777777" w:rsidR="00D33E0B" w:rsidRPr="008750D7" w:rsidRDefault="00D33E0B" w:rsidP="00F66D11">
            <w:pPr>
              <w:spacing w:line="216" w:lineRule="auto"/>
              <w:jc w:val="center"/>
              <w:rPr>
                <w:sz w:val="20"/>
                <w:szCs w:val="20"/>
              </w:rPr>
            </w:pPr>
            <w:r w:rsidRPr="008750D7">
              <w:rPr>
                <w:sz w:val="20"/>
                <w:szCs w:val="20"/>
              </w:rPr>
              <w:t>662.1</w:t>
            </w:r>
          </w:p>
        </w:tc>
        <w:tc>
          <w:tcPr>
            <w:tcW w:w="966" w:type="dxa"/>
            <w:tcBorders>
              <w:top w:val="nil"/>
              <w:left w:val="nil"/>
              <w:bottom w:val="single" w:sz="4" w:space="0" w:color="auto"/>
              <w:right w:val="single" w:sz="4" w:space="0" w:color="auto"/>
            </w:tcBorders>
            <w:shd w:val="clear" w:color="auto" w:fill="auto"/>
            <w:noWrap/>
            <w:vAlign w:val="center"/>
          </w:tcPr>
          <w:p w14:paraId="0DA1400F" w14:textId="77777777" w:rsidR="00D33E0B" w:rsidRPr="008750D7" w:rsidRDefault="00D33E0B" w:rsidP="00F66D11">
            <w:pPr>
              <w:spacing w:line="216" w:lineRule="auto"/>
              <w:jc w:val="center"/>
              <w:rPr>
                <w:i/>
                <w:sz w:val="20"/>
                <w:szCs w:val="20"/>
              </w:rPr>
            </w:pPr>
            <w:r w:rsidRPr="008750D7">
              <w:rPr>
                <w:i/>
                <w:sz w:val="20"/>
                <w:szCs w:val="20"/>
              </w:rPr>
              <w:t>0.4%</w:t>
            </w:r>
          </w:p>
        </w:tc>
        <w:tc>
          <w:tcPr>
            <w:tcW w:w="935" w:type="dxa"/>
            <w:tcBorders>
              <w:top w:val="nil"/>
              <w:left w:val="nil"/>
              <w:bottom w:val="single" w:sz="4" w:space="0" w:color="auto"/>
              <w:right w:val="single" w:sz="4" w:space="0" w:color="auto"/>
            </w:tcBorders>
            <w:shd w:val="clear" w:color="auto" w:fill="auto"/>
            <w:noWrap/>
            <w:vAlign w:val="center"/>
          </w:tcPr>
          <w:p w14:paraId="7E234129" w14:textId="77777777" w:rsidR="00D33E0B" w:rsidRPr="008750D7" w:rsidRDefault="00D33E0B" w:rsidP="00F66D11">
            <w:pPr>
              <w:spacing w:line="216" w:lineRule="auto"/>
              <w:jc w:val="center"/>
              <w:rPr>
                <w:sz w:val="20"/>
                <w:szCs w:val="20"/>
              </w:rPr>
            </w:pPr>
            <w:r w:rsidRPr="008750D7">
              <w:rPr>
                <w:sz w:val="20"/>
                <w:szCs w:val="20"/>
              </w:rPr>
              <w:t>-</w:t>
            </w:r>
          </w:p>
        </w:tc>
        <w:tc>
          <w:tcPr>
            <w:tcW w:w="1251" w:type="dxa"/>
            <w:tcBorders>
              <w:top w:val="nil"/>
              <w:left w:val="nil"/>
              <w:bottom w:val="single" w:sz="4" w:space="0" w:color="auto"/>
              <w:right w:val="single" w:sz="4" w:space="0" w:color="auto"/>
            </w:tcBorders>
            <w:shd w:val="clear" w:color="auto" w:fill="auto"/>
            <w:noWrap/>
            <w:vAlign w:val="center"/>
          </w:tcPr>
          <w:p w14:paraId="2987B2B3" w14:textId="77777777" w:rsidR="00D33E0B" w:rsidRPr="008750D7" w:rsidRDefault="00D33E0B" w:rsidP="00F66D11">
            <w:pPr>
              <w:spacing w:line="216" w:lineRule="auto"/>
              <w:jc w:val="center"/>
              <w:rPr>
                <w:i/>
                <w:sz w:val="20"/>
                <w:szCs w:val="20"/>
              </w:rPr>
            </w:pPr>
            <w:r w:rsidRPr="008750D7">
              <w:rPr>
                <w:i/>
                <w:sz w:val="20"/>
                <w:szCs w:val="20"/>
              </w:rPr>
              <w:t>-</w:t>
            </w:r>
          </w:p>
        </w:tc>
        <w:tc>
          <w:tcPr>
            <w:tcW w:w="961" w:type="dxa"/>
            <w:tcBorders>
              <w:top w:val="nil"/>
              <w:left w:val="nil"/>
              <w:bottom w:val="single" w:sz="4" w:space="0" w:color="auto"/>
              <w:right w:val="single" w:sz="4" w:space="0" w:color="auto"/>
            </w:tcBorders>
            <w:shd w:val="clear" w:color="auto" w:fill="auto"/>
            <w:noWrap/>
            <w:vAlign w:val="center"/>
          </w:tcPr>
          <w:p w14:paraId="55DF555E" w14:textId="77777777" w:rsidR="00D33E0B" w:rsidRPr="008750D7" w:rsidRDefault="00D33E0B" w:rsidP="00F66D11">
            <w:pPr>
              <w:spacing w:line="216" w:lineRule="auto"/>
              <w:jc w:val="center"/>
              <w:rPr>
                <w:sz w:val="20"/>
                <w:szCs w:val="20"/>
              </w:rPr>
            </w:pPr>
            <w:r w:rsidRPr="008750D7">
              <w:rPr>
                <w:sz w:val="20"/>
                <w:szCs w:val="20"/>
              </w:rPr>
              <w:t>-</w:t>
            </w:r>
          </w:p>
        </w:tc>
        <w:tc>
          <w:tcPr>
            <w:tcW w:w="933" w:type="dxa"/>
            <w:tcBorders>
              <w:top w:val="nil"/>
              <w:left w:val="nil"/>
              <w:bottom w:val="single" w:sz="4" w:space="0" w:color="auto"/>
              <w:right w:val="single" w:sz="4" w:space="0" w:color="auto"/>
            </w:tcBorders>
            <w:shd w:val="clear" w:color="auto" w:fill="auto"/>
            <w:noWrap/>
            <w:vAlign w:val="center"/>
          </w:tcPr>
          <w:p w14:paraId="73DAD6E7" w14:textId="77777777" w:rsidR="00D33E0B" w:rsidRPr="008750D7" w:rsidRDefault="00D33E0B" w:rsidP="00F66D11">
            <w:pPr>
              <w:spacing w:line="216" w:lineRule="auto"/>
              <w:jc w:val="center"/>
              <w:rPr>
                <w:i/>
                <w:sz w:val="20"/>
                <w:szCs w:val="20"/>
              </w:rPr>
            </w:pPr>
            <w:r w:rsidRPr="008750D7">
              <w:rPr>
                <w:i/>
                <w:sz w:val="20"/>
                <w:szCs w:val="20"/>
              </w:rPr>
              <w:t>-</w:t>
            </w:r>
          </w:p>
        </w:tc>
      </w:tr>
      <w:tr w:rsidR="00D33E0B" w:rsidRPr="008750D7" w14:paraId="42A0CB07"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E6B19F5" w14:textId="77777777" w:rsidR="00D33E0B" w:rsidRPr="008750D7" w:rsidRDefault="00D33E0B" w:rsidP="00F66D11">
            <w:pPr>
              <w:spacing w:line="216" w:lineRule="auto"/>
              <w:rPr>
                <w:sz w:val="20"/>
                <w:szCs w:val="20"/>
              </w:rPr>
            </w:pPr>
            <w:r w:rsidRPr="008750D7">
              <w:rPr>
                <w:sz w:val="20"/>
                <w:szCs w:val="20"/>
              </w:rPr>
              <w:t>BS-Client</w:t>
            </w:r>
          </w:p>
        </w:tc>
        <w:tc>
          <w:tcPr>
            <w:tcW w:w="1102" w:type="dxa"/>
            <w:tcBorders>
              <w:top w:val="nil"/>
              <w:left w:val="nil"/>
              <w:bottom w:val="single" w:sz="4" w:space="0" w:color="auto"/>
              <w:right w:val="single" w:sz="4" w:space="0" w:color="auto"/>
            </w:tcBorders>
            <w:shd w:val="clear" w:color="auto" w:fill="auto"/>
            <w:noWrap/>
            <w:vAlign w:val="center"/>
          </w:tcPr>
          <w:p w14:paraId="2DCF986F" w14:textId="77777777" w:rsidR="00D33E0B" w:rsidRPr="008750D7" w:rsidRDefault="00D33E0B" w:rsidP="00F66D11">
            <w:pPr>
              <w:spacing w:line="216" w:lineRule="auto"/>
              <w:jc w:val="center"/>
              <w:rPr>
                <w:sz w:val="20"/>
                <w:szCs w:val="20"/>
              </w:rPr>
            </w:pPr>
            <w:r w:rsidRPr="008750D7">
              <w:rPr>
                <w:sz w:val="20"/>
                <w:szCs w:val="20"/>
              </w:rPr>
              <w:t>117</w:t>
            </w:r>
          </w:p>
        </w:tc>
        <w:tc>
          <w:tcPr>
            <w:tcW w:w="1251" w:type="dxa"/>
            <w:tcBorders>
              <w:top w:val="nil"/>
              <w:left w:val="nil"/>
              <w:bottom w:val="single" w:sz="4" w:space="0" w:color="auto"/>
              <w:right w:val="single" w:sz="4" w:space="0" w:color="auto"/>
            </w:tcBorders>
            <w:shd w:val="clear" w:color="auto" w:fill="auto"/>
            <w:noWrap/>
            <w:vAlign w:val="center"/>
          </w:tcPr>
          <w:p w14:paraId="1017984B" w14:textId="77777777" w:rsidR="00D33E0B" w:rsidRPr="008750D7" w:rsidRDefault="00D33E0B" w:rsidP="00F66D11">
            <w:pPr>
              <w:spacing w:line="216" w:lineRule="auto"/>
              <w:jc w:val="center"/>
              <w:rPr>
                <w:i/>
                <w:sz w:val="20"/>
                <w:szCs w:val="20"/>
              </w:rPr>
            </w:pPr>
            <w:r w:rsidRPr="008750D7">
              <w:rPr>
                <w:i/>
                <w:sz w:val="20"/>
                <w:szCs w:val="20"/>
              </w:rPr>
              <w:t>0.01%</w:t>
            </w:r>
          </w:p>
        </w:tc>
        <w:tc>
          <w:tcPr>
            <w:tcW w:w="1025" w:type="dxa"/>
            <w:tcBorders>
              <w:top w:val="nil"/>
              <w:left w:val="nil"/>
              <w:bottom w:val="single" w:sz="4" w:space="0" w:color="auto"/>
              <w:right w:val="single" w:sz="4" w:space="0" w:color="auto"/>
            </w:tcBorders>
            <w:shd w:val="clear" w:color="auto" w:fill="auto"/>
            <w:noWrap/>
            <w:vAlign w:val="center"/>
          </w:tcPr>
          <w:p w14:paraId="743A3109" w14:textId="77777777" w:rsidR="00D33E0B" w:rsidRPr="008750D7" w:rsidRDefault="00D33E0B" w:rsidP="00F66D11">
            <w:pPr>
              <w:spacing w:line="216" w:lineRule="auto"/>
              <w:jc w:val="center"/>
              <w:rPr>
                <w:sz w:val="20"/>
                <w:szCs w:val="20"/>
              </w:rPr>
            </w:pPr>
            <w:r w:rsidRPr="008750D7">
              <w:rPr>
                <w:sz w:val="20"/>
                <w:szCs w:val="20"/>
              </w:rPr>
              <w:t>9.9</w:t>
            </w:r>
          </w:p>
        </w:tc>
        <w:tc>
          <w:tcPr>
            <w:tcW w:w="966" w:type="dxa"/>
            <w:tcBorders>
              <w:top w:val="nil"/>
              <w:left w:val="nil"/>
              <w:bottom w:val="single" w:sz="4" w:space="0" w:color="auto"/>
              <w:right w:val="single" w:sz="4" w:space="0" w:color="auto"/>
            </w:tcBorders>
            <w:shd w:val="clear" w:color="auto" w:fill="auto"/>
            <w:noWrap/>
            <w:vAlign w:val="center"/>
          </w:tcPr>
          <w:p w14:paraId="77782485" w14:textId="77777777" w:rsidR="00D33E0B" w:rsidRPr="008750D7" w:rsidRDefault="00D33E0B" w:rsidP="00F66D11">
            <w:pPr>
              <w:spacing w:line="216" w:lineRule="auto"/>
              <w:jc w:val="center"/>
              <w:rPr>
                <w:i/>
                <w:sz w:val="20"/>
                <w:szCs w:val="20"/>
              </w:rPr>
            </w:pPr>
            <w:r w:rsidRPr="008750D7">
              <w:rPr>
                <w:i/>
                <w:sz w:val="20"/>
                <w:szCs w:val="20"/>
              </w:rPr>
              <w:t>0.01%</w:t>
            </w:r>
          </w:p>
        </w:tc>
        <w:tc>
          <w:tcPr>
            <w:tcW w:w="935" w:type="dxa"/>
            <w:tcBorders>
              <w:top w:val="nil"/>
              <w:left w:val="nil"/>
              <w:bottom w:val="single" w:sz="4" w:space="0" w:color="auto"/>
              <w:right w:val="single" w:sz="4" w:space="0" w:color="auto"/>
            </w:tcBorders>
            <w:shd w:val="clear" w:color="auto" w:fill="auto"/>
            <w:noWrap/>
            <w:vAlign w:val="center"/>
          </w:tcPr>
          <w:p w14:paraId="571E0511" w14:textId="77777777" w:rsidR="00D33E0B" w:rsidRPr="008750D7" w:rsidRDefault="00D33E0B" w:rsidP="00F66D11">
            <w:pPr>
              <w:spacing w:line="216" w:lineRule="auto"/>
              <w:jc w:val="center"/>
              <w:rPr>
                <w:sz w:val="20"/>
                <w:szCs w:val="20"/>
              </w:rPr>
            </w:pPr>
            <w:r w:rsidRPr="008750D7">
              <w:rPr>
                <w:sz w:val="20"/>
                <w:szCs w:val="20"/>
              </w:rPr>
              <w:t>1</w:t>
            </w:r>
          </w:p>
        </w:tc>
        <w:tc>
          <w:tcPr>
            <w:tcW w:w="1251" w:type="dxa"/>
            <w:tcBorders>
              <w:top w:val="nil"/>
              <w:left w:val="nil"/>
              <w:bottom w:val="single" w:sz="4" w:space="0" w:color="auto"/>
              <w:right w:val="single" w:sz="4" w:space="0" w:color="auto"/>
            </w:tcBorders>
            <w:shd w:val="clear" w:color="auto" w:fill="auto"/>
            <w:noWrap/>
            <w:vAlign w:val="center"/>
          </w:tcPr>
          <w:p w14:paraId="35B535AB" w14:textId="77777777" w:rsidR="00D33E0B" w:rsidRPr="008750D7" w:rsidRDefault="00D33E0B" w:rsidP="00F66D11">
            <w:pPr>
              <w:spacing w:line="216" w:lineRule="auto"/>
              <w:jc w:val="center"/>
              <w:rPr>
                <w:i/>
                <w:sz w:val="20"/>
                <w:szCs w:val="20"/>
              </w:rPr>
            </w:pPr>
            <w:r w:rsidRPr="008750D7">
              <w:rPr>
                <w:i/>
                <w:sz w:val="20"/>
                <w:szCs w:val="20"/>
              </w:rPr>
              <w:t>0.0001%</w:t>
            </w:r>
          </w:p>
        </w:tc>
        <w:tc>
          <w:tcPr>
            <w:tcW w:w="961" w:type="dxa"/>
            <w:tcBorders>
              <w:top w:val="nil"/>
              <w:left w:val="nil"/>
              <w:bottom w:val="single" w:sz="4" w:space="0" w:color="auto"/>
              <w:right w:val="single" w:sz="4" w:space="0" w:color="auto"/>
            </w:tcBorders>
            <w:shd w:val="clear" w:color="auto" w:fill="auto"/>
            <w:noWrap/>
            <w:vAlign w:val="center"/>
          </w:tcPr>
          <w:p w14:paraId="03D8A875" w14:textId="77777777" w:rsidR="00D33E0B" w:rsidRPr="008750D7" w:rsidRDefault="00D33E0B" w:rsidP="00F66D11">
            <w:pPr>
              <w:spacing w:line="216" w:lineRule="auto"/>
              <w:jc w:val="center"/>
              <w:rPr>
                <w:sz w:val="20"/>
                <w:szCs w:val="20"/>
              </w:rPr>
            </w:pPr>
            <w:r w:rsidRPr="008750D7">
              <w:rPr>
                <w:sz w:val="20"/>
                <w:szCs w:val="20"/>
              </w:rPr>
              <w:t>0.1</w:t>
            </w:r>
          </w:p>
        </w:tc>
        <w:tc>
          <w:tcPr>
            <w:tcW w:w="933" w:type="dxa"/>
            <w:tcBorders>
              <w:top w:val="nil"/>
              <w:left w:val="nil"/>
              <w:bottom w:val="single" w:sz="4" w:space="0" w:color="auto"/>
              <w:right w:val="single" w:sz="4" w:space="0" w:color="auto"/>
            </w:tcBorders>
            <w:shd w:val="clear" w:color="auto" w:fill="auto"/>
            <w:noWrap/>
            <w:vAlign w:val="center"/>
          </w:tcPr>
          <w:p w14:paraId="29C340FC" w14:textId="77777777" w:rsidR="00D33E0B" w:rsidRPr="008750D7" w:rsidRDefault="00D33E0B" w:rsidP="00F66D11">
            <w:pPr>
              <w:spacing w:line="216" w:lineRule="auto"/>
              <w:jc w:val="center"/>
              <w:rPr>
                <w:i/>
                <w:sz w:val="20"/>
                <w:szCs w:val="20"/>
              </w:rPr>
            </w:pPr>
            <w:r w:rsidRPr="008750D7">
              <w:rPr>
                <w:i/>
                <w:sz w:val="20"/>
                <w:szCs w:val="20"/>
              </w:rPr>
              <w:t>0.0001%</w:t>
            </w:r>
          </w:p>
        </w:tc>
      </w:tr>
      <w:tr w:rsidR="00D33E0B" w:rsidRPr="008750D7" w14:paraId="67D75640"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D99B053" w14:textId="77777777" w:rsidR="00D33E0B" w:rsidRPr="008750D7" w:rsidRDefault="00833CB6" w:rsidP="00F66D11">
            <w:pPr>
              <w:spacing w:line="216" w:lineRule="auto"/>
              <w:rPr>
                <w:sz w:val="20"/>
                <w:szCs w:val="20"/>
              </w:rPr>
            </w:pPr>
            <w:r w:rsidRPr="008750D7">
              <w:rPr>
                <w:rStyle w:val="apple-style-span"/>
                <w:sz w:val="20"/>
                <w:szCs w:val="20"/>
                <w:lang w:val="en-US"/>
              </w:rPr>
              <w:t>Blizko</w:t>
            </w:r>
          </w:p>
        </w:tc>
        <w:tc>
          <w:tcPr>
            <w:tcW w:w="1102" w:type="dxa"/>
            <w:tcBorders>
              <w:top w:val="nil"/>
              <w:left w:val="nil"/>
              <w:bottom w:val="single" w:sz="4" w:space="0" w:color="auto"/>
              <w:right w:val="single" w:sz="4" w:space="0" w:color="auto"/>
            </w:tcBorders>
            <w:shd w:val="clear" w:color="auto" w:fill="auto"/>
            <w:noWrap/>
            <w:vAlign w:val="center"/>
          </w:tcPr>
          <w:p w14:paraId="7C0E1F63" w14:textId="77777777" w:rsidR="00D33E0B" w:rsidRPr="008750D7" w:rsidRDefault="00D33E0B" w:rsidP="00F66D11">
            <w:pPr>
              <w:spacing w:line="216" w:lineRule="auto"/>
              <w:jc w:val="center"/>
              <w:rPr>
                <w:sz w:val="20"/>
                <w:szCs w:val="20"/>
              </w:rPr>
            </w:pPr>
            <w:r w:rsidRPr="008750D7">
              <w:rPr>
                <w:sz w:val="20"/>
                <w:szCs w:val="20"/>
              </w:rPr>
              <w:t>44</w:t>
            </w:r>
          </w:p>
        </w:tc>
        <w:tc>
          <w:tcPr>
            <w:tcW w:w="1251" w:type="dxa"/>
            <w:tcBorders>
              <w:top w:val="nil"/>
              <w:left w:val="nil"/>
              <w:bottom w:val="single" w:sz="4" w:space="0" w:color="auto"/>
              <w:right w:val="single" w:sz="4" w:space="0" w:color="auto"/>
            </w:tcBorders>
            <w:shd w:val="clear" w:color="auto" w:fill="auto"/>
            <w:noWrap/>
            <w:vAlign w:val="center"/>
          </w:tcPr>
          <w:p w14:paraId="44D724DB" w14:textId="77777777" w:rsidR="00D33E0B" w:rsidRPr="008750D7" w:rsidRDefault="00D33E0B" w:rsidP="00F66D11">
            <w:pPr>
              <w:spacing w:line="216" w:lineRule="auto"/>
              <w:jc w:val="center"/>
              <w:rPr>
                <w:i/>
                <w:sz w:val="20"/>
                <w:szCs w:val="20"/>
              </w:rPr>
            </w:pPr>
            <w:r w:rsidRPr="008750D7">
              <w:rPr>
                <w:i/>
                <w:sz w:val="20"/>
                <w:szCs w:val="20"/>
              </w:rPr>
              <w:t>0.004%</w:t>
            </w:r>
          </w:p>
        </w:tc>
        <w:tc>
          <w:tcPr>
            <w:tcW w:w="1025" w:type="dxa"/>
            <w:tcBorders>
              <w:top w:val="nil"/>
              <w:left w:val="nil"/>
              <w:bottom w:val="single" w:sz="4" w:space="0" w:color="auto"/>
              <w:right w:val="single" w:sz="4" w:space="0" w:color="auto"/>
            </w:tcBorders>
            <w:shd w:val="clear" w:color="auto" w:fill="auto"/>
            <w:noWrap/>
            <w:vAlign w:val="center"/>
          </w:tcPr>
          <w:p w14:paraId="0CADC432" w14:textId="77777777" w:rsidR="00D33E0B" w:rsidRPr="008750D7" w:rsidRDefault="00D33E0B" w:rsidP="00F66D11">
            <w:pPr>
              <w:spacing w:line="216" w:lineRule="auto"/>
              <w:jc w:val="center"/>
              <w:rPr>
                <w:sz w:val="20"/>
                <w:szCs w:val="20"/>
              </w:rPr>
            </w:pPr>
            <w:r w:rsidRPr="008750D7">
              <w:rPr>
                <w:sz w:val="20"/>
                <w:szCs w:val="20"/>
              </w:rPr>
              <w:t>3.4</w:t>
            </w:r>
          </w:p>
        </w:tc>
        <w:tc>
          <w:tcPr>
            <w:tcW w:w="966" w:type="dxa"/>
            <w:tcBorders>
              <w:top w:val="nil"/>
              <w:left w:val="nil"/>
              <w:bottom w:val="single" w:sz="4" w:space="0" w:color="auto"/>
              <w:right w:val="single" w:sz="4" w:space="0" w:color="auto"/>
            </w:tcBorders>
            <w:shd w:val="clear" w:color="auto" w:fill="auto"/>
            <w:noWrap/>
            <w:vAlign w:val="center"/>
          </w:tcPr>
          <w:p w14:paraId="014C7574" w14:textId="77777777" w:rsidR="00D33E0B" w:rsidRPr="008750D7" w:rsidRDefault="00D33E0B" w:rsidP="00F66D11">
            <w:pPr>
              <w:spacing w:line="216" w:lineRule="auto"/>
              <w:jc w:val="center"/>
              <w:rPr>
                <w:i/>
                <w:sz w:val="20"/>
                <w:szCs w:val="20"/>
              </w:rPr>
            </w:pPr>
            <w:r w:rsidRPr="008750D7">
              <w:rPr>
                <w:i/>
                <w:sz w:val="20"/>
                <w:szCs w:val="20"/>
              </w:rPr>
              <w:t>0.002%</w:t>
            </w:r>
          </w:p>
        </w:tc>
        <w:tc>
          <w:tcPr>
            <w:tcW w:w="935" w:type="dxa"/>
            <w:tcBorders>
              <w:top w:val="nil"/>
              <w:left w:val="nil"/>
              <w:bottom w:val="single" w:sz="4" w:space="0" w:color="auto"/>
              <w:right w:val="single" w:sz="4" w:space="0" w:color="auto"/>
            </w:tcBorders>
            <w:shd w:val="clear" w:color="auto" w:fill="auto"/>
            <w:noWrap/>
            <w:vAlign w:val="center"/>
          </w:tcPr>
          <w:p w14:paraId="6D429AF6" w14:textId="77777777" w:rsidR="00D33E0B" w:rsidRPr="008750D7" w:rsidRDefault="00D33E0B" w:rsidP="00F66D11">
            <w:pPr>
              <w:spacing w:line="216" w:lineRule="auto"/>
              <w:jc w:val="center"/>
              <w:rPr>
                <w:sz w:val="20"/>
                <w:szCs w:val="20"/>
              </w:rPr>
            </w:pPr>
            <w:r w:rsidRPr="008750D7">
              <w:rPr>
                <w:sz w:val="20"/>
                <w:szCs w:val="20"/>
              </w:rPr>
              <w:t>1216</w:t>
            </w:r>
          </w:p>
        </w:tc>
        <w:tc>
          <w:tcPr>
            <w:tcW w:w="1251" w:type="dxa"/>
            <w:tcBorders>
              <w:top w:val="nil"/>
              <w:left w:val="nil"/>
              <w:bottom w:val="single" w:sz="4" w:space="0" w:color="auto"/>
              <w:right w:val="single" w:sz="4" w:space="0" w:color="auto"/>
            </w:tcBorders>
            <w:shd w:val="clear" w:color="auto" w:fill="auto"/>
            <w:noWrap/>
            <w:vAlign w:val="center"/>
          </w:tcPr>
          <w:p w14:paraId="2F3FB592" w14:textId="77777777" w:rsidR="00D33E0B" w:rsidRPr="008750D7" w:rsidRDefault="00D33E0B" w:rsidP="00F66D11">
            <w:pPr>
              <w:spacing w:line="216" w:lineRule="auto"/>
              <w:jc w:val="center"/>
              <w:rPr>
                <w:i/>
                <w:sz w:val="20"/>
                <w:szCs w:val="20"/>
              </w:rPr>
            </w:pPr>
            <w:r w:rsidRPr="008750D7">
              <w:rPr>
                <w:i/>
                <w:sz w:val="20"/>
                <w:szCs w:val="20"/>
              </w:rPr>
              <w:t>0.2%</w:t>
            </w:r>
          </w:p>
        </w:tc>
        <w:tc>
          <w:tcPr>
            <w:tcW w:w="961" w:type="dxa"/>
            <w:tcBorders>
              <w:top w:val="nil"/>
              <w:left w:val="nil"/>
              <w:bottom w:val="single" w:sz="4" w:space="0" w:color="auto"/>
              <w:right w:val="single" w:sz="4" w:space="0" w:color="auto"/>
            </w:tcBorders>
            <w:shd w:val="clear" w:color="auto" w:fill="auto"/>
            <w:noWrap/>
            <w:vAlign w:val="center"/>
          </w:tcPr>
          <w:p w14:paraId="3A257E20" w14:textId="77777777" w:rsidR="00D33E0B" w:rsidRPr="008750D7" w:rsidRDefault="00D33E0B" w:rsidP="00F66D11">
            <w:pPr>
              <w:spacing w:line="216" w:lineRule="auto"/>
              <w:jc w:val="center"/>
              <w:rPr>
                <w:sz w:val="20"/>
                <w:szCs w:val="20"/>
              </w:rPr>
            </w:pPr>
            <w:r w:rsidRPr="008750D7">
              <w:rPr>
                <w:sz w:val="20"/>
                <w:szCs w:val="20"/>
              </w:rPr>
              <w:t>96.3</w:t>
            </w:r>
          </w:p>
        </w:tc>
        <w:tc>
          <w:tcPr>
            <w:tcW w:w="933" w:type="dxa"/>
            <w:tcBorders>
              <w:top w:val="nil"/>
              <w:left w:val="nil"/>
              <w:bottom w:val="single" w:sz="4" w:space="0" w:color="auto"/>
              <w:right w:val="single" w:sz="4" w:space="0" w:color="auto"/>
            </w:tcBorders>
            <w:shd w:val="clear" w:color="auto" w:fill="auto"/>
            <w:noWrap/>
            <w:vAlign w:val="center"/>
          </w:tcPr>
          <w:p w14:paraId="4B647488" w14:textId="77777777" w:rsidR="00D33E0B" w:rsidRPr="008750D7" w:rsidRDefault="00D33E0B" w:rsidP="00F66D11">
            <w:pPr>
              <w:spacing w:line="216" w:lineRule="auto"/>
              <w:jc w:val="center"/>
              <w:rPr>
                <w:i/>
                <w:sz w:val="20"/>
                <w:szCs w:val="20"/>
              </w:rPr>
            </w:pPr>
            <w:r w:rsidRPr="008750D7">
              <w:rPr>
                <w:i/>
                <w:sz w:val="20"/>
                <w:szCs w:val="20"/>
              </w:rPr>
              <w:t>0.1%</w:t>
            </w:r>
          </w:p>
        </w:tc>
      </w:tr>
      <w:tr w:rsidR="00D33E0B" w:rsidRPr="008750D7" w14:paraId="1D04C025"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B14D514" w14:textId="77777777" w:rsidR="00D33E0B" w:rsidRPr="008750D7" w:rsidRDefault="00D33E0B" w:rsidP="00F66D11">
            <w:pPr>
              <w:spacing w:line="216" w:lineRule="auto"/>
              <w:rPr>
                <w:sz w:val="20"/>
                <w:szCs w:val="20"/>
              </w:rPr>
            </w:pPr>
            <w:r w:rsidRPr="008750D7">
              <w:rPr>
                <w:sz w:val="20"/>
                <w:szCs w:val="20"/>
              </w:rPr>
              <w:t>Migom</w:t>
            </w:r>
          </w:p>
        </w:tc>
        <w:tc>
          <w:tcPr>
            <w:tcW w:w="1102" w:type="dxa"/>
            <w:tcBorders>
              <w:top w:val="nil"/>
              <w:left w:val="nil"/>
              <w:bottom w:val="single" w:sz="4" w:space="0" w:color="auto"/>
              <w:right w:val="single" w:sz="4" w:space="0" w:color="auto"/>
            </w:tcBorders>
            <w:shd w:val="clear" w:color="auto" w:fill="auto"/>
            <w:noWrap/>
            <w:vAlign w:val="center"/>
          </w:tcPr>
          <w:p w14:paraId="793F3575" w14:textId="77777777" w:rsidR="00D33E0B" w:rsidRPr="008750D7" w:rsidRDefault="00D33E0B" w:rsidP="00F66D11">
            <w:pPr>
              <w:spacing w:line="216" w:lineRule="auto"/>
              <w:jc w:val="center"/>
              <w:rPr>
                <w:sz w:val="20"/>
                <w:szCs w:val="20"/>
              </w:rPr>
            </w:pPr>
            <w:r w:rsidRPr="008750D7">
              <w:rPr>
                <w:sz w:val="20"/>
                <w:szCs w:val="20"/>
              </w:rPr>
              <w:t>-</w:t>
            </w:r>
          </w:p>
        </w:tc>
        <w:tc>
          <w:tcPr>
            <w:tcW w:w="1251" w:type="dxa"/>
            <w:tcBorders>
              <w:top w:val="nil"/>
              <w:left w:val="nil"/>
              <w:bottom w:val="single" w:sz="4" w:space="0" w:color="auto"/>
              <w:right w:val="single" w:sz="4" w:space="0" w:color="auto"/>
            </w:tcBorders>
            <w:shd w:val="clear" w:color="auto" w:fill="auto"/>
            <w:noWrap/>
            <w:vAlign w:val="center"/>
          </w:tcPr>
          <w:p w14:paraId="08F2B781" w14:textId="77777777" w:rsidR="00D33E0B" w:rsidRPr="008750D7" w:rsidRDefault="00D33E0B" w:rsidP="00F66D11">
            <w:pPr>
              <w:spacing w:line="216" w:lineRule="auto"/>
              <w:jc w:val="center"/>
              <w:rPr>
                <w:i/>
                <w:sz w:val="20"/>
                <w:szCs w:val="20"/>
              </w:rPr>
            </w:pPr>
            <w:r w:rsidRPr="008750D7">
              <w:rPr>
                <w:i/>
                <w:sz w:val="20"/>
                <w:szCs w:val="20"/>
              </w:rPr>
              <w:t>-</w:t>
            </w:r>
          </w:p>
        </w:tc>
        <w:tc>
          <w:tcPr>
            <w:tcW w:w="1025" w:type="dxa"/>
            <w:tcBorders>
              <w:top w:val="nil"/>
              <w:left w:val="nil"/>
              <w:bottom w:val="single" w:sz="4" w:space="0" w:color="auto"/>
              <w:right w:val="single" w:sz="4" w:space="0" w:color="auto"/>
            </w:tcBorders>
            <w:shd w:val="clear" w:color="auto" w:fill="auto"/>
            <w:noWrap/>
            <w:vAlign w:val="center"/>
          </w:tcPr>
          <w:p w14:paraId="627675DA" w14:textId="77777777" w:rsidR="00D33E0B" w:rsidRPr="008750D7" w:rsidRDefault="00D33E0B" w:rsidP="00F66D11">
            <w:pPr>
              <w:spacing w:line="216" w:lineRule="auto"/>
              <w:jc w:val="center"/>
              <w:rPr>
                <w:sz w:val="20"/>
                <w:szCs w:val="20"/>
              </w:rPr>
            </w:pPr>
            <w:r w:rsidRPr="008750D7">
              <w:rPr>
                <w:sz w:val="20"/>
                <w:szCs w:val="20"/>
              </w:rPr>
              <w:t>-</w:t>
            </w:r>
          </w:p>
        </w:tc>
        <w:tc>
          <w:tcPr>
            <w:tcW w:w="966" w:type="dxa"/>
            <w:tcBorders>
              <w:top w:val="nil"/>
              <w:left w:val="nil"/>
              <w:bottom w:val="single" w:sz="4" w:space="0" w:color="auto"/>
              <w:right w:val="single" w:sz="4" w:space="0" w:color="auto"/>
            </w:tcBorders>
            <w:shd w:val="clear" w:color="auto" w:fill="auto"/>
            <w:noWrap/>
            <w:vAlign w:val="center"/>
          </w:tcPr>
          <w:p w14:paraId="7594098E" w14:textId="77777777" w:rsidR="00D33E0B" w:rsidRPr="008750D7" w:rsidRDefault="00D33E0B" w:rsidP="00F66D11">
            <w:pPr>
              <w:spacing w:line="216" w:lineRule="auto"/>
              <w:jc w:val="center"/>
              <w:rPr>
                <w:i/>
                <w:sz w:val="20"/>
                <w:szCs w:val="20"/>
              </w:rPr>
            </w:pPr>
            <w:r w:rsidRPr="008750D7">
              <w:rPr>
                <w:i/>
                <w:sz w:val="20"/>
                <w:szCs w:val="20"/>
              </w:rPr>
              <w:t>-</w:t>
            </w:r>
          </w:p>
        </w:tc>
        <w:tc>
          <w:tcPr>
            <w:tcW w:w="935" w:type="dxa"/>
            <w:tcBorders>
              <w:top w:val="nil"/>
              <w:left w:val="nil"/>
              <w:bottom w:val="single" w:sz="4" w:space="0" w:color="auto"/>
              <w:right w:val="single" w:sz="4" w:space="0" w:color="auto"/>
            </w:tcBorders>
            <w:shd w:val="clear" w:color="auto" w:fill="auto"/>
            <w:noWrap/>
            <w:vAlign w:val="center"/>
          </w:tcPr>
          <w:p w14:paraId="4B3F72DD" w14:textId="77777777" w:rsidR="00D33E0B" w:rsidRPr="008750D7" w:rsidRDefault="00D33E0B" w:rsidP="00F66D11">
            <w:pPr>
              <w:spacing w:line="216" w:lineRule="auto"/>
              <w:jc w:val="center"/>
              <w:rPr>
                <w:sz w:val="20"/>
                <w:szCs w:val="20"/>
              </w:rPr>
            </w:pPr>
            <w:r w:rsidRPr="008750D7">
              <w:rPr>
                <w:sz w:val="20"/>
                <w:szCs w:val="20"/>
              </w:rPr>
              <w:t>6581</w:t>
            </w:r>
          </w:p>
        </w:tc>
        <w:tc>
          <w:tcPr>
            <w:tcW w:w="1251" w:type="dxa"/>
            <w:tcBorders>
              <w:top w:val="nil"/>
              <w:left w:val="nil"/>
              <w:bottom w:val="single" w:sz="4" w:space="0" w:color="auto"/>
              <w:right w:val="single" w:sz="4" w:space="0" w:color="auto"/>
            </w:tcBorders>
            <w:shd w:val="clear" w:color="auto" w:fill="auto"/>
            <w:noWrap/>
            <w:vAlign w:val="center"/>
          </w:tcPr>
          <w:p w14:paraId="5C265FE0" w14:textId="77777777" w:rsidR="00D33E0B" w:rsidRPr="008750D7" w:rsidRDefault="00D33E0B" w:rsidP="00F66D11">
            <w:pPr>
              <w:spacing w:line="216" w:lineRule="auto"/>
              <w:jc w:val="center"/>
              <w:rPr>
                <w:i/>
                <w:sz w:val="20"/>
                <w:szCs w:val="20"/>
              </w:rPr>
            </w:pPr>
            <w:r w:rsidRPr="008750D7">
              <w:rPr>
                <w:i/>
                <w:sz w:val="20"/>
                <w:szCs w:val="20"/>
              </w:rPr>
              <w:t>0.9%</w:t>
            </w:r>
          </w:p>
        </w:tc>
        <w:tc>
          <w:tcPr>
            <w:tcW w:w="961" w:type="dxa"/>
            <w:tcBorders>
              <w:top w:val="nil"/>
              <w:left w:val="nil"/>
              <w:bottom w:val="single" w:sz="4" w:space="0" w:color="auto"/>
              <w:right w:val="single" w:sz="4" w:space="0" w:color="auto"/>
            </w:tcBorders>
            <w:shd w:val="clear" w:color="auto" w:fill="auto"/>
            <w:noWrap/>
            <w:vAlign w:val="center"/>
          </w:tcPr>
          <w:p w14:paraId="4738FB2D" w14:textId="77777777" w:rsidR="00D33E0B" w:rsidRPr="008750D7" w:rsidRDefault="00D33E0B" w:rsidP="00F66D11">
            <w:pPr>
              <w:spacing w:line="216" w:lineRule="auto"/>
              <w:jc w:val="center"/>
              <w:rPr>
                <w:sz w:val="20"/>
                <w:szCs w:val="20"/>
              </w:rPr>
            </w:pPr>
            <w:r w:rsidRPr="008750D7">
              <w:rPr>
                <w:sz w:val="20"/>
                <w:szCs w:val="20"/>
              </w:rPr>
              <w:t>6 736.1</w:t>
            </w:r>
          </w:p>
        </w:tc>
        <w:tc>
          <w:tcPr>
            <w:tcW w:w="933" w:type="dxa"/>
            <w:tcBorders>
              <w:top w:val="nil"/>
              <w:left w:val="nil"/>
              <w:bottom w:val="single" w:sz="4" w:space="0" w:color="auto"/>
              <w:right w:val="single" w:sz="4" w:space="0" w:color="auto"/>
            </w:tcBorders>
            <w:shd w:val="clear" w:color="auto" w:fill="auto"/>
            <w:noWrap/>
            <w:vAlign w:val="center"/>
          </w:tcPr>
          <w:p w14:paraId="7008CF47" w14:textId="77777777" w:rsidR="00D33E0B" w:rsidRPr="008750D7" w:rsidRDefault="00D33E0B" w:rsidP="00F66D11">
            <w:pPr>
              <w:spacing w:line="216" w:lineRule="auto"/>
              <w:jc w:val="center"/>
              <w:rPr>
                <w:i/>
                <w:sz w:val="20"/>
                <w:szCs w:val="20"/>
              </w:rPr>
            </w:pPr>
            <w:r w:rsidRPr="008750D7">
              <w:rPr>
                <w:i/>
                <w:sz w:val="20"/>
                <w:szCs w:val="20"/>
              </w:rPr>
              <w:t>9.0%</w:t>
            </w:r>
          </w:p>
        </w:tc>
      </w:tr>
      <w:tr w:rsidR="00D33E0B" w:rsidRPr="008750D7" w14:paraId="663EB4FC"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A4C0DE7" w14:textId="77777777" w:rsidR="00D33E0B" w:rsidRPr="008750D7" w:rsidRDefault="00D33E0B" w:rsidP="00F66D11">
            <w:pPr>
              <w:spacing w:line="216" w:lineRule="auto"/>
              <w:rPr>
                <w:sz w:val="20"/>
                <w:szCs w:val="20"/>
              </w:rPr>
            </w:pPr>
            <w:r w:rsidRPr="008750D7">
              <w:rPr>
                <w:sz w:val="20"/>
                <w:szCs w:val="20"/>
              </w:rPr>
              <w:t>InterExpress</w:t>
            </w:r>
          </w:p>
        </w:tc>
        <w:tc>
          <w:tcPr>
            <w:tcW w:w="1102" w:type="dxa"/>
            <w:tcBorders>
              <w:top w:val="nil"/>
              <w:left w:val="nil"/>
              <w:bottom w:val="single" w:sz="4" w:space="0" w:color="auto"/>
              <w:right w:val="single" w:sz="4" w:space="0" w:color="auto"/>
            </w:tcBorders>
            <w:shd w:val="clear" w:color="auto" w:fill="auto"/>
            <w:noWrap/>
            <w:vAlign w:val="center"/>
          </w:tcPr>
          <w:p w14:paraId="32BE352E" w14:textId="77777777" w:rsidR="00D33E0B" w:rsidRPr="008750D7" w:rsidRDefault="00D33E0B" w:rsidP="00F66D11">
            <w:pPr>
              <w:spacing w:line="216" w:lineRule="auto"/>
              <w:jc w:val="center"/>
              <w:rPr>
                <w:sz w:val="20"/>
                <w:szCs w:val="20"/>
              </w:rPr>
            </w:pPr>
            <w:r w:rsidRPr="008750D7">
              <w:rPr>
                <w:sz w:val="20"/>
                <w:szCs w:val="20"/>
              </w:rPr>
              <w:t>-</w:t>
            </w:r>
          </w:p>
        </w:tc>
        <w:tc>
          <w:tcPr>
            <w:tcW w:w="1251" w:type="dxa"/>
            <w:tcBorders>
              <w:top w:val="nil"/>
              <w:left w:val="nil"/>
              <w:bottom w:val="single" w:sz="4" w:space="0" w:color="auto"/>
              <w:right w:val="single" w:sz="4" w:space="0" w:color="auto"/>
            </w:tcBorders>
            <w:shd w:val="clear" w:color="auto" w:fill="auto"/>
            <w:noWrap/>
            <w:vAlign w:val="center"/>
          </w:tcPr>
          <w:p w14:paraId="460AEC85" w14:textId="77777777" w:rsidR="00D33E0B" w:rsidRPr="008750D7" w:rsidRDefault="00D33E0B" w:rsidP="00F66D11">
            <w:pPr>
              <w:spacing w:line="216" w:lineRule="auto"/>
              <w:jc w:val="center"/>
              <w:rPr>
                <w:i/>
                <w:sz w:val="20"/>
                <w:szCs w:val="20"/>
              </w:rPr>
            </w:pPr>
            <w:r w:rsidRPr="008750D7">
              <w:rPr>
                <w:i/>
                <w:sz w:val="20"/>
                <w:szCs w:val="20"/>
              </w:rPr>
              <w:t>-</w:t>
            </w:r>
          </w:p>
        </w:tc>
        <w:tc>
          <w:tcPr>
            <w:tcW w:w="1025" w:type="dxa"/>
            <w:tcBorders>
              <w:top w:val="nil"/>
              <w:left w:val="nil"/>
              <w:bottom w:val="single" w:sz="4" w:space="0" w:color="auto"/>
              <w:right w:val="single" w:sz="4" w:space="0" w:color="auto"/>
            </w:tcBorders>
            <w:shd w:val="clear" w:color="auto" w:fill="auto"/>
            <w:noWrap/>
            <w:vAlign w:val="center"/>
          </w:tcPr>
          <w:p w14:paraId="2C2076BF" w14:textId="77777777" w:rsidR="00D33E0B" w:rsidRPr="008750D7" w:rsidRDefault="00D33E0B" w:rsidP="00F66D11">
            <w:pPr>
              <w:spacing w:line="216" w:lineRule="auto"/>
              <w:jc w:val="center"/>
              <w:rPr>
                <w:sz w:val="20"/>
                <w:szCs w:val="20"/>
              </w:rPr>
            </w:pPr>
            <w:r w:rsidRPr="008750D7">
              <w:rPr>
                <w:sz w:val="20"/>
                <w:szCs w:val="20"/>
              </w:rPr>
              <w:t>-</w:t>
            </w:r>
          </w:p>
        </w:tc>
        <w:tc>
          <w:tcPr>
            <w:tcW w:w="966" w:type="dxa"/>
            <w:tcBorders>
              <w:top w:val="nil"/>
              <w:left w:val="nil"/>
              <w:bottom w:val="single" w:sz="4" w:space="0" w:color="auto"/>
              <w:right w:val="single" w:sz="4" w:space="0" w:color="auto"/>
            </w:tcBorders>
            <w:shd w:val="clear" w:color="auto" w:fill="auto"/>
            <w:noWrap/>
            <w:vAlign w:val="center"/>
          </w:tcPr>
          <w:p w14:paraId="74783B59" w14:textId="77777777" w:rsidR="00D33E0B" w:rsidRPr="008750D7" w:rsidRDefault="00D33E0B" w:rsidP="00F66D11">
            <w:pPr>
              <w:spacing w:line="216" w:lineRule="auto"/>
              <w:jc w:val="center"/>
              <w:rPr>
                <w:i/>
                <w:sz w:val="20"/>
                <w:szCs w:val="20"/>
              </w:rPr>
            </w:pPr>
            <w:r w:rsidRPr="008750D7">
              <w:rPr>
                <w:i/>
                <w:sz w:val="20"/>
                <w:szCs w:val="20"/>
              </w:rPr>
              <w:t>-</w:t>
            </w:r>
          </w:p>
        </w:tc>
        <w:tc>
          <w:tcPr>
            <w:tcW w:w="935" w:type="dxa"/>
            <w:tcBorders>
              <w:top w:val="nil"/>
              <w:left w:val="nil"/>
              <w:bottom w:val="single" w:sz="4" w:space="0" w:color="auto"/>
              <w:right w:val="single" w:sz="4" w:space="0" w:color="auto"/>
            </w:tcBorders>
            <w:shd w:val="clear" w:color="auto" w:fill="auto"/>
            <w:noWrap/>
            <w:vAlign w:val="center"/>
          </w:tcPr>
          <w:p w14:paraId="4389CDDA" w14:textId="77777777" w:rsidR="00D33E0B" w:rsidRPr="008750D7" w:rsidRDefault="00D33E0B" w:rsidP="00F66D11">
            <w:pPr>
              <w:spacing w:line="216" w:lineRule="auto"/>
              <w:jc w:val="center"/>
              <w:rPr>
                <w:sz w:val="20"/>
                <w:szCs w:val="20"/>
              </w:rPr>
            </w:pPr>
            <w:r w:rsidRPr="008750D7">
              <w:rPr>
                <w:sz w:val="20"/>
                <w:szCs w:val="20"/>
              </w:rPr>
              <w:t>22</w:t>
            </w:r>
          </w:p>
        </w:tc>
        <w:tc>
          <w:tcPr>
            <w:tcW w:w="1251" w:type="dxa"/>
            <w:tcBorders>
              <w:top w:val="nil"/>
              <w:left w:val="nil"/>
              <w:bottom w:val="single" w:sz="4" w:space="0" w:color="auto"/>
              <w:right w:val="single" w:sz="4" w:space="0" w:color="auto"/>
            </w:tcBorders>
            <w:shd w:val="clear" w:color="auto" w:fill="auto"/>
            <w:noWrap/>
            <w:vAlign w:val="center"/>
          </w:tcPr>
          <w:p w14:paraId="18AAFC3D" w14:textId="77777777" w:rsidR="00D33E0B" w:rsidRPr="008750D7" w:rsidRDefault="00D33E0B" w:rsidP="00F66D11">
            <w:pPr>
              <w:spacing w:line="216" w:lineRule="auto"/>
              <w:jc w:val="center"/>
              <w:rPr>
                <w:i/>
                <w:sz w:val="20"/>
                <w:szCs w:val="20"/>
              </w:rPr>
            </w:pPr>
            <w:r w:rsidRPr="008750D7">
              <w:rPr>
                <w:i/>
                <w:sz w:val="20"/>
                <w:szCs w:val="20"/>
              </w:rPr>
              <w:t>0.003%</w:t>
            </w:r>
          </w:p>
        </w:tc>
        <w:tc>
          <w:tcPr>
            <w:tcW w:w="961" w:type="dxa"/>
            <w:tcBorders>
              <w:top w:val="nil"/>
              <w:left w:val="nil"/>
              <w:bottom w:val="single" w:sz="4" w:space="0" w:color="auto"/>
              <w:right w:val="single" w:sz="4" w:space="0" w:color="auto"/>
            </w:tcBorders>
            <w:shd w:val="clear" w:color="auto" w:fill="auto"/>
            <w:noWrap/>
            <w:vAlign w:val="center"/>
          </w:tcPr>
          <w:p w14:paraId="729B740B" w14:textId="77777777" w:rsidR="00D33E0B" w:rsidRPr="008750D7" w:rsidRDefault="00D33E0B" w:rsidP="00F66D11">
            <w:pPr>
              <w:spacing w:line="216" w:lineRule="auto"/>
              <w:jc w:val="center"/>
              <w:rPr>
                <w:sz w:val="20"/>
                <w:szCs w:val="20"/>
              </w:rPr>
            </w:pPr>
            <w:r w:rsidRPr="008750D7">
              <w:rPr>
                <w:sz w:val="20"/>
                <w:szCs w:val="20"/>
              </w:rPr>
              <w:t>1.2</w:t>
            </w:r>
          </w:p>
        </w:tc>
        <w:tc>
          <w:tcPr>
            <w:tcW w:w="933" w:type="dxa"/>
            <w:tcBorders>
              <w:top w:val="nil"/>
              <w:left w:val="nil"/>
              <w:bottom w:val="single" w:sz="4" w:space="0" w:color="auto"/>
              <w:right w:val="single" w:sz="4" w:space="0" w:color="auto"/>
            </w:tcBorders>
            <w:shd w:val="clear" w:color="auto" w:fill="auto"/>
            <w:noWrap/>
            <w:vAlign w:val="center"/>
          </w:tcPr>
          <w:p w14:paraId="50BFB990" w14:textId="77777777" w:rsidR="00D33E0B" w:rsidRPr="008750D7" w:rsidRDefault="00D33E0B" w:rsidP="00F66D11">
            <w:pPr>
              <w:spacing w:line="216" w:lineRule="auto"/>
              <w:jc w:val="center"/>
              <w:rPr>
                <w:i/>
                <w:sz w:val="20"/>
                <w:szCs w:val="20"/>
              </w:rPr>
            </w:pPr>
            <w:r w:rsidRPr="008750D7">
              <w:rPr>
                <w:i/>
                <w:sz w:val="20"/>
                <w:szCs w:val="20"/>
              </w:rPr>
              <w:t>0.002%</w:t>
            </w:r>
          </w:p>
        </w:tc>
      </w:tr>
      <w:tr w:rsidR="00D33E0B" w:rsidRPr="008750D7" w14:paraId="7316FA4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B20210" w14:textId="77777777" w:rsidR="00D33E0B" w:rsidRPr="008750D7" w:rsidRDefault="00D33E0B" w:rsidP="00F66D11">
            <w:pPr>
              <w:spacing w:line="216" w:lineRule="auto"/>
              <w:rPr>
                <w:sz w:val="20"/>
                <w:szCs w:val="20"/>
              </w:rPr>
            </w:pPr>
            <w:r w:rsidRPr="008750D7">
              <w:rPr>
                <w:sz w:val="20"/>
                <w:szCs w:val="20"/>
              </w:rPr>
              <w:t>Xpress money</w:t>
            </w:r>
          </w:p>
        </w:tc>
        <w:tc>
          <w:tcPr>
            <w:tcW w:w="1102" w:type="dxa"/>
            <w:tcBorders>
              <w:top w:val="nil"/>
              <w:left w:val="nil"/>
              <w:bottom w:val="single" w:sz="4" w:space="0" w:color="auto"/>
              <w:right w:val="single" w:sz="4" w:space="0" w:color="auto"/>
            </w:tcBorders>
            <w:shd w:val="clear" w:color="auto" w:fill="auto"/>
            <w:noWrap/>
            <w:vAlign w:val="center"/>
          </w:tcPr>
          <w:p w14:paraId="5E05E379" w14:textId="77777777" w:rsidR="00D33E0B" w:rsidRPr="008750D7" w:rsidRDefault="00D33E0B" w:rsidP="00F66D11">
            <w:pPr>
              <w:spacing w:line="216" w:lineRule="auto"/>
              <w:jc w:val="center"/>
              <w:rPr>
                <w:sz w:val="20"/>
                <w:szCs w:val="20"/>
              </w:rPr>
            </w:pPr>
            <w:r w:rsidRPr="008750D7">
              <w:rPr>
                <w:sz w:val="20"/>
                <w:szCs w:val="20"/>
              </w:rPr>
              <w:t>-</w:t>
            </w:r>
          </w:p>
        </w:tc>
        <w:tc>
          <w:tcPr>
            <w:tcW w:w="1251" w:type="dxa"/>
            <w:tcBorders>
              <w:top w:val="nil"/>
              <w:left w:val="nil"/>
              <w:bottom w:val="single" w:sz="4" w:space="0" w:color="auto"/>
              <w:right w:val="single" w:sz="4" w:space="0" w:color="auto"/>
            </w:tcBorders>
            <w:shd w:val="clear" w:color="auto" w:fill="auto"/>
            <w:noWrap/>
            <w:vAlign w:val="center"/>
          </w:tcPr>
          <w:p w14:paraId="22F4739F" w14:textId="77777777" w:rsidR="00D33E0B" w:rsidRPr="008750D7" w:rsidRDefault="00D33E0B" w:rsidP="00F66D11">
            <w:pPr>
              <w:spacing w:line="216" w:lineRule="auto"/>
              <w:jc w:val="center"/>
              <w:rPr>
                <w:i/>
                <w:sz w:val="20"/>
                <w:szCs w:val="20"/>
              </w:rPr>
            </w:pPr>
            <w:r w:rsidRPr="008750D7">
              <w:rPr>
                <w:i/>
                <w:sz w:val="20"/>
                <w:szCs w:val="20"/>
              </w:rPr>
              <w:t>-</w:t>
            </w:r>
          </w:p>
        </w:tc>
        <w:tc>
          <w:tcPr>
            <w:tcW w:w="1025" w:type="dxa"/>
            <w:tcBorders>
              <w:top w:val="nil"/>
              <w:left w:val="nil"/>
              <w:bottom w:val="single" w:sz="4" w:space="0" w:color="auto"/>
              <w:right w:val="single" w:sz="4" w:space="0" w:color="auto"/>
            </w:tcBorders>
            <w:shd w:val="clear" w:color="auto" w:fill="auto"/>
            <w:noWrap/>
            <w:vAlign w:val="center"/>
          </w:tcPr>
          <w:p w14:paraId="17046C5D" w14:textId="77777777" w:rsidR="00D33E0B" w:rsidRPr="008750D7" w:rsidRDefault="00D33E0B" w:rsidP="00F66D11">
            <w:pPr>
              <w:spacing w:line="216" w:lineRule="auto"/>
              <w:jc w:val="center"/>
              <w:rPr>
                <w:sz w:val="20"/>
                <w:szCs w:val="20"/>
              </w:rPr>
            </w:pPr>
            <w:r w:rsidRPr="008750D7">
              <w:rPr>
                <w:sz w:val="20"/>
                <w:szCs w:val="20"/>
              </w:rPr>
              <w:t>-</w:t>
            </w:r>
          </w:p>
        </w:tc>
        <w:tc>
          <w:tcPr>
            <w:tcW w:w="966" w:type="dxa"/>
            <w:tcBorders>
              <w:top w:val="nil"/>
              <w:left w:val="nil"/>
              <w:bottom w:val="single" w:sz="4" w:space="0" w:color="auto"/>
              <w:right w:val="single" w:sz="4" w:space="0" w:color="auto"/>
            </w:tcBorders>
            <w:shd w:val="clear" w:color="auto" w:fill="auto"/>
            <w:noWrap/>
            <w:vAlign w:val="center"/>
          </w:tcPr>
          <w:p w14:paraId="1FBDD7D8" w14:textId="77777777" w:rsidR="00D33E0B" w:rsidRPr="008750D7" w:rsidRDefault="00D33E0B" w:rsidP="00F66D11">
            <w:pPr>
              <w:spacing w:line="216" w:lineRule="auto"/>
              <w:jc w:val="center"/>
              <w:rPr>
                <w:i/>
                <w:sz w:val="20"/>
                <w:szCs w:val="20"/>
              </w:rPr>
            </w:pPr>
            <w:r w:rsidRPr="008750D7">
              <w:rPr>
                <w:i/>
                <w:sz w:val="20"/>
                <w:szCs w:val="20"/>
              </w:rPr>
              <w:t>-</w:t>
            </w:r>
          </w:p>
        </w:tc>
        <w:tc>
          <w:tcPr>
            <w:tcW w:w="935" w:type="dxa"/>
            <w:tcBorders>
              <w:top w:val="nil"/>
              <w:left w:val="nil"/>
              <w:bottom w:val="single" w:sz="4" w:space="0" w:color="auto"/>
              <w:right w:val="single" w:sz="4" w:space="0" w:color="auto"/>
            </w:tcBorders>
            <w:shd w:val="clear" w:color="auto" w:fill="auto"/>
            <w:noWrap/>
            <w:vAlign w:val="center"/>
          </w:tcPr>
          <w:p w14:paraId="510E4BD0" w14:textId="77777777" w:rsidR="00D33E0B" w:rsidRPr="008750D7" w:rsidRDefault="00D33E0B" w:rsidP="00F66D11">
            <w:pPr>
              <w:spacing w:line="216" w:lineRule="auto"/>
              <w:jc w:val="center"/>
              <w:rPr>
                <w:sz w:val="20"/>
                <w:szCs w:val="20"/>
              </w:rPr>
            </w:pPr>
            <w:r w:rsidRPr="008750D7">
              <w:rPr>
                <w:sz w:val="20"/>
                <w:szCs w:val="20"/>
              </w:rPr>
              <w:t>16</w:t>
            </w:r>
          </w:p>
        </w:tc>
        <w:tc>
          <w:tcPr>
            <w:tcW w:w="1251" w:type="dxa"/>
            <w:tcBorders>
              <w:top w:val="nil"/>
              <w:left w:val="nil"/>
              <w:bottom w:val="single" w:sz="4" w:space="0" w:color="auto"/>
              <w:right w:val="single" w:sz="4" w:space="0" w:color="auto"/>
            </w:tcBorders>
            <w:shd w:val="clear" w:color="auto" w:fill="auto"/>
            <w:noWrap/>
            <w:vAlign w:val="center"/>
          </w:tcPr>
          <w:p w14:paraId="2C7F5C4E" w14:textId="77777777" w:rsidR="00D33E0B" w:rsidRPr="008750D7" w:rsidRDefault="00D33E0B" w:rsidP="00F66D11">
            <w:pPr>
              <w:spacing w:line="216" w:lineRule="auto"/>
              <w:jc w:val="center"/>
              <w:rPr>
                <w:i/>
                <w:sz w:val="20"/>
                <w:szCs w:val="20"/>
              </w:rPr>
            </w:pPr>
            <w:r w:rsidRPr="008750D7">
              <w:rPr>
                <w:i/>
                <w:sz w:val="20"/>
                <w:szCs w:val="20"/>
              </w:rPr>
              <w:t>0.002%</w:t>
            </w:r>
          </w:p>
        </w:tc>
        <w:tc>
          <w:tcPr>
            <w:tcW w:w="961" w:type="dxa"/>
            <w:tcBorders>
              <w:top w:val="nil"/>
              <w:left w:val="nil"/>
              <w:bottom w:val="single" w:sz="4" w:space="0" w:color="auto"/>
              <w:right w:val="single" w:sz="4" w:space="0" w:color="auto"/>
            </w:tcBorders>
            <w:shd w:val="clear" w:color="auto" w:fill="auto"/>
            <w:noWrap/>
            <w:vAlign w:val="center"/>
          </w:tcPr>
          <w:p w14:paraId="2D04EBD6" w14:textId="77777777" w:rsidR="00D33E0B" w:rsidRPr="008750D7" w:rsidRDefault="00D33E0B" w:rsidP="00F66D11">
            <w:pPr>
              <w:spacing w:line="216" w:lineRule="auto"/>
              <w:jc w:val="center"/>
              <w:rPr>
                <w:sz w:val="20"/>
                <w:szCs w:val="20"/>
              </w:rPr>
            </w:pPr>
            <w:r w:rsidRPr="008750D7">
              <w:rPr>
                <w:sz w:val="20"/>
                <w:szCs w:val="20"/>
              </w:rPr>
              <w:t>4.5</w:t>
            </w:r>
          </w:p>
        </w:tc>
        <w:tc>
          <w:tcPr>
            <w:tcW w:w="933" w:type="dxa"/>
            <w:tcBorders>
              <w:top w:val="nil"/>
              <w:left w:val="nil"/>
              <w:bottom w:val="single" w:sz="4" w:space="0" w:color="auto"/>
              <w:right w:val="single" w:sz="4" w:space="0" w:color="auto"/>
            </w:tcBorders>
            <w:shd w:val="clear" w:color="auto" w:fill="auto"/>
            <w:noWrap/>
            <w:vAlign w:val="center"/>
          </w:tcPr>
          <w:p w14:paraId="30D83FDE" w14:textId="77777777" w:rsidR="00D33E0B" w:rsidRPr="008750D7" w:rsidRDefault="00D33E0B" w:rsidP="00F66D11">
            <w:pPr>
              <w:spacing w:line="216" w:lineRule="auto"/>
              <w:jc w:val="center"/>
              <w:rPr>
                <w:i/>
                <w:sz w:val="20"/>
                <w:szCs w:val="20"/>
              </w:rPr>
            </w:pPr>
            <w:r w:rsidRPr="008750D7">
              <w:rPr>
                <w:i/>
                <w:sz w:val="20"/>
                <w:szCs w:val="20"/>
              </w:rPr>
              <w:t>0.01%</w:t>
            </w:r>
          </w:p>
        </w:tc>
      </w:tr>
      <w:tr w:rsidR="00D33E0B" w:rsidRPr="008750D7" w14:paraId="25794951"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38CF67F" w14:textId="77777777" w:rsidR="00D33E0B" w:rsidRPr="008750D7" w:rsidRDefault="00833CB6" w:rsidP="00F66D11">
            <w:pPr>
              <w:spacing w:line="216" w:lineRule="auto"/>
              <w:rPr>
                <w:b/>
                <w:bCs/>
                <w:sz w:val="20"/>
                <w:szCs w:val="20"/>
                <w:lang w:val="en-US"/>
              </w:rPr>
            </w:pPr>
            <w:r w:rsidRPr="008750D7">
              <w:rPr>
                <w:b/>
                <w:bCs/>
                <w:sz w:val="20"/>
                <w:szCs w:val="20"/>
                <w:lang w:val="en-US"/>
              </w:rPr>
              <w:t>Total</w:t>
            </w:r>
          </w:p>
        </w:tc>
        <w:tc>
          <w:tcPr>
            <w:tcW w:w="1102" w:type="dxa"/>
            <w:tcBorders>
              <w:top w:val="nil"/>
              <w:left w:val="nil"/>
              <w:bottom w:val="single" w:sz="4" w:space="0" w:color="auto"/>
              <w:right w:val="single" w:sz="4" w:space="0" w:color="auto"/>
            </w:tcBorders>
            <w:shd w:val="clear" w:color="auto" w:fill="auto"/>
            <w:noWrap/>
            <w:vAlign w:val="center"/>
          </w:tcPr>
          <w:p w14:paraId="61D94BAA" w14:textId="77777777" w:rsidR="00D33E0B" w:rsidRPr="008750D7" w:rsidRDefault="00D33E0B" w:rsidP="00F66D11">
            <w:pPr>
              <w:spacing w:line="216" w:lineRule="auto"/>
              <w:jc w:val="center"/>
              <w:rPr>
                <w:b/>
                <w:bCs/>
                <w:sz w:val="20"/>
                <w:szCs w:val="20"/>
              </w:rPr>
            </w:pPr>
            <w:r w:rsidRPr="008750D7">
              <w:rPr>
                <w:b/>
                <w:bCs/>
                <w:sz w:val="20"/>
                <w:szCs w:val="20"/>
              </w:rPr>
              <w:t>1 209 589</w:t>
            </w:r>
          </w:p>
        </w:tc>
        <w:tc>
          <w:tcPr>
            <w:tcW w:w="1251" w:type="dxa"/>
            <w:tcBorders>
              <w:top w:val="nil"/>
              <w:left w:val="nil"/>
              <w:bottom w:val="single" w:sz="4" w:space="0" w:color="auto"/>
              <w:right w:val="single" w:sz="4" w:space="0" w:color="auto"/>
            </w:tcBorders>
            <w:shd w:val="clear" w:color="auto" w:fill="auto"/>
            <w:noWrap/>
            <w:vAlign w:val="center"/>
          </w:tcPr>
          <w:p w14:paraId="68389751" w14:textId="77777777" w:rsidR="00D33E0B" w:rsidRPr="008750D7" w:rsidRDefault="00D33E0B" w:rsidP="00F66D11">
            <w:pPr>
              <w:spacing w:line="216" w:lineRule="auto"/>
              <w:jc w:val="center"/>
              <w:rPr>
                <w:b/>
                <w:bCs/>
                <w:i/>
                <w:sz w:val="20"/>
                <w:szCs w:val="20"/>
              </w:rPr>
            </w:pPr>
            <w:r w:rsidRPr="008750D7">
              <w:rPr>
                <w:b/>
                <w:bCs/>
                <w:i/>
                <w:sz w:val="20"/>
                <w:szCs w:val="20"/>
              </w:rPr>
              <w:t>100.0%</w:t>
            </w:r>
          </w:p>
        </w:tc>
        <w:tc>
          <w:tcPr>
            <w:tcW w:w="1025" w:type="dxa"/>
            <w:tcBorders>
              <w:top w:val="nil"/>
              <w:left w:val="nil"/>
              <w:bottom w:val="single" w:sz="4" w:space="0" w:color="auto"/>
              <w:right w:val="single" w:sz="4" w:space="0" w:color="auto"/>
            </w:tcBorders>
            <w:shd w:val="clear" w:color="auto" w:fill="auto"/>
            <w:noWrap/>
            <w:vAlign w:val="center"/>
          </w:tcPr>
          <w:p w14:paraId="5E11E11B" w14:textId="77777777" w:rsidR="00D33E0B" w:rsidRPr="008750D7" w:rsidRDefault="00D33E0B" w:rsidP="00F66D11">
            <w:pPr>
              <w:spacing w:line="216" w:lineRule="auto"/>
              <w:jc w:val="center"/>
              <w:rPr>
                <w:b/>
                <w:bCs/>
                <w:sz w:val="20"/>
                <w:szCs w:val="20"/>
              </w:rPr>
            </w:pPr>
            <w:r w:rsidRPr="008750D7">
              <w:rPr>
                <w:b/>
                <w:bCs/>
                <w:sz w:val="20"/>
                <w:szCs w:val="20"/>
              </w:rPr>
              <w:t>179 812.2</w:t>
            </w:r>
          </w:p>
        </w:tc>
        <w:tc>
          <w:tcPr>
            <w:tcW w:w="966" w:type="dxa"/>
            <w:tcBorders>
              <w:top w:val="nil"/>
              <w:left w:val="nil"/>
              <w:bottom w:val="single" w:sz="4" w:space="0" w:color="auto"/>
              <w:right w:val="single" w:sz="4" w:space="0" w:color="auto"/>
            </w:tcBorders>
            <w:shd w:val="clear" w:color="auto" w:fill="auto"/>
            <w:noWrap/>
            <w:vAlign w:val="center"/>
          </w:tcPr>
          <w:p w14:paraId="6EF5AB1D" w14:textId="77777777" w:rsidR="00D33E0B" w:rsidRPr="008750D7" w:rsidRDefault="00D33E0B" w:rsidP="00F66D11">
            <w:pPr>
              <w:spacing w:line="216" w:lineRule="auto"/>
              <w:jc w:val="center"/>
              <w:rPr>
                <w:b/>
                <w:bCs/>
                <w:i/>
                <w:sz w:val="20"/>
                <w:szCs w:val="20"/>
              </w:rPr>
            </w:pPr>
            <w:r w:rsidRPr="008750D7">
              <w:rPr>
                <w:b/>
                <w:bCs/>
                <w:i/>
                <w:sz w:val="20"/>
                <w:szCs w:val="20"/>
              </w:rPr>
              <w:t>100.0%</w:t>
            </w:r>
          </w:p>
        </w:tc>
        <w:tc>
          <w:tcPr>
            <w:tcW w:w="935" w:type="dxa"/>
            <w:tcBorders>
              <w:top w:val="nil"/>
              <w:left w:val="nil"/>
              <w:bottom w:val="single" w:sz="4" w:space="0" w:color="auto"/>
              <w:right w:val="single" w:sz="4" w:space="0" w:color="auto"/>
            </w:tcBorders>
            <w:shd w:val="clear" w:color="auto" w:fill="auto"/>
            <w:noWrap/>
            <w:vAlign w:val="center"/>
          </w:tcPr>
          <w:p w14:paraId="61B25D5C" w14:textId="77777777" w:rsidR="00D33E0B" w:rsidRPr="008750D7" w:rsidRDefault="00D33E0B" w:rsidP="00F66D11">
            <w:pPr>
              <w:spacing w:line="216" w:lineRule="auto"/>
              <w:jc w:val="center"/>
              <w:rPr>
                <w:b/>
                <w:bCs/>
                <w:sz w:val="20"/>
                <w:szCs w:val="20"/>
              </w:rPr>
            </w:pPr>
            <w:r w:rsidRPr="008750D7">
              <w:rPr>
                <w:b/>
                <w:bCs/>
                <w:sz w:val="20"/>
                <w:szCs w:val="20"/>
              </w:rPr>
              <w:t>730 543</w:t>
            </w:r>
          </w:p>
        </w:tc>
        <w:tc>
          <w:tcPr>
            <w:tcW w:w="1251" w:type="dxa"/>
            <w:tcBorders>
              <w:top w:val="nil"/>
              <w:left w:val="nil"/>
              <w:bottom w:val="single" w:sz="4" w:space="0" w:color="auto"/>
              <w:right w:val="single" w:sz="4" w:space="0" w:color="auto"/>
            </w:tcBorders>
            <w:shd w:val="clear" w:color="auto" w:fill="auto"/>
            <w:noWrap/>
            <w:vAlign w:val="center"/>
          </w:tcPr>
          <w:p w14:paraId="12B48CEF" w14:textId="77777777" w:rsidR="00D33E0B" w:rsidRPr="008750D7" w:rsidRDefault="00D33E0B" w:rsidP="00F66D11">
            <w:pPr>
              <w:spacing w:line="216" w:lineRule="auto"/>
              <w:jc w:val="center"/>
              <w:rPr>
                <w:b/>
                <w:bCs/>
                <w:i/>
                <w:sz w:val="20"/>
                <w:szCs w:val="20"/>
              </w:rPr>
            </w:pPr>
            <w:r w:rsidRPr="008750D7">
              <w:rPr>
                <w:b/>
                <w:bCs/>
                <w:i/>
                <w:sz w:val="20"/>
                <w:szCs w:val="20"/>
              </w:rPr>
              <w:t>100.0%</w:t>
            </w:r>
          </w:p>
        </w:tc>
        <w:tc>
          <w:tcPr>
            <w:tcW w:w="961" w:type="dxa"/>
            <w:tcBorders>
              <w:top w:val="nil"/>
              <w:left w:val="nil"/>
              <w:bottom w:val="single" w:sz="4" w:space="0" w:color="auto"/>
              <w:right w:val="single" w:sz="4" w:space="0" w:color="auto"/>
            </w:tcBorders>
            <w:shd w:val="clear" w:color="auto" w:fill="auto"/>
            <w:noWrap/>
            <w:vAlign w:val="center"/>
          </w:tcPr>
          <w:p w14:paraId="338F5FA0" w14:textId="77777777" w:rsidR="00D33E0B" w:rsidRPr="008750D7" w:rsidRDefault="00D33E0B" w:rsidP="00F66D11">
            <w:pPr>
              <w:spacing w:line="216" w:lineRule="auto"/>
              <w:jc w:val="center"/>
              <w:rPr>
                <w:b/>
                <w:bCs/>
                <w:sz w:val="20"/>
                <w:szCs w:val="20"/>
              </w:rPr>
            </w:pPr>
            <w:r w:rsidRPr="008750D7">
              <w:rPr>
                <w:b/>
                <w:bCs/>
                <w:sz w:val="20"/>
                <w:szCs w:val="20"/>
              </w:rPr>
              <w:t>74 516.5</w:t>
            </w:r>
          </w:p>
        </w:tc>
        <w:tc>
          <w:tcPr>
            <w:tcW w:w="933" w:type="dxa"/>
            <w:tcBorders>
              <w:top w:val="nil"/>
              <w:left w:val="nil"/>
              <w:bottom w:val="single" w:sz="4" w:space="0" w:color="auto"/>
              <w:right w:val="single" w:sz="4" w:space="0" w:color="auto"/>
            </w:tcBorders>
            <w:shd w:val="clear" w:color="auto" w:fill="auto"/>
            <w:noWrap/>
            <w:vAlign w:val="center"/>
          </w:tcPr>
          <w:p w14:paraId="1E545CD0" w14:textId="77777777" w:rsidR="00D33E0B" w:rsidRPr="008750D7" w:rsidRDefault="00D33E0B" w:rsidP="00F66D11">
            <w:pPr>
              <w:spacing w:line="216" w:lineRule="auto"/>
              <w:jc w:val="center"/>
              <w:rPr>
                <w:b/>
                <w:bCs/>
                <w:i/>
                <w:sz w:val="20"/>
                <w:szCs w:val="20"/>
              </w:rPr>
            </w:pPr>
            <w:r w:rsidRPr="008750D7">
              <w:rPr>
                <w:b/>
                <w:bCs/>
                <w:i/>
                <w:sz w:val="20"/>
                <w:szCs w:val="20"/>
              </w:rPr>
              <w:t>100.0%</w:t>
            </w:r>
          </w:p>
        </w:tc>
      </w:tr>
    </w:tbl>
    <w:p w14:paraId="38FE7348" w14:textId="77777777" w:rsidR="00791932" w:rsidRPr="0074153B" w:rsidRDefault="00791932" w:rsidP="00F66D11">
      <w:pPr>
        <w:spacing w:line="216" w:lineRule="auto"/>
        <w:ind w:firstLine="720"/>
        <w:jc w:val="both"/>
        <w:rPr>
          <w:rStyle w:val="apple-style-span"/>
          <w:sz w:val="26"/>
          <w:szCs w:val="26"/>
          <w:lang w:val="en-US"/>
        </w:rPr>
      </w:pPr>
      <w:r w:rsidRPr="0074153B">
        <w:rPr>
          <w:rStyle w:val="apple-style-span"/>
          <w:sz w:val="26"/>
          <w:szCs w:val="26"/>
          <w:lang w:val="en-US"/>
        </w:rPr>
        <w:t>Herewith the principal amount of remittances through international money transfer system is conducted by population of Kazakhstan in U.S. dollars.</w:t>
      </w:r>
    </w:p>
    <w:p w14:paraId="1499563E" w14:textId="77777777" w:rsidR="00833CB6" w:rsidRPr="0074153B" w:rsidRDefault="00833CB6" w:rsidP="00F66D11">
      <w:pPr>
        <w:spacing w:line="216" w:lineRule="auto"/>
        <w:ind w:firstLine="709"/>
        <w:jc w:val="right"/>
        <w:rPr>
          <w:i/>
          <w:sz w:val="26"/>
          <w:szCs w:val="26"/>
          <w:lang w:val="en-US"/>
        </w:rPr>
      </w:pPr>
      <w:r w:rsidRPr="0074153B">
        <w:rPr>
          <w:i/>
          <w:sz w:val="26"/>
          <w:szCs w:val="26"/>
          <w:lang w:val="en-US"/>
        </w:rPr>
        <w:t>Table 23.</w:t>
      </w:r>
    </w:p>
    <w:p w14:paraId="598E4E21" w14:textId="77777777" w:rsidR="009841C7" w:rsidRPr="0074153B" w:rsidRDefault="009D1F6B" w:rsidP="00F66D11">
      <w:pPr>
        <w:autoSpaceDE w:val="0"/>
        <w:autoSpaceDN w:val="0"/>
        <w:adjustRightInd w:val="0"/>
        <w:spacing w:line="216" w:lineRule="auto"/>
        <w:ind w:firstLine="709"/>
        <w:jc w:val="center"/>
        <w:rPr>
          <w:rFonts w:eastAsia="MS Mincho"/>
          <w:b/>
          <w:sz w:val="26"/>
          <w:szCs w:val="26"/>
          <w:lang w:eastAsia="ja-JP"/>
        </w:rPr>
      </w:pPr>
      <w:r w:rsidRPr="0074153B">
        <w:rPr>
          <w:b/>
          <w:sz w:val="26"/>
          <w:szCs w:val="26"/>
          <w:lang w:val="en-US"/>
        </w:rPr>
        <w:t>Information</w:t>
      </w:r>
      <w:r w:rsidRPr="0074153B">
        <w:rPr>
          <w:rFonts w:eastAsia="MS Mincho"/>
          <w:b/>
          <w:sz w:val="26"/>
          <w:szCs w:val="26"/>
          <w:lang w:val="en-US" w:eastAsia="ja-JP"/>
        </w:rPr>
        <w:t xml:space="preserve"> </w:t>
      </w:r>
      <w:r w:rsidR="00833CB6" w:rsidRPr="0074153B">
        <w:rPr>
          <w:rFonts w:eastAsia="MS Mincho"/>
          <w:b/>
          <w:sz w:val="26"/>
          <w:szCs w:val="26"/>
          <w:lang w:val="en-US" w:eastAsia="ja-JP"/>
        </w:rPr>
        <w:t>on use of international money transfer systems by currencies</w:t>
      </w:r>
    </w:p>
    <w:tbl>
      <w:tblPr>
        <w:tblW w:w="10009" w:type="dxa"/>
        <w:tblInd w:w="108" w:type="dxa"/>
        <w:tblLook w:val="0000" w:firstRow="0" w:lastRow="0" w:firstColumn="0" w:lastColumn="0" w:noHBand="0" w:noVBand="0"/>
      </w:tblPr>
      <w:tblGrid>
        <w:gridCol w:w="1516"/>
        <w:gridCol w:w="1102"/>
        <w:gridCol w:w="1251"/>
        <w:gridCol w:w="1025"/>
        <w:gridCol w:w="935"/>
        <w:gridCol w:w="935"/>
        <w:gridCol w:w="1251"/>
        <w:gridCol w:w="961"/>
        <w:gridCol w:w="1033"/>
      </w:tblGrid>
      <w:tr w:rsidR="00833CB6" w:rsidRPr="008750D7" w14:paraId="72C4C05C" w14:textId="77777777" w:rsidTr="008750D7">
        <w:trPr>
          <w:trHeight w:val="315"/>
        </w:trPr>
        <w:tc>
          <w:tcPr>
            <w:tcW w:w="1516" w:type="dxa"/>
            <w:vMerge w:val="restart"/>
            <w:tcBorders>
              <w:top w:val="single" w:sz="4" w:space="0" w:color="auto"/>
              <w:left w:val="single" w:sz="4" w:space="0" w:color="auto"/>
              <w:right w:val="single" w:sz="4" w:space="0" w:color="auto"/>
            </w:tcBorders>
            <w:shd w:val="clear" w:color="auto" w:fill="CCFFCC"/>
            <w:noWrap/>
            <w:vAlign w:val="center"/>
          </w:tcPr>
          <w:p w14:paraId="43583E60" w14:textId="77777777" w:rsidR="00833CB6" w:rsidRPr="008750D7" w:rsidRDefault="00833CB6" w:rsidP="00F66D11">
            <w:pPr>
              <w:spacing w:line="216" w:lineRule="auto"/>
              <w:jc w:val="center"/>
              <w:rPr>
                <w:rFonts w:eastAsia="MS Mincho"/>
                <w:b/>
                <w:sz w:val="20"/>
                <w:szCs w:val="20"/>
                <w:lang w:val="en-US" w:eastAsia="ja-JP"/>
              </w:rPr>
            </w:pPr>
          </w:p>
          <w:p w14:paraId="2B5DC26A" w14:textId="77777777" w:rsidR="00833CB6" w:rsidRPr="008750D7" w:rsidRDefault="00833CB6"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Currency of remittances</w:t>
            </w:r>
          </w:p>
        </w:tc>
        <w:tc>
          <w:tcPr>
            <w:tcW w:w="4313" w:type="dxa"/>
            <w:gridSpan w:val="4"/>
            <w:tcBorders>
              <w:top w:val="single" w:sz="4" w:space="0" w:color="auto"/>
              <w:left w:val="nil"/>
              <w:bottom w:val="single" w:sz="4" w:space="0" w:color="auto"/>
              <w:right w:val="single" w:sz="4" w:space="0" w:color="auto"/>
            </w:tcBorders>
            <w:shd w:val="clear" w:color="auto" w:fill="CCFFCC"/>
            <w:noWrap/>
            <w:vAlign w:val="center"/>
          </w:tcPr>
          <w:p w14:paraId="46F838AB" w14:textId="77777777" w:rsidR="00833CB6" w:rsidRPr="008750D7" w:rsidRDefault="00833CB6"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Payments sent abroad in 2010</w:t>
            </w:r>
          </w:p>
        </w:tc>
        <w:tc>
          <w:tcPr>
            <w:tcW w:w="4180" w:type="dxa"/>
            <w:gridSpan w:val="4"/>
            <w:tcBorders>
              <w:top w:val="single" w:sz="4" w:space="0" w:color="auto"/>
              <w:left w:val="nil"/>
              <w:bottom w:val="single" w:sz="4" w:space="0" w:color="auto"/>
              <w:right w:val="single" w:sz="4" w:space="0" w:color="auto"/>
            </w:tcBorders>
            <w:shd w:val="clear" w:color="auto" w:fill="CCFFCC"/>
            <w:noWrap/>
            <w:vAlign w:val="center"/>
          </w:tcPr>
          <w:p w14:paraId="3BA2E1FF" w14:textId="77777777" w:rsidR="00833CB6" w:rsidRPr="008750D7" w:rsidRDefault="00833CB6"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Payments received from abroad in 2010</w:t>
            </w:r>
          </w:p>
        </w:tc>
      </w:tr>
      <w:tr w:rsidR="00833CB6" w:rsidRPr="008750D7" w14:paraId="508B64AB" w14:textId="77777777" w:rsidTr="00F66D11">
        <w:trPr>
          <w:trHeight w:val="663"/>
        </w:trPr>
        <w:tc>
          <w:tcPr>
            <w:tcW w:w="1516" w:type="dxa"/>
            <w:vMerge/>
            <w:tcBorders>
              <w:left w:val="single" w:sz="4" w:space="0" w:color="auto"/>
              <w:bottom w:val="single" w:sz="4" w:space="0" w:color="auto"/>
              <w:right w:val="single" w:sz="4" w:space="0" w:color="auto"/>
            </w:tcBorders>
            <w:shd w:val="clear" w:color="auto" w:fill="CCFFCC"/>
            <w:noWrap/>
            <w:vAlign w:val="center"/>
          </w:tcPr>
          <w:p w14:paraId="011489A1" w14:textId="77777777" w:rsidR="00833CB6" w:rsidRPr="008750D7" w:rsidRDefault="00833CB6" w:rsidP="00F66D11">
            <w:pPr>
              <w:spacing w:line="216" w:lineRule="auto"/>
              <w:jc w:val="center"/>
              <w:rPr>
                <w:rFonts w:eastAsia="MS Mincho"/>
                <w:b/>
                <w:sz w:val="20"/>
                <w:szCs w:val="20"/>
                <w:lang w:val="en-US" w:eastAsia="ja-JP"/>
              </w:rPr>
            </w:pPr>
          </w:p>
        </w:tc>
        <w:tc>
          <w:tcPr>
            <w:tcW w:w="1102" w:type="dxa"/>
            <w:tcBorders>
              <w:top w:val="nil"/>
              <w:left w:val="nil"/>
              <w:bottom w:val="single" w:sz="4" w:space="0" w:color="auto"/>
              <w:right w:val="single" w:sz="4" w:space="0" w:color="auto"/>
            </w:tcBorders>
            <w:shd w:val="clear" w:color="auto" w:fill="CCFFCC"/>
            <w:noWrap/>
            <w:vAlign w:val="center"/>
          </w:tcPr>
          <w:p w14:paraId="0BF090E0" w14:textId="77777777" w:rsidR="00833CB6" w:rsidRPr="008750D7" w:rsidRDefault="00833CB6"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Number  (tr.)</w:t>
            </w:r>
          </w:p>
        </w:tc>
        <w:tc>
          <w:tcPr>
            <w:tcW w:w="1251" w:type="dxa"/>
            <w:tcBorders>
              <w:top w:val="nil"/>
              <w:left w:val="nil"/>
              <w:bottom w:val="single" w:sz="4" w:space="0" w:color="auto"/>
              <w:right w:val="single" w:sz="4" w:space="0" w:color="auto"/>
            </w:tcBorders>
            <w:shd w:val="clear" w:color="auto" w:fill="CCFFCC"/>
            <w:noWrap/>
            <w:vAlign w:val="center"/>
          </w:tcPr>
          <w:p w14:paraId="26F29B5F" w14:textId="77777777" w:rsid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 xml:space="preserve">Share from the total number, </w:t>
            </w:r>
          </w:p>
          <w:p w14:paraId="443F611E" w14:textId="77777777" w:rsidR="00833CB6" w:rsidRP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in %</w:t>
            </w:r>
          </w:p>
        </w:tc>
        <w:tc>
          <w:tcPr>
            <w:tcW w:w="1025" w:type="dxa"/>
            <w:tcBorders>
              <w:top w:val="nil"/>
              <w:left w:val="nil"/>
              <w:bottom w:val="single" w:sz="4" w:space="0" w:color="auto"/>
              <w:right w:val="single" w:sz="4" w:space="0" w:color="auto"/>
            </w:tcBorders>
            <w:shd w:val="clear" w:color="auto" w:fill="CCFFCC"/>
            <w:noWrap/>
            <w:vAlign w:val="center"/>
          </w:tcPr>
          <w:p w14:paraId="4E7D96AC" w14:textId="77777777" w:rsidR="00833CB6" w:rsidRPr="008750D7" w:rsidRDefault="00833CB6"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935" w:type="dxa"/>
            <w:tcBorders>
              <w:top w:val="nil"/>
              <w:left w:val="nil"/>
              <w:bottom w:val="single" w:sz="4" w:space="0" w:color="auto"/>
              <w:right w:val="single" w:sz="4" w:space="0" w:color="auto"/>
            </w:tcBorders>
            <w:shd w:val="clear" w:color="auto" w:fill="CCFFCC"/>
            <w:noWrap/>
            <w:vAlign w:val="center"/>
          </w:tcPr>
          <w:p w14:paraId="430A33AE" w14:textId="77777777" w:rsidR="00833CB6" w:rsidRP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935" w:type="dxa"/>
            <w:tcBorders>
              <w:top w:val="nil"/>
              <w:left w:val="nil"/>
              <w:bottom w:val="single" w:sz="4" w:space="0" w:color="auto"/>
              <w:right w:val="single" w:sz="4" w:space="0" w:color="auto"/>
            </w:tcBorders>
            <w:shd w:val="clear" w:color="auto" w:fill="CCFFCC"/>
            <w:noWrap/>
            <w:vAlign w:val="center"/>
          </w:tcPr>
          <w:p w14:paraId="796D62F7" w14:textId="77777777" w:rsidR="00833CB6" w:rsidRPr="008750D7" w:rsidRDefault="00833CB6" w:rsidP="00F66D11">
            <w:pPr>
              <w:spacing w:line="216" w:lineRule="auto"/>
              <w:jc w:val="center"/>
              <w:rPr>
                <w:rFonts w:eastAsia="MS Mincho"/>
                <w:b/>
                <w:sz w:val="20"/>
                <w:szCs w:val="20"/>
                <w:lang w:eastAsia="ja-JP"/>
              </w:rPr>
            </w:pPr>
            <w:r w:rsidRPr="008750D7">
              <w:rPr>
                <w:rFonts w:eastAsia="MS Mincho"/>
                <w:b/>
                <w:sz w:val="20"/>
                <w:szCs w:val="20"/>
                <w:lang w:val="en-US" w:eastAsia="ja-JP"/>
              </w:rPr>
              <w:t xml:space="preserve">Number </w:t>
            </w:r>
            <w:r w:rsidRPr="008750D7">
              <w:rPr>
                <w:rFonts w:eastAsia="MS Mincho"/>
                <w:b/>
                <w:sz w:val="20"/>
                <w:szCs w:val="20"/>
                <w:lang w:eastAsia="ja-JP"/>
              </w:rPr>
              <w:t xml:space="preserve"> (</w:t>
            </w:r>
            <w:r w:rsidRPr="008750D7">
              <w:rPr>
                <w:rFonts w:eastAsia="MS Mincho"/>
                <w:b/>
                <w:sz w:val="20"/>
                <w:szCs w:val="20"/>
                <w:lang w:val="en-US" w:eastAsia="ja-JP"/>
              </w:rPr>
              <w:t>tr</w:t>
            </w:r>
            <w:r w:rsidRPr="008750D7">
              <w:rPr>
                <w:rFonts w:eastAsia="MS Mincho"/>
                <w:b/>
                <w:sz w:val="20"/>
                <w:szCs w:val="20"/>
                <w:lang w:eastAsia="ja-JP"/>
              </w:rPr>
              <w:t>.)</w:t>
            </w:r>
          </w:p>
        </w:tc>
        <w:tc>
          <w:tcPr>
            <w:tcW w:w="1251" w:type="dxa"/>
            <w:tcBorders>
              <w:top w:val="nil"/>
              <w:left w:val="nil"/>
              <w:bottom w:val="single" w:sz="4" w:space="0" w:color="auto"/>
              <w:right w:val="single" w:sz="4" w:space="0" w:color="auto"/>
            </w:tcBorders>
            <w:shd w:val="clear" w:color="auto" w:fill="CCFFCC"/>
            <w:noWrap/>
            <w:vAlign w:val="center"/>
          </w:tcPr>
          <w:p w14:paraId="747A85E1" w14:textId="77777777" w:rsid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number,</w:t>
            </w:r>
          </w:p>
          <w:p w14:paraId="1B6EF529" w14:textId="77777777" w:rsidR="00833CB6" w:rsidRP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 xml:space="preserve"> in %</w:t>
            </w:r>
          </w:p>
        </w:tc>
        <w:tc>
          <w:tcPr>
            <w:tcW w:w="961" w:type="dxa"/>
            <w:tcBorders>
              <w:top w:val="nil"/>
              <w:left w:val="nil"/>
              <w:bottom w:val="single" w:sz="4" w:space="0" w:color="auto"/>
              <w:right w:val="single" w:sz="4" w:space="0" w:color="auto"/>
            </w:tcBorders>
            <w:shd w:val="clear" w:color="auto" w:fill="CCFFCC"/>
            <w:noWrap/>
            <w:vAlign w:val="center"/>
          </w:tcPr>
          <w:p w14:paraId="0ABFF971" w14:textId="77777777" w:rsidR="00833CB6" w:rsidRPr="008750D7" w:rsidRDefault="00833CB6"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033" w:type="dxa"/>
            <w:tcBorders>
              <w:top w:val="nil"/>
              <w:left w:val="nil"/>
              <w:bottom w:val="single" w:sz="4" w:space="0" w:color="auto"/>
              <w:right w:val="single" w:sz="4" w:space="0" w:color="auto"/>
            </w:tcBorders>
            <w:shd w:val="clear" w:color="auto" w:fill="CCFFCC"/>
            <w:noWrap/>
            <w:vAlign w:val="center"/>
          </w:tcPr>
          <w:p w14:paraId="01D12BD6" w14:textId="77777777" w:rsidR="00833CB6" w:rsidRPr="008750D7" w:rsidRDefault="00833CB6"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833CB6" w:rsidRPr="008750D7" w14:paraId="5CE0F7EE"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tcPr>
          <w:p w14:paraId="0EA1C93F" w14:textId="77777777" w:rsidR="00833CB6" w:rsidRPr="008750D7" w:rsidRDefault="00833CB6" w:rsidP="00F66D11">
            <w:pPr>
              <w:spacing w:line="216" w:lineRule="auto"/>
              <w:rPr>
                <w:sz w:val="20"/>
                <w:szCs w:val="20"/>
                <w:lang w:val="en-US"/>
              </w:rPr>
            </w:pPr>
            <w:r w:rsidRPr="008750D7">
              <w:rPr>
                <w:sz w:val="20"/>
                <w:szCs w:val="20"/>
                <w:lang w:val="en-US"/>
              </w:rPr>
              <w:t>U.S. dollars</w:t>
            </w:r>
          </w:p>
        </w:tc>
        <w:tc>
          <w:tcPr>
            <w:tcW w:w="1102" w:type="dxa"/>
            <w:tcBorders>
              <w:top w:val="nil"/>
              <w:left w:val="nil"/>
              <w:bottom w:val="single" w:sz="4" w:space="0" w:color="auto"/>
              <w:right w:val="single" w:sz="4" w:space="0" w:color="auto"/>
            </w:tcBorders>
            <w:shd w:val="clear" w:color="auto" w:fill="auto"/>
            <w:noWrap/>
            <w:vAlign w:val="center"/>
          </w:tcPr>
          <w:p w14:paraId="6FB22730" w14:textId="77777777" w:rsidR="00833CB6" w:rsidRPr="008750D7" w:rsidRDefault="00833CB6" w:rsidP="00F66D11">
            <w:pPr>
              <w:spacing w:line="216" w:lineRule="auto"/>
              <w:jc w:val="center"/>
              <w:rPr>
                <w:sz w:val="20"/>
                <w:szCs w:val="20"/>
                <w:lang w:val="en-US"/>
              </w:rPr>
            </w:pPr>
            <w:r w:rsidRPr="008750D7">
              <w:rPr>
                <w:sz w:val="20"/>
                <w:szCs w:val="20"/>
                <w:lang w:val="en-US"/>
              </w:rPr>
              <w:t>829 859</w:t>
            </w:r>
          </w:p>
        </w:tc>
        <w:tc>
          <w:tcPr>
            <w:tcW w:w="1251" w:type="dxa"/>
            <w:tcBorders>
              <w:top w:val="nil"/>
              <w:left w:val="nil"/>
              <w:bottom w:val="single" w:sz="4" w:space="0" w:color="auto"/>
              <w:right w:val="single" w:sz="4" w:space="0" w:color="auto"/>
            </w:tcBorders>
            <w:shd w:val="clear" w:color="auto" w:fill="auto"/>
            <w:noWrap/>
            <w:vAlign w:val="center"/>
          </w:tcPr>
          <w:p w14:paraId="20964A36"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68,6%</w:t>
            </w:r>
          </w:p>
        </w:tc>
        <w:tc>
          <w:tcPr>
            <w:tcW w:w="1025" w:type="dxa"/>
            <w:tcBorders>
              <w:top w:val="nil"/>
              <w:left w:val="nil"/>
              <w:bottom w:val="single" w:sz="4" w:space="0" w:color="auto"/>
              <w:right w:val="single" w:sz="4" w:space="0" w:color="auto"/>
            </w:tcBorders>
            <w:shd w:val="clear" w:color="auto" w:fill="auto"/>
            <w:noWrap/>
            <w:vAlign w:val="center"/>
          </w:tcPr>
          <w:p w14:paraId="40A9B124" w14:textId="77777777" w:rsidR="00833CB6" w:rsidRPr="008750D7" w:rsidRDefault="00833CB6" w:rsidP="00F66D11">
            <w:pPr>
              <w:spacing w:line="216" w:lineRule="auto"/>
              <w:jc w:val="center"/>
              <w:rPr>
                <w:sz w:val="20"/>
                <w:szCs w:val="20"/>
                <w:lang w:val="en-US"/>
              </w:rPr>
            </w:pPr>
            <w:r w:rsidRPr="008750D7">
              <w:rPr>
                <w:sz w:val="20"/>
                <w:szCs w:val="20"/>
                <w:lang w:val="en-US"/>
              </w:rPr>
              <w:t>150 722,1</w:t>
            </w:r>
          </w:p>
        </w:tc>
        <w:tc>
          <w:tcPr>
            <w:tcW w:w="935" w:type="dxa"/>
            <w:tcBorders>
              <w:top w:val="nil"/>
              <w:left w:val="nil"/>
              <w:bottom w:val="single" w:sz="4" w:space="0" w:color="auto"/>
              <w:right w:val="single" w:sz="4" w:space="0" w:color="auto"/>
            </w:tcBorders>
            <w:shd w:val="clear" w:color="auto" w:fill="auto"/>
            <w:noWrap/>
            <w:vAlign w:val="center"/>
          </w:tcPr>
          <w:p w14:paraId="48FD7C68"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83,8%</w:t>
            </w:r>
          </w:p>
        </w:tc>
        <w:tc>
          <w:tcPr>
            <w:tcW w:w="935" w:type="dxa"/>
            <w:tcBorders>
              <w:top w:val="nil"/>
              <w:left w:val="nil"/>
              <w:bottom w:val="single" w:sz="4" w:space="0" w:color="auto"/>
              <w:right w:val="single" w:sz="4" w:space="0" w:color="auto"/>
            </w:tcBorders>
            <w:shd w:val="clear" w:color="auto" w:fill="auto"/>
            <w:noWrap/>
            <w:vAlign w:val="center"/>
          </w:tcPr>
          <w:p w14:paraId="3F9A82D0" w14:textId="77777777" w:rsidR="00833CB6" w:rsidRPr="008750D7" w:rsidRDefault="00833CB6" w:rsidP="00F66D11">
            <w:pPr>
              <w:spacing w:line="216" w:lineRule="auto"/>
              <w:jc w:val="center"/>
              <w:rPr>
                <w:sz w:val="20"/>
                <w:szCs w:val="20"/>
                <w:lang w:val="en-US"/>
              </w:rPr>
            </w:pPr>
            <w:r w:rsidRPr="008750D7">
              <w:rPr>
                <w:sz w:val="20"/>
                <w:szCs w:val="20"/>
                <w:lang w:val="en-US"/>
              </w:rPr>
              <w:t>375 595</w:t>
            </w:r>
          </w:p>
        </w:tc>
        <w:tc>
          <w:tcPr>
            <w:tcW w:w="1251" w:type="dxa"/>
            <w:tcBorders>
              <w:top w:val="nil"/>
              <w:left w:val="nil"/>
              <w:bottom w:val="single" w:sz="4" w:space="0" w:color="auto"/>
              <w:right w:val="single" w:sz="4" w:space="0" w:color="auto"/>
            </w:tcBorders>
            <w:shd w:val="clear" w:color="auto" w:fill="auto"/>
            <w:noWrap/>
            <w:vAlign w:val="center"/>
          </w:tcPr>
          <w:p w14:paraId="25994805"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51,4%</w:t>
            </w:r>
          </w:p>
        </w:tc>
        <w:tc>
          <w:tcPr>
            <w:tcW w:w="961" w:type="dxa"/>
            <w:tcBorders>
              <w:top w:val="nil"/>
              <w:left w:val="nil"/>
              <w:bottom w:val="single" w:sz="4" w:space="0" w:color="auto"/>
              <w:right w:val="single" w:sz="4" w:space="0" w:color="auto"/>
            </w:tcBorders>
            <w:shd w:val="clear" w:color="auto" w:fill="auto"/>
            <w:noWrap/>
            <w:vAlign w:val="center"/>
          </w:tcPr>
          <w:p w14:paraId="046CB539" w14:textId="77777777" w:rsidR="00833CB6" w:rsidRPr="008750D7" w:rsidRDefault="00833CB6" w:rsidP="00F66D11">
            <w:pPr>
              <w:spacing w:line="216" w:lineRule="auto"/>
              <w:jc w:val="center"/>
              <w:rPr>
                <w:sz w:val="20"/>
                <w:szCs w:val="20"/>
                <w:lang w:val="en-US"/>
              </w:rPr>
            </w:pPr>
            <w:r w:rsidRPr="008750D7">
              <w:rPr>
                <w:sz w:val="20"/>
                <w:szCs w:val="20"/>
                <w:lang w:val="en-US"/>
              </w:rPr>
              <w:t>53 143,4</w:t>
            </w:r>
          </w:p>
        </w:tc>
        <w:tc>
          <w:tcPr>
            <w:tcW w:w="1033" w:type="dxa"/>
            <w:tcBorders>
              <w:top w:val="nil"/>
              <w:left w:val="nil"/>
              <w:bottom w:val="single" w:sz="4" w:space="0" w:color="auto"/>
              <w:right w:val="single" w:sz="4" w:space="0" w:color="auto"/>
            </w:tcBorders>
            <w:shd w:val="clear" w:color="auto" w:fill="auto"/>
            <w:noWrap/>
            <w:vAlign w:val="center"/>
          </w:tcPr>
          <w:p w14:paraId="5970F12C"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71,3%</w:t>
            </w:r>
          </w:p>
        </w:tc>
      </w:tr>
      <w:tr w:rsidR="00833CB6" w:rsidRPr="008750D7" w14:paraId="12A21BD1"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tcPr>
          <w:p w14:paraId="3D944239" w14:textId="77777777" w:rsidR="00833CB6" w:rsidRPr="008750D7" w:rsidRDefault="00833CB6" w:rsidP="00F66D11">
            <w:pPr>
              <w:spacing w:line="216" w:lineRule="auto"/>
              <w:rPr>
                <w:sz w:val="20"/>
                <w:szCs w:val="20"/>
                <w:lang w:val="en-US"/>
              </w:rPr>
            </w:pPr>
            <w:r w:rsidRPr="008750D7">
              <w:rPr>
                <w:sz w:val="20"/>
                <w:szCs w:val="20"/>
                <w:lang w:val="en-US"/>
              </w:rPr>
              <w:t>Russian rouble</w:t>
            </w:r>
          </w:p>
        </w:tc>
        <w:tc>
          <w:tcPr>
            <w:tcW w:w="1102" w:type="dxa"/>
            <w:tcBorders>
              <w:top w:val="nil"/>
              <w:left w:val="nil"/>
              <w:bottom w:val="single" w:sz="4" w:space="0" w:color="auto"/>
              <w:right w:val="single" w:sz="4" w:space="0" w:color="auto"/>
            </w:tcBorders>
            <w:shd w:val="clear" w:color="auto" w:fill="auto"/>
            <w:noWrap/>
            <w:vAlign w:val="center"/>
          </w:tcPr>
          <w:p w14:paraId="7BBD5999" w14:textId="77777777" w:rsidR="00833CB6" w:rsidRPr="008750D7" w:rsidRDefault="00833CB6" w:rsidP="00F66D11">
            <w:pPr>
              <w:spacing w:line="216" w:lineRule="auto"/>
              <w:jc w:val="center"/>
              <w:rPr>
                <w:sz w:val="20"/>
                <w:szCs w:val="20"/>
                <w:lang w:val="en-US"/>
              </w:rPr>
            </w:pPr>
            <w:r w:rsidRPr="008750D7">
              <w:rPr>
                <w:sz w:val="20"/>
                <w:szCs w:val="20"/>
                <w:lang w:val="en-US"/>
              </w:rPr>
              <w:t>345 513</w:t>
            </w:r>
          </w:p>
        </w:tc>
        <w:tc>
          <w:tcPr>
            <w:tcW w:w="1251" w:type="dxa"/>
            <w:tcBorders>
              <w:top w:val="nil"/>
              <w:left w:val="nil"/>
              <w:bottom w:val="single" w:sz="4" w:space="0" w:color="auto"/>
              <w:right w:val="single" w:sz="4" w:space="0" w:color="auto"/>
            </w:tcBorders>
            <w:shd w:val="clear" w:color="auto" w:fill="auto"/>
            <w:noWrap/>
            <w:vAlign w:val="center"/>
          </w:tcPr>
          <w:p w14:paraId="2A233B12"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28,6%</w:t>
            </w:r>
          </w:p>
        </w:tc>
        <w:tc>
          <w:tcPr>
            <w:tcW w:w="1025" w:type="dxa"/>
            <w:tcBorders>
              <w:top w:val="nil"/>
              <w:left w:val="nil"/>
              <w:bottom w:val="single" w:sz="4" w:space="0" w:color="auto"/>
              <w:right w:val="single" w:sz="4" w:space="0" w:color="auto"/>
            </w:tcBorders>
            <w:shd w:val="clear" w:color="auto" w:fill="auto"/>
            <w:noWrap/>
            <w:vAlign w:val="center"/>
          </w:tcPr>
          <w:p w14:paraId="249DD804" w14:textId="77777777" w:rsidR="00833CB6" w:rsidRPr="008750D7" w:rsidRDefault="00833CB6" w:rsidP="00F66D11">
            <w:pPr>
              <w:spacing w:line="216" w:lineRule="auto"/>
              <w:jc w:val="center"/>
              <w:rPr>
                <w:sz w:val="20"/>
                <w:szCs w:val="20"/>
                <w:lang w:val="en-US"/>
              </w:rPr>
            </w:pPr>
            <w:r w:rsidRPr="008750D7">
              <w:rPr>
                <w:sz w:val="20"/>
                <w:szCs w:val="20"/>
                <w:lang w:val="en-US"/>
              </w:rPr>
              <w:t>25 807,5</w:t>
            </w:r>
          </w:p>
        </w:tc>
        <w:tc>
          <w:tcPr>
            <w:tcW w:w="935" w:type="dxa"/>
            <w:tcBorders>
              <w:top w:val="nil"/>
              <w:left w:val="nil"/>
              <w:bottom w:val="single" w:sz="4" w:space="0" w:color="auto"/>
              <w:right w:val="single" w:sz="4" w:space="0" w:color="auto"/>
            </w:tcBorders>
            <w:shd w:val="clear" w:color="auto" w:fill="auto"/>
            <w:noWrap/>
            <w:vAlign w:val="center"/>
          </w:tcPr>
          <w:p w14:paraId="5674C6F3"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14,4%</w:t>
            </w:r>
          </w:p>
        </w:tc>
        <w:tc>
          <w:tcPr>
            <w:tcW w:w="935" w:type="dxa"/>
            <w:tcBorders>
              <w:top w:val="nil"/>
              <w:left w:val="nil"/>
              <w:bottom w:val="single" w:sz="4" w:space="0" w:color="auto"/>
              <w:right w:val="single" w:sz="4" w:space="0" w:color="auto"/>
            </w:tcBorders>
            <w:shd w:val="clear" w:color="auto" w:fill="auto"/>
            <w:noWrap/>
            <w:vAlign w:val="center"/>
          </w:tcPr>
          <w:p w14:paraId="59014CA4" w14:textId="77777777" w:rsidR="00833CB6" w:rsidRPr="008750D7" w:rsidRDefault="00833CB6" w:rsidP="00F66D11">
            <w:pPr>
              <w:spacing w:line="216" w:lineRule="auto"/>
              <w:jc w:val="center"/>
              <w:rPr>
                <w:sz w:val="20"/>
                <w:szCs w:val="20"/>
                <w:lang w:val="en-US"/>
              </w:rPr>
            </w:pPr>
            <w:r w:rsidRPr="008750D7">
              <w:rPr>
                <w:sz w:val="20"/>
                <w:szCs w:val="20"/>
                <w:lang w:val="en-US"/>
              </w:rPr>
              <w:t>320 842</w:t>
            </w:r>
          </w:p>
        </w:tc>
        <w:tc>
          <w:tcPr>
            <w:tcW w:w="1251" w:type="dxa"/>
            <w:tcBorders>
              <w:top w:val="nil"/>
              <w:left w:val="nil"/>
              <w:bottom w:val="single" w:sz="4" w:space="0" w:color="auto"/>
              <w:right w:val="single" w:sz="4" w:space="0" w:color="auto"/>
            </w:tcBorders>
            <w:shd w:val="clear" w:color="auto" w:fill="auto"/>
            <w:noWrap/>
            <w:vAlign w:val="center"/>
          </w:tcPr>
          <w:p w14:paraId="21E60CCB" w14:textId="77777777" w:rsidR="00833CB6" w:rsidRPr="008750D7" w:rsidRDefault="00833CB6" w:rsidP="00F66D11">
            <w:pPr>
              <w:spacing w:line="216" w:lineRule="auto"/>
              <w:jc w:val="center"/>
              <w:rPr>
                <w:i/>
                <w:iCs/>
                <w:sz w:val="20"/>
                <w:szCs w:val="20"/>
                <w:lang w:val="en-US"/>
              </w:rPr>
            </w:pPr>
            <w:r w:rsidRPr="008750D7">
              <w:rPr>
                <w:i/>
                <w:iCs/>
                <w:sz w:val="20"/>
                <w:szCs w:val="20"/>
                <w:lang w:val="en-US"/>
              </w:rPr>
              <w:t>43,9%</w:t>
            </w:r>
          </w:p>
        </w:tc>
        <w:tc>
          <w:tcPr>
            <w:tcW w:w="961" w:type="dxa"/>
            <w:tcBorders>
              <w:top w:val="nil"/>
              <w:left w:val="nil"/>
              <w:bottom w:val="single" w:sz="4" w:space="0" w:color="auto"/>
              <w:right w:val="single" w:sz="4" w:space="0" w:color="auto"/>
            </w:tcBorders>
            <w:shd w:val="clear" w:color="auto" w:fill="auto"/>
            <w:noWrap/>
            <w:vAlign w:val="center"/>
          </w:tcPr>
          <w:p w14:paraId="118579BA" w14:textId="77777777" w:rsidR="00833CB6" w:rsidRPr="008750D7" w:rsidRDefault="00833CB6" w:rsidP="00F66D11">
            <w:pPr>
              <w:spacing w:line="216" w:lineRule="auto"/>
              <w:jc w:val="center"/>
              <w:rPr>
                <w:sz w:val="20"/>
                <w:szCs w:val="20"/>
              </w:rPr>
            </w:pPr>
            <w:r w:rsidRPr="008750D7">
              <w:rPr>
                <w:sz w:val="20"/>
                <w:szCs w:val="20"/>
                <w:lang w:val="en-US"/>
              </w:rPr>
              <w:t>18 81</w:t>
            </w:r>
            <w:r w:rsidRPr="008750D7">
              <w:rPr>
                <w:sz w:val="20"/>
                <w:szCs w:val="20"/>
              </w:rPr>
              <w:t>8,0</w:t>
            </w:r>
          </w:p>
        </w:tc>
        <w:tc>
          <w:tcPr>
            <w:tcW w:w="1033" w:type="dxa"/>
            <w:tcBorders>
              <w:top w:val="nil"/>
              <w:left w:val="nil"/>
              <w:bottom w:val="single" w:sz="4" w:space="0" w:color="auto"/>
              <w:right w:val="single" w:sz="4" w:space="0" w:color="auto"/>
            </w:tcBorders>
            <w:shd w:val="clear" w:color="auto" w:fill="auto"/>
            <w:noWrap/>
            <w:vAlign w:val="center"/>
          </w:tcPr>
          <w:p w14:paraId="489B8DF7" w14:textId="77777777" w:rsidR="00833CB6" w:rsidRPr="008750D7" w:rsidRDefault="00833CB6" w:rsidP="00F66D11">
            <w:pPr>
              <w:spacing w:line="216" w:lineRule="auto"/>
              <w:jc w:val="center"/>
              <w:rPr>
                <w:i/>
                <w:iCs/>
                <w:sz w:val="20"/>
                <w:szCs w:val="20"/>
              </w:rPr>
            </w:pPr>
            <w:r w:rsidRPr="008750D7">
              <w:rPr>
                <w:i/>
                <w:iCs/>
                <w:sz w:val="20"/>
                <w:szCs w:val="20"/>
              </w:rPr>
              <w:t>25,3%</w:t>
            </w:r>
          </w:p>
        </w:tc>
      </w:tr>
      <w:tr w:rsidR="00833CB6" w:rsidRPr="008750D7" w14:paraId="1F69E63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tcPr>
          <w:p w14:paraId="7011E7A8" w14:textId="77777777" w:rsidR="00833CB6" w:rsidRPr="008750D7" w:rsidRDefault="00833CB6" w:rsidP="00F66D11">
            <w:pPr>
              <w:spacing w:line="216" w:lineRule="auto"/>
              <w:rPr>
                <w:sz w:val="20"/>
                <w:szCs w:val="20"/>
              </w:rPr>
            </w:pPr>
            <w:r w:rsidRPr="008750D7">
              <w:rPr>
                <w:sz w:val="20"/>
                <w:szCs w:val="20"/>
              </w:rPr>
              <w:t>Euro</w:t>
            </w:r>
          </w:p>
        </w:tc>
        <w:tc>
          <w:tcPr>
            <w:tcW w:w="1102" w:type="dxa"/>
            <w:tcBorders>
              <w:top w:val="nil"/>
              <w:left w:val="nil"/>
              <w:bottom w:val="single" w:sz="4" w:space="0" w:color="auto"/>
              <w:right w:val="single" w:sz="4" w:space="0" w:color="auto"/>
            </w:tcBorders>
            <w:shd w:val="clear" w:color="auto" w:fill="auto"/>
            <w:noWrap/>
            <w:vAlign w:val="center"/>
          </w:tcPr>
          <w:p w14:paraId="79F103DA" w14:textId="77777777" w:rsidR="00833CB6" w:rsidRPr="008750D7" w:rsidRDefault="00833CB6" w:rsidP="00F66D11">
            <w:pPr>
              <w:spacing w:line="216" w:lineRule="auto"/>
              <w:jc w:val="center"/>
              <w:rPr>
                <w:sz w:val="20"/>
                <w:szCs w:val="20"/>
              </w:rPr>
            </w:pPr>
            <w:r w:rsidRPr="008750D7">
              <w:rPr>
                <w:sz w:val="20"/>
                <w:szCs w:val="20"/>
              </w:rPr>
              <w:t>9 318</w:t>
            </w:r>
          </w:p>
        </w:tc>
        <w:tc>
          <w:tcPr>
            <w:tcW w:w="1251" w:type="dxa"/>
            <w:tcBorders>
              <w:top w:val="nil"/>
              <w:left w:val="nil"/>
              <w:bottom w:val="single" w:sz="4" w:space="0" w:color="auto"/>
              <w:right w:val="single" w:sz="4" w:space="0" w:color="auto"/>
            </w:tcBorders>
            <w:shd w:val="clear" w:color="auto" w:fill="auto"/>
            <w:noWrap/>
            <w:vAlign w:val="center"/>
          </w:tcPr>
          <w:p w14:paraId="2E2DAAB9" w14:textId="77777777" w:rsidR="00833CB6" w:rsidRPr="008750D7" w:rsidRDefault="00833CB6" w:rsidP="00F66D11">
            <w:pPr>
              <w:spacing w:line="216" w:lineRule="auto"/>
              <w:jc w:val="center"/>
              <w:rPr>
                <w:i/>
                <w:iCs/>
                <w:sz w:val="20"/>
                <w:szCs w:val="20"/>
              </w:rPr>
            </w:pPr>
            <w:r w:rsidRPr="008750D7">
              <w:rPr>
                <w:i/>
                <w:iCs/>
                <w:sz w:val="20"/>
                <w:szCs w:val="20"/>
              </w:rPr>
              <w:t>0,8%</w:t>
            </w:r>
          </w:p>
        </w:tc>
        <w:tc>
          <w:tcPr>
            <w:tcW w:w="1025" w:type="dxa"/>
            <w:tcBorders>
              <w:top w:val="nil"/>
              <w:left w:val="nil"/>
              <w:bottom w:val="single" w:sz="4" w:space="0" w:color="auto"/>
              <w:right w:val="single" w:sz="4" w:space="0" w:color="auto"/>
            </w:tcBorders>
            <w:shd w:val="clear" w:color="auto" w:fill="auto"/>
            <w:noWrap/>
            <w:vAlign w:val="center"/>
          </w:tcPr>
          <w:p w14:paraId="28FB3DAC" w14:textId="77777777" w:rsidR="00833CB6" w:rsidRPr="008750D7" w:rsidRDefault="00833CB6" w:rsidP="00F66D11">
            <w:pPr>
              <w:spacing w:line="216" w:lineRule="auto"/>
              <w:jc w:val="center"/>
              <w:rPr>
                <w:sz w:val="20"/>
                <w:szCs w:val="20"/>
              </w:rPr>
            </w:pPr>
            <w:r w:rsidRPr="008750D7">
              <w:rPr>
                <w:sz w:val="20"/>
                <w:szCs w:val="20"/>
              </w:rPr>
              <w:t>2 121,8</w:t>
            </w:r>
          </w:p>
        </w:tc>
        <w:tc>
          <w:tcPr>
            <w:tcW w:w="935" w:type="dxa"/>
            <w:tcBorders>
              <w:top w:val="nil"/>
              <w:left w:val="nil"/>
              <w:bottom w:val="single" w:sz="4" w:space="0" w:color="auto"/>
              <w:right w:val="single" w:sz="4" w:space="0" w:color="auto"/>
            </w:tcBorders>
            <w:shd w:val="clear" w:color="auto" w:fill="auto"/>
            <w:noWrap/>
            <w:vAlign w:val="center"/>
          </w:tcPr>
          <w:p w14:paraId="4979A761" w14:textId="77777777" w:rsidR="00833CB6" w:rsidRPr="008750D7" w:rsidRDefault="00833CB6" w:rsidP="00F66D11">
            <w:pPr>
              <w:spacing w:line="216" w:lineRule="auto"/>
              <w:jc w:val="center"/>
              <w:rPr>
                <w:i/>
                <w:iCs/>
                <w:sz w:val="20"/>
                <w:szCs w:val="20"/>
              </w:rPr>
            </w:pPr>
            <w:r w:rsidRPr="008750D7">
              <w:rPr>
                <w:i/>
                <w:iCs/>
                <w:sz w:val="20"/>
                <w:szCs w:val="20"/>
              </w:rPr>
              <w:t>1,2%</w:t>
            </w:r>
          </w:p>
        </w:tc>
        <w:tc>
          <w:tcPr>
            <w:tcW w:w="935" w:type="dxa"/>
            <w:tcBorders>
              <w:top w:val="nil"/>
              <w:left w:val="nil"/>
              <w:bottom w:val="single" w:sz="4" w:space="0" w:color="auto"/>
              <w:right w:val="single" w:sz="4" w:space="0" w:color="auto"/>
            </w:tcBorders>
            <w:shd w:val="clear" w:color="auto" w:fill="auto"/>
            <w:noWrap/>
            <w:vAlign w:val="center"/>
          </w:tcPr>
          <w:p w14:paraId="5B172168" w14:textId="77777777" w:rsidR="00833CB6" w:rsidRPr="008750D7" w:rsidRDefault="00833CB6" w:rsidP="00F66D11">
            <w:pPr>
              <w:spacing w:line="216" w:lineRule="auto"/>
              <w:jc w:val="center"/>
              <w:rPr>
                <w:sz w:val="20"/>
                <w:szCs w:val="20"/>
              </w:rPr>
            </w:pPr>
            <w:r w:rsidRPr="008750D7">
              <w:rPr>
                <w:sz w:val="20"/>
                <w:szCs w:val="20"/>
              </w:rPr>
              <w:t>8 401</w:t>
            </w:r>
          </w:p>
        </w:tc>
        <w:tc>
          <w:tcPr>
            <w:tcW w:w="1251" w:type="dxa"/>
            <w:tcBorders>
              <w:top w:val="nil"/>
              <w:left w:val="nil"/>
              <w:bottom w:val="single" w:sz="4" w:space="0" w:color="auto"/>
              <w:right w:val="single" w:sz="4" w:space="0" w:color="auto"/>
            </w:tcBorders>
            <w:shd w:val="clear" w:color="auto" w:fill="auto"/>
            <w:noWrap/>
            <w:vAlign w:val="center"/>
          </w:tcPr>
          <w:p w14:paraId="21698593" w14:textId="77777777" w:rsidR="00833CB6" w:rsidRPr="008750D7" w:rsidRDefault="00833CB6" w:rsidP="00F66D11">
            <w:pPr>
              <w:spacing w:line="216" w:lineRule="auto"/>
              <w:jc w:val="center"/>
              <w:rPr>
                <w:i/>
                <w:iCs/>
                <w:sz w:val="20"/>
                <w:szCs w:val="20"/>
              </w:rPr>
            </w:pPr>
            <w:r w:rsidRPr="008750D7">
              <w:rPr>
                <w:i/>
                <w:iCs/>
                <w:sz w:val="20"/>
                <w:szCs w:val="20"/>
              </w:rPr>
              <w:t>1,1%</w:t>
            </w:r>
          </w:p>
        </w:tc>
        <w:tc>
          <w:tcPr>
            <w:tcW w:w="961" w:type="dxa"/>
            <w:tcBorders>
              <w:top w:val="nil"/>
              <w:left w:val="nil"/>
              <w:bottom w:val="single" w:sz="4" w:space="0" w:color="auto"/>
              <w:right w:val="single" w:sz="4" w:space="0" w:color="auto"/>
            </w:tcBorders>
            <w:shd w:val="clear" w:color="auto" w:fill="auto"/>
            <w:noWrap/>
            <w:vAlign w:val="center"/>
          </w:tcPr>
          <w:p w14:paraId="6836165E" w14:textId="77777777" w:rsidR="00833CB6" w:rsidRPr="008750D7" w:rsidRDefault="00833CB6" w:rsidP="00F66D11">
            <w:pPr>
              <w:spacing w:line="216" w:lineRule="auto"/>
              <w:jc w:val="center"/>
              <w:rPr>
                <w:sz w:val="20"/>
                <w:szCs w:val="20"/>
              </w:rPr>
            </w:pPr>
            <w:r w:rsidRPr="008750D7">
              <w:rPr>
                <w:sz w:val="20"/>
                <w:szCs w:val="20"/>
              </w:rPr>
              <w:t>928,7</w:t>
            </w:r>
          </w:p>
        </w:tc>
        <w:tc>
          <w:tcPr>
            <w:tcW w:w="1033" w:type="dxa"/>
            <w:tcBorders>
              <w:top w:val="nil"/>
              <w:left w:val="nil"/>
              <w:bottom w:val="single" w:sz="4" w:space="0" w:color="auto"/>
              <w:right w:val="single" w:sz="4" w:space="0" w:color="auto"/>
            </w:tcBorders>
            <w:shd w:val="clear" w:color="auto" w:fill="auto"/>
            <w:noWrap/>
            <w:vAlign w:val="center"/>
          </w:tcPr>
          <w:p w14:paraId="7E04F64D" w14:textId="77777777" w:rsidR="00833CB6" w:rsidRPr="008750D7" w:rsidRDefault="00833CB6" w:rsidP="00F66D11">
            <w:pPr>
              <w:spacing w:line="216" w:lineRule="auto"/>
              <w:jc w:val="center"/>
              <w:rPr>
                <w:i/>
                <w:iCs/>
                <w:sz w:val="20"/>
                <w:szCs w:val="20"/>
              </w:rPr>
            </w:pPr>
            <w:r w:rsidRPr="008750D7">
              <w:rPr>
                <w:i/>
                <w:iCs/>
                <w:sz w:val="20"/>
                <w:szCs w:val="20"/>
              </w:rPr>
              <w:t>1,2%</w:t>
            </w:r>
          </w:p>
        </w:tc>
      </w:tr>
      <w:tr w:rsidR="00833CB6" w:rsidRPr="008750D7" w14:paraId="74D2FE9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tcPr>
          <w:p w14:paraId="3CB21B75" w14:textId="77777777" w:rsidR="00833CB6" w:rsidRPr="008750D7" w:rsidRDefault="00833CB6" w:rsidP="00F66D11">
            <w:pPr>
              <w:spacing w:line="216" w:lineRule="auto"/>
              <w:rPr>
                <w:sz w:val="20"/>
                <w:szCs w:val="20"/>
              </w:rPr>
            </w:pPr>
            <w:r w:rsidRPr="008750D7">
              <w:rPr>
                <w:sz w:val="20"/>
                <w:szCs w:val="20"/>
              </w:rPr>
              <w:t>Tenge</w:t>
            </w:r>
          </w:p>
        </w:tc>
        <w:tc>
          <w:tcPr>
            <w:tcW w:w="1102" w:type="dxa"/>
            <w:tcBorders>
              <w:top w:val="nil"/>
              <w:left w:val="nil"/>
              <w:bottom w:val="single" w:sz="4" w:space="0" w:color="auto"/>
              <w:right w:val="single" w:sz="4" w:space="0" w:color="auto"/>
            </w:tcBorders>
            <w:shd w:val="clear" w:color="auto" w:fill="auto"/>
            <w:noWrap/>
            <w:vAlign w:val="center"/>
          </w:tcPr>
          <w:p w14:paraId="17D42FEC" w14:textId="77777777" w:rsidR="00833CB6" w:rsidRPr="008750D7" w:rsidRDefault="00833CB6" w:rsidP="00F66D11">
            <w:pPr>
              <w:spacing w:line="216" w:lineRule="auto"/>
              <w:jc w:val="center"/>
              <w:rPr>
                <w:sz w:val="20"/>
                <w:szCs w:val="20"/>
              </w:rPr>
            </w:pPr>
            <w:r w:rsidRPr="008750D7">
              <w:rPr>
                <w:sz w:val="20"/>
                <w:szCs w:val="20"/>
              </w:rPr>
              <w:t>24 899</w:t>
            </w:r>
          </w:p>
        </w:tc>
        <w:tc>
          <w:tcPr>
            <w:tcW w:w="1251" w:type="dxa"/>
            <w:tcBorders>
              <w:top w:val="nil"/>
              <w:left w:val="nil"/>
              <w:bottom w:val="single" w:sz="4" w:space="0" w:color="auto"/>
              <w:right w:val="single" w:sz="4" w:space="0" w:color="auto"/>
            </w:tcBorders>
            <w:shd w:val="clear" w:color="auto" w:fill="auto"/>
            <w:noWrap/>
            <w:vAlign w:val="center"/>
          </w:tcPr>
          <w:p w14:paraId="423F3119" w14:textId="77777777" w:rsidR="00833CB6" w:rsidRPr="008750D7" w:rsidRDefault="00833CB6" w:rsidP="00F66D11">
            <w:pPr>
              <w:spacing w:line="216" w:lineRule="auto"/>
              <w:jc w:val="center"/>
              <w:rPr>
                <w:i/>
                <w:iCs/>
                <w:sz w:val="20"/>
                <w:szCs w:val="20"/>
              </w:rPr>
            </w:pPr>
            <w:r w:rsidRPr="008750D7">
              <w:rPr>
                <w:i/>
                <w:iCs/>
                <w:sz w:val="20"/>
                <w:szCs w:val="20"/>
              </w:rPr>
              <w:t>2,1%</w:t>
            </w:r>
          </w:p>
        </w:tc>
        <w:tc>
          <w:tcPr>
            <w:tcW w:w="1025" w:type="dxa"/>
            <w:tcBorders>
              <w:top w:val="nil"/>
              <w:left w:val="nil"/>
              <w:bottom w:val="single" w:sz="4" w:space="0" w:color="auto"/>
              <w:right w:val="single" w:sz="4" w:space="0" w:color="auto"/>
            </w:tcBorders>
            <w:shd w:val="clear" w:color="auto" w:fill="auto"/>
            <w:noWrap/>
            <w:vAlign w:val="center"/>
          </w:tcPr>
          <w:p w14:paraId="0D4B670C" w14:textId="77777777" w:rsidR="00833CB6" w:rsidRPr="008750D7" w:rsidRDefault="00833CB6" w:rsidP="00F66D11">
            <w:pPr>
              <w:spacing w:line="216" w:lineRule="auto"/>
              <w:jc w:val="center"/>
              <w:rPr>
                <w:sz w:val="20"/>
                <w:szCs w:val="20"/>
              </w:rPr>
            </w:pPr>
            <w:r w:rsidRPr="008750D7">
              <w:rPr>
                <w:sz w:val="20"/>
                <w:szCs w:val="20"/>
              </w:rPr>
              <w:t>1 160,8</w:t>
            </w:r>
          </w:p>
        </w:tc>
        <w:tc>
          <w:tcPr>
            <w:tcW w:w="935" w:type="dxa"/>
            <w:tcBorders>
              <w:top w:val="nil"/>
              <w:left w:val="nil"/>
              <w:bottom w:val="single" w:sz="4" w:space="0" w:color="auto"/>
              <w:right w:val="single" w:sz="4" w:space="0" w:color="auto"/>
            </w:tcBorders>
            <w:shd w:val="clear" w:color="auto" w:fill="auto"/>
            <w:noWrap/>
            <w:vAlign w:val="center"/>
          </w:tcPr>
          <w:p w14:paraId="20BCFE78" w14:textId="77777777" w:rsidR="00833CB6" w:rsidRPr="008750D7" w:rsidRDefault="00833CB6" w:rsidP="00F66D11">
            <w:pPr>
              <w:spacing w:line="216" w:lineRule="auto"/>
              <w:jc w:val="center"/>
              <w:rPr>
                <w:i/>
                <w:iCs/>
                <w:sz w:val="20"/>
                <w:szCs w:val="20"/>
              </w:rPr>
            </w:pPr>
            <w:r w:rsidRPr="008750D7">
              <w:rPr>
                <w:i/>
                <w:iCs/>
                <w:sz w:val="20"/>
                <w:szCs w:val="20"/>
              </w:rPr>
              <w:t>0,6%</w:t>
            </w:r>
          </w:p>
        </w:tc>
        <w:tc>
          <w:tcPr>
            <w:tcW w:w="935" w:type="dxa"/>
            <w:tcBorders>
              <w:top w:val="nil"/>
              <w:left w:val="nil"/>
              <w:bottom w:val="single" w:sz="4" w:space="0" w:color="auto"/>
              <w:right w:val="single" w:sz="4" w:space="0" w:color="auto"/>
            </w:tcBorders>
            <w:shd w:val="clear" w:color="auto" w:fill="auto"/>
            <w:noWrap/>
            <w:vAlign w:val="center"/>
          </w:tcPr>
          <w:p w14:paraId="0D7B0389" w14:textId="77777777" w:rsidR="00833CB6" w:rsidRPr="008750D7" w:rsidRDefault="00833CB6" w:rsidP="00F66D11">
            <w:pPr>
              <w:spacing w:line="216" w:lineRule="auto"/>
              <w:jc w:val="center"/>
              <w:rPr>
                <w:sz w:val="20"/>
                <w:szCs w:val="20"/>
              </w:rPr>
            </w:pPr>
            <w:r w:rsidRPr="008750D7">
              <w:rPr>
                <w:sz w:val="20"/>
                <w:szCs w:val="20"/>
              </w:rPr>
              <w:t>25 704</w:t>
            </w:r>
          </w:p>
        </w:tc>
        <w:tc>
          <w:tcPr>
            <w:tcW w:w="1251" w:type="dxa"/>
            <w:tcBorders>
              <w:top w:val="nil"/>
              <w:left w:val="nil"/>
              <w:bottom w:val="single" w:sz="4" w:space="0" w:color="auto"/>
              <w:right w:val="single" w:sz="4" w:space="0" w:color="auto"/>
            </w:tcBorders>
            <w:shd w:val="clear" w:color="auto" w:fill="auto"/>
            <w:noWrap/>
            <w:vAlign w:val="center"/>
          </w:tcPr>
          <w:p w14:paraId="43434C40" w14:textId="77777777" w:rsidR="00833CB6" w:rsidRPr="008750D7" w:rsidRDefault="00833CB6" w:rsidP="00F66D11">
            <w:pPr>
              <w:spacing w:line="216" w:lineRule="auto"/>
              <w:jc w:val="center"/>
              <w:rPr>
                <w:i/>
                <w:iCs/>
                <w:sz w:val="20"/>
                <w:szCs w:val="20"/>
              </w:rPr>
            </w:pPr>
            <w:r w:rsidRPr="008750D7">
              <w:rPr>
                <w:i/>
                <w:iCs/>
                <w:sz w:val="20"/>
                <w:szCs w:val="20"/>
              </w:rPr>
              <w:t>3,5%</w:t>
            </w:r>
          </w:p>
        </w:tc>
        <w:tc>
          <w:tcPr>
            <w:tcW w:w="961" w:type="dxa"/>
            <w:tcBorders>
              <w:top w:val="nil"/>
              <w:left w:val="nil"/>
              <w:bottom w:val="single" w:sz="4" w:space="0" w:color="auto"/>
              <w:right w:val="single" w:sz="4" w:space="0" w:color="auto"/>
            </w:tcBorders>
            <w:shd w:val="clear" w:color="auto" w:fill="auto"/>
            <w:noWrap/>
            <w:vAlign w:val="center"/>
          </w:tcPr>
          <w:p w14:paraId="07D116E9" w14:textId="77777777" w:rsidR="00833CB6" w:rsidRPr="008750D7" w:rsidRDefault="00833CB6" w:rsidP="00F66D11">
            <w:pPr>
              <w:spacing w:line="216" w:lineRule="auto"/>
              <w:jc w:val="center"/>
              <w:rPr>
                <w:sz w:val="20"/>
                <w:szCs w:val="20"/>
              </w:rPr>
            </w:pPr>
            <w:r w:rsidRPr="008750D7">
              <w:rPr>
                <w:sz w:val="20"/>
                <w:szCs w:val="20"/>
              </w:rPr>
              <w:t>1 626,3</w:t>
            </w:r>
          </w:p>
        </w:tc>
        <w:tc>
          <w:tcPr>
            <w:tcW w:w="1033" w:type="dxa"/>
            <w:tcBorders>
              <w:top w:val="nil"/>
              <w:left w:val="nil"/>
              <w:bottom w:val="single" w:sz="4" w:space="0" w:color="auto"/>
              <w:right w:val="single" w:sz="4" w:space="0" w:color="auto"/>
            </w:tcBorders>
            <w:shd w:val="clear" w:color="auto" w:fill="auto"/>
            <w:noWrap/>
            <w:vAlign w:val="center"/>
          </w:tcPr>
          <w:p w14:paraId="7B688C15" w14:textId="77777777" w:rsidR="00833CB6" w:rsidRPr="008750D7" w:rsidRDefault="00833CB6" w:rsidP="00F66D11">
            <w:pPr>
              <w:spacing w:line="216" w:lineRule="auto"/>
              <w:jc w:val="center"/>
              <w:rPr>
                <w:i/>
                <w:iCs/>
                <w:sz w:val="20"/>
                <w:szCs w:val="20"/>
              </w:rPr>
            </w:pPr>
            <w:r w:rsidRPr="008750D7">
              <w:rPr>
                <w:i/>
                <w:iCs/>
                <w:sz w:val="20"/>
                <w:szCs w:val="20"/>
              </w:rPr>
              <w:t>2,2%</w:t>
            </w:r>
          </w:p>
        </w:tc>
      </w:tr>
      <w:tr w:rsidR="00833CB6" w:rsidRPr="008750D7" w14:paraId="6E212CBB"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tcPr>
          <w:p w14:paraId="5D7E7F9C" w14:textId="77777777" w:rsidR="00833CB6" w:rsidRPr="008750D7" w:rsidRDefault="00833CB6" w:rsidP="00F66D11">
            <w:pPr>
              <w:spacing w:line="216" w:lineRule="auto"/>
              <w:rPr>
                <w:sz w:val="20"/>
                <w:szCs w:val="20"/>
              </w:rPr>
            </w:pPr>
            <w:r w:rsidRPr="008750D7">
              <w:rPr>
                <w:sz w:val="20"/>
                <w:szCs w:val="20"/>
              </w:rPr>
              <w:t>Yuan</w:t>
            </w:r>
          </w:p>
        </w:tc>
        <w:tc>
          <w:tcPr>
            <w:tcW w:w="1102" w:type="dxa"/>
            <w:tcBorders>
              <w:top w:val="nil"/>
              <w:left w:val="nil"/>
              <w:bottom w:val="single" w:sz="4" w:space="0" w:color="auto"/>
              <w:right w:val="single" w:sz="4" w:space="0" w:color="auto"/>
            </w:tcBorders>
            <w:shd w:val="clear" w:color="auto" w:fill="auto"/>
            <w:noWrap/>
            <w:vAlign w:val="center"/>
          </w:tcPr>
          <w:p w14:paraId="58F274E3" w14:textId="77777777" w:rsidR="00833CB6" w:rsidRPr="008750D7" w:rsidRDefault="00833CB6" w:rsidP="00F66D11">
            <w:pPr>
              <w:spacing w:line="216" w:lineRule="auto"/>
              <w:jc w:val="center"/>
              <w:rPr>
                <w:sz w:val="20"/>
                <w:szCs w:val="20"/>
              </w:rPr>
            </w:pPr>
            <w:r w:rsidRPr="008750D7">
              <w:rPr>
                <w:sz w:val="20"/>
                <w:szCs w:val="20"/>
              </w:rPr>
              <w:t>-</w:t>
            </w:r>
          </w:p>
        </w:tc>
        <w:tc>
          <w:tcPr>
            <w:tcW w:w="1251" w:type="dxa"/>
            <w:tcBorders>
              <w:top w:val="nil"/>
              <w:left w:val="nil"/>
              <w:bottom w:val="single" w:sz="4" w:space="0" w:color="auto"/>
              <w:right w:val="single" w:sz="4" w:space="0" w:color="auto"/>
            </w:tcBorders>
            <w:shd w:val="clear" w:color="auto" w:fill="auto"/>
            <w:noWrap/>
            <w:vAlign w:val="center"/>
          </w:tcPr>
          <w:p w14:paraId="687B13E9" w14:textId="77777777" w:rsidR="00833CB6" w:rsidRPr="008750D7" w:rsidRDefault="00833CB6" w:rsidP="00F66D11">
            <w:pPr>
              <w:spacing w:line="216" w:lineRule="auto"/>
              <w:jc w:val="center"/>
              <w:rPr>
                <w:i/>
                <w:iCs/>
                <w:sz w:val="20"/>
                <w:szCs w:val="20"/>
              </w:rPr>
            </w:pPr>
            <w:r w:rsidRPr="008750D7">
              <w:rPr>
                <w:i/>
                <w:iCs/>
                <w:sz w:val="20"/>
                <w:szCs w:val="20"/>
              </w:rPr>
              <w:t>-</w:t>
            </w:r>
          </w:p>
        </w:tc>
        <w:tc>
          <w:tcPr>
            <w:tcW w:w="1025" w:type="dxa"/>
            <w:tcBorders>
              <w:top w:val="nil"/>
              <w:left w:val="nil"/>
              <w:bottom w:val="single" w:sz="4" w:space="0" w:color="auto"/>
              <w:right w:val="single" w:sz="4" w:space="0" w:color="auto"/>
            </w:tcBorders>
            <w:shd w:val="clear" w:color="auto" w:fill="auto"/>
            <w:noWrap/>
            <w:vAlign w:val="center"/>
          </w:tcPr>
          <w:p w14:paraId="54B7BD9E" w14:textId="77777777" w:rsidR="00833CB6" w:rsidRPr="008750D7" w:rsidRDefault="00833CB6" w:rsidP="00F66D11">
            <w:pPr>
              <w:spacing w:line="216" w:lineRule="auto"/>
              <w:jc w:val="center"/>
              <w:rPr>
                <w:sz w:val="20"/>
                <w:szCs w:val="20"/>
              </w:rPr>
            </w:pPr>
            <w:r w:rsidRPr="008750D7">
              <w:rPr>
                <w:sz w:val="20"/>
                <w:szCs w:val="20"/>
              </w:rPr>
              <w:t>-</w:t>
            </w:r>
          </w:p>
        </w:tc>
        <w:tc>
          <w:tcPr>
            <w:tcW w:w="935" w:type="dxa"/>
            <w:tcBorders>
              <w:top w:val="nil"/>
              <w:left w:val="nil"/>
              <w:bottom w:val="single" w:sz="4" w:space="0" w:color="auto"/>
              <w:right w:val="single" w:sz="4" w:space="0" w:color="auto"/>
            </w:tcBorders>
            <w:shd w:val="clear" w:color="auto" w:fill="auto"/>
            <w:noWrap/>
            <w:vAlign w:val="center"/>
          </w:tcPr>
          <w:p w14:paraId="27F2266C" w14:textId="77777777" w:rsidR="00833CB6" w:rsidRPr="008750D7" w:rsidRDefault="00833CB6" w:rsidP="00F66D11">
            <w:pPr>
              <w:spacing w:line="216" w:lineRule="auto"/>
              <w:jc w:val="center"/>
              <w:rPr>
                <w:i/>
                <w:iCs/>
                <w:sz w:val="20"/>
                <w:szCs w:val="20"/>
              </w:rPr>
            </w:pPr>
            <w:r w:rsidRPr="008750D7">
              <w:rPr>
                <w:i/>
                <w:iCs/>
                <w:sz w:val="20"/>
                <w:szCs w:val="20"/>
              </w:rPr>
              <w:t>-</w:t>
            </w:r>
          </w:p>
        </w:tc>
        <w:tc>
          <w:tcPr>
            <w:tcW w:w="935" w:type="dxa"/>
            <w:tcBorders>
              <w:top w:val="nil"/>
              <w:left w:val="nil"/>
              <w:bottom w:val="single" w:sz="4" w:space="0" w:color="auto"/>
              <w:right w:val="single" w:sz="4" w:space="0" w:color="auto"/>
            </w:tcBorders>
            <w:shd w:val="clear" w:color="auto" w:fill="auto"/>
            <w:noWrap/>
            <w:vAlign w:val="bottom"/>
          </w:tcPr>
          <w:p w14:paraId="0FB8D6C7" w14:textId="77777777" w:rsidR="00833CB6" w:rsidRPr="008750D7" w:rsidRDefault="00833CB6" w:rsidP="00F66D11">
            <w:pPr>
              <w:spacing w:line="216" w:lineRule="auto"/>
              <w:jc w:val="center"/>
              <w:rPr>
                <w:sz w:val="20"/>
                <w:szCs w:val="20"/>
              </w:rPr>
            </w:pPr>
            <w:r w:rsidRPr="008750D7">
              <w:rPr>
                <w:sz w:val="20"/>
                <w:szCs w:val="20"/>
              </w:rPr>
              <w:t>1</w:t>
            </w:r>
          </w:p>
        </w:tc>
        <w:tc>
          <w:tcPr>
            <w:tcW w:w="1251" w:type="dxa"/>
            <w:tcBorders>
              <w:top w:val="nil"/>
              <w:left w:val="nil"/>
              <w:bottom w:val="single" w:sz="4" w:space="0" w:color="auto"/>
              <w:right w:val="single" w:sz="4" w:space="0" w:color="auto"/>
            </w:tcBorders>
            <w:shd w:val="clear" w:color="auto" w:fill="auto"/>
            <w:noWrap/>
            <w:vAlign w:val="bottom"/>
          </w:tcPr>
          <w:p w14:paraId="41144617" w14:textId="77777777" w:rsidR="00833CB6" w:rsidRPr="008750D7" w:rsidRDefault="00833CB6" w:rsidP="00F66D11">
            <w:pPr>
              <w:spacing w:line="216" w:lineRule="auto"/>
              <w:jc w:val="center"/>
              <w:rPr>
                <w:sz w:val="20"/>
                <w:szCs w:val="20"/>
              </w:rPr>
            </w:pPr>
            <w:r w:rsidRPr="008750D7">
              <w:rPr>
                <w:sz w:val="20"/>
                <w:szCs w:val="20"/>
              </w:rPr>
              <w:t>0,0001%</w:t>
            </w:r>
          </w:p>
        </w:tc>
        <w:tc>
          <w:tcPr>
            <w:tcW w:w="961" w:type="dxa"/>
            <w:tcBorders>
              <w:top w:val="nil"/>
              <w:left w:val="nil"/>
              <w:bottom w:val="single" w:sz="4" w:space="0" w:color="auto"/>
              <w:right w:val="single" w:sz="4" w:space="0" w:color="auto"/>
            </w:tcBorders>
            <w:shd w:val="clear" w:color="auto" w:fill="auto"/>
            <w:noWrap/>
            <w:vAlign w:val="bottom"/>
          </w:tcPr>
          <w:p w14:paraId="41D1CA3B" w14:textId="77777777" w:rsidR="00833CB6" w:rsidRPr="008750D7" w:rsidRDefault="00833CB6" w:rsidP="00F66D11">
            <w:pPr>
              <w:spacing w:line="216" w:lineRule="auto"/>
              <w:jc w:val="center"/>
              <w:rPr>
                <w:sz w:val="20"/>
                <w:szCs w:val="20"/>
              </w:rPr>
            </w:pPr>
            <w:r w:rsidRPr="008750D7">
              <w:rPr>
                <w:sz w:val="20"/>
                <w:szCs w:val="20"/>
              </w:rPr>
              <w:t xml:space="preserve">0,02 </w:t>
            </w:r>
          </w:p>
        </w:tc>
        <w:tc>
          <w:tcPr>
            <w:tcW w:w="1033" w:type="dxa"/>
            <w:tcBorders>
              <w:top w:val="nil"/>
              <w:left w:val="nil"/>
              <w:bottom w:val="single" w:sz="4" w:space="0" w:color="auto"/>
              <w:right w:val="single" w:sz="4" w:space="0" w:color="auto"/>
            </w:tcBorders>
            <w:shd w:val="clear" w:color="auto" w:fill="auto"/>
            <w:noWrap/>
            <w:vAlign w:val="bottom"/>
          </w:tcPr>
          <w:p w14:paraId="28480629" w14:textId="77777777" w:rsidR="00833CB6" w:rsidRPr="008750D7" w:rsidRDefault="00833CB6" w:rsidP="00F66D11">
            <w:pPr>
              <w:spacing w:line="216" w:lineRule="auto"/>
              <w:jc w:val="center"/>
              <w:rPr>
                <w:sz w:val="20"/>
                <w:szCs w:val="20"/>
              </w:rPr>
            </w:pPr>
            <w:r w:rsidRPr="008750D7">
              <w:rPr>
                <w:sz w:val="20"/>
                <w:szCs w:val="20"/>
              </w:rPr>
              <w:t>0,00003%</w:t>
            </w:r>
          </w:p>
        </w:tc>
      </w:tr>
      <w:tr w:rsidR="00833CB6" w:rsidRPr="008750D7" w14:paraId="069BB77A" w14:textId="77777777" w:rsidTr="008750D7">
        <w:trPr>
          <w:trHeight w:val="315"/>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9BDF9F9" w14:textId="77777777" w:rsidR="00833CB6" w:rsidRPr="008750D7" w:rsidRDefault="00833CB6" w:rsidP="00F66D11">
            <w:pPr>
              <w:spacing w:line="216" w:lineRule="auto"/>
              <w:rPr>
                <w:b/>
                <w:bCs/>
                <w:sz w:val="20"/>
                <w:szCs w:val="20"/>
                <w:lang w:val="en-US"/>
              </w:rPr>
            </w:pPr>
            <w:r w:rsidRPr="008750D7">
              <w:rPr>
                <w:b/>
                <w:bCs/>
                <w:sz w:val="20"/>
                <w:szCs w:val="20"/>
                <w:lang w:val="en-US"/>
              </w:rPr>
              <w:t>Total</w:t>
            </w:r>
          </w:p>
        </w:tc>
        <w:tc>
          <w:tcPr>
            <w:tcW w:w="1102" w:type="dxa"/>
            <w:tcBorders>
              <w:top w:val="nil"/>
              <w:left w:val="nil"/>
              <w:bottom w:val="single" w:sz="4" w:space="0" w:color="auto"/>
              <w:right w:val="single" w:sz="4" w:space="0" w:color="auto"/>
            </w:tcBorders>
            <w:shd w:val="clear" w:color="auto" w:fill="auto"/>
            <w:noWrap/>
            <w:vAlign w:val="center"/>
          </w:tcPr>
          <w:p w14:paraId="582B78A2" w14:textId="77777777" w:rsidR="00833CB6" w:rsidRPr="008750D7" w:rsidRDefault="00833CB6" w:rsidP="00F66D11">
            <w:pPr>
              <w:spacing w:line="216" w:lineRule="auto"/>
              <w:jc w:val="center"/>
              <w:rPr>
                <w:b/>
                <w:bCs/>
                <w:sz w:val="20"/>
                <w:szCs w:val="20"/>
              </w:rPr>
            </w:pPr>
            <w:r w:rsidRPr="008750D7">
              <w:rPr>
                <w:b/>
                <w:bCs/>
                <w:sz w:val="20"/>
                <w:szCs w:val="20"/>
              </w:rPr>
              <w:t>1 209 589</w:t>
            </w:r>
          </w:p>
        </w:tc>
        <w:tc>
          <w:tcPr>
            <w:tcW w:w="1251" w:type="dxa"/>
            <w:tcBorders>
              <w:top w:val="nil"/>
              <w:left w:val="nil"/>
              <w:bottom w:val="single" w:sz="4" w:space="0" w:color="auto"/>
              <w:right w:val="single" w:sz="4" w:space="0" w:color="auto"/>
            </w:tcBorders>
            <w:shd w:val="clear" w:color="auto" w:fill="auto"/>
            <w:noWrap/>
            <w:vAlign w:val="center"/>
          </w:tcPr>
          <w:p w14:paraId="16BFBB04" w14:textId="77777777" w:rsidR="00833CB6" w:rsidRPr="008750D7" w:rsidRDefault="00833CB6" w:rsidP="00F66D11">
            <w:pPr>
              <w:spacing w:line="216" w:lineRule="auto"/>
              <w:jc w:val="center"/>
              <w:rPr>
                <w:b/>
                <w:i/>
                <w:iCs/>
                <w:sz w:val="20"/>
                <w:szCs w:val="20"/>
              </w:rPr>
            </w:pPr>
            <w:r w:rsidRPr="008750D7">
              <w:rPr>
                <w:b/>
                <w:i/>
                <w:iCs/>
                <w:sz w:val="20"/>
                <w:szCs w:val="20"/>
              </w:rPr>
              <w:t>100,0%</w:t>
            </w:r>
          </w:p>
        </w:tc>
        <w:tc>
          <w:tcPr>
            <w:tcW w:w="1025" w:type="dxa"/>
            <w:tcBorders>
              <w:top w:val="nil"/>
              <w:left w:val="nil"/>
              <w:bottom w:val="single" w:sz="4" w:space="0" w:color="auto"/>
              <w:right w:val="single" w:sz="4" w:space="0" w:color="auto"/>
            </w:tcBorders>
            <w:shd w:val="clear" w:color="auto" w:fill="auto"/>
            <w:noWrap/>
            <w:vAlign w:val="center"/>
          </w:tcPr>
          <w:p w14:paraId="54764BF6" w14:textId="77777777" w:rsidR="00833CB6" w:rsidRPr="008750D7" w:rsidRDefault="00833CB6" w:rsidP="00F66D11">
            <w:pPr>
              <w:spacing w:line="216" w:lineRule="auto"/>
              <w:jc w:val="center"/>
              <w:rPr>
                <w:b/>
                <w:bCs/>
                <w:sz w:val="20"/>
                <w:szCs w:val="20"/>
              </w:rPr>
            </w:pPr>
            <w:r w:rsidRPr="008750D7">
              <w:rPr>
                <w:b/>
                <w:bCs/>
                <w:sz w:val="20"/>
                <w:szCs w:val="20"/>
              </w:rPr>
              <w:t>179 812,2</w:t>
            </w:r>
          </w:p>
        </w:tc>
        <w:tc>
          <w:tcPr>
            <w:tcW w:w="935" w:type="dxa"/>
            <w:tcBorders>
              <w:top w:val="nil"/>
              <w:left w:val="nil"/>
              <w:bottom w:val="single" w:sz="4" w:space="0" w:color="auto"/>
              <w:right w:val="single" w:sz="4" w:space="0" w:color="auto"/>
            </w:tcBorders>
            <w:shd w:val="clear" w:color="auto" w:fill="auto"/>
            <w:noWrap/>
            <w:vAlign w:val="center"/>
          </w:tcPr>
          <w:p w14:paraId="594D0F75" w14:textId="77777777" w:rsidR="00833CB6" w:rsidRPr="008750D7" w:rsidRDefault="00833CB6" w:rsidP="00F66D11">
            <w:pPr>
              <w:spacing w:line="216" w:lineRule="auto"/>
              <w:jc w:val="center"/>
              <w:rPr>
                <w:b/>
                <w:i/>
                <w:iCs/>
                <w:sz w:val="20"/>
                <w:szCs w:val="20"/>
              </w:rPr>
            </w:pPr>
            <w:r w:rsidRPr="008750D7">
              <w:rPr>
                <w:b/>
                <w:i/>
                <w:iCs/>
                <w:sz w:val="20"/>
                <w:szCs w:val="20"/>
              </w:rPr>
              <w:t>100,0%</w:t>
            </w:r>
          </w:p>
        </w:tc>
        <w:tc>
          <w:tcPr>
            <w:tcW w:w="935" w:type="dxa"/>
            <w:tcBorders>
              <w:top w:val="nil"/>
              <w:left w:val="nil"/>
              <w:bottom w:val="single" w:sz="4" w:space="0" w:color="auto"/>
              <w:right w:val="single" w:sz="4" w:space="0" w:color="auto"/>
            </w:tcBorders>
            <w:shd w:val="clear" w:color="auto" w:fill="auto"/>
            <w:noWrap/>
            <w:vAlign w:val="center"/>
          </w:tcPr>
          <w:p w14:paraId="7C56D557" w14:textId="77777777" w:rsidR="00833CB6" w:rsidRPr="008750D7" w:rsidRDefault="00833CB6" w:rsidP="00F66D11">
            <w:pPr>
              <w:spacing w:line="216" w:lineRule="auto"/>
              <w:jc w:val="center"/>
              <w:rPr>
                <w:b/>
                <w:bCs/>
                <w:sz w:val="20"/>
                <w:szCs w:val="20"/>
              </w:rPr>
            </w:pPr>
            <w:r w:rsidRPr="008750D7">
              <w:rPr>
                <w:b/>
                <w:bCs/>
                <w:sz w:val="20"/>
                <w:szCs w:val="20"/>
              </w:rPr>
              <w:t>730 543</w:t>
            </w:r>
          </w:p>
        </w:tc>
        <w:tc>
          <w:tcPr>
            <w:tcW w:w="1251" w:type="dxa"/>
            <w:tcBorders>
              <w:top w:val="nil"/>
              <w:left w:val="nil"/>
              <w:bottom w:val="single" w:sz="4" w:space="0" w:color="auto"/>
              <w:right w:val="single" w:sz="4" w:space="0" w:color="auto"/>
            </w:tcBorders>
            <w:shd w:val="clear" w:color="auto" w:fill="auto"/>
            <w:noWrap/>
            <w:vAlign w:val="center"/>
          </w:tcPr>
          <w:p w14:paraId="2A4362A4" w14:textId="77777777" w:rsidR="00833CB6" w:rsidRPr="008750D7" w:rsidRDefault="00833CB6" w:rsidP="00F66D11">
            <w:pPr>
              <w:spacing w:line="216" w:lineRule="auto"/>
              <w:jc w:val="center"/>
              <w:rPr>
                <w:b/>
                <w:i/>
                <w:iCs/>
                <w:sz w:val="20"/>
                <w:szCs w:val="20"/>
              </w:rPr>
            </w:pPr>
            <w:r w:rsidRPr="008750D7">
              <w:rPr>
                <w:b/>
                <w:i/>
                <w:iCs/>
                <w:sz w:val="20"/>
                <w:szCs w:val="20"/>
              </w:rPr>
              <w:t>100,0%</w:t>
            </w:r>
          </w:p>
        </w:tc>
        <w:tc>
          <w:tcPr>
            <w:tcW w:w="961" w:type="dxa"/>
            <w:tcBorders>
              <w:top w:val="nil"/>
              <w:left w:val="nil"/>
              <w:bottom w:val="single" w:sz="4" w:space="0" w:color="auto"/>
              <w:right w:val="single" w:sz="4" w:space="0" w:color="auto"/>
            </w:tcBorders>
            <w:shd w:val="clear" w:color="auto" w:fill="auto"/>
            <w:noWrap/>
            <w:vAlign w:val="center"/>
          </w:tcPr>
          <w:p w14:paraId="762C071D" w14:textId="77777777" w:rsidR="00833CB6" w:rsidRPr="008750D7" w:rsidRDefault="00833CB6" w:rsidP="00F66D11">
            <w:pPr>
              <w:spacing w:line="216" w:lineRule="auto"/>
              <w:jc w:val="center"/>
              <w:rPr>
                <w:b/>
                <w:sz w:val="20"/>
                <w:szCs w:val="20"/>
              </w:rPr>
            </w:pPr>
            <w:r w:rsidRPr="008750D7">
              <w:rPr>
                <w:b/>
                <w:sz w:val="20"/>
                <w:szCs w:val="20"/>
              </w:rPr>
              <w:t>74 516,5</w:t>
            </w:r>
          </w:p>
        </w:tc>
        <w:tc>
          <w:tcPr>
            <w:tcW w:w="1033" w:type="dxa"/>
            <w:tcBorders>
              <w:top w:val="nil"/>
              <w:left w:val="nil"/>
              <w:bottom w:val="single" w:sz="4" w:space="0" w:color="auto"/>
              <w:right w:val="single" w:sz="4" w:space="0" w:color="auto"/>
            </w:tcBorders>
            <w:shd w:val="clear" w:color="auto" w:fill="auto"/>
            <w:noWrap/>
            <w:vAlign w:val="center"/>
          </w:tcPr>
          <w:p w14:paraId="1219E610" w14:textId="77777777" w:rsidR="00833CB6" w:rsidRPr="008750D7" w:rsidRDefault="00833CB6" w:rsidP="00F66D11">
            <w:pPr>
              <w:spacing w:line="216" w:lineRule="auto"/>
              <w:jc w:val="center"/>
              <w:rPr>
                <w:b/>
                <w:i/>
                <w:iCs/>
                <w:sz w:val="20"/>
                <w:szCs w:val="20"/>
              </w:rPr>
            </w:pPr>
            <w:r w:rsidRPr="008750D7">
              <w:rPr>
                <w:b/>
                <w:i/>
                <w:iCs/>
                <w:sz w:val="20"/>
                <w:szCs w:val="20"/>
              </w:rPr>
              <w:t>100,0%</w:t>
            </w:r>
          </w:p>
        </w:tc>
      </w:tr>
    </w:tbl>
    <w:p w14:paraId="1EDA779F" w14:textId="77777777" w:rsidR="00791932" w:rsidRPr="0074153B" w:rsidRDefault="00791932" w:rsidP="00F66D11">
      <w:pPr>
        <w:spacing w:line="216" w:lineRule="auto"/>
        <w:ind w:firstLine="720"/>
        <w:jc w:val="both"/>
        <w:rPr>
          <w:rStyle w:val="apple-style-span"/>
          <w:sz w:val="26"/>
          <w:szCs w:val="26"/>
          <w:lang w:val="en-US"/>
        </w:rPr>
      </w:pPr>
      <w:r w:rsidRPr="0074153B">
        <w:rPr>
          <w:rStyle w:val="apple-style-span"/>
          <w:sz w:val="26"/>
          <w:szCs w:val="26"/>
          <w:lang w:val="en-US"/>
        </w:rPr>
        <w:t>If classifying by countries the largest share of total remittances sent by international money transfer systems is attributable to China and Russia.</w:t>
      </w:r>
      <w:r w:rsidRPr="0074153B">
        <w:rPr>
          <w:rStyle w:val="apple-converted-space"/>
          <w:sz w:val="26"/>
          <w:szCs w:val="26"/>
          <w:lang w:val="en-US"/>
        </w:rPr>
        <w:t xml:space="preserve"> </w:t>
      </w:r>
      <w:r w:rsidRPr="0074153B">
        <w:rPr>
          <w:rStyle w:val="apple-style-span"/>
          <w:sz w:val="26"/>
          <w:szCs w:val="26"/>
          <w:lang w:val="en-US"/>
        </w:rPr>
        <w:t>The main interest on the amount of payment systems through the use of international money transfers was obtained from the main trading partner - Russia (Table 24).</w:t>
      </w:r>
    </w:p>
    <w:p w14:paraId="3E2BE05C" w14:textId="77777777" w:rsidR="00833CB6" w:rsidRPr="0074153B" w:rsidRDefault="00833CB6" w:rsidP="00F66D11">
      <w:pPr>
        <w:spacing w:line="216" w:lineRule="auto"/>
        <w:ind w:firstLine="709"/>
        <w:jc w:val="right"/>
        <w:rPr>
          <w:i/>
          <w:sz w:val="26"/>
          <w:szCs w:val="26"/>
          <w:lang w:val="en-US"/>
        </w:rPr>
      </w:pPr>
      <w:r w:rsidRPr="0074153B">
        <w:rPr>
          <w:i/>
          <w:sz w:val="26"/>
          <w:szCs w:val="26"/>
          <w:lang w:val="en-US"/>
        </w:rPr>
        <w:t>Table 24.</w:t>
      </w:r>
    </w:p>
    <w:p w14:paraId="344AFBD8" w14:textId="77777777" w:rsidR="009841C7" w:rsidRPr="0074153B" w:rsidRDefault="009D1F6B" w:rsidP="00F66D11">
      <w:pPr>
        <w:autoSpaceDE w:val="0"/>
        <w:autoSpaceDN w:val="0"/>
        <w:adjustRightInd w:val="0"/>
        <w:spacing w:line="216" w:lineRule="auto"/>
        <w:jc w:val="center"/>
        <w:rPr>
          <w:rFonts w:eastAsia="MS Mincho"/>
          <w:b/>
          <w:sz w:val="26"/>
          <w:szCs w:val="26"/>
          <w:lang w:eastAsia="ja-JP"/>
        </w:rPr>
      </w:pPr>
      <w:r w:rsidRPr="0074153B">
        <w:rPr>
          <w:rFonts w:eastAsia="MS Mincho"/>
          <w:b/>
          <w:sz w:val="26"/>
          <w:szCs w:val="26"/>
          <w:lang w:val="en-US" w:eastAsia="ja-JP"/>
        </w:rPr>
        <w:t>Information</w:t>
      </w:r>
      <w:r w:rsidR="00833CB6" w:rsidRPr="0074153B">
        <w:rPr>
          <w:rFonts w:eastAsia="MS Mincho"/>
          <w:b/>
          <w:sz w:val="26"/>
          <w:szCs w:val="26"/>
          <w:lang w:val="en-US" w:eastAsia="ja-JP"/>
        </w:rPr>
        <w:t xml:space="preserve"> on use of international money transfer systems </w:t>
      </w:r>
      <w:r w:rsidR="00833CB6" w:rsidRPr="0074153B">
        <w:rPr>
          <w:b/>
          <w:sz w:val="26"/>
          <w:szCs w:val="26"/>
          <w:lang w:val="en-US"/>
        </w:rPr>
        <w:t>by countries</w:t>
      </w:r>
      <w:r w:rsidR="00833CB6" w:rsidRPr="0074153B">
        <w:rPr>
          <w:rFonts w:eastAsia="MS Mincho"/>
          <w:b/>
          <w:sz w:val="26"/>
          <w:szCs w:val="26"/>
          <w:lang w:val="en-US" w:eastAsia="ja-JP"/>
        </w:rPr>
        <w:t xml:space="preserve"> </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1870"/>
        <w:gridCol w:w="2057"/>
        <w:gridCol w:w="1496"/>
        <w:gridCol w:w="1870"/>
      </w:tblGrid>
      <w:tr w:rsidR="00CE1DCA" w:rsidRPr="008750D7" w14:paraId="36957A80" w14:textId="77777777" w:rsidTr="00F66D11">
        <w:trPr>
          <w:trHeight w:val="350"/>
        </w:trPr>
        <w:tc>
          <w:tcPr>
            <w:tcW w:w="2426" w:type="dxa"/>
            <w:shd w:val="clear" w:color="auto" w:fill="CCFFCC"/>
            <w:vAlign w:val="center"/>
          </w:tcPr>
          <w:p w14:paraId="3BAC5FD1" w14:textId="77777777" w:rsidR="00CE1DCA" w:rsidRPr="008750D7" w:rsidRDefault="00CE1DCA"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The country, where remittance is sent</w:t>
            </w:r>
          </w:p>
        </w:tc>
        <w:tc>
          <w:tcPr>
            <w:tcW w:w="1870" w:type="dxa"/>
            <w:shd w:val="clear" w:color="auto" w:fill="CCFFCC"/>
            <w:noWrap/>
            <w:vAlign w:val="center"/>
          </w:tcPr>
          <w:p w14:paraId="5EE4A04D" w14:textId="77777777" w:rsidR="00CE1DCA" w:rsidRPr="008750D7" w:rsidRDefault="00CE1DCA"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Number (tr.)</w:t>
            </w:r>
          </w:p>
        </w:tc>
        <w:tc>
          <w:tcPr>
            <w:tcW w:w="2057" w:type="dxa"/>
            <w:shd w:val="clear" w:color="auto" w:fill="CCFFCC"/>
            <w:noWrap/>
            <w:vAlign w:val="center"/>
          </w:tcPr>
          <w:p w14:paraId="03E69FD7" w14:textId="77777777" w:rsidR="00CE1DCA" w:rsidRPr="008750D7" w:rsidRDefault="00CE1DCA"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number, in %</w:t>
            </w:r>
          </w:p>
        </w:tc>
        <w:tc>
          <w:tcPr>
            <w:tcW w:w="1496" w:type="dxa"/>
            <w:shd w:val="clear" w:color="auto" w:fill="CCFFCC"/>
            <w:noWrap/>
            <w:vAlign w:val="center"/>
          </w:tcPr>
          <w:p w14:paraId="418EA3DE" w14:textId="77777777" w:rsidR="00CE1DCA" w:rsidRPr="008750D7" w:rsidRDefault="00CE1DCA"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870" w:type="dxa"/>
            <w:shd w:val="clear" w:color="auto" w:fill="CCFFCC"/>
            <w:noWrap/>
            <w:vAlign w:val="center"/>
          </w:tcPr>
          <w:p w14:paraId="18314E4C" w14:textId="77777777" w:rsidR="00CE1DCA" w:rsidRPr="008750D7" w:rsidRDefault="00CE1DCA"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833CB6" w:rsidRPr="008750D7" w14:paraId="1B4354EF" w14:textId="77777777" w:rsidTr="008750D7">
        <w:trPr>
          <w:trHeight w:val="318"/>
        </w:trPr>
        <w:tc>
          <w:tcPr>
            <w:tcW w:w="2426" w:type="dxa"/>
            <w:noWrap/>
            <w:vAlign w:val="bottom"/>
          </w:tcPr>
          <w:p w14:paraId="1F893F84" w14:textId="77777777" w:rsidR="00833CB6" w:rsidRPr="008750D7" w:rsidRDefault="00CE1DCA" w:rsidP="00F66D11">
            <w:pPr>
              <w:spacing w:line="216" w:lineRule="auto"/>
              <w:rPr>
                <w:sz w:val="20"/>
                <w:szCs w:val="20"/>
              </w:rPr>
            </w:pPr>
            <w:r w:rsidRPr="008750D7">
              <w:rPr>
                <w:sz w:val="20"/>
                <w:szCs w:val="20"/>
              </w:rPr>
              <w:t>Russian Federation</w:t>
            </w:r>
          </w:p>
        </w:tc>
        <w:tc>
          <w:tcPr>
            <w:tcW w:w="1870" w:type="dxa"/>
            <w:noWrap/>
            <w:vAlign w:val="bottom"/>
          </w:tcPr>
          <w:p w14:paraId="6F567B93" w14:textId="77777777" w:rsidR="00833CB6" w:rsidRPr="008750D7" w:rsidRDefault="00833CB6" w:rsidP="00F66D11">
            <w:pPr>
              <w:spacing w:line="216" w:lineRule="auto"/>
              <w:jc w:val="center"/>
              <w:rPr>
                <w:sz w:val="20"/>
                <w:szCs w:val="20"/>
              </w:rPr>
            </w:pPr>
            <w:r w:rsidRPr="008750D7">
              <w:rPr>
                <w:sz w:val="20"/>
                <w:szCs w:val="20"/>
              </w:rPr>
              <w:t>500 477</w:t>
            </w:r>
          </w:p>
        </w:tc>
        <w:tc>
          <w:tcPr>
            <w:tcW w:w="2057" w:type="dxa"/>
            <w:noWrap/>
            <w:vAlign w:val="bottom"/>
          </w:tcPr>
          <w:p w14:paraId="63CFA153" w14:textId="77777777" w:rsidR="00833CB6" w:rsidRPr="008750D7" w:rsidRDefault="00833CB6" w:rsidP="00F66D11">
            <w:pPr>
              <w:spacing w:line="216" w:lineRule="auto"/>
              <w:jc w:val="center"/>
              <w:rPr>
                <w:i/>
                <w:iCs/>
                <w:sz w:val="20"/>
                <w:szCs w:val="20"/>
              </w:rPr>
            </w:pPr>
            <w:r w:rsidRPr="008750D7">
              <w:rPr>
                <w:i/>
                <w:iCs/>
                <w:sz w:val="20"/>
                <w:szCs w:val="20"/>
              </w:rPr>
              <w:t>41</w:t>
            </w:r>
            <w:r w:rsidR="00CE1DCA" w:rsidRPr="008750D7">
              <w:rPr>
                <w:i/>
                <w:iCs/>
                <w:sz w:val="20"/>
                <w:szCs w:val="20"/>
              </w:rPr>
              <w:t>.</w:t>
            </w:r>
            <w:r w:rsidRPr="008750D7">
              <w:rPr>
                <w:i/>
                <w:iCs/>
                <w:sz w:val="20"/>
                <w:szCs w:val="20"/>
              </w:rPr>
              <w:t>4%</w:t>
            </w:r>
          </w:p>
        </w:tc>
        <w:tc>
          <w:tcPr>
            <w:tcW w:w="1496" w:type="dxa"/>
            <w:noWrap/>
            <w:vAlign w:val="bottom"/>
          </w:tcPr>
          <w:p w14:paraId="2F6CCEC9" w14:textId="77777777" w:rsidR="00833CB6" w:rsidRPr="008750D7" w:rsidRDefault="00833CB6" w:rsidP="00F66D11">
            <w:pPr>
              <w:spacing w:line="216" w:lineRule="auto"/>
              <w:jc w:val="center"/>
              <w:rPr>
                <w:sz w:val="20"/>
                <w:szCs w:val="20"/>
              </w:rPr>
            </w:pPr>
            <w:r w:rsidRPr="008750D7">
              <w:rPr>
                <w:sz w:val="20"/>
                <w:szCs w:val="20"/>
              </w:rPr>
              <w:t xml:space="preserve">         50 763</w:t>
            </w:r>
            <w:r w:rsidR="00CE1DCA" w:rsidRPr="008750D7">
              <w:rPr>
                <w:sz w:val="20"/>
                <w:szCs w:val="20"/>
              </w:rPr>
              <w:t>.</w:t>
            </w:r>
            <w:r w:rsidRPr="008750D7">
              <w:rPr>
                <w:sz w:val="20"/>
                <w:szCs w:val="20"/>
              </w:rPr>
              <w:t xml:space="preserve">6 </w:t>
            </w:r>
          </w:p>
        </w:tc>
        <w:tc>
          <w:tcPr>
            <w:tcW w:w="1870" w:type="dxa"/>
            <w:noWrap/>
            <w:vAlign w:val="bottom"/>
          </w:tcPr>
          <w:p w14:paraId="7C45C27E" w14:textId="77777777" w:rsidR="00833CB6" w:rsidRPr="008750D7" w:rsidRDefault="00833CB6" w:rsidP="00F66D11">
            <w:pPr>
              <w:spacing w:line="216" w:lineRule="auto"/>
              <w:jc w:val="center"/>
              <w:rPr>
                <w:i/>
                <w:iCs/>
                <w:sz w:val="20"/>
                <w:szCs w:val="20"/>
              </w:rPr>
            </w:pPr>
            <w:r w:rsidRPr="008750D7">
              <w:rPr>
                <w:i/>
                <w:iCs/>
                <w:sz w:val="20"/>
                <w:szCs w:val="20"/>
              </w:rPr>
              <w:t>28</w:t>
            </w:r>
            <w:r w:rsidR="00CE1DCA" w:rsidRPr="008750D7">
              <w:rPr>
                <w:i/>
                <w:iCs/>
                <w:sz w:val="20"/>
                <w:szCs w:val="20"/>
              </w:rPr>
              <w:t>.</w:t>
            </w:r>
            <w:r w:rsidRPr="008750D7">
              <w:rPr>
                <w:i/>
                <w:iCs/>
                <w:sz w:val="20"/>
                <w:szCs w:val="20"/>
              </w:rPr>
              <w:t>2%</w:t>
            </w:r>
          </w:p>
        </w:tc>
      </w:tr>
      <w:tr w:rsidR="00833CB6" w:rsidRPr="008750D7" w14:paraId="6C6DF519" w14:textId="77777777" w:rsidTr="008750D7">
        <w:trPr>
          <w:trHeight w:val="318"/>
        </w:trPr>
        <w:tc>
          <w:tcPr>
            <w:tcW w:w="2426" w:type="dxa"/>
            <w:noWrap/>
            <w:vAlign w:val="bottom"/>
          </w:tcPr>
          <w:p w14:paraId="011E23BA" w14:textId="77777777" w:rsidR="00833CB6" w:rsidRPr="008750D7" w:rsidRDefault="00CE1DCA" w:rsidP="00F66D11">
            <w:pPr>
              <w:spacing w:line="216" w:lineRule="auto"/>
              <w:rPr>
                <w:sz w:val="20"/>
                <w:szCs w:val="20"/>
              </w:rPr>
            </w:pPr>
            <w:r w:rsidRPr="008750D7">
              <w:rPr>
                <w:sz w:val="20"/>
                <w:szCs w:val="20"/>
              </w:rPr>
              <w:t>China</w:t>
            </w:r>
          </w:p>
        </w:tc>
        <w:tc>
          <w:tcPr>
            <w:tcW w:w="1870" w:type="dxa"/>
            <w:noWrap/>
            <w:vAlign w:val="bottom"/>
          </w:tcPr>
          <w:p w14:paraId="7C4D544F" w14:textId="77777777" w:rsidR="00833CB6" w:rsidRPr="008750D7" w:rsidRDefault="00833CB6" w:rsidP="00F66D11">
            <w:pPr>
              <w:spacing w:line="216" w:lineRule="auto"/>
              <w:jc w:val="center"/>
              <w:rPr>
                <w:sz w:val="20"/>
                <w:szCs w:val="20"/>
              </w:rPr>
            </w:pPr>
            <w:r w:rsidRPr="008750D7">
              <w:rPr>
                <w:sz w:val="20"/>
                <w:szCs w:val="20"/>
              </w:rPr>
              <w:t>36 374</w:t>
            </w:r>
          </w:p>
        </w:tc>
        <w:tc>
          <w:tcPr>
            <w:tcW w:w="2057" w:type="dxa"/>
            <w:noWrap/>
            <w:vAlign w:val="bottom"/>
          </w:tcPr>
          <w:p w14:paraId="3DA84E51" w14:textId="77777777" w:rsidR="00833CB6" w:rsidRPr="008750D7" w:rsidRDefault="00833CB6" w:rsidP="00F66D11">
            <w:pPr>
              <w:spacing w:line="216" w:lineRule="auto"/>
              <w:jc w:val="center"/>
              <w:rPr>
                <w:i/>
                <w:iCs/>
                <w:sz w:val="20"/>
                <w:szCs w:val="20"/>
              </w:rPr>
            </w:pPr>
            <w:r w:rsidRPr="008750D7">
              <w:rPr>
                <w:i/>
                <w:iCs/>
                <w:sz w:val="20"/>
                <w:szCs w:val="20"/>
              </w:rPr>
              <w:t>3</w:t>
            </w:r>
            <w:r w:rsidR="00CE1DCA" w:rsidRPr="008750D7">
              <w:rPr>
                <w:i/>
                <w:iCs/>
                <w:sz w:val="20"/>
                <w:szCs w:val="20"/>
              </w:rPr>
              <w:t>.</w:t>
            </w:r>
            <w:r w:rsidRPr="008750D7">
              <w:rPr>
                <w:i/>
                <w:iCs/>
                <w:sz w:val="20"/>
                <w:szCs w:val="20"/>
              </w:rPr>
              <w:t>0%</w:t>
            </w:r>
          </w:p>
        </w:tc>
        <w:tc>
          <w:tcPr>
            <w:tcW w:w="1496" w:type="dxa"/>
            <w:noWrap/>
            <w:vAlign w:val="bottom"/>
          </w:tcPr>
          <w:p w14:paraId="7CD142ED" w14:textId="77777777" w:rsidR="00833CB6" w:rsidRPr="008750D7" w:rsidRDefault="00833CB6" w:rsidP="00F66D11">
            <w:pPr>
              <w:spacing w:line="216" w:lineRule="auto"/>
              <w:jc w:val="center"/>
              <w:rPr>
                <w:sz w:val="20"/>
                <w:szCs w:val="20"/>
              </w:rPr>
            </w:pPr>
            <w:r w:rsidRPr="008750D7">
              <w:rPr>
                <w:sz w:val="20"/>
                <w:szCs w:val="20"/>
              </w:rPr>
              <w:t xml:space="preserve">         50 424</w:t>
            </w:r>
            <w:r w:rsidR="00CE1DCA" w:rsidRPr="008750D7">
              <w:rPr>
                <w:sz w:val="20"/>
                <w:szCs w:val="20"/>
              </w:rPr>
              <w:t>.</w:t>
            </w:r>
            <w:r w:rsidRPr="008750D7">
              <w:rPr>
                <w:sz w:val="20"/>
                <w:szCs w:val="20"/>
              </w:rPr>
              <w:t xml:space="preserve">8 </w:t>
            </w:r>
          </w:p>
        </w:tc>
        <w:tc>
          <w:tcPr>
            <w:tcW w:w="1870" w:type="dxa"/>
            <w:noWrap/>
            <w:vAlign w:val="bottom"/>
          </w:tcPr>
          <w:p w14:paraId="03018592" w14:textId="77777777" w:rsidR="00833CB6" w:rsidRPr="008750D7" w:rsidRDefault="00833CB6" w:rsidP="00F66D11">
            <w:pPr>
              <w:spacing w:line="216" w:lineRule="auto"/>
              <w:jc w:val="center"/>
              <w:rPr>
                <w:i/>
                <w:iCs/>
                <w:sz w:val="20"/>
                <w:szCs w:val="20"/>
              </w:rPr>
            </w:pPr>
            <w:r w:rsidRPr="008750D7">
              <w:rPr>
                <w:i/>
                <w:iCs/>
                <w:sz w:val="20"/>
                <w:szCs w:val="20"/>
              </w:rPr>
              <w:t>28</w:t>
            </w:r>
            <w:r w:rsidR="00CE1DCA" w:rsidRPr="008750D7">
              <w:rPr>
                <w:i/>
                <w:iCs/>
                <w:sz w:val="20"/>
                <w:szCs w:val="20"/>
              </w:rPr>
              <w:t>.</w:t>
            </w:r>
            <w:r w:rsidRPr="008750D7">
              <w:rPr>
                <w:i/>
                <w:iCs/>
                <w:sz w:val="20"/>
                <w:szCs w:val="20"/>
              </w:rPr>
              <w:t>0%</w:t>
            </w:r>
          </w:p>
        </w:tc>
      </w:tr>
      <w:tr w:rsidR="00833CB6" w:rsidRPr="008750D7" w14:paraId="74FCEFE9" w14:textId="77777777" w:rsidTr="008750D7">
        <w:trPr>
          <w:trHeight w:val="318"/>
        </w:trPr>
        <w:tc>
          <w:tcPr>
            <w:tcW w:w="2426" w:type="dxa"/>
            <w:noWrap/>
            <w:vAlign w:val="bottom"/>
          </w:tcPr>
          <w:p w14:paraId="5160AFBA" w14:textId="77777777" w:rsidR="00833CB6" w:rsidRPr="008750D7" w:rsidRDefault="00CE1DCA" w:rsidP="00F66D11">
            <w:pPr>
              <w:spacing w:line="216" w:lineRule="auto"/>
              <w:rPr>
                <w:sz w:val="20"/>
                <w:szCs w:val="20"/>
              </w:rPr>
            </w:pPr>
            <w:r w:rsidRPr="008750D7">
              <w:rPr>
                <w:sz w:val="20"/>
                <w:szCs w:val="20"/>
              </w:rPr>
              <w:t xml:space="preserve">Uzbekistan </w:t>
            </w:r>
          </w:p>
        </w:tc>
        <w:tc>
          <w:tcPr>
            <w:tcW w:w="1870" w:type="dxa"/>
            <w:noWrap/>
            <w:vAlign w:val="bottom"/>
          </w:tcPr>
          <w:p w14:paraId="054255DB" w14:textId="77777777" w:rsidR="00833CB6" w:rsidRPr="008750D7" w:rsidRDefault="00833CB6" w:rsidP="00F66D11">
            <w:pPr>
              <w:spacing w:line="216" w:lineRule="auto"/>
              <w:jc w:val="center"/>
              <w:rPr>
                <w:sz w:val="20"/>
                <w:szCs w:val="20"/>
              </w:rPr>
            </w:pPr>
            <w:r w:rsidRPr="008750D7">
              <w:rPr>
                <w:sz w:val="20"/>
                <w:szCs w:val="20"/>
              </w:rPr>
              <w:t>302 061</w:t>
            </w:r>
          </w:p>
        </w:tc>
        <w:tc>
          <w:tcPr>
            <w:tcW w:w="2057" w:type="dxa"/>
            <w:noWrap/>
            <w:vAlign w:val="bottom"/>
          </w:tcPr>
          <w:p w14:paraId="5CE45985" w14:textId="77777777" w:rsidR="00833CB6" w:rsidRPr="008750D7" w:rsidRDefault="00833CB6" w:rsidP="00F66D11">
            <w:pPr>
              <w:spacing w:line="216" w:lineRule="auto"/>
              <w:jc w:val="center"/>
              <w:rPr>
                <w:i/>
                <w:iCs/>
                <w:sz w:val="20"/>
                <w:szCs w:val="20"/>
              </w:rPr>
            </w:pPr>
            <w:r w:rsidRPr="008750D7">
              <w:rPr>
                <w:i/>
                <w:iCs/>
                <w:sz w:val="20"/>
                <w:szCs w:val="20"/>
              </w:rPr>
              <w:t>25</w:t>
            </w:r>
            <w:r w:rsidR="00CE1DCA" w:rsidRPr="008750D7">
              <w:rPr>
                <w:i/>
                <w:iCs/>
                <w:sz w:val="20"/>
                <w:szCs w:val="20"/>
              </w:rPr>
              <w:t>.</w:t>
            </w:r>
            <w:r w:rsidRPr="008750D7">
              <w:rPr>
                <w:i/>
                <w:iCs/>
                <w:sz w:val="20"/>
                <w:szCs w:val="20"/>
              </w:rPr>
              <w:t>0%</w:t>
            </w:r>
          </w:p>
        </w:tc>
        <w:tc>
          <w:tcPr>
            <w:tcW w:w="1496" w:type="dxa"/>
            <w:noWrap/>
            <w:vAlign w:val="bottom"/>
          </w:tcPr>
          <w:p w14:paraId="3F4B2E8A" w14:textId="77777777" w:rsidR="00833CB6" w:rsidRPr="008750D7" w:rsidRDefault="00833CB6" w:rsidP="00F66D11">
            <w:pPr>
              <w:spacing w:line="216" w:lineRule="auto"/>
              <w:jc w:val="center"/>
              <w:rPr>
                <w:sz w:val="20"/>
                <w:szCs w:val="20"/>
              </w:rPr>
            </w:pPr>
            <w:r w:rsidRPr="008750D7">
              <w:rPr>
                <w:sz w:val="20"/>
                <w:szCs w:val="20"/>
              </w:rPr>
              <w:t xml:space="preserve">         29 385</w:t>
            </w:r>
            <w:r w:rsidR="00CE1DCA" w:rsidRPr="008750D7">
              <w:rPr>
                <w:sz w:val="20"/>
                <w:szCs w:val="20"/>
              </w:rPr>
              <w:t>.</w:t>
            </w:r>
            <w:r w:rsidRPr="008750D7">
              <w:rPr>
                <w:sz w:val="20"/>
                <w:szCs w:val="20"/>
              </w:rPr>
              <w:t xml:space="preserve">3 </w:t>
            </w:r>
          </w:p>
        </w:tc>
        <w:tc>
          <w:tcPr>
            <w:tcW w:w="1870" w:type="dxa"/>
            <w:noWrap/>
            <w:vAlign w:val="bottom"/>
          </w:tcPr>
          <w:p w14:paraId="42453B33" w14:textId="77777777" w:rsidR="00833CB6" w:rsidRPr="008750D7" w:rsidRDefault="00833CB6" w:rsidP="00F66D11">
            <w:pPr>
              <w:spacing w:line="216" w:lineRule="auto"/>
              <w:jc w:val="center"/>
              <w:rPr>
                <w:i/>
                <w:iCs/>
                <w:sz w:val="20"/>
                <w:szCs w:val="20"/>
              </w:rPr>
            </w:pPr>
            <w:r w:rsidRPr="008750D7">
              <w:rPr>
                <w:i/>
                <w:iCs/>
                <w:sz w:val="20"/>
                <w:szCs w:val="20"/>
              </w:rPr>
              <w:t>16</w:t>
            </w:r>
            <w:r w:rsidR="00CE1DCA" w:rsidRPr="008750D7">
              <w:rPr>
                <w:i/>
                <w:iCs/>
                <w:sz w:val="20"/>
                <w:szCs w:val="20"/>
              </w:rPr>
              <w:t>.</w:t>
            </w:r>
            <w:r w:rsidRPr="008750D7">
              <w:rPr>
                <w:i/>
                <w:iCs/>
                <w:sz w:val="20"/>
                <w:szCs w:val="20"/>
              </w:rPr>
              <w:t>3%</w:t>
            </w:r>
          </w:p>
        </w:tc>
      </w:tr>
      <w:tr w:rsidR="00CE1DCA" w:rsidRPr="008750D7" w14:paraId="2E2202D9" w14:textId="77777777" w:rsidTr="008750D7">
        <w:trPr>
          <w:trHeight w:val="318"/>
        </w:trPr>
        <w:tc>
          <w:tcPr>
            <w:tcW w:w="2426" w:type="dxa"/>
            <w:noWrap/>
          </w:tcPr>
          <w:p w14:paraId="268CBC6D" w14:textId="77777777" w:rsidR="00CE1DCA" w:rsidRPr="008750D7" w:rsidRDefault="00CE1DCA" w:rsidP="00F66D11">
            <w:pPr>
              <w:spacing w:line="216" w:lineRule="auto"/>
              <w:rPr>
                <w:sz w:val="20"/>
                <w:szCs w:val="20"/>
              </w:rPr>
            </w:pPr>
            <w:r w:rsidRPr="008750D7">
              <w:rPr>
                <w:sz w:val="20"/>
                <w:szCs w:val="20"/>
              </w:rPr>
              <w:t>Kyrgyzstan</w:t>
            </w:r>
          </w:p>
        </w:tc>
        <w:tc>
          <w:tcPr>
            <w:tcW w:w="1870" w:type="dxa"/>
            <w:noWrap/>
            <w:vAlign w:val="bottom"/>
          </w:tcPr>
          <w:p w14:paraId="002561F7" w14:textId="77777777" w:rsidR="00CE1DCA" w:rsidRPr="008750D7" w:rsidRDefault="00CE1DCA" w:rsidP="00F66D11">
            <w:pPr>
              <w:spacing w:line="216" w:lineRule="auto"/>
              <w:jc w:val="center"/>
              <w:rPr>
                <w:sz w:val="20"/>
                <w:szCs w:val="20"/>
              </w:rPr>
            </w:pPr>
            <w:r w:rsidRPr="008750D7">
              <w:rPr>
                <w:sz w:val="20"/>
                <w:szCs w:val="20"/>
              </w:rPr>
              <w:t>132 710</w:t>
            </w:r>
          </w:p>
        </w:tc>
        <w:tc>
          <w:tcPr>
            <w:tcW w:w="2057" w:type="dxa"/>
            <w:noWrap/>
            <w:vAlign w:val="bottom"/>
          </w:tcPr>
          <w:p w14:paraId="352BF555" w14:textId="77777777" w:rsidR="00CE1DCA" w:rsidRPr="008750D7" w:rsidRDefault="00CE1DCA" w:rsidP="00F66D11">
            <w:pPr>
              <w:spacing w:line="216" w:lineRule="auto"/>
              <w:jc w:val="center"/>
              <w:rPr>
                <w:i/>
                <w:iCs/>
                <w:sz w:val="20"/>
                <w:szCs w:val="20"/>
              </w:rPr>
            </w:pPr>
            <w:r w:rsidRPr="008750D7">
              <w:rPr>
                <w:i/>
                <w:iCs/>
                <w:sz w:val="20"/>
                <w:szCs w:val="20"/>
              </w:rPr>
              <w:t>11.0%</w:t>
            </w:r>
          </w:p>
        </w:tc>
        <w:tc>
          <w:tcPr>
            <w:tcW w:w="1496" w:type="dxa"/>
            <w:noWrap/>
            <w:vAlign w:val="bottom"/>
          </w:tcPr>
          <w:p w14:paraId="726F84FC" w14:textId="77777777" w:rsidR="00CE1DCA" w:rsidRPr="008750D7" w:rsidRDefault="00CE1DCA" w:rsidP="00F66D11">
            <w:pPr>
              <w:spacing w:line="216" w:lineRule="auto"/>
              <w:jc w:val="center"/>
              <w:rPr>
                <w:sz w:val="20"/>
                <w:szCs w:val="20"/>
              </w:rPr>
            </w:pPr>
            <w:r w:rsidRPr="008750D7">
              <w:rPr>
                <w:sz w:val="20"/>
                <w:szCs w:val="20"/>
              </w:rPr>
              <w:t xml:space="preserve">         13 092.5 </w:t>
            </w:r>
          </w:p>
        </w:tc>
        <w:tc>
          <w:tcPr>
            <w:tcW w:w="1870" w:type="dxa"/>
            <w:noWrap/>
            <w:vAlign w:val="bottom"/>
          </w:tcPr>
          <w:p w14:paraId="3B4DAE3C" w14:textId="77777777" w:rsidR="00CE1DCA" w:rsidRPr="008750D7" w:rsidRDefault="00CE1DCA" w:rsidP="00F66D11">
            <w:pPr>
              <w:spacing w:line="216" w:lineRule="auto"/>
              <w:jc w:val="center"/>
              <w:rPr>
                <w:i/>
                <w:iCs/>
                <w:sz w:val="20"/>
                <w:szCs w:val="20"/>
              </w:rPr>
            </w:pPr>
            <w:r w:rsidRPr="008750D7">
              <w:rPr>
                <w:i/>
                <w:iCs/>
                <w:sz w:val="20"/>
                <w:szCs w:val="20"/>
              </w:rPr>
              <w:t>7.3%</w:t>
            </w:r>
          </w:p>
        </w:tc>
      </w:tr>
      <w:tr w:rsidR="00CE1DCA" w:rsidRPr="008750D7" w14:paraId="163DB6ED" w14:textId="77777777" w:rsidTr="008750D7">
        <w:trPr>
          <w:trHeight w:val="318"/>
        </w:trPr>
        <w:tc>
          <w:tcPr>
            <w:tcW w:w="2426" w:type="dxa"/>
            <w:noWrap/>
          </w:tcPr>
          <w:p w14:paraId="69D40A82" w14:textId="77777777" w:rsidR="00CE1DCA" w:rsidRPr="008750D7" w:rsidRDefault="00CE1DCA" w:rsidP="00F66D11">
            <w:pPr>
              <w:spacing w:line="216" w:lineRule="auto"/>
              <w:rPr>
                <w:sz w:val="20"/>
                <w:szCs w:val="20"/>
              </w:rPr>
            </w:pPr>
            <w:r w:rsidRPr="008750D7">
              <w:rPr>
                <w:sz w:val="20"/>
                <w:szCs w:val="20"/>
              </w:rPr>
              <w:t>Azerbaijan</w:t>
            </w:r>
          </w:p>
        </w:tc>
        <w:tc>
          <w:tcPr>
            <w:tcW w:w="1870" w:type="dxa"/>
            <w:noWrap/>
            <w:vAlign w:val="bottom"/>
          </w:tcPr>
          <w:p w14:paraId="06A4089A" w14:textId="77777777" w:rsidR="00CE1DCA" w:rsidRPr="008750D7" w:rsidRDefault="00CE1DCA" w:rsidP="00F66D11">
            <w:pPr>
              <w:spacing w:line="216" w:lineRule="auto"/>
              <w:jc w:val="center"/>
              <w:rPr>
                <w:sz w:val="20"/>
                <w:szCs w:val="20"/>
              </w:rPr>
            </w:pPr>
            <w:r w:rsidRPr="008750D7">
              <w:rPr>
                <w:sz w:val="20"/>
                <w:szCs w:val="20"/>
              </w:rPr>
              <w:t>35 114</w:t>
            </w:r>
          </w:p>
        </w:tc>
        <w:tc>
          <w:tcPr>
            <w:tcW w:w="2057" w:type="dxa"/>
            <w:noWrap/>
            <w:vAlign w:val="bottom"/>
          </w:tcPr>
          <w:p w14:paraId="5DEABA95" w14:textId="77777777" w:rsidR="00CE1DCA" w:rsidRPr="008750D7" w:rsidRDefault="00CE1DCA" w:rsidP="00F66D11">
            <w:pPr>
              <w:spacing w:line="216" w:lineRule="auto"/>
              <w:jc w:val="center"/>
              <w:rPr>
                <w:i/>
                <w:iCs/>
                <w:sz w:val="20"/>
                <w:szCs w:val="20"/>
              </w:rPr>
            </w:pPr>
            <w:r w:rsidRPr="008750D7">
              <w:rPr>
                <w:i/>
                <w:iCs/>
                <w:sz w:val="20"/>
                <w:szCs w:val="20"/>
              </w:rPr>
              <w:t>2.9%</w:t>
            </w:r>
          </w:p>
        </w:tc>
        <w:tc>
          <w:tcPr>
            <w:tcW w:w="1496" w:type="dxa"/>
            <w:noWrap/>
            <w:vAlign w:val="bottom"/>
          </w:tcPr>
          <w:p w14:paraId="1104E0A4" w14:textId="77777777" w:rsidR="00CE1DCA" w:rsidRPr="008750D7" w:rsidRDefault="00CE1DCA" w:rsidP="00F66D11">
            <w:pPr>
              <w:spacing w:line="216" w:lineRule="auto"/>
              <w:jc w:val="center"/>
              <w:rPr>
                <w:sz w:val="20"/>
                <w:szCs w:val="20"/>
              </w:rPr>
            </w:pPr>
            <w:r w:rsidRPr="008750D7">
              <w:rPr>
                <w:sz w:val="20"/>
                <w:szCs w:val="20"/>
              </w:rPr>
              <w:t xml:space="preserve">           5 132.6 </w:t>
            </w:r>
          </w:p>
        </w:tc>
        <w:tc>
          <w:tcPr>
            <w:tcW w:w="1870" w:type="dxa"/>
            <w:noWrap/>
            <w:vAlign w:val="bottom"/>
          </w:tcPr>
          <w:p w14:paraId="032AA662" w14:textId="77777777" w:rsidR="00CE1DCA" w:rsidRPr="008750D7" w:rsidRDefault="00CE1DCA" w:rsidP="00F66D11">
            <w:pPr>
              <w:spacing w:line="216" w:lineRule="auto"/>
              <w:jc w:val="center"/>
              <w:rPr>
                <w:i/>
                <w:iCs/>
                <w:sz w:val="20"/>
                <w:szCs w:val="20"/>
              </w:rPr>
            </w:pPr>
            <w:r w:rsidRPr="008750D7">
              <w:rPr>
                <w:i/>
                <w:iCs/>
                <w:sz w:val="20"/>
                <w:szCs w:val="20"/>
              </w:rPr>
              <w:t>2.9%</w:t>
            </w:r>
          </w:p>
        </w:tc>
      </w:tr>
      <w:tr w:rsidR="00CE1DCA" w:rsidRPr="008750D7" w14:paraId="4898CF6B" w14:textId="77777777" w:rsidTr="008750D7">
        <w:trPr>
          <w:trHeight w:val="318"/>
        </w:trPr>
        <w:tc>
          <w:tcPr>
            <w:tcW w:w="2426" w:type="dxa"/>
            <w:noWrap/>
          </w:tcPr>
          <w:p w14:paraId="589F53DA" w14:textId="77777777" w:rsidR="00CE1DCA" w:rsidRPr="008750D7" w:rsidRDefault="00CE1DCA" w:rsidP="00F66D11">
            <w:pPr>
              <w:spacing w:line="216" w:lineRule="auto"/>
              <w:rPr>
                <w:sz w:val="20"/>
                <w:szCs w:val="20"/>
              </w:rPr>
            </w:pPr>
            <w:r w:rsidRPr="008750D7">
              <w:rPr>
                <w:sz w:val="20"/>
                <w:szCs w:val="20"/>
              </w:rPr>
              <w:t>Ukraine</w:t>
            </w:r>
          </w:p>
        </w:tc>
        <w:tc>
          <w:tcPr>
            <w:tcW w:w="1870" w:type="dxa"/>
            <w:noWrap/>
            <w:vAlign w:val="bottom"/>
          </w:tcPr>
          <w:p w14:paraId="7360B40D" w14:textId="77777777" w:rsidR="00CE1DCA" w:rsidRPr="008750D7" w:rsidRDefault="00CE1DCA" w:rsidP="00F66D11">
            <w:pPr>
              <w:spacing w:line="216" w:lineRule="auto"/>
              <w:jc w:val="center"/>
              <w:rPr>
                <w:sz w:val="20"/>
                <w:szCs w:val="20"/>
              </w:rPr>
            </w:pPr>
            <w:r w:rsidRPr="008750D7">
              <w:rPr>
                <w:sz w:val="20"/>
                <w:szCs w:val="20"/>
              </w:rPr>
              <w:t>41 103</w:t>
            </w:r>
          </w:p>
        </w:tc>
        <w:tc>
          <w:tcPr>
            <w:tcW w:w="2057" w:type="dxa"/>
            <w:noWrap/>
            <w:vAlign w:val="bottom"/>
          </w:tcPr>
          <w:p w14:paraId="5FE8391A" w14:textId="77777777" w:rsidR="00CE1DCA" w:rsidRPr="008750D7" w:rsidRDefault="00CE1DCA" w:rsidP="00F66D11">
            <w:pPr>
              <w:spacing w:line="216" w:lineRule="auto"/>
              <w:jc w:val="center"/>
              <w:rPr>
                <w:i/>
                <w:iCs/>
                <w:sz w:val="20"/>
                <w:szCs w:val="20"/>
              </w:rPr>
            </w:pPr>
            <w:r w:rsidRPr="008750D7">
              <w:rPr>
                <w:i/>
                <w:iCs/>
                <w:sz w:val="20"/>
                <w:szCs w:val="20"/>
              </w:rPr>
              <w:t>3.4%</w:t>
            </w:r>
          </w:p>
        </w:tc>
        <w:tc>
          <w:tcPr>
            <w:tcW w:w="1496" w:type="dxa"/>
            <w:noWrap/>
            <w:vAlign w:val="bottom"/>
          </w:tcPr>
          <w:p w14:paraId="6AE38750" w14:textId="77777777" w:rsidR="00CE1DCA" w:rsidRPr="008750D7" w:rsidRDefault="00CE1DCA" w:rsidP="00F66D11">
            <w:pPr>
              <w:spacing w:line="216" w:lineRule="auto"/>
              <w:jc w:val="center"/>
              <w:rPr>
                <w:sz w:val="20"/>
                <w:szCs w:val="20"/>
              </w:rPr>
            </w:pPr>
            <w:r w:rsidRPr="008750D7">
              <w:rPr>
                <w:sz w:val="20"/>
                <w:szCs w:val="20"/>
              </w:rPr>
              <w:t xml:space="preserve">           4 260.8 </w:t>
            </w:r>
          </w:p>
        </w:tc>
        <w:tc>
          <w:tcPr>
            <w:tcW w:w="1870" w:type="dxa"/>
            <w:noWrap/>
            <w:vAlign w:val="bottom"/>
          </w:tcPr>
          <w:p w14:paraId="35CB0558" w14:textId="77777777" w:rsidR="00CE1DCA" w:rsidRPr="008750D7" w:rsidRDefault="00CE1DCA" w:rsidP="00F66D11">
            <w:pPr>
              <w:spacing w:line="216" w:lineRule="auto"/>
              <w:jc w:val="center"/>
              <w:rPr>
                <w:i/>
                <w:iCs/>
                <w:sz w:val="20"/>
                <w:szCs w:val="20"/>
              </w:rPr>
            </w:pPr>
            <w:r w:rsidRPr="008750D7">
              <w:rPr>
                <w:i/>
                <w:iCs/>
                <w:sz w:val="20"/>
                <w:szCs w:val="20"/>
              </w:rPr>
              <w:t>2.4%</w:t>
            </w:r>
          </w:p>
        </w:tc>
      </w:tr>
      <w:tr w:rsidR="00CE1DCA" w:rsidRPr="008750D7" w14:paraId="03794B33" w14:textId="77777777" w:rsidTr="008750D7">
        <w:trPr>
          <w:trHeight w:val="318"/>
        </w:trPr>
        <w:tc>
          <w:tcPr>
            <w:tcW w:w="2426" w:type="dxa"/>
            <w:noWrap/>
          </w:tcPr>
          <w:p w14:paraId="295A1C88" w14:textId="77777777" w:rsidR="00CE1DCA" w:rsidRPr="008750D7" w:rsidRDefault="00CE1DCA" w:rsidP="00F66D11">
            <w:pPr>
              <w:spacing w:line="216" w:lineRule="auto"/>
              <w:rPr>
                <w:sz w:val="20"/>
                <w:szCs w:val="20"/>
              </w:rPr>
            </w:pPr>
            <w:r w:rsidRPr="008750D7">
              <w:rPr>
                <w:sz w:val="20"/>
                <w:szCs w:val="20"/>
              </w:rPr>
              <w:t>Turkey</w:t>
            </w:r>
          </w:p>
        </w:tc>
        <w:tc>
          <w:tcPr>
            <w:tcW w:w="1870" w:type="dxa"/>
            <w:noWrap/>
            <w:vAlign w:val="bottom"/>
          </w:tcPr>
          <w:p w14:paraId="01054D06" w14:textId="77777777" w:rsidR="00CE1DCA" w:rsidRPr="008750D7" w:rsidRDefault="00CE1DCA" w:rsidP="00F66D11">
            <w:pPr>
              <w:spacing w:line="216" w:lineRule="auto"/>
              <w:jc w:val="center"/>
              <w:rPr>
                <w:sz w:val="20"/>
                <w:szCs w:val="20"/>
              </w:rPr>
            </w:pPr>
            <w:r w:rsidRPr="008750D7">
              <w:rPr>
                <w:sz w:val="20"/>
                <w:szCs w:val="20"/>
              </w:rPr>
              <w:t>20 193</w:t>
            </w:r>
          </w:p>
        </w:tc>
        <w:tc>
          <w:tcPr>
            <w:tcW w:w="2057" w:type="dxa"/>
            <w:noWrap/>
            <w:vAlign w:val="bottom"/>
          </w:tcPr>
          <w:p w14:paraId="43689AD3" w14:textId="77777777" w:rsidR="00CE1DCA" w:rsidRPr="008750D7" w:rsidRDefault="00CE1DCA" w:rsidP="00F66D11">
            <w:pPr>
              <w:spacing w:line="216" w:lineRule="auto"/>
              <w:jc w:val="center"/>
              <w:rPr>
                <w:i/>
                <w:iCs/>
                <w:sz w:val="20"/>
                <w:szCs w:val="20"/>
              </w:rPr>
            </w:pPr>
            <w:r w:rsidRPr="008750D7">
              <w:rPr>
                <w:i/>
                <w:iCs/>
                <w:sz w:val="20"/>
                <w:szCs w:val="20"/>
              </w:rPr>
              <w:t>1.7%</w:t>
            </w:r>
          </w:p>
        </w:tc>
        <w:tc>
          <w:tcPr>
            <w:tcW w:w="1496" w:type="dxa"/>
            <w:noWrap/>
            <w:vAlign w:val="bottom"/>
          </w:tcPr>
          <w:p w14:paraId="1F085A9C" w14:textId="77777777" w:rsidR="00CE1DCA" w:rsidRPr="008750D7" w:rsidRDefault="00CE1DCA" w:rsidP="00F66D11">
            <w:pPr>
              <w:spacing w:line="216" w:lineRule="auto"/>
              <w:jc w:val="center"/>
              <w:rPr>
                <w:sz w:val="20"/>
                <w:szCs w:val="20"/>
              </w:rPr>
            </w:pPr>
            <w:r w:rsidRPr="008750D7">
              <w:rPr>
                <w:sz w:val="20"/>
                <w:szCs w:val="20"/>
              </w:rPr>
              <w:t xml:space="preserve">           3 843.3 </w:t>
            </w:r>
          </w:p>
        </w:tc>
        <w:tc>
          <w:tcPr>
            <w:tcW w:w="1870" w:type="dxa"/>
            <w:noWrap/>
            <w:vAlign w:val="bottom"/>
          </w:tcPr>
          <w:p w14:paraId="1E88DC54" w14:textId="77777777" w:rsidR="00CE1DCA" w:rsidRPr="008750D7" w:rsidRDefault="00CE1DCA" w:rsidP="00F66D11">
            <w:pPr>
              <w:spacing w:line="216" w:lineRule="auto"/>
              <w:jc w:val="center"/>
              <w:rPr>
                <w:i/>
                <w:iCs/>
                <w:sz w:val="20"/>
                <w:szCs w:val="20"/>
              </w:rPr>
            </w:pPr>
            <w:r w:rsidRPr="008750D7">
              <w:rPr>
                <w:i/>
                <w:iCs/>
                <w:sz w:val="20"/>
                <w:szCs w:val="20"/>
              </w:rPr>
              <w:t>2.1%</w:t>
            </w:r>
          </w:p>
        </w:tc>
      </w:tr>
      <w:tr w:rsidR="00CE1DCA" w:rsidRPr="008750D7" w14:paraId="036E19C4" w14:textId="77777777" w:rsidTr="008750D7">
        <w:trPr>
          <w:trHeight w:val="318"/>
        </w:trPr>
        <w:tc>
          <w:tcPr>
            <w:tcW w:w="2426" w:type="dxa"/>
            <w:noWrap/>
          </w:tcPr>
          <w:p w14:paraId="5F469E58" w14:textId="77777777" w:rsidR="00CE1DCA" w:rsidRPr="008750D7" w:rsidRDefault="00CE1DCA" w:rsidP="00F66D11">
            <w:pPr>
              <w:spacing w:line="216" w:lineRule="auto"/>
              <w:rPr>
                <w:sz w:val="20"/>
                <w:szCs w:val="20"/>
              </w:rPr>
            </w:pPr>
            <w:r w:rsidRPr="008750D7">
              <w:rPr>
                <w:sz w:val="20"/>
                <w:szCs w:val="20"/>
              </w:rPr>
              <w:t>Tajikistan</w:t>
            </w:r>
          </w:p>
        </w:tc>
        <w:tc>
          <w:tcPr>
            <w:tcW w:w="1870" w:type="dxa"/>
            <w:noWrap/>
            <w:vAlign w:val="bottom"/>
          </w:tcPr>
          <w:p w14:paraId="3335865D" w14:textId="77777777" w:rsidR="00CE1DCA" w:rsidRPr="008750D7" w:rsidRDefault="00CE1DCA" w:rsidP="00F66D11">
            <w:pPr>
              <w:spacing w:line="216" w:lineRule="auto"/>
              <w:jc w:val="center"/>
              <w:rPr>
                <w:sz w:val="20"/>
                <w:szCs w:val="20"/>
              </w:rPr>
            </w:pPr>
            <w:r w:rsidRPr="008750D7">
              <w:rPr>
                <w:sz w:val="20"/>
                <w:szCs w:val="20"/>
              </w:rPr>
              <w:t>29 790</w:t>
            </w:r>
          </w:p>
        </w:tc>
        <w:tc>
          <w:tcPr>
            <w:tcW w:w="2057" w:type="dxa"/>
            <w:noWrap/>
            <w:vAlign w:val="bottom"/>
          </w:tcPr>
          <w:p w14:paraId="277062F2" w14:textId="77777777" w:rsidR="00CE1DCA" w:rsidRPr="008750D7" w:rsidRDefault="00CE1DCA" w:rsidP="00F66D11">
            <w:pPr>
              <w:spacing w:line="216" w:lineRule="auto"/>
              <w:jc w:val="center"/>
              <w:rPr>
                <w:i/>
                <w:iCs/>
                <w:sz w:val="20"/>
                <w:szCs w:val="20"/>
              </w:rPr>
            </w:pPr>
            <w:r w:rsidRPr="008750D7">
              <w:rPr>
                <w:i/>
                <w:iCs/>
                <w:sz w:val="20"/>
                <w:szCs w:val="20"/>
              </w:rPr>
              <w:t>2.5%</w:t>
            </w:r>
          </w:p>
        </w:tc>
        <w:tc>
          <w:tcPr>
            <w:tcW w:w="1496" w:type="dxa"/>
            <w:noWrap/>
            <w:vAlign w:val="bottom"/>
          </w:tcPr>
          <w:p w14:paraId="1D90AA7E" w14:textId="77777777" w:rsidR="00CE1DCA" w:rsidRPr="008750D7" w:rsidRDefault="00CE1DCA" w:rsidP="00F66D11">
            <w:pPr>
              <w:spacing w:line="216" w:lineRule="auto"/>
              <w:jc w:val="center"/>
              <w:rPr>
                <w:sz w:val="20"/>
                <w:szCs w:val="20"/>
              </w:rPr>
            </w:pPr>
            <w:r w:rsidRPr="008750D7">
              <w:rPr>
                <w:sz w:val="20"/>
                <w:szCs w:val="20"/>
              </w:rPr>
              <w:t xml:space="preserve">           2 993.9 </w:t>
            </w:r>
          </w:p>
        </w:tc>
        <w:tc>
          <w:tcPr>
            <w:tcW w:w="1870" w:type="dxa"/>
            <w:noWrap/>
            <w:vAlign w:val="bottom"/>
          </w:tcPr>
          <w:p w14:paraId="51E96FAD" w14:textId="77777777" w:rsidR="00CE1DCA" w:rsidRPr="008750D7" w:rsidRDefault="00CE1DCA" w:rsidP="00F66D11">
            <w:pPr>
              <w:spacing w:line="216" w:lineRule="auto"/>
              <w:jc w:val="center"/>
              <w:rPr>
                <w:i/>
                <w:iCs/>
                <w:sz w:val="20"/>
                <w:szCs w:val="20"/>
              </w:rPr>
            </w:pPr>
            <w:r w:rsidRPr="008750D7">
              <w:rPr>
                <w:i/>
                <w:iCs/>
                <w:sz w:val="20"/>
                <w:szCs w:val="20"/>
              </w:rPr>
              <w:t>1.7%</w:t>
            </w:r>
          </w:p>
        </w:tc>
      </w:tr>
      <w:tr w:rsidR="00CE1DCA" w:rsidRPr="008750D7" w14:paraId="09F74A97" w14:textId="77777777" w:rsidTr="008750D7">
        <w:trPr>
          <w:trHeight w:val="318"/>
        </w:trPr>
        <w:tc>
          <w:tcPr>
            <w:tcW w:w="2426" w:type="dxa"/>
            <w:noWrap/>
          </w:tcPr>
          <w:p w14:paraId="31DF267B" w14:textId="77777777" w:rsidR="00CE1DCA" w:rsidRPr="008750D7" w:rsidRDefault="00CE1DCA" w:rsidP="00F66D11">
            <w:pPr>
              <w:spacing w:line="216" w:lineRule="auto"/>
              <w:rPr>
                <w:sz w:val="20"/>
                <w:szCs w:val="20"/>
              </w:rPr>
            </w:pPr>
            <w:r w:rsidRPr="008750D7">
              <w:rPr>
                <w:sz w:val="20"/>
                <w:szCs w:val="20"/>
              </w:rPr>
              <w:t>Armenia</w:t>
            </w:r>
          </w:p>
        </w:tc>
        <w:tc>
          <w:tcPr>
            <w:tcW w:w="1870" w:type="dxa"/>
            <w:noWrap/>
            <w:vAlign w:val="bottom"/>
          </w:tcPr>
          <w:p w14:paraId="58D411F3" w14:textId="77777777" w:rsidR="00CE1DCA" w:rsidRPr="008750D7" w:rsidRDefault="00CE1DCA" w:rsidP="00F66D11">
            <w:pPr>
              <w:spacing w:line="216" w:lineRule="auto"/>
              <w:jc w:val="center"/>
              <w:rPr>
                <w:sz w:val="20"/>
                <w:szCs w:val="20"/>
              </w:rPr>
            </w:pPr>
            <w:r w:rsidRPr="008750D7">
              <w:rPr>
                <w:sz w:val="20"/>
                <w:szCs w:val="20"/>
              </w:rPr>
              <w:t>14 530</w:t>
            </w:r>
          </w:p>
        </w:tc>
        <w:tc>
          <w:tcPr>
            <w:tcW w:w="2057" w:type="dxa"/>
            <w:noWrap/>
            <w:vAlign w:val="bottom"/>
          </w:tcPr>
          <w:p w14:paraId="5AC18C3D" w14:textId="77777777" w:rsidR="00CE1DCA" w:rsidRPr="008750D7" w:rsidRDefault="00CE1DCA" w:rsidP="00F66D11">
            <w:pPr>
              <w:spacing w:line="216" w:lineRule="auto"/>
              <w:jc w:val="center"/>
              <w:rPr>
                <w:i/>
                <w:iCs/>
                <w:sz w:val="20"/>
                <w:szCs w:val="20"/>
              </w:rPr>
            </w:pPr>
            <w:r w:rsidRPr="008750D7">
              <w:rPr>
                <w:i/>
                <w:iCs/>
                <w:sz w:val="20"/>
                <w:szCs w:val="20"/>
              </w:rPr>
              <w:t>1.2%</w:t>
            </w:r>
          </w:p>
        </w:tc>
        <w:tc>
          <w:tcPr>
            <w:tcW w:w="1496" w:type="dxa"/>
            <w:noWrap/>
            <w:vAlign w:val="bottom"/>
          </w:tcPr>
          <w:p w14:paraId="4E2DEEC1" w14:textId="77777777" w:rsidR="00CE1DCA" w:rsidRPr="008750D7" w:rsidRDefault="00CE1DCA" w:rsidP="00F66D11">
            <w:pPr>
              <w:spacing w:line="216" w:lineRule="auto"/>
              <w:jc w:val="center"/>
              <w:rPr>
                <w:sz w:val="20"/>
                <w:szCs w:val="20"/>
              </w:rPr>
            </w:pPr>
            <w:r w:rsidRPr="008750D7">
              <w:rPr>
                <w:sz w:val="20"/>
                <w:szCs w:val="20"/>
              </w:rPr>
              <w:t xml:space="preserve">           2 772.7 </w:t>
            </w:r>
          </w:p>
        </w:tc>
        <w:tc>
          <w:tcPr>
            <w:tcW w:w="1870" w:type="dxa"/>
            <w:noWrap/>
            <w:vAlign w:val="bottom"/>
          </w:tcPr>
          <w:p w14:paraId="532D3FD9" w14:textId="77777777" w:rsidR="00CE1DCA" w:rsidRPr="008750D7" w:rsidRDefault="00CE1DCA" w:rsidP="00F66D11">
            <w:pPr>
              <w:spacing w:line="216" w:lineRule="auto"/>
              <w:jc w:val="center"/>
              <w:rPr>
                <w:i/>
                <w:iCs/>
                <w:sz w:val="20"/>
                <w:szCs w:val="20"/>
              </w:rPr>
            </w:pPr>
            <w:r w:rsidRPr="008750D7">
              <w:rPr>
                <w:i/>
                <w:iCs/>
                <w:sz w:val="20"/>
                <w:szCs w:val="20"/>
              </w:rPr>
              <w:t>1.5%</w:t>
            </w:r>
          </w:p>
        </w:tc>
      </w:tr>
      <w:tr w:rsidR="00CE1DCA" w:rsidRPr="008750D7" w14:paraId="6F5B443D" w14:textId="77777777" w:rsidTr="008750D7">
        <w:trPr>
          <w:trHeight w:val="318"/>
        </w:trPr>
        <w:tc>
          <w:tcPr>
            <w:tcW w:w="2426" w:type="dxa"/>
            <w:noWrap/>
          </w:tcPr>
          <w:p w14:paraId="6EF545C4" w14:textId="77777777" w:rsidR="00CE1DCA" w:rsidRPr="008750D7" w:rsidRDefault="00CE1DCA" w:rsidP="00F66D11">
            <w:pPr>
              <w:spacing w:line="216" w:lineRule="auto"/>
              <w:rPr>
                <w:sz w:val="20"/>
                <w:szCs w:val="20"/>
              </w:rPr>
            </w:pPr>
            <w:r w:rsidRPr="008750D7">
              <w:rPr>
                <w:sz w:val="20"/>
                <w:szCs w:val="20"/>
              </w:rPr>
              <w:t>Georgia</w:t>
            </w:r>
          </w:p>
        </w:tc>
        <w:tc>
          <w:tcPr>
            <w:tcW w:w="1870" w:type="dxa"/>
            <w:noWrap/>
            <w:vAlign w:val="bottom"/>
          </w:tcPr>
          <w:p w14:paraId="528251E9" w14:textId="77777777" w:rsidR="00CE1DCA" w:rsidRPr="008750D7" w:rsidRDefault="00CE1DCA" w:rsidP="00F66D11">
            <w:pPr>
              <w:spacing w:line="216" w:lineRule="auto"/>
              <w:jc w:val="center"/>
              <w:rPr>
                <w:sz w:val="20"/>
                <w:szCs w:val="20"/>
              </w:rPr>
            </w:pPr>
            <w:r w:rsidRPr="008750D7">
              <w:rPr>
                <w:sz w:val="20"/>
                <w:szCs w:val="20"/>
              </w:rPr>
              <w:t>13 010</w:t>
            </w:r>
          </w:p>
        </w:tc>
        <w:tc>
          <w:tcPr>
            <w:tcW w:w="2057" w:type="dxa"/>
            <w:noWrap/>
            <w:vAlign w:val="bottom"/>
          </w:tcPr>
          <w:p w14:paraId="6C8D2C16" w14:textId="77777777" w:rsidR="00CE1DCA" w:rsidRPr="008750D7" w:rsidRDefault="00CE1DCA" w:rsidP="00F66D11">
            <w:pPr>
              <w:spacing w:line="216" w:lineRule="auto"/>
              <w:jc w:val="center"/>
              <w:rPr>
                <w:i/>
                <w:iCs/>
                <w:sz w:val="20"/>
                <w:szCs w:val="20"/>
              </w:rPr>
            </w:pPr>
            <w:r w:rsidRPr="008750D7">
              <w:rPr>
                <w:i/>
                <w:iCs/>
                <w:sz w:val="20"/>
                <w:szCs w:val="20"/>
              </w:rPr>
              <w:t>1.1%</w:t>
            </w:r>
          </w:p>
        </w:tc>
        <w:tc>
          <w:tcPr>
            <w:tcW w:w="1496" w:type="dxa"/>
            <w:noWrap/>
            <w:vAlign w:val="bottom"/>
          </w:tcPr>
          <w:p w14:paraId="7EE13D07" w14:textId="77777777" w:rsidR="00CE1DCA" w:rsidRPr="008750D7" w:rsidRDefault="00CE1DCA" w:rsidP="00F66D11">
            <w:pPr>
              <w:spacing w:line="216" w:lineRule="auto"/>
              <w:jc w:val="center"/>
              <w:rPr>
                <w:sz w:val="20"/>
                <w:szCs w:val="20"/>
              </w:rPr>
            </w:pPr>
            <w:r w:rsidRPr="008750D7">
              <w:rPr>
                <w:sz w:val="20"/>
                <w:szCs w:val="20"/>
              </w:rPr>
              <w:t xml:space="preserve">           2 130.0 </w:t>
            </w:r>
          </w:p>
        </w:tc>
        <w:tc>
          <w:tcPr>
            <w:tcW w:w="1870" w:type="dxa"/>
            <w:noWrap/>
            <w:vAlign w:val="bottom"/>
          </w:tcPr>
          <w:p w14:paraId="21EF2B42" w14:textId="77777777" w:rsidR="00CE1DCA" w:rsidRPr="008750D7" w:rsidRDefault="00CE1DCA" w:rsidP="00F66D11">
            <w:pPr>
              <w:spacing w:line="216" w:lineRule="auto"/>
              <w:jc w:val="center"/>
              <w:rPr>
                <w:i/>
                <w:iCs/>
                <w:sz w:val="20"/>
                <w:szCs w:val="20"/>
              </w:rPr>
            </w:pPr>
            <w:r w:rsidRPr="008750D7">
              <w:rPr>
                <w:i/>
                <w:iCs/>
                <w:sz w:val="20"/>
                <w:szCs w:val="20"/>
              </w:rPr>
              <w:t>1.2%</w:t>
            </w:r>
          </w:p>
        </w:tc>
      </w:tr>
      <w:tr w:rsidR="00CE1DCA" w:rsidRPr="008750D7" w14:paraId="666C449A" w14:textId="77777777" w:rsidTr="008750D7">
        <w:trPr>
          <w:trHeight w:val="318"/>
        </w:trPr>
        <w:tc>
          <w:tcPr>
            <w:tcW w:w="2426" w:type="dxa"/>
            <w:noWrap/>
          </w:tcPr>
          <w:p w14:paraId="1B55BA05" w14:textId="77777777" w:rsidR="00CE1DCA" w:rsidRPr="008750D7" w:rsidRDefault="00CE1DCA" w:rsidP="00F66D11">
            <w:pPr>
              <w:spacing w:line="216" w:lineRule="auto"/>
              <w:rPr>
                <w:sz w:val="20"/>
                <w:szCs w:val="20"/>
              </w:rPr>
            </w:pPr>
            <w:r w:rsidRPr="008750D7">
              <w:rPr>
                <w:sz w:val="20"/>
                <w:szCs w:val="20"/>
              </w:rPr>
              <w:t>The United Arab Emirates</w:t>
            </w:r>
          </w:p>
        </w:tc>
        <w:tc>
          <w:tcPr>
            <w:tcW w:w="1870" w:type="dxa"/>
            <w:noWrap/>
            <w:vAlign w:val="bottom"/>
          </w:tcPr>
          <w:p w14:paraId="42CE0DFC" w14:textId="77777777" w:rsidR="00CE1DCA" w:rsidRPr="008750D7" w:rsidRDefault="00CE1DCA" w:rsidP="00F66D11">
            <w:pPr>
              <w:spacing w:line="216" w:lineRule="auto"/>
              <w:jc w:val="center"/>
              <w:rPr>
                <w:sz w:val="20"/>
                <w:szCs w:val="20"/>
              </w:rPr>
            </w:pPr>
            <w:r w:rsidRPr="008750D7">
              <w:rPr>
                <w:sz w:val="20"/>
                <w:szCs w:val="20"/>
              </w:rPr>
              <w:t>7 267</w:t>
            </w:r>
          </w:p>
        </w:tc>
        <w:tc>
          <w:tcPr>
            <w:tcW w:w="2057" w:type="dxa"/>
            <w:noWrap/>
            <w:vAlign w:val="bottom"/>
          </w:tcPr>
          <w:p w14:paraId="75FB50EA" w14:textId="77777777" w:rsidR="00CE1DCA" w:rsidRPr="008750D7" w:rsidRDefault="00CE1DCA" w:rsidP="00F66D11">
            <w:pPr>
              <w:spacing w:line="216" w:lineRule="auto"/>
              <w:jc w:val="center"/>
              <w:rPr>
                <w:i/>
                <w:iCs/>
                <w:sz w:val="20"/>
                <w:szCs w:val="20"/>
              </w:rPr>
            </w:pPr>
            <w:r w:rsidRPr="008750D7">
              <w:rPr>
                <w:i/>
                <w:iCs/>
                <w:sz w:val="20"/>
                <w:szCs w:val="20"/>
              </w:rPr>
              <w:t>0.6%</w:t>
            </w:r>
          </w:p>
        </w:tc>
        <w:tc>
          <w:tcPr>
            <w:tcW w:w="1496" w:type="dxa"/>
            <w:noWrap/>
            <w:vAlign w:val="bottom"/>
          </w:tcPr>
          <w:p w14:paraId="455C0F14" w14:textId="77777777" w:rsidR="00CE1DCA" w:rsidRPr="008750D7" w:rsidRDefault="00CE1DCA" w:rsidP="00F66D11">
            <w:pPr>
              <w:spacing w:line="216" w:lineRule="auto"/>
              <w:jc w:val="center"/>
              <w:rPr>
                <w:sz w:val="20"/>
                <w:szCs w:val="20"/>
              </w:rPr>
            </w:pPr>
            <w:r w:rsidRPr="008750D7">
              <w:rPr>
                <w:sz w:val="20"/>
                <w:szCs w:val="20"/>
              </w:rPr>
              <w:t xml:space="preserve">           1 965.3 </w:t>
            </w:r>
          </w:p>
        </w:tc>
        <w:tc>
          <w:tcPr>
            <w:tcW w:w="1870" w:type="dxa"/>
            <w:noWrap/>
            <w:vAlign w:val="bottom"/>
          </w:tcPr>
          <w:p w14:paraId="77BB45A8" w14:textId="77777777" w:rsidR="00CE1DCA" w:rsidRPr="008750D7" w:rsidRDefault="00CE1DCA" w:rsidP="00F66D11">
            <w:pPr>
              <w:spacing w:line="216" w:lineRule="auto"/>
              <w:jc w:val="center"/>
              <w:rPr>
                <w:i/>
                <w:iCs/>
                <w:sz w:val="20"/>
                <w:szCs w:val="20"/>
              </w:rPr>
            </w:pPr>
            <w:r w:rsidRPr="008750D7">
              <w:rPr>
                <w:i/>
                <w:iCs/>
                <w:sz w:val="20"/>
                <w:szCs w:val="20"/>
              </w:rPr>
              <w:t>1.1%</w:t>
            </w:r>
          </w:p>
        </w:tc>
      </w:tr>
      <w:tr w:rsidR="00CE1DCA" w:rsidRPr="008750D7" w14:paraId="2205A93C" w14:textId="77777777" w:rsidTr="008750D7">
        <w:trPr>
          <w:trHeight w:val="318"/>
        </w:trPr>
        <w:tc>
          <w:tcPr>
            <w:tcW w:w="2426" w:type="dxa"/>
            <w:noWrap/>
          </w:tcPr>
          <w:p w14:paraId="6290AA79" w14:textId="77777777" w:rsidR="00CE1DCA" w:rsidRPr="008750D7" w:rsidRDefault="00CE1DCA" w:rsidP="00F66D11">
            <w:pPr>
              <w:spacing w:line="216" w:lineRule="auto"/>
              <w:rPr>
                <w:sz w:val="20"/>
                <w:szCs w:val="20"/>
              </w:rPr>
            </w:pPr>
            <w:r w:rsidRPr="008750D7">
              <w:rPr>
                <w:sz w:val="20"/>
                <w:szCs w:val="20"/>
              </w:rPr>
              <w:t>Hong Kong</w:t>
            </w:r>
          </w:p>
        </w:tc>
        <w:tc>
          <w:tcPr>
            <w:tcW w:w="1870" w:type="dxa"/>
            <w:noWrap/>
            <w:vAlign w:val="bottom"/>
          </w:tcPr>
          <w:p w14:paraId="62E8DEB0" w14:textId="77777777" w:rsidR="00CE1DCA" w:rsidRPr="008750D7" w:rsidRDefault="00CE1DCA" w:rsidP="00F66D11">
            <w:pPr>
              <w:spacing w:line="216" w:lineRule="auto"/>
              <w:jc w:val="center"/>
              <w:rPr>
                <w:sz w:val="20"/>
                <w:szCs w:val="20"/>
              </w:rPr>
            </w:pPr>
            <w:r w:rsidRPr="008750D7">
              <w:rPr>
                <w:sz w:val="20"/>
                <w:szCs w:val="20"/>
              </w:rPr>
              <w:t>464</w:t>
            </w:r>
          </w:p>
        </w:tc>
        <w:tc>
          <w:tcPr>
            <w:tcW w:w="2057" w:type="dxa"/>
            <w:noWrap/>
            <w:vAlign w:val="bottom"/>
          </w:tcPr>
          <w:p w14:paraId="1AB3F402" w14:textId="77777777" w:rsidR="00CE1DCA" w:rsidRPr="008750D7" w:rsidRDefault="00CE1DCA" w:rsidP="00F66D11">
            <w:pPr>
              <w:spacing w:line="216" w:lineRule="auto"/>
              <w:jc w:val="center"/>
              <w:rPr>
                <w:i/>
                <w:iCs/>
                <w:sz w:val="20"/>
                <w:szCs w:val="20"/>
              </w:rPr>
            </w:pPr>
            <w:r w:rsidRPr="008750D7">
              <w:rPr>
                <w:i/>
                <w:iCs/>
                <w:sz w:val="20"/>
                <w:szCs w:val="20"/>
              </w:rPr>
              <w:t>0.04%</w:t>
            </w:r>
          </w:p>
        </w:tc>
        <w:tc>
          <w:tcPr>
            <w:tcW w:w="1496" w:type="dxa"/>
            <w:noWrap/>
            <w:vAlign w:val="bottom"/>
          </w:tcPr>
          <w:p w14:paraId="04A4C40D" w14:textId="77777777" w:rsidR="00CE1DCA" w:rsidRPr="008750D7" w:rsidRDefault="00CE1DCA" w:rsidP="00F66D11">
            <w:pPr>
              <w:spacing w:line="216" w:lineRule="auto"/>
              <w:jc w:val="center"/>
              <w:rPr>
                <w:sz w:val="20"/>
                <w:szCs w:val="20"/>
              </w:rPr>
            </w:pPr>
            <w:r w:rsidRPr="008750D7">
              <w:rPr>
                <w:sz w:val="20"/>
                <w:szCs w:val="20"/>
              </w:rPr>
              <w:t xml:space="preserve">           1 956.9 </w:t>
            </w:r>
          </w:p>
        </w:tc>
        <w:tc>
          <w:tcPr>
            <w:tcW w:w="1870" w:type="dxa"/>
            <w:noWrap/>
            <w:vAlign w:val="bottom"/>
          </w:tcPr>
          <w:p w14:paraId="4001D999" w14:textId="77777777" w:rsidR="00CE1DCA" w:rsidRPr="008750D7" w:rsidRDefault="00CE1DCA" w:rsidP="00F66D11">
            <w:pPr>
              <w:spacing w:line="216" w:lineRule="auto"/>
              <w:jc w:val="center"/>
              <w:rPr>
                <w:i/>
                <w:iCs/>
                <w:sz w:val="20"/>
                <w:szCs w:val="20"/>
              </w:rPr>
            </w:pPr>
            <w:r w:rsidRPr="008750D7">
              <w:rPr>
                <w:i/>
                <w:iCs/>
                <w:sz w:val="20"/>
                <w:szCs w:val="20"/>
              </w:rPr>
              <w:t>1.1%</w:t>
            </w:r>
          </w:p>
        </w:tc>
      </w:tr>
      <w:tr w:rsidR="00CE1DCA" w:rsidRPr="008750D7" w14:paraId="186F6948" w14:textId="77777777" w:rsidTr="008750D7">
        <w:trPr>
          <w:trHeight w:val="318"/>
        </w:trPr>
        <w:tc>
          <w:tcPr>
            <w:tcW w:w="2426" w:type="dxa"/>
            <w:noWrap/>
          </w:tcPr>
          <w:p w14:paraId="4E3A36CA" w14:textId="77777777" w:rsidR="00CE1DCA" w:rsidRPr="008750D7" w:rsidRDefault="00CE1DCA" w:rsidP="00F66D11">
            <w:pPr>
              <w:spacing w:line="216" w:lineRule="auto"/>
              <w:rPr>
                <w:sz w:val="20"/>
                <w:szCs w:val="20"/>
              </w:rPr>
            </w:pPr>
            <w:r w:rsidRPr="008750D7">
              <w:rPr>
                <w:sz w:val="20"/>
                <w:szCs w:val="20"/>
              </w:rPr>
              <w:t>Germany</w:t>
            </w:r>
          </w:p>
        </w:tc>
        <w:tc>
          <w:tcPr>
            <w:tcW w:w="1870" w:type="dxa"/>
            <w:noWrap/>
            <w:vAlign w:val="bottom"/>
          </w:tcPr>
          <w:p w14:paraId="2A54D4FA" w14:textId="77777777" w:rsidR="00CE1DCA" w:rsidRPr="008750D7" w:rsidRDefault="00CE1DCA" w:rsidP="00F66D11">
            <w:pPr>
              <w:spacing w:line="216" w:lineRule="auto"/>
              <w:jc w:val="center"/>
              <w:rPr>
                <w:sz w:val="20"/>
                <w:szCs w:val="20"/>
              </w:rPr>
            </w:pPr>
            <w:r w:rsidRPr="008750D7">
              <w:rPr>
                <w:sz w:val="20"/>
                <w:szCs w:val="20"/>
              </w:rPr>
              <w:t>12 041</w:t>
            </w:r>
          </w:p>
        </w:tc>
        <w:tc>
          <w:tcPr>
            <w:tcW w:w="2057" w:type="dxa"/>
            <w:noWrap/>
            <w:vAlign w:val="bottom"/>
          </w:tcPr>
          <w:p w14:paraId="137B3C63" w14:textId="77777777" w:rsidR="00CE1DCA" w:rsidRPr="008750D7" w:rsidRDefault="00CE1DCA" w:rsidP="00F66D11">
            <w:pPr>
              <w:spacing w:line="216" w:lineRule="auto"/>
              <w:jc w:val="center"/>
              <w:rPr>
                <w:i/>
                <w:iCs/>
                <w:sz w:val="20"/>
                <w:szCs w:val="20"/>
              </w:rPr>
            </w:pPr>
            <w:r w:rsidRPr="008750D7">
              <w:rPr>
                <w:i/>
                <w:iCs/>
                <w:sz w:val="20"/>
                <w:szCs w:val="20"/>
              </w:rPr>
              <w:t>1.0%</w:t>
            </w:r>
          </w:p>
        </w:tc>
        <w:tc>
          <w:tcPr>
            <w:tcW w:w="1496" w:type="dxa"/>
            <w:noWrap/>
            <w:vAlign w:val="bottom"/>
          </w:tcPr>
          <w:p w14:paraId="79C852F7" w14:textId="77777777" w:rsidR="00CE1DCA" w:rsidRPr="008750D7" w:rsidRDefault="00CE1DCA" w:rsidP="00F66D11">
            <w:pPr>
              <w:spacing w:line="216" w:lineRule="auto"/>
              <w:jc w:val="center"/>
              <w:rPr>
                <w:sz w:val="20"/>
                <w:szCs w:val="20"/>
              </w:rPr>
            </w:pPr>
            <w:r w:rsidRPr="008750D7">
              <w:rPr>
                <w:sz w:val="20"/>
                <w:szCs w:val="20"/>
              </w:rPr>
              <w:t xml:space="preserve">           1 745.4 </w:t>
            </w:r>
          </w:p>
        </w:tc>
        <w:tc>
          <w:tcPr>
            <w:tcW w:w="1870" w:type="dxa"/>
            <w:noWrap/>
            <w:vAlign w:val="bottom"/>
          </w:tcPr>
          <w:p w14:paraId="1523C5FE" w14:textId="77777777" w:rsidR="00CE1DCA" w:rsidRPr="008750D7" w:rsidRDefault="00CE1DCA" w:rsidP="00F66D11">
            <w:pPr>
              <w:spacing w:line="216" w:lineRule="auto"/>
              <w:jc w:val="center"/>
              <w:rPr>
                <w:i/>
                <w:iCs/>
                <w:sz w:val="20"/>
                <w:szCs w:val="20"/>
              </w:rPr>
            </w:pPr>
            <w:r w:rsidRPr="008750D7">
              <w:rPr>
                <w:i/>
                <w:iCs/>
                <w:sz w:val="20"/>
                <w:szCs w:val="20"/>
              </w:rPr>
              <w:t>1.0%</w:t>
            </w:r>
          </w:p>
        </w:tc>
      </w:tr>
      <w:tr w:rsidR="00CE1DCA" w:rsidRPr="008750D7" w14:paraId="4783F951" w14:textId="77777777" w:rsidTr="008750D7">
        <w:trPr>
          <w:trHeight w:val="318"/>
        </w:trPr>
        <w:tc>
          <w:tcPr>
            <w:tcW w:w="2426" w:type="dxa"/>
            <w:noWrap/>
          </w:tcPr>
          <w:p w14:paraId="0526B7FE" w14:textId="77777777" w:rsidR="00CE1DCA" w:rsidRPr="008750D7" w:rsidRDefault="00CE1DCA" w:rsidP="00F66D11">
            <w:pPr>
              <w:spacing w:line="216" w:lineRule="auto"/>
              <w:rPr>
                <w:sz w:val="20"/>
                <w:szCs w:val="20"/>
              </w:rPr>
            </w:pPr>
            <w:r w:rsidRPr="008750D7">
              <w:rPr>
                <w:sz w:val="20"/>
                <w:szCs w:val="20"/>
              </w:rPr>
              <w:t>Switzerland</w:t>
            </w:r>
          </w:p>
        </w:tc>
        <w:tc>
          <w:tcPr>
            <w:tcW w:w="1870" w:type="dxa"/>
            <w:noWrap/>
            <w:vAlign w:val="bottom"/>
          </w:tcPr>
          <w:p w14:paraId="396D2DAB" w14:textId="77777777" w:rsidR="00CE1DCA" w:rsidRPr="008750D7" w:rsidRDefault="00CE1DCA" w:rsidP="00F66D11">
            <w:pPr>
              <w:spacing w:line="216" w:lineRule="auto"/>
              <w:jc w:val="center"/>
              <w:rPr>
                <w:sz w:val="20"/>
                <w:szCs w:val="20"/>
              </w:rPr>
            </w:pPr>
            <w:r w:rsidRPr="008750D7">
              <w:rPr>
                <w:sz w:val="20"/>
                <w:szCs w:val="20"/>
              </w:rPr>
              <w:t>1 393</w:t>
            </w:r>
          </w:p>
        </w:tc>
        <w:tc>
          <w:tcPr>
            <w:tcW w:w="2057" w:type="dxa"/>
            <w:noWrap/>
            <w:vAlign w:val="bottom"/>
          </w:tcPr>
          <w:p w14:paraId="2C7DBAE9" w14:textId="77777777" w:rsidR="00CE1DCA" w:rsidRPr="008750D7" w:rsidRDefault="00CE1DCA" w:rsidP="00F66D11">
            <w:pPr>
              <w:spacing w:line="216" w:lineRule="auto"/>
              <w:jc w:val="center"/>
              <w:rPr>
                <w:i/>
                <w:iCs/>
                <w:sz w:val="20"/>
                <w:szCs w:val="20"/>
              </w:rPr>
            </w:pPr>
            <w:r w:rsidRPr="008750D7">
              <w:rPr>
                <w:i/>
                <w:iCs/>
                <w:sz w:val="20"/>
                <w:szCs w:val="20"/>
              </w:rPr>
              <w:t>0.1%</w:t>
            </w:r>
          </w:p>
        </w:tc>
        <w:tc>
          <w:tcPr>
            <w:tcW w:w="1496" w:type="dxa"/>
            <w:noWrap/>
            <w:vAlign w:val="bottom"/>
          </w:tcPr>
          <w:p w14:paraId="6E78428D" w14:textId="77777777" w:rsidR="00CE1DCA" w:rsidRPr="008750D7" w:rsidRDefault="00CE1DCA" w:rsidP="00F66D11">
            <w:pPr>
              <w:spacing w:line="216" w:lineRule="auto"/>
              <w:jc w:val="center"/>
              <w:rPr>
                <w:sz w:val="20"/>
                <w:szCs w:val="20"/>
              </w:rPr>
            </w:pPr>
            <w:r w:rsidRPr="008750D7">
              <w:rPr>
                <w:sz w:val="20"/>
                <w:szCs w:val="20"/>
              </w:rPr>
              <w:t xml:space="preserve">           1 377.1 </w:t>
            </w:r>
          </w:p>
        </w:tc>
        <w:tc>
          <w:tcPr>
            <w:tcW w:w="1870" w:type="dxa"/>
            <w:noWrap/>
            <w:vAlign w:val="bottom"/>
          </w:tcPr>
          <w:p w14:paraId="169E071F" w14:textId="77777777" w:rsidR="00CE1DCA" w:rsidRPr="008750D7" w:rsidRDefault="00CE1DCA" w:rsidP="00F66D11">
            <w:pPr>
              <w:spacing w:line="216" w:lineRule="auto"/>
              <w:jc w:val="center"/>
              <w:rPr>
                <w:i/>
                <w:iCs/>
                <w:sz w:val="20"/>
                <w:szCs w:val="20"/>
              </w:rPr>
            </w:pPr>
            <w:r w:rsidRPr="008750D7">
              <w:rPr>
                <w:i/>
                <w:iCs/>
                <w:sz w:val="20"/>
                <w:szCs w:val="20"/>
              </w:rPr>
              <w:t>0.8%</w:t>
            </w:r>
          </w:p>
        </w:tc>
      </w:tr>
      <w:tr w:rsidR="00CE1DCA" w:rsidRPr="008750D7" w14:paraId="35470230" w14:textId="77777777" w:rsidTr="008750D7">
        <w:trPr>
          <w:trHeight w:val="318"/>
        </w:trPr>
        <w:tc>
          <w:tcPr>
            <w:tcW w:w="2426" w:type="dxa"/>
            <w:noWrap/>
          </w:tcPr>
          <w:p w14:paraId="2D007616" w14:textId="77777777" w:rsidR="00CE1DCA" w:rsidRPr="008750D7" w:rsidRDefault="00CE1DCA" w:rsidP="00F66D11">
            <w:pPr>
              <w:spacing w:line="216" w:lineRule="auto"/>
              <w:rPr>
                <w:sz w:val="20"/>
                <w:szCs w:val="20"/>
              </w:rPr>
            </w:pPr>
            <w:r w:rsidRPr="008750D7">
              <w:rPr>
                <w:sz w:val="20"/>
                <w:szCs w:val="20"/>
              </w:rPr>
              <w:t>United States</w:t>
            </w:r>
          </w:p>
        </w:tc>
        <w:tc>
          <w:tcPr>
            <w:tcW w:w="1870" w:type="dxa"/>
            <w:noWrap/>
            <w:vAlign w:val="bottom"/>
          </w:tcPr>
          <w:p w14:paraId="05BF05C9" w14:textId="77777777" w:rsidR="00CE1DCA" w:rsidRPr="008750D7" w:rsidRDefault="00CE1DCA" w:rsidP="00F66D11">
            <w:pPr>
              <w:spacing w:line="216" w:lineRule="auto"/>
              <w:jc w:val="center"/>
              <w:rPr>
                <w:sz w:val="20"/>
                <w:szCs w:val="20"/>
              </w:rPr>
            </w:pPr>
            <w:r w:rsidRPr="008750D7">
              <w:rPr>
                <w:sz w:val="20"/>
                <w:szCs w:val="20"/>
              </w:rPr>
              <w:t>8 619</w:t>
            </w:r>
          </w:p>
        </w:tc>
        <w:tc>
          <w:tcPr>
            <w:tcW w:w="2057" w:type="dxa"/>
            <w:noWrap/>
            <w:vAlign w:val="bottom"/>
          </w:tcPr>
          <w:p w14:paraId="0C4D90B1" w14:textId="77777777" w:rsidR="00CE1DCA" w:rsidRPr="008750D7" w:rsidRDefault="00CE1DCA" w:rsidP="00F66D11">
            <w:pPr>
              <w:spacing w:line="216" w:lineRule="auto"/>
              <w:jc w:val="center"/>
              <w:rPr>
                <w:i/>
                <w:iCs/>
                <w:sz w:val="20"/>
                <w:szCs w:val="20"/>
              </w:rPr>
            </w:pPr>
            <w:r w:rsidRPr="008750D7">
              <w:rPr>
                <w:i/>
                <w:iCs/>
                <w:sz w:val="20"/>
                <w:szCs w:val="20"/>
              </w:rPr>
              <w:t>0.7%</w:t>
            </w:r>
          </w:p>
        </w:tc>
        <w:tc>
          <w:tcPr>
            <w:tcW w:w="1496" w:type="dxa"/>
            <w:noWrap/>
            <w:vAlign w:val="bottom"/>
          </w:tcPr>
          <w:p w14:paraId="16B49146" w14:textId="77777777" w:rsidR="00CE1DCA" w:rsidRPr="008750D7" w:rsidRDefault="00CE1DCA" w:rsidP="00F66D11">
            <w:pPr>
              <w:spacing w:line="216" w:lineRule="auto"/>
              <w:jc w:val="center"/>
              <w:rPr>
                <w:sz w:val="20"/>
                <w:szCs w:val="20"/>
              </w:rPr>
            </w:pPr>
            <w:r w:rsidRPr="008750D7">
              <w:rPr>
                <w:sz w:val="20"/>
                <w:szCs w:val="20"/>
              </w:rPr>
              <w:t xml:space="preserve">              979.8 </w:t>
            </w:r>
          </w:p>
        </w:tc>
        <w:tc>
          <w:tcPr>
            <w:tcW w:w="1870" w:type="dxa"/>
            <w:noWrap/>
            <w:vAlign w:val="bottom"/>
          </w:tcPr>
          <w:p w14:paraId="2835DC09" w14:textId="77777777" w:rsidR="00CE1DCA" w:rsidRPr="008750D7" w:rsidRDefault="00CE1DCA" w:rsidP="00F66D11">
            <w:pPr>
              <w:spacing w:line="216" w:lineRule="auto"/>
              <w:jc w:val="center"/>
              <w:rPr>
                <w:i/>
                <w:iCs/>
                <w:sz w:val="20"/>
                <w:szCs w:val="20"/>
              </w:rPr>
            </w:pPr>
            <w:r w:rsidRPr="008750D7">
              <w:rPr>
                <w:i/>
                <w:iCs/>
                <w:sz w:val="20"/>
                <w:szCs w:val="20"/>
              </w:rPr>
              <w:t>0.5%</w:t>
            </w:r>
          </w:p>
        </w:tc>
      </w:tr>
      <w:tr w:rsidR="00CE1DCA" w:rsidRPr="008750D7" w14:paraId="4220613D" w14:textId="77777777" w:rsidTr="008750D7">
        <w:trPr>
          <w:trHeight w:val="318"/>
        </w:trPr>
        <w:tc>
          <w:tcPr>
            <w:tcW w:w="2426" w:type="dxa"/>
            <w:noWrap/>
          </w:tcPr>
          <w:p w14:paraId="002BB8C5" w14:textId="77777777" w:rsidR="00CE1DCA" w:rsidRPr="008750D7" w:rsidRDefault="00CE1DCA" w:rsidP="00F66D11">
            <w:pPr>
              <w:spacing w:line="216" w:lineRule="auto"/>
              <w:rPr>
                <w:sz w:val="20"/>
                <w:szCs w:val="20"/>
              </w:rPr>
            </w:pPr>
            <w:r w:rsidRPr="008750D7">
              <w:rPr>
                <w:sz w:val="20"/>
                <w:szCs w:val="20"/>
              </w:rPr>
              <w:t>Other</w:t>
            </w:r>
          </w:p>
        </w:tc>
        <w:tc>
          <w:tcPr>
            <w:tcW w:w="1870" w:type="dxa"/>
            <w:noWrap/>
            <w:vAlign w:val="bottom"/>
          </w:tcPr>
          <w:p w14:paraId="285BFC10" w14:textId="77777777" w:rsidR="00CE1DCA" w:rsidRPr="008750D7" w:rsidRDefault="00CE1DCA" w:rsidP="00F66D11">
            <w:pPr>
              <w:spacing w:line="216" w:lineRule="auto"/>
              <w:jc w:val="center"/>
              <w:rPr>
                <w:sz w:val="20"/>
                <w:szCs w:val="20"/>
              </w:rPr>
            </w:pPr>
            <w:r w:rsidRPr="008750D7">
              <w:rPr>
                <w:sz w:val="20"/>
                <w:szCs w:val="20"/>
              </w:rPr>
              <w:t>54 443</w:t>
            </w:r>
          </w:p>
        </w:tc>
        <w:tc>
          <w:tcPr>
            <w:tcW w:w="2057" w:type="dxa"/>
            <w:noWrap/>
            <w:vAlign w:val="bottom"/>
          </w:tcPr>
          <w:p w14:paraId="6BE1C8E1" w14:textId="77777777" w:rsidR="00CE1DCA" w:rsidRPr="008750D7" w:rsidRDefault="00CE1DCA" w:rsidP="00F66D11">
            <w:pPr>
              <w:spacing w:line="216" w:lineRule="auto"/>
              <w:jc w:val="center"/>
              <w:rPr>
                <w:i/>
                <w:iCs/>
                <w:sz w:val="20"/>
                <w:szCs w:val="20"/>
              </w:rPr>
            </w:pPr>
            <w:r w:rsidRPr="008750D7">
              <w:rPr>
                <w:i/>
                <w:iCs/>
                <w:sz w:val="20"/>
                <w:szCs w:val="20"/>
              </w:rPr>
              <w:t>4.5%</w:t>
            </w:r>
          </w:p>
        </w:tc>
        <w:tc>
          <w:tcPr>
            <w:tcW w:w="1496" w:type="dxa"/>
            <w:noWrap/>
            <w:vAlign w:val="bottom"/>
          </w:tcPr>
          <w:p w14:paraId="4FE44A83" w14:textId="77777777" w:rsidR="00CE1DCA" w:rsidRPr="008750D7" w:rsidRDefault="00CE1DCA" w:rsidP="00F66D11">
            <w:pPr>
              <w:spacing w:line="216" w:lineRule="auto"/>
              <w:jc w:val="center"/>
              <w:rPr>
                <w:sz w:val="20"/>
                <w:szCs w:val="20"/>
              </w:rPr>
            </w:pPr>
            <w:r w:rsidRPr="008750D7">
              <w:rPr>
                <w:sz w:val="20"/>
                <w:szCs w:val="20"/>
              </w:rPr>
              <w:t xml:space="preserve">           6 988.2 </w:t>
            </w:r>
          </w:p>
        </w:tc>
        <w:tc>
          <w:tcPr>
            <w:tcW w:w="1870" w:type="dxa"/>
            <w:noWrap/>
            <w:vAlign w:val="bottom"/>
          </w:tcPr>
          <w:p w14:paraId="040B574A" w14:textId="77777777" w:rsidR="00CE1DCA" w:rsidRPr="008750D7" w:rsidRDefault="00CE1DCA" w:rsidP="00F66D11">
            <w:pPr>
              <w:spacing w:line="216" w:lineRule="auto"/>
              <w:jc w:val="center"/>
              <w:rPr>
                <w:i/>
                <w:iCs/>
                <w:sz w:val="20"/>
                <w:szCs w:val="20"/>
              </w:rPr>
            </w:pPr>
            <w:r w:rsidRPr="008750D7">
              <w:rPr>
                <w:i/>
                <w:iCs/>
                <w:sz w:val="20"/>
                <w:szCs w:val="20"/>
              </w:rPr>
              <w:t>3.9%</w:t>
            </w:r>
          </w:p>
        </w:tc>
      </w:tr>
      <w:tr w:rsidR="00833CB6" w:rsidRPr="008750D7" w14:paraId="01470625" w14:textId="77777777" w:rsidTr="008750D7">
        <w:trPr>
          <w:trHeight w:val="318"/>
        </w:trPr>
        <w:tc>
          <w:tcPr>
            <w:tcW w:w="2426" w:type="dxa"/>
            <w:noWrap/>
            <w:vAlign w:val="bottom"/>
          </w:tcPr>
          <w:p w14:paraId="6F3F3334" w14:textId="77777777" w:rsidR="00833CB6" w:rsidRPr="008750D7" w:rsidRDefault="00CE1DCA" w:rsidP="00F66D11">
            <w:pPr>
              <w:spacing w:line="216" w:lineRule="auto"/>
              <w:rPr>
                <w:b/>
                <w:bCs/>
                <w:sz w:val="20"/>
                <w:szCs w:val="20"/>
                <w:lang w:val="en-US"/>
              </w:rPr>
            </w:pPr>
            <w:r w:rsidRPr="008750D7">
              <w:rPr>
                <w:b/>
                <w:bCs/>
                <w:sz w:val="20"/>
                <w:szCs w:val="20"/>
                <w:lang w:val="en-US"/>
              </w:rPr>
              <w:t>Total</w:t>
            </w:r>
          </w:p>
        </w:tc>
        <w:tc>
          <w:tcPr>
            <w:tcW w:w="1870" w:type="dxa"/>
            <w:noWrap/>
            <w:vAlign w:val="bottom"/>
          </w:tcPr>
          <w:p w14:paraId="669C4E1F" w14:textId="77777777" w:rsidR="00833CB6" w:rsidRPr="008750D7" w:rsidRDefault="00833CB6" w:rsidP="00F66D11">
            <w:pPr>
              <w:spacing w:line="216" w:lineRule="auto"/>
              <w:jc w:val="center"/>
              <w:rPr>
                <w:b/>
                <w:bCs/>
                <w:sz w:val="20"/>
                <w:szCs w:val="20"/>
              </w:rPr>
            </w:pPr>
            <w:r w:rsidRPr="008750D7">
              <w:rPr>
                <w:b/>
                <w:bCs/>
                <w:sz w:val="20"/>
                <w:szCs w:val="20"/>
              </w:rPr>
              <w:t>1 209 589</w:t>
            </w:r>
          </w:p>
        </w:tc>
        <w:tc>
          <w:tcPr>
            <w:tcW w:w="2057" w:type="dxa"/>
            <w:noWrap/>
            <w:vAlign w:val="bottom"/>
          </w:tcPr>
          <w:p w14:paraId="156DDB66" w14:textId="77777777" w:rsidR="00833CB6" w:rsidRPr="008750D7" w:rsidRDefault="00833CB6" w:rsidP="00F66D11">
            <w:pPr>
              <w:spacing w:line="216" w:lineRule="auto"/>
              <w:jc w:val="center"/>
              <w:rPr>
                <w:b/>
                <w:i/>
                <w:iCs/>
                <w:sz w:val="20"/>
                <w:szCs w:val="20"/>
              </w:rPr>
            </w:pPr>
            <w:r w:rsidRPr="008750D7">
              <w:rPr>
                <w:b/>
                <w:i/>
                <w:iCs/>
                <w:sz w:val="20"/>
                <w:szCs w:val="20"/>
              </w:rPr>
              <w:t>100</w:t>
            </w:r>
            <w:r w:rsidR="00CE1DCA" w:rsidRPr="008750D7">
              <w:rPr>
                <w:b/>
                <w:i/>
                <w:iCs/>
                <w:sz w:val="20"/>
                <w:szCs w:val="20"/>
              </w:rPr>
              <w:t>.</w:t>
            </w:r>
            <w:r w:rsidRPr="008750D7">
              <w:rPr>
                <w:b/>
                <w:i/>
                <w:iCs/>
                <w:sz w:val="20"/>
                <w:szCs w:val="20"/>
              </w:rPr>
              <w:t>0%</w:t>
            </w:r>
          </w:p>
        </w:tc>
        <w:tc>
          <w:tcPr>
            <w:tcW w:w="1496" w:type="dxa"/>
            <w:noWrap/>
            <w:vAlign w:val="bottom"/>
          </w:tcPr>
          <w:p w14:paraId="32868D41" w14:textId="77777777" w:rsidR="00833CB6" w:rsidRPr="008750D7" w:rsidRDefault="00833CB6" w:rsidP="00F66D11">
            <w:pPr>
              <w:spacing w:line="216" w:lineRule="auto"/>
              <w:jc w:val="center"/>
              <w:rPr>
                <w:b/>
                <w:bCs/>
                <w:sz w:val="20"/>
                <w:szCs w:val="20"/>
              </w:rPr>
            </w:pPr>
            <w:r w:rsidRPr="008750D7">
              <w:rPr>
                <w:b/>
                <w:bCs/>
                <w:sz w:val="20"/>
                <w:szCs w:val="20"/>
              </w:rPr>
              <w:t xml:space="preserve">    179 812</w:t>
            </w:r>
            <w:r w:rsidR="00CE1DCA" w:rsidRPr="008750D7">
              <w:rPr>
                <w:b/>
                <w:bCs/>
                <w:sz w:val="20"/>
                <w:szCs w:val="20"/>
              </w:rPr>
              <w:t>.</w:t>
            </w:r>
            <w:r w:rsidRPr="008750D7">
              <w:rPr>
                <w:b/>
                <w:bCs/>
                <w:sz w:val="20"/>
                <w:szCs w:val="20"/>
              </w:rPr>
              <w:t xml:space="preserve">2 </w:t>
            </w:r>
          </w:p>
        </w:tc>
        <w:tc>
          <w:tcPr>
            <w:tcW w:w="1870" w:type="dxa"/>
            <w:noWrap/>
            <w:vAlign w:val="bottom"/>
          </w:tcPr>
          <w:p w14:paraId="6EE5CF1A" w14:textId="77777777" w:rsidR="00833CB6" w:rsidRPr="008750D7" w:rsidRDefault="00833CB6" w:rsidP="00F66D11">
            <w:pPr>
              <w:spacing w:line="216" w:lineRule="auto"/>
              <w:jc w:val="center"/>
              <w:rPr>
                <w:b/>
                <w:i/>
                <w:iCs/>
                <w:sz w:val="20"/>
                <w:szCs w:val="20"/>
              </w:rPr>
            </w:pPr>
            <w:r w:rsidRPr="008750D7">
              <w:rPr>
                <w:b/>
                <w:i/>
                <w:iCs/>
                <w:sz w:val="20"/>
                <w:szCs w:val="20"/>
              </w:rPr>
              <w:t>100</w:t>
            </w:r>
            <w:r w:rsidR="00CE1DCA" w:rsidRPr="008750D7">
              <w:rPr>
                <w:b/>
                <w:i/>
                <w:iCs/>
                <w:sz w:val="20"/>
                <w:szCs w:val="20"/>
              </w:rPr>
              <w:t>.</w:t>
            </w:r>
            <w:r w:rsidRPr="008750D7">
              <w:rPr>
                <w:b/>
                <w:i/>
                <w:iCs/>
                <w:sz w:val="20"/>
                <w:szCs w:val="20"/>
              </w:rPr>
              <w:t>0%</w:t>
            </w:r>
          </w:p>
        </w:tc>
      </w:tr>
    </w:tbl>
    <w:p w14:paraId="1CC369EC" w14:textId="77777777" w:rsidR="00833CB6" w:rsidRPr="00F66D11" w:rsidRDefault="00833CB6" w:rsidP="00F66D11">
      <w:pPr>
        <w:spacing w:line="216" w:lineRule="auto"/>
        <w:ind w:firstLine="709"/>
        <w:jc w:val="both"/>
        <w:rPr>
          <w:sz w:val="12"/>
          <w:szCs w:val="12"/>
        </w:rPr>
      </w:pP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1870"/>
        <w:gridCol w:w="2092"/>
        <w:gridCol w:w="1461"/>
        <w:gridCol w:w="1870"/>
      </w:tblGrid>
      <w:tr w:rsidR="00CE1DCA" w:rsidRPr="008750D7" w14:paraId="248E834A" w14:textId="77777777" w:rsidTr="00F66D11">
        <w:trPr>
          <w:trHeight w:val="323"/>
        </w:trPr>
        <w:tc>
          <w:tcPr>
            <w:tcW w:w="2539" w:type="dxa"/>
            <w:shd w:val="clear" w:color="auto" w:fill="CCFFCC"/>
            <w:vAlign w:val="center"/>
          </w:tcPr>
          <w:p w14:paraId="0FC34A38" w14:textId="77777777" w:rsidR="00CE1DCA" w:rsidRPr="008750D7" w:rsidRDefault="00CE1DCA"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The country, remittance whence is received</w:t>
            </w:r>
          </w:p>
        </w:tc>
        <w:tc>
          <w:tcPr>
            <w:tcW w:w="1870" w:type="dxa"/>
            <w:shd w:val="clear" w:color="auto" w:fill="CCFFCC"/>
            <w:noWrap/>
            <w:vAlign w:val="center"/>
          </w:tcPr>
          <w:p w14:paraId="52031042" w14:textId="77777777" w:rsidR="00CE1DCA" w:rsidRPr="008750D7" w:rsidRDefault="00CE1DCA" w:rsidP="00F66D11">
            <w:pPr>
              <w:spacing w:line="216" w:lineRule="auto"/>
              <w:jc w:val="center"/>
              <w:rPr>
                <w:rFonts w:eastAsia="MS Mincho"/>
                <w:b/>
                <w:sz w:val="20"/>
                <w:szCs w:val="20"/>
                <w:lang w:val="en-US" w:eastAsia="ja-JP"/>
              </w:rPr>
            </w:pPr>
            <w:r w:rsidRPr="008750D7">
              <w:rPr>
                <w:rFonts w:eastAsia="MS Mincho"/>
                <w:b/>
                <w:sz w:val="20"/>
                <w:szCs w:val="20"/>
                <w:lang w:val="en-US" w:eastAsia="ja-JP"/>
              </w:rPr>
              <w:t>Number (tr.)</w:t>
            </w:r>
          </w:p>
        </w:tc>
        <w:tc>
          <w:tcPr>
            <w:tcW w:w="2092" w:type="dxa"/>
            <w:shd w:val="clear" w:color="auto" w:fill="CCFFCC"/>
            <w:noWrap/>
            <w:vAlign w:val="center"/>
          </w:tcPr>
          <w:p w14:paraId="5A93A83A" w14:textId="77777777" w:rsidR="00CE1DCA" w:rsidRPr="008750D7" w:rsidRDefault="00CE1DCA"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number, in %</w:t>
            </w:r>
          </w:p>
        </w:tc>
        <w:tc>
          <w:tcPr>
            <w:tcW w:w="1461" w:type="dxa"/>
            <w:shd w:val="clear" w:color="auto" w:fill="CCFFCC"/>
            <w:noWrap/>
            <w:vAlign w:val="center"/>
          </w:tcPr>
          <w:p w14:paraId="6DA99EF8" w14:textId="77777777" w:rsidR="00CE1DCA" w:rsidRPr="008750D7" w:rsidRDefault="00CE1DCA" w:rsidP="00F66D11">
            <w:pPr>
              <w:spacing w:line="216" w:lineRule="auto"/>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mln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870" w:type="dxa"/>
            <w:shd w:val="clear" w:color="auto" w:fill="CCFFCC"/>
            <w:noWrap/>
            <w:vAlign w:val="center"/>
          </w:tcPr>
          <w:p w14:paraId="1F44917F" w14:textId="77777777" w:rsidR="00CE1DCA" w:rsidRPr="008750D7" w:rsidRDefault="00CE1DCA" w:rsidP="00F66D11">
            <w:pPr>
              <w:spacing w:line="216" w:lineRule="auto"/>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CE1DCA" w:rsidRPr="008750D7" w14:paraId="1129E670" w14:textId="77777777" w:rsidTr="008750D7">
        <w:trPr>
          <w:trHeight w:val="318"/>
        </w:trPr>
        <w:tc>
          <w:tcPr>
            <w:tcW w:w="2539" w:type="dxa"/>
            <w:noWrap/>
          </w:tcPr>
          <w:p w14:paraId="0A4F72AC" w14:textId="77777777" w:rsidR="00CE1DCA" w:rsidRPr="008750D7" w:rsidRDefault="00CE1DCA" w:rsidP="00F66D11">
            <w:pPr>
              <w:spacing w:line="216" w:lineRule="auto"/>
              <w:rPr>
                <w:sz w:val="20"/>
                <w:szCs w:val="20"/>
              </w:rPr>
            </w:pPr>
            <w:r w:rsidRPr="008750D7">
              <w:rPr>
                <w:sz w:val="20"/>
                <w:szCs w:val="20"/>
              </w:rPr>
              <w:t>Russian Federation</w:t>
            </w:r>
          </w:p>
        </w:tc>
        <w:tc>
          <w:tcPr>
            <w:tcW w:w="1870" w:type="dxa"/>
            <w:noWrap/>
            <w:vAlign w:val="bottom"/>
          </w:tcPr>
          <w:p w14:paraId="24EEDA39" w14:textId="77777777" w:rsidR="00CE1DCA" w:rsidRPr="008750D7" w:rsidRDefault="00CE1DCA" w:rsidP="00F66D11">
            <w:pPr>
              <w:spacing w:line="216" w:lineRule="auto"/>
              <w:jc w:val="center"/>
              <w:rPr>
                <w:sz w:val="20"/>
                <w:szCs w:val="20"/>
              </w:rPr>
            </w:pPr>
            <w:r w:rsidRPr="008750D7">
              <w:rPr>
                <w:sz w:val="20"/>
                <w:szCs w:val="20"/>
              </w:rPr>
              <w:t>479 636</w:t>
            </w:r>
          </w:p>
        </w:tc>
        <w:tc>
          <w:tcPr>
            <w:tcW w:w="2092" w:type="dxa"/>
            <w:noWrap/>
            <w:vAlign w:val="bottom"/>
          </w:tcPr>
          <w:p w14:paraId="7A3676D9" w14:textId="77777777" w:rsidR="00CE1DCA" w:rsidRPr="008750D7" w:rsidRDefault="00CE1DCA" w:rsidP="00F66D11">
            <w:pPr>
              <w:spacing w:line="216" w:lineRule="auto"/>
              <w:jc w:val="center"/>
              <w:rPr>
                <w:i/>
                <w:iCs/>
                <w:sz w:val="20"/>
                <w:szCs w:val="20"/>
              </w:rPr>
            </w:pPr>
            <w:r w:rsidRPr="008750D7">
              <w:rPr>
                <w:i/>
                <w:iCs/>
                <w:sz w:val="20"/>
                <w:szCs w:val="20"/>
              </w:rPr>
              <w:t>65.7%</w:t>
            </w:r>
          </w:p>
        </w:tc>
        <w:tc>
          <w:tcPr>
            <w:tcW w:w="1461" w:type="dxa"/>
            <w:noWrap/>
            <w:vAlign w:val="bottom"/>
          </w:tcPr>
          <w:p w14:paraId="167A613D" w14:textId="77777777" w:rsidR="00CE1DCA" w:rsidRPr="008750D7" w:rsidRDefault="00CE1DCA" w:rsidP="00F66D11">
            <w:pPr>
              <w:spacing w:line="216" w:lineRule="auto"/>
              <w:jc w:val="center"/>
              <w:rPr>
                <w:sz w:val="20"/>
                <w:szCs w:val="20"/>
              </w:rPr>
            </w:pPr>
            <w:r w:rsidRPr="008750D7">
              <w:rPr>
                <w:sz w:val="20"/>
                <w:szCs w:val="20"/>
              </w:rPr>
              <w:t xml:space="preserve">    41 518.4 </w:t>
            </w:r>
          </w:p>
        </w:tc>
        <w:tc>
          <w:tcPr>
            <w:tcW w:w="1870" w:type="dxa"/>
            <w:noWrap/>
            <w:vAlign w:val="bottom"/>
          </w:tcPr>
          <w:p w14:paraId="6FF1251E" w14:textId="77777777" w:rsidR="00CE1DCA" w:rsidRPr="008750D7" w:rsidRDefault="00CE1DCA" w:rsidP="00F66D11">
            <w:pPr>
              <w:spacing w:line="216" w:lineRule="auto"/>
              <w:jc w:val="center"/>
              <w:rPr>
                <w:i/>
                <w:iCs/>
                <w:sz w:val="20"/>
                <w:szCs w:val="20"/>
              </w:rPr>
            </w:pPr>
            <w:r w:rsidRPr="008750D7">
              <w:rPr>
                <w:i/>
                <w:iCs/>
                <w:sz w:val="20"/>
                <w:szCs w:val="20"/>
              </w:rPr>
              <w:t>55.7%</w:t>
            </w:r>
          </w:p>
        </w:tc>
      </w:tr>
      <w:tr w:rsidR="00CE1DCA" w:rsidRPr="008750D7" w14:paraId="6CDA4CAC" w14:textId="77777777" w:rsidTr="008750D7">
        <w:trPr>
          <w:trHeight w:val="318"/>
        </w:trPr>
        <w:tc>
          <w:tcPr>
            <w:tcW w:w="2539" w:type="dxa"/>
            <w:noWrap/>
          </w:tcPr>
          <w:p w14:paraId="0F7A17F4" w14:textId="77777777" w:rsidR="00CE1DCA" w:rsidRPr="008750D7" w:rsidRDefault="00CE1DCA" w:rsidP="00F66D11">
            <w:pPr>
              <w:spacing w:line="216" w:lineRule="auto"/>
              <w:rPr>
                <w:sz w:val="20"/>
                <w:szCs w:val="20"/>
              </w:rPr>
            </w:pPr>
            <w:r w:rsidRPr="008750D7">
              <w:rPr>
                <w:sz w:val="20"/>
                <w:szCs w:val="20"/>
              </w:rPr>
              <w:t>Ukraine</w:t>
            </w:r>
          </w:p>
        </w:tc>
        <w:tc>
          <w:tcPr>
            <w:tcW w:w="1870" w:type="dxa"/>
            <w:noWrap/>
            <w:vAlign w:val="bottom"/>
          </w:tcPr>
          <w:p w14:paraId="59F5A722" w14:textId="77777777" w:rsidR="00CE1DCA" w:rsidRPr="008750D7" w:rsidRDefault="00CE1DCA" w:rsidP="00F66D11">
            <w:pPr>
              <w:spacing w:line="216" w:lineRule="auto"/>
              <w:jc w:val="center"/>
              <w:rPr>
                <w:sz w:val="20"/>
                <w:szCs w:val="20"/>
              </w:rPr>
            </w:pPr>
            <w:r w:rsidRPr="008750D7">
              <w:rPr>
                <w:sz w:val="20"/>
                <w:szCs w:val="20"/>
              </w:rPr>
              <w:t>19 006</w:t>
            </w:r>
          </w:p>
        </w:tc>
        <w:tc>
          <w:tcPr>
            <w:tcW w:w="2092" w:type="dxa"/>
            <w:noWrap/>
            <w:vAlign w:val="bottom"/>
          </w:tcPr>
          <w:p w14:paraId="4019A5BC" w14:textId="77777777" w:rsidR="00CE1DCA" w:rsidRPr="008750D7" w:rsidRDefault="00CE1DCA" w:rsidP="00F66D11">
            <w:pPr>
              <w:spacing w:line="216" w:lineRule="auto"/>
              <w:jc w:val="center"/>
              <w:rPr>
                <w:i/>
                <w:iCs/>
                <w:sz w:val="20"/>
                <w:szCs w:val="20"/>
              </w:rPr>
            </w:pPr>
            <w:r w:rsidRPr="008750D7">
              <w:rPr>
                <w:i/>
                <w:iCs/>
                <w:sz w:val="20"/>
                <w:szCs w:val="20"/>
              </w:rPr>
              <w:t>2.6%</w:t>
            </w:r>
          </w:p>
        </w:tc>
        <w:tc>
          <w:tcPr>
            <w:tcW w:w="1461" w:type="dxa"/>
            <w:noWrap/>
            <w:vAlign w:val="bottom"/>
          </w:tcPr>
          <w:p w14:paraId="32F7E3BB" w14:textId="77777777" w:rsidR="00CE1DCA" w:rsidRPr="008750D7" w:rsidRDefault="00CE1DCA" w:rsidP="00F66D11">
            <w:pPr>
              <w:spacing w:line="216" w:lineRule="auto"/>
              <w:jc w:val="center"/>
              <w:rPr>
                <w:sz w:val="20"/>
                <w:szCs w:val="20"/>
              </w:rPr>
            </w:pPr>
            <w:r w:rsidRPr="008750D7">
              <w:rPr>
                <w:sz w:val="20"/>
                <w:szCs w:val="20"/>
              </w:rPr>
              <w:t xml:space="preserve">      7 464.2 </w:t>
            </w:r>
          </w:p>
        </w:tc>
        <w:tc>
          <w:tcPr>
            <w:tcW w:w="1870" w:type="dxa"/>
            <w:noWrap/>
            <w:vAlign w:val="bottom"/>
          </w:tcPr>
          <w:p w14:paraId="6AE84CE1" w14:textId="77777777" w:rsidR="00CE1DCA" w:rsidRPr="008750D7" w:rsidRDefault="00CE1DCA" w:rsidP="00F66D11">
            <w:pPr>
              <w:spacing w:line="216" w:lineRule="auto"/>
              <w:jc w:val="center"/>
              <w:rPr>
                <w:i/>
                <w:iCs/>
                <w:sz w:val="20"/>
                <w:szCs w:val="20"/>
              </w:rPr>
            </w:pPr>
            <w:r w:rsidRPr="008750D7">
              <w:rPr>
                <w:i/>
                <w:iCs/>
                <w:sz w:val="20"/>
                <w:szCs w:val="20"/>
              </w:rPr>
              <w:t>10.0%</w:t>
            </w:r>
          </w:p>
        </w:tc>
      </w:tr>
      <w:tr w:rsidR="00CE1DCA" w:rsidRPr="008750D7" w14:paraId="4E1E98FB" w14:textId="77777777" w:rsidTr="008750D7">
        <w:trPr>
          <w:trHeight w:val="318"/>
        </w:trPr>
        <w:tc>
          <w:tcPr>
            <w:tcW w:w="2539" w:type="dxa"/>
            <w:noWrap/>
          </w:tcPr>
          <w:p w14:paraId="0DBC42EC" w14:textId="77777777" w:rsidR="00CE1DCA" w:rsidRPr="008750D7" w:rsidRDefault="00CE1DCA" w:rsidP="00F66D11">
            <w:pPr>
              <w:spacing w:line="216" w:lineRule="auto"/>
              <w:rPr>
                <w:sz w:val="20"/>
                <w:szCs w:val="20"/>
              </w:rPr>
            </w:pPr>
            <w:r w:rsidRPr="008750D7">
              <w:rPr>
                <w:sz w:val="20"/>
                <w:szCs w:val="20"/>
              </w:rPr>
              <w:t>Uzbekistan</w:t>
            </w:r>
          </w:p>
        </w:tc>
        <w:tc>
          <w:tcPr>
            <w:tcW w:w="1870" w:type="dxa"/>
            <w:noWrap/>
            <w:vAlign w:val="bottom"/>
          </w:tcPr>
          <w:p w14:paraId="0A600286" w14:textId="77777777" w:rsidR="00CE1DCA" w:rsidRPr="008750D7" w:rsidRDefault="00CE1DCA" w:rsidP="00F66D11">
            <w:pPr>
              <w:spacing w:line="216" w:lineRule="auto"/>
              <w:jc w:val="center"/>
              <w:rPr>
                <w:sz w:val="20"/>
                <w:szCs w:val="20"/>
              </w:rPr>
            </w:pPr>
            <w:r w:rsidRPr="008750D7">
              <w:rPr>
                <w:sz w:val="20"/>
                <w:szCs w:val="20"/>
              </w:rPr>
              <w:t>46 929</w:t>
            </w:r>
          </w:p>
        </w:tc>
        <w:tc>
          <w:tcPr>
            <w:tcW w:w="2092" w:type="dxa"/>
            <w:noWrap/>
            <w:vAlign w:val="bottom"/>
          </w:tcPr>
          <w:p w14:paraId="204D774B" w14:textId="77777777" w:rsidR="00CE1DCA" w:rsidRPr="008750D7" w:rsidRDefault="00CE1DCA" w:rsidP="00F66D11">
            <w:pPr>
              <w:spacing w:line="216" w:lineRule="auto"/>
              <w:jc w:val="center"/>
              <w:rPr>
                <w:i/>
                <w:iCs/>
                <w:sz w:val="20"/>
                <w:szCs w:val="20"/>
              </w:rPr>
            </w:pPr>
            <w:r w:rsidRPr="008750D7">
              <w:rPr>
                <w:i/>
                <w:iCs/>
                <w:sz w:val="20"/>
                <w:szCs w:val="20"/>
              </w:rPr>
              <w:t>6.4%</w:t>
            </w:r>
          </w:p>
        </w:tc>
        <w:tc>
          <w:tcPr>
            <w:tcW w:w="1461" w:type="dxa"/>
            <w:noWrap/>
            <w:vAlign w:val="bottom"/>
          </w:tcPr>
          <w:p w14:paraId="56E63CF4" w14:textId="77777777" w:rsidR="00CE1DCA" w:rsidRPr="008750D7" w:rsidRDefault="00CE1DCA" w:rsidP="00F66D11">
            <w:pPr>
              <w:spacing w:line="216" w:lineRule="auto"/>
              <w:jc w:val="center"/>
              <w:rPr>
                <w:sz w:val="20"/>
                <w:szCs w:val="20"/>
              </w:rPr>
            </w:pPr>
            <w:r w:rsidRPr="008750D7">
              <w:rPr>
                <w:sz w:val="20"/>
                <w:szCs w:val="20"/>
              </w:rPr>
              <w:t xml:space="preserve">      5 809.5 </w:t>
            </w:r>
          </w:p>
        </w:tc>
        <w:tc>
          <w:tcPr>
            <w:tcW w:w="1870" w:type="dxa"/>
            <w:noWrap/>
            <w:vAlign w:val="bottom"/>
          </w:tcPr>
          <w:p w14:paraId="59BD4C22" w14:textId="77777777" w:rsidR="00CE1DCA" w:rsidRPr="008750D7" w:rsidRDefault="00CE1DCA" w:rsidP="00F66D11">
            <w:pPr>
              <w:spacing w:line="216" w:lineRule="auto"/>
              <w:jc w:val="center"/>
              <w:rPr>
                <w:i/>
                <w:iCs/>
                <w:sz w:val="20"/>
                <w:szCs w:val="20"/>
              </w:rPr>
            </w:pPr>
            <w:r w:rsidRPr="008750D7">
              <w:rPr>
                <w:i/>
                <w:iCs/>
                <w:sz w:val="20"/>
                <w:szCs w:val="20"/>
              </w:rPr>
              <w:t>7.8%</w:t>
            </w:r>
          </w:p>
        </w:tc>
      </w:tr>
      <w:tr w:rsidR="00CE1DCA" w:rsidRPr="008750D7" w14:paraId="4777D146" w14:textId="77777777" w:rsidTr="008750D7">
        <w:trPr>
          <w:trHeight w:val="318"/>
        </w:trPr>
        <w:tc>
          <w:tcPr>
            <w:tcW w:w="2539" w:type="dxa"/>
            <w:noWrap/>
          </w:tcPr>
          <w:p w14:paraId="06DFACDA" w14:textId="77777777" w:rsidR="00CE1DCA" w:rsidRPr="008750D7" w:rsidRDefault="00CE1DCA" w:rsidP="00F66D11">
            <w:pPr>
              <w:spacing w:line="216" w:lineRule="auto"/>
              <w:rPr>
                <w:sz w:val="20"/>
                <w:szCs w:val="20"/>
              </w:rPr>
            </w:pPr>
            <w:r w:rsidRPr="008750D7">
              <w:rPr>
                <w:sz w:val="20"/>
                <w:szCs w:val="20"/>
              </w:rPr>
              <w:t>Germany</w:t>
            </w:r>
          </w:p>
        </w:tc>
        <w:tc>
          <w:tcPr>
            <w:tcW w:w="1870" w:type="dxa"/>
            <w:noWrap/>
            <w:vAlign w:val="bottom"/>
          </w:tcPr>
          <w:p w14:paraId="4DF6EE9A" w14:textId="77777777" w:rsidR="00CE1DCA" w:rsidRPr="008750D7" w:rsidRDefault="00CE1DCA" w:rsidP="00F66D11">
            <w:pPr>
              <w:spacing w:line="216" w:lineRule="auto"/>
              <w:jc w:val="center"/>
              <w:rPr>
                <w:sz w:val="20"/>
                <w:szCs w:val="20"/>
              </w:rPr>
            </w:pPr>
            <w:r w:rsidRPr="008750D7">
              <w:rPr>
                <w:sz w:val="20"/>
                <w:szCs w:val="20"/>
              </w:rPr>
              <w:t>46 386</w:t>
            </w:r>
          </w:p>
        </w:tc>
        <w:tc>
          <w:tcPr>
            <w:tcW w:w="2092" w:type="dxa"/>
            <w:noWrap/>
            <w:vAlign w:val="bottom"/>
          </w:tcPr>
          <w:p w14:paraId="152C67C2" w14:textId="77777777" w:rsidR="00CE1DCA" w:rsidRPr="008750D7" w:rsidRDefault="00CE1DCA" w:rsidP="00F66D11">
            <w:pPr>
              <w:spacing w:line="216" w:lineRule="auto"/>
              <w:jc w:val="center"/>
              <w:rPr>
                <w:i/>
                <w:iCs/>
                <w:sz w:val="20"/>
                <w:szCs w:val="20"/>
              </w:rPr>
            </w:pPr>
            <w:r w:rsidRPr="008750D7">
              <w:rPr>
                <w:i/>
                <w:iCs/>
                <w:sz w:val="20"/>
                <w:szCs w:val="20"/>
              </w:rPr>
              <w:t>6.3%</w:t>
            </w:r>
          </w:p>
        </w:tc>
        <w:tc>
          <w:tcPr>
            <w:tcW w:w="1461" w:type="dxa"/>
            <w:noWrap/>
            <w:vAlign w:val="bottom"/>
          </w:tcPr>
          <w:p w14:paraId="639540D6" w14:textId="77777777" w:rsidR="00CE1DCA" w:rsidRPr="008750D7" w:rsidRDefault="00CE1DCA" w:rsidP="00F66D11">
            <w:pPr>
              <w:spacing w:line="216" w:lineRule="auto"/>
              <w:jc w:val="center"/>
              <w:rPr>
                <w:sz w:val="20"/>
                <w:szCs w:val="20"/>
              </w:rPr>
            </w:pPr>
            <w:r w:rsidRPr="008750D7">
              <w:rPr>
                <w:sz w:val="20"/>
                <w:szCs w:val="20"/>
              </w:rPr>
              <w:t xml:space="preserve">      2 881.2 </w:t>
            </w:r>
          </w:p>
        </w:tc>
        <w:tc>
          <w:tcPr>
            <w:tcW w:w="1870" w:type="dxa"/>
            <w:noWrap/>
            <w:vAlign w:val="bottom"/>
          </w:tcPr>
          <w:p w14:paraId="6FE536E5" w14:textId="77777777" w:rsidR="00CE1DCA" w:rsidRPr="008750D7" w:rsidRDefault="00CE1DCA" w:rsidP="00F66D11">
            <w:pPr>
              <w:spacing w:line="216" w:lineRule="auto"/>
              <w:jc w:val="center"/>
              <w:rPr>
                <w:i/>
                <w:iCs/>
                <w:sz w:val="20"/>
                <w:szCs w:val="20"/>
              </w:rPr>
            </w:pPr>
            <w:r w:rsidRPr="008750D7">
              <w:rPr>
                <w:i/>
                <w:iCs/>
                <w:sz w:val="20"/>
                <w:szCs w:val="20"/>
              </w:rPr>
              <w:t>3.9%</w:t>
            </w:r>
          </w:p>
        </w:tc>
      </w:tr>
      <w:tr w:rsidR="00CE1DCA" w:rsidRPr="008750D7" w14:paraId="7654FDFF" w14:textId="77777777" w:rsidTr="008750D7">
        <w:trPr>
          <w:trHeight w:val="318"/>
        </w:trPr>
        <w:tc>
          <w:tcPr>
            <w:tcW w:w="2539" w:type="dxa"/>
            <w:noWrap/>
          </w:tcPr>
          <w:p w14:paraId="5AA43B6D" w14:textId="77777777" w:rsidR="00CE1DCA" w:rsidRPr="008750D7" w:rsidRDefault="00CE1DCA" w:rsidP="00F66D11">
            <w:pPr>
              <w:spacing w:line="216" w:lineRule="auto"/>
              <w:rPr>
                <w:sz w:val="20"/>
                <w:szCs w:val="20"/>
              </w:rPr>
            </w:pPr>
            <w:r w:rsidRPr="008750D7">
              <w:rPr>
                <w:sz w:val="20"/>
                <w:szCs w:val="20"/>
              </w:rPr>
              <w:t>China</w:t>
            </w:r>
          </w:p>
        </w:tc>
        <w:tc>
          <w:tcPr>
            <w:tcW w:w="1870" w:type="dxa"/>
            <w:noWrap/>
            <w:vAlign w:val="bottom"/>
          </w:tcPr>
          <w:p w14:paraId="6988ABFF" w14:textId="77777777" w:rsidR="00CE1DCA" w:rsidRPr="008750D7" w:rsidRDefault="00CE1DCA" w:rsidP="00F66D11">
            <w:pPr>
              <w:spacing w:line="216" w:lineRule="auto"/>
              <w:jc w:val="center"/>
              <w:rPr>
                <w:sz w:val="20"/>
                <w:szCs w:val="20"/>
              </w:rPr>
            </w:pPr>
            <w:r w:rsidRPr="008750D7">
              <w:rPr>
                <w:sz w:val="20"/>
                <w:szCs w:val="20"/>
              </w:rPr>
              <w:t>6 127</w:t>
            </w:r>
          </w:p>
        </w:tc>
        <w:tc>
          <w:tcPr>
            <w:tcW w:w="2092" w:type="dxa"/>
            <w:noWrap/>
            <w:vAlign w:val="bottom"/>
          </w:tcPr>
          <w:p w14:paraId="3B3B48F4" w14:textId="77777777" w:rsidR="00CE1DCA" w:rsidRPr="008750D7" w:rsidRDefault="00CE1DCA" w:rsidP="00F66D11">
            <w:pPr>
              <w:spacing w:line="216" w:lineRule="auto"/>
              <w:jc w:val="center"/>
              <w:rPr>
                <w:i/>
                <w:iCs/>
                <w:sz w:val="20"/>
                <w:szCs w:val="20"/>
              </w:rPr>
            </w:pPr>
            <w:r w:rsidRPr="008750D7">
              <w:rPr>
                <w:i/>
                <w:iCs/>
                <w:sz w:val="20"/>
                <w:szCs w:val="20"/>
              </w:rPr>
              <w:t>0.8%</w:t>
            </w:r>
          </w:p>
        </w:tc>
        <w:tc>
          <w:tcPr>
            <w:tcW w:w="1461" w:type="dxa"/>
            <w:noWrap/>
            <w:vAlign w:val="bottom"/>
          </w:tcPr>
          <w:p w14:paraId="6C6A8105" w14:textId="77777777" w:rsidR="00CE1DCA" w:rsidRPr="008750D7" w:rsidRDefault="00CE1DCA" w:rsidP="00F66D11">
            <w:pPr>
              <w:spacing w:line="216" w:lineRule="auto"/>
              <w:jc w:val="center"/>
              <w:rPr>
                <w:sz w:val="20"/>
                <w:szCs w:val="20"/>
              </w:rPr>
            </w:pPr>
            <w:r w:rsidRPr="008750D7">
              <w:rPr>
                <w:sz w:val="20"/>
                <w:szCs w:val="20"/>
              </w:rPr>
              <w:t xml:space="preserve">      1 997.6 </w:t>
            </w:r>
          </w:p>
        </w:tc>
        <w:tc>
          <w:tcPr>
            <w:tcW w:w="1870" w:type="dxa"/>
            <w:noWrap/>
            <w:vAlign w:val="bottom"/>
          </w:tcPr>
          <w:p w14:paraId="4CE4887D" w14:textId="77777777" w:rsidR="00CE1DCA" w:rsidRPr="008750D7" w:rsidRDefault="00CE1DCA" w:rsidP="00F66D11">
            <w:pPr>
              <w:spacing w:line="216" w:lineRule="auto"/>
              <w:jc w:val="center"/>
              <w:rPr>
                <w:i/>
                <w:iCs/>
                <w:sz w:val="20"/>
                <w:szCs w:val="20"/>
              </w:rPr>
            </w:pPr>
            <w:r w:rsidRPr="008750D7">
              <w:rPr>
                <w:i/>
                <w:iCs/>
                <w:sz w:val="20"/>
                <w:szCs w:val="20"/>
              </w:rPr>
              <w:t>2.7%</w:t>
            </w:r>
          </w:p>
        </w:tc>
      </w:tr>
      <w:tr w:rsidR="00CE1DCA" w:rsidRPr="008750D7" w14:paraId="058018FA" w14:textId="77777777" w:rsidTr="008750D7">
        <w:trPr>
          <w:trHeight w:val="318"/>
        </w:trPr>
        <w:tc>
          <w:tcPr>
            <w:tcW w:w="2539" w:type="dxa"/>
            <w:noWrap/>
          </w:tcPr>
          <w:p w14:paraId="35A110A1" w14:textId="77777777" w:rsidR="00CE1DCA" w:rsidRPr="008750D7" w:rsidRDefault="00CE1DCA" w:rsidP="00F66D11">
            <w:pPr>
              <w:spacing w:line="216" w:lineRule="auto"/>
              <w:rPr>
                <w:sz w:val="20"/>
                <w:szCs w:val="20"/>
              </w:rPr>
            </w:pPr>
            <w:r w:rsidRPr="008750D7">
              <w:rPr>
                <w:sz w:val="20"/>
                <w:szCs w:val="20"/>
              </w:rPr>
              <w:t>Turkey</w:t>
            </w:r>
          </w:p>
        </w:tc>
        <w:tc>
          <w:tcPr>
            <w:tcW w:w="1870" w:type="dxa"/>
            <w:noWrap/>
            <w:vAlign w:val="bottom"/>
          </w:tcPr>
          <w:p w14:paraId="7F07C707" w14:textId="77777777" w:rsidR="00CE1DCA" w:rsidRPr="008750D7" w:rsidRDefault="00CE1DCA" w:rsidP="00F66D11">
            <w:pPr>
              <w:spacing w:line="216" w:lineRule="auto"/>
              <w:jc w:val="center"/>
              <w:rPr>
                <w:sz w:val="20"/>
                <w:szCs w:val="20"/>
              </w:rPr>
            </w:pPr>
            <w:r w:rsidRPr="008750D7">
              <w:rPr>
                <w:sz w:val="20"/>
                <w:szCs w:val="20"/>
              </w:rPr>
              <w:t>15 818</w:t>
            </w:r>
          </w:p>
        </w:tc>
        <w:tc>
          <w:tcPr>
            <w:tcW w:w="2092" w:type="dxa"/>
            <w:noWrap/>
            <w:vAlign w:val="bottom"/>
          </w:tcPr>
          <w:p w14:paraId="686B4FE0" w14:textId="77777777" w:rsidR="00CE1DCA" w:rsidRPr="008750D7" w:rsidRDefault="00CE1DCA" w:rsidP="00F66D11">
            <w:pPr>
              <w:spacing w:line="216" w:lineRule="auto"/>
              <w:jc w:val="center"/>
              <w:rPr>
                <w:i/>
                <w:iCs/>
                <w:sz w:val="20"/>
                <w:szCs w:val="20"/>
              </w:rPr>
            </w:pPr>
            <w:r w:rsidRPr="008750D7">
              <w:rPr>
                <w:i/>
                <w:iCs/>
                <w:sz w:val="20"/>
                <w:szCs w:val="20"/>
              </w:rPr>
              <w:t>2.2%</w:t>
            </w:r>
          </w:p>
        </w:tc>
        <w:tc>
          <w:tcPr>
            <w:tcW w:w="1461" w:type="dxa"/>
            <w:noWrap/>
            <w:vAlign w:val="bottom"/>
          </w:tcPr>
          <w:p w14:paraId="77E439C9" w14:textId="77777777" w:rsidR="00CE1DCA" w:rsidRPr="008750D7" w:rsidRDefault="00CE1DCA" w:rsidP="00F66D11">
            <w:pPr>
              <w:spacing w:line="216" w:lineRule="auto"/>
              <w:jc w:val="center"/>
              <w:rPr>
                <w:sz w:val="20"/>
                <w:szCs w:val="20"/>
              </w:rPr>
            </w:pPr>
            <w:r w:rsidRPr="008750D7">
              <w:rPr>
                <w:sz w:val="20"/>
                <w:szCs w:val="20"/>
              </w:rPr>
              <w:t xml:space="preserve">      1 995.9 </w:t>
            </w:r>
          </w:p>
        </w:tc>
        <w:tc>
          <w:tcPr>
            <w:tcW w:w="1870" w:type="dxa"/>
            <w:noWrap/>
            <w:vAlign w:val="bottom"/>
          </w:tcPr>
          <w:p w14:paraId="0989C610" w14:textId="77777777" w:rsidR="00CE1DCA" w:rsidRPr="008750D7" w:rsidRDefault="00CE1DCA" w:rsidP="00F66D11">
            <w:pPr>
              <w:spacing w:line="216" w:lineRule="auto"/>
              <w:jc w:val="center"/>
              <w:rPr>
                <w:i/>
                <w:iCs/>
                <w:sz w:val="20"/>
                <w:szCs w:val="20"/>
              </w:rPr>
            </w:pPr>
            <w:r w:rsidRPr="008750D7">
              <w:rPr>
                <w:i/>
                <w:iCs/>
                <w:sz w:val="20"/>
                <w:szCs w:val="20"/>
              </w:rPr>
              <w:t>2.7%</w:t>
            </w:r>
          </w:p>
        </w:tc>
      </w:tr>
      <w:tr w:rsidR="00CE1DCA" w:rsidRPr="008750D7" w14:paraId="73D5E2CB" w14:textId="77777777" w:rsidTr="008750D7">
        <w:trPr>
          <w:trHeight w:val="318"/>
        </w:trPr>
        <w:tc>
          <w:tcPr>
            <w:tcW w:w="2539" w:type="dxa"/>
            <w:noWrap/>
          </w:tcPr>
          <w:p w14:paraId="1E4AD509" w14:textId="77777777" w:rsidR="00CE1DCA" w:rsidRPr="008750D7" w:rsidRDefault="00CE1DCA" w:rsidP="00F66D11">
            <w:pPr>
              <w:spacing w:line="216" w:lineRule="auto"/>
              <w:rPr>
                <w:sz w:val="20"/>
                <w:szCs w:val="20"/>
              </w:rPr>
            </w:pPr>
            <w:r w:rsidRPr="008750D7">
              <w:rPr>
                <w:sz w:val="20"/>
                <w:szCs w:val="20"/>
              </w:rPr>
              <w:t>The United States</w:t>
            </w:r>
          </w:p>
        </w:tc>
        <w:tc>
          <w:tcPr>
            <w:tcW w:w="1870" w:type="dxa"/>
            <w:noWrap/>
            <w:vAlign w:val="bottom"/>
          </w:tcPr>
          <w:p w14:paraId="37DB862C" w14:textId="77777777" w:rsidR="00CE1DCA" w:rsidRPr="008750D7" w:rsidRDefault="00CE1DCA" w:rsidP="00F66D11">
            <w:pPr>
              <w:spacing w:line="216" w:lineRule="auto"/>
              <w:jc w:val="center"/>
              <w:rPr>
                <w:sz w:val="20"/>
                <w:szCs w:val="20"/>
              </w:rPr>
            </w:pPr>
            <w:r w:rsidRPr="008750D7">
              <w:rPr>
                <w:sz w:val="20"/>
                <w:szCs w:val="20"/>
              </w:rPr>
              <w:t>18 303</w:t>
            </w:r>
          </w:p>
        </w:tc>
        <w:tc>
          <w:tcPr>
            <w:tcW w:w="2092" w:type="dxa"/>
            <w:noWrap/>
            <w:vAlign w:val="bottom"/>
          </w:tcPr>
          <w:p w14:paraId="7BB71FE5" w14:textId="77777777" w:rsidR="00CE1DCA" w:rsidRPr="008750D7" w:rsidRDefault="00CE1DCA" w:rsidP="00F66D11">
            <w:pPr>
              <w:spacing w:line="216" w:lineRule="auto"/>
              <w:jc w:val="center"/>
              <w:rPr>
                <w:i/>
                <w:iCs/>
                <w:sz w:val="20"/>
                <w:szCs w:val="20"/>
              </w:rPr>
            </w:pPr>
            <w:r w:rsidRPr="008750D7">
              <w:rPr>
                <w:i/>
                <w:iCs/>
                <w:sz w:val="20"/>
                <w:szCs w:val="20"/>
              </w:rPr>
              <w:t>2.5%</w:t>
            </w:r>
          </w:p>
        </w:tc>
        <w:tc>
          <w:tcPr>
            <w:tcW w:w="1461" w:type="dxa"/>
            <w:noWrap/>
            <w:vAlign w:val="bottom"/>
          </w:tcPr>
          <w:p w14:paraId="3B4F9332" w14:textId="77777777" w:rsidR="00CE1DCA" w:rsidRPr="008750D7" w:rsidRDefault="00CE1DCA" w:rsidP="00F66D11">
            <w:pPr>
              <w:spacing w:line="216" w:lineRule="auto"/>
              <w:jc w:val="center"/>
              <w:rPr>
                <w:sz w:val="20"/>
                <w:szCs w:val="20"/>
              </w:rPr>
            </w:pPr>
            <w:r w:rsidRPr="008750D7">
              <w:rPr>
                <w:sz w:val="20"/>
                <w:szCs w:val="20"/>
              </w:rPr>
              <w:t xml:space="preserve">      1 389.7 </w:t>
            </w:r>
          </w:p>
        </w:tc>
        <w:tc>
          <w:tcPr>
            <w:tcW w:w="1870" w:type="dxa"/>
            <w:noWrap/>
            <w:vAlign w:val="bottom"/>
          </w:tcPr>
          <w:p w14:paraId="76CEBA81" w14:textId="77777777" w:rsidR="00CE1DCA" w:rsidRPr="008750D7" w:rsidRDefault="00CE1DCA" w:rsidP="00F66D11">
            <w:pPr>
              <w:spacing w:line="216" w:lineRule="auto"/>
              <w:jc w:val="center"/>
              <w:rPr>
                <w:i/>
                <w:iCs/>
                <w:sz w:val="20"/>
                <w:szCs w:val="20"/>
              </w:rPr>
            </w:pPr>
            <w:r w:rsidRPr="008750D7">
              <w:rPr>
                <w:i/>
                <w:iCs/>
                <w:sz w:val="20"/>
                <w:szCs w:val="20"/>
              </w:rPr>
              <w:t>1.9%</w:t>
            </w:r>
          </w:p>
        </w:tc>
      </w:tr>
      <w:tr w:rsidR="00CE1DCA" w:rsidRPr="008750D7" w14:paraId="12644D7D" w14:textId="77777777" w:rsidTr="008750D7">
        <w:trPr>
          <w:trHeight w:val="318"/>
        </w:trPr>
        <w:tc>
          <w:tcPr>
            <w:tcW w:w="2539" w:type="dxa"/>
            <w:noWrap/>
          </w:tcPr>
          <w:p w14:paraId="6F6A705E" w14:textId="77777777" w:rsidR="00CE1DCA" w:rsidRPr="008750D7" w:rsidRDefault="00CE1DCA" w:rsidP="00F66D11">
            <w:pPr>
              <w:spacing w:line="216" w:lineRule="auto"/>
              <w:rPr>
                <w:sz w:val="20"/>
                <w:szCs w:val="20"/>
              </w:rPr>
            </w:pPr>
            <w:r w:rsidRPr="008750D7">
              <w:rPr>
                <w:sz w:val="20"/>
                <w:szCs w:val="20"/>
              </w:rPr>
              <w:t>Kyrgyzstan</w:t>
            </w:r>
          </w:p>
        </w:tc>
        <w:tc>
          <w:tcPr>
            <w:tcW w:w="1870" w:type="dxa"/>
            <w:noWrap/>
            <w:vAlign w:val="bottom"/>
          </w:tcPr>
          <w:p w14:paraId="6165B245" w14:textId="77777777" w:rsidR="00CE1DCA" w:rsidRPr="008750D7" w:rsidRDefault="00CE1DCA" w:rsidP="00F66D11">
            <w:pPr>
              <w:spacing w:line="216" w:lineRule="auto"/>
              <w:jc w:val="center"/>
              <w:rPr>
                <w:sz w:val="20"/>
                <w:szCs w:val="20"/>
              </w:rPr>
            </w:pPr>
            <w:r w:rsidRPr="008750D7">
              <w:rPr>
                <w:sz w:val="20"/>
                <w:szCs w:val="20"/>
              </w:rPr>
              <w:t>11 712</w:t>
            </w:r>
          </w:p>
        </w:tc>
        <w:tc>
          <w:tcPr>
            <w:tcW w:w="2092" w:type="dxa"/>
            <w:noWrap/>
            <w:vAlign w:val="bottom"/>
          </w:tcPr>
          <w:p w14:paraId="1574DF1B" w14:textId="77777777" w:rsidR="00CE1DCA" w:rsidRPr="008750D7" w:rsidRDefault="00CE1DCA" w:rsidP="00F66D11">
            <w:pPr>
              <w:spacing w:line="216" w:lineRule="auto"/>
              <w:jc w:val="center"/>
              <w:rPr>
                <w:i/>
                <w:iCs/>
                <w:sz w:val="20"/>
                <w:szCs w:val="20"/>
              </w:rPr>
            </w:pPr>
            <w:r w:rsidRPr="008750D7">
              <w:rPr>
                <w:i/>
                <w:iCs/>
                <w:sz w:val="20"/>
                <w:szCs w:val="20"/>
              </w:rPr>
              <w:t>1.6%</w:t>
            </w:r>
          </w:p>
        </w:tc>
        <w:tc>
          <w:tcPr>
            <w:tcW w:w="1461" w:type="dxa"/>
            <w:noWrap/>
            <w:vAlign w:val="bottom"/>
          </w:tcPr>
          <w:p w14:paraId="3F9FC0B6" w14:textId="77777777" w:rsidR="00CE1DCA" w:rsidRPr="008750D7" w:rsidRDefault="00CE1DCA" w:rsidP="00F66D11">
            <w:pPr>
              <w:spacing w:line="216" w:lineRule="auto"/>
              <w:jc w:val="center"/>
              <w:rPr>
                <w:sz w:val="20"/>
                <w:szCs w:val="20"/>
              </w:rPr>
            </w:pPr>
            <w:r w:rsidRPr="008750D7">
              <w:rPr>
                <w:sz w:val="20"/>
                <w:szCs w:val="20"/>
              </w:rPr>
              <w:t xml:space="preserve">      1 316.8 </w:t>
            </w:r>
          </w:p>
        </w:tc>
        <w:tc>
          <w:tcPr>
            <w:tcW w:w="1870" w:type="dxa"/>
            <w:noWrap/>
            <w:vAlign w:val="bottom"/>
          </w:tcPr>
          <w:p w14:paraId="6EB0DEE8" w14:textId="77777777" w:rsidR="00CE1DCA" w:rsidRPr="008750D7" w:rsidRDefault="00CE1DCA" w:rsidP="00F66D11">
            <w:pPr>
              <w:spacing w:line="216" w:lineRule="auto"/>
              <w:jc w:val="center"/>
              <w:rPr>
                <w:i/>
                <w:iCs/>
                <w:sz w:val="20"/>
                <w:szCs w:val="20"/>
              </w:rPr>
            </w:pPr>
            <w:r w:rsidRPr="008750D7">
              <w:rPr>
                <w:i/>
                <w:iCs/>
                <w:sz w:val="20"/>
                <w:szCs w:val="20"/>
              </w:rPr>
              <w:t>1.8%</w:t>
            </w:r>
          </w:p>
        </w:tc>
      </w:tr>
      <w:tr w:rsidR="00CE1DCA" w:rsidRPr="008750D7" w14:paraId="2033B295" w14:textId="77777777" w:rsidTr="008750D7">
        <w:trPr>
          <w:trHeight w:val="318"/>
        </w:trPr>
        <w:tc>
          <w:tcPr>
            <w:tcW w:w="2539" w:type="dxa"/>
            <w:noWrap/>
          </w:tcPr>
          <w:p w14:paraId="2CFD7AC5" w14:textId="77777777" w:rsidR="00CE1DCA" w:rsidRPr="008750D7" w:rsidRDefault="00CE1DCA" w:rsidP="00F66D11">
            <w:pPr>
              <w:spacing w:line="216" w:lineRule="auto"/>
              <w:rPr>
                <w:sz w:val="20"/>
                <w:szCs w:val="20"/>
              </w:rPr>
            </w:pPr>
            <w:r w:rsidRPr="008750D7">
              <w:rPr>
                <w:sz w:val="20"/>
                <w:szCs w:val="20"/>
              </w:rPr>
              <w:t>Tajikistan</w:t>
            </w:r>
          </w:p>
        </w:tc>
        <w:tc>
          <w:tcPr>
            <w:tcW w:w="1870" w:type="dxa"/>
            <w:noWrap/>
            <w:vAlign w:val="bottom"/>
          </w:tcPr>
          <w:p w14:paraId="135BA08D" w14:textId="77777777" w:rsidR="00CE1DCA" w:rsidRPr="008750D7" w:rsidRDefault="00CE1DCA" w:rsidP="00F66D11">
            <w:pPr>
              <w:spacing w:line="216" w:lineRule="auto"/>
              <w:jc w:val="center"/>
              <w:rPr>
                <w:sz w:val="20"/>
                <w:szCs w:val="20"/>
              </w:rPr>
            </w:pPr>
            <w:r w:rsidRPr="008750D7">
              <w:rPr>
                <w:sz w:val="20"/>
                <w:szCs w:val="20"/>
              </w:rPr>
              <w:t>4 879</w:t>
            </w:r>
          </w:p>
        </w:tc>
        <w:tc>
          <w:tcPr>
            <w:tcW w:w="2092" w:type="dxa"/>
            <w:noWrap/>
            <w:vAlign w:val="bottom"/>
          </w:tcPr>
          <w:p w14:paraId="3D2AF18D" w14:textId="77777777" w:rsidR="00CE1DCA" w:rsidRPr="008750D7" w:rsidRDefault="00CE1DCA" w:rsidP="00F66D11">
            <w:pPr>
              <w:spacing w:line="216" w:lineRule="auto"/>
              <w:jc w:val="center"/>
              <w:rPr>
                <w:i/>
                <w:iCs/>
                <w:sz w:val="20"/>
                <w:szCs w:val="20"/>
              </w:rPr>
            </w:pPr>
            <w:r w:rsidRPr="008750D7">
              <w:rPr>
                <w:i/>
                <w:iCs/>
                <w:sz w:val="20"/>
                <w:szCs w:val="20"/>
              </w:rPr>
              <w:t>0.7%</w:t>
            </w:r>
          </w:p>
        </w:tc>
        <w:tc>
          <w:tcPr>
            <w:tcW w:w="1461" w:type="dxa"/>
            <w:noWrap/>
            <w:vAlign w:val="bottom"/>
          </w:tcPr>
          <w:p w14:paraId="33818E22" w14:textId="77777777" w:rsidR="00CE1DCA" w:rsidRPr="008750D7" w:rsidRDefault="00CE1DCA" w:rsidP="00F66D11">
            <w:pPr>
              <w:spacing w:line="216" w:lineRule="auto"/>
              <w:jc w:val="center"/>
              <w:rPr>
                <w:sz w:val="20"/>
                <w:szCs w:val="20"/>
              </w:rPr>
            </w:pPr>
            <w:r w:rsidRPr="008750D7">
              <w:rPr>
                <w:sz w:val="20"/>
                <w:szCs w:val="20"/>
              </w:rPr>
              <w:t xml:space="preserve">         945.0 </w:t>
            </w:r>
          </w:p>
        </w:tc>
        <w:tc>
          <w:tcPr>
            <w:tcW w:w="1870" w:type="dxa"/>
            <w:noWrap/>
            <w:vAlign w:val="bottom"/>
          </w:tcPr>
          <w:p w14:paraId="0C367503" w14:textId="77777777" w:rsidR="00CE1DCA" w:rsidRPr="008750D7" w:rsidRDefault="00CE1DCA" w:rsidP="00F66D11">
            <w:pPr>
              <w:spacing w:line="216" w:lineRule="auto"/>
              <w:jc w:val="center"/>
              <w:rPr>
                <w:i/>
                <w:iCs/>
                <w:sz w:val="20"/>
                <w:szCs w:val="20"/>
              </w:rPr>
            </w:pPr>
            <w:r w:rsidRPr="008750D7">
              <w:rPr>
                <w:i/>
                <w:iCs/>
                <w:sz w:val="20"/>
                <w:szCs w:val="20"/>
              </w:rPr>
              <w:t>1.3%</w:t>
            </w:r>
          </w:p>
        </w:tc>
      </w:tr>
      <w:tr w:rsidR="00CE1DCA" w:rsidRPr="008750D7" w14:paraId="7E89F600" w14:textId="77777777" w:rsidTr="008750D7">
        <w:trPr>
          <w:trHeight w:val="318"/>
        </w:trPr>
        <w:tc>
          <w:tcPr>
            <w:tcW w:w="2539" w:type="dxa"/>
            <w:noWrap/>
          </w:tcPr>
          <w:p w14:paraId="7A56C455" w14:textId="77777777" w:rsidR="00CE1DCA" w:rsidRPr="008750D7" w:rsidRDefault="00CE1DCA" w:rsidP="00F66D11">
            <w:pPr>
              <w:spacing w:line="216" w:lineRule="auto"/>
              <w:rPr>
                <w:sz w:val="20"/>
                <w:szCs w:val="20"/>
              </w:rPr>
            </w:pPr>
            <w:r w:rsidRPr="008750D7">
              <w:rPr>
                <w:sz w:val="20"/>
                <w:szCs w:val="20"/>
              </w:rPr>
              <w:t>The United Arab Emirates</w:t>
            </w:r>
          </w:p>
        </w:tc>
        <w:tc>
          <w:tcPr>
            <w:tcW w:w="1870" w:type="dxa"/>
            <w:noWrap/>
            <w:vAlign w:val="bottom"/>
          </w:tcPr>
          <w:p w14:paraId="6DB6F8A6" w14:textId="77777777" w:rsidR="00CE1DCA" w:rsidRPr="008750D7" w:rsidRDefault="00CE1DCA" w:rsidP="00F66D11">
            <w:pPr>
              <w:spacing w:line="216" w:lineRule="auto"/>
              <w:jc w:val="center"/>
              <w:rPr>
                <w:sz w:val="20"/>
                <w:szCs w:val="20"/>
              </w:rPr>
            </w:pPr>
            <w:r w:rsidRPr="008750D7">
              <w:rPr>
                <w:sz w:val="20"/>
                <w:szCs w:val="20"/>
              </w:rPr>
              <w:t>7 585</w:t>
            </w:r>
          </w:p>
        </w:tc>
        <w:tc>
          <w:tcPr>
            <w:tcW w:w="2092" w:type="dxa"/>
            <w:noWrap/>
            <w:vAlign w:val="bottom"/>
          </w:tcPr>
          <w:p w14:paraId="1F6DD73E" w14:textId="77777777" w:rsidR="00CE1DCA" w:rsidRPr="008750D7" w:rsidRDefault="00CE1DCA" w:rsidP="00F66D11">
            <w:pPr>
              <w:spacing w:line="216" w:lineRule="auto"/>
              <w:jc w:val="center"/>
              <w:rPr>
                <w:i/>
                <w:iCs/>
                <w:sz w:val="20"/>
                <w:szCs w:val="20"/>
              </w:rPr>
            </w:pPr>
            <w:r w:rsidRPr="008750D7">
              <w:rPr>
                <w:i/>
                <w:iCs/>
                <w:sz w:val="20"/>
                <w:szCs w:val="20"/>
              </w:rPr>
              <w:t>1.0%</w:t>
            </w:r>
          </w:p>
        </w:tc>
        <w:tc>
          <w:tcPr>
            <w:tcW w:w="1461" w:type="dxa"/>
            <w:noWrap/>
            <w:vAlign w:val="bottom"/>
          </w:tcPr>
          <w:p w14:paraId="53E71E65" w14:textId="77777777" w:rsidR="00CE1DCA" w:rsidRPr="008750D7" w:rsidRDefault="00CE1DCA" w:rsidP="00F66D11">
            <w:pPr>
              <w:spacing w:line="216" w:lineRule="auto"/>
              <w:jc w:val="center"/>
              <w:rPr>
                <w:sz w:val="20"/>
                <w:szCs w:val="20"/>
              </w:rPr>
            </w:pPr>
            <w:r w:rsidRPr="008750D7">
              <w:rPr>
                <w:sz w:val="20"/>
                <w:szCs w:val="20"/>
              </w:rPr>
              <w:t xml:space="preserve">         901.9 </w:t>
            </w:r>
          </w:p>
        </w:tc>
        <w:tc>
          <w:tcPr>
            <w:tcW w:w="1870" w:type="dxa"/>
            <w:noWrap/>
            <w:vAlign w:val="bottom"/>
          </w:tcPr>
          <w:p w14:paraId="6485DD5C" w14:textId="77777777" w:rsidR="00CE1DCA" w:rsidRPr="008750D7" w:rsidRDefault="00CE1DCA" w:rsidP="00F66D11">
            <w:pPr>
              <w:spacing w:line="216" w:lineRule="auto"/>
              <w:jc w:val="center"/>
              <w:rPr>
                <w:i/>
                <w:iCs/>
                <w:sz w:val="20"/>
                <w:szCs w:val="20"/>
              </w:rPr>
            </w:pPr>
            <w:r w:rsidRPr="008750D7">
              <w:rPr>
                <w:i/>
                <w:iCs/>
                <w:sz w:val="20"/>
                <w:szCs w:val="20"/>
              </w:rPr>
              <w:t>1.2%</w:t>
            </w:r>
          </w:p>
        </w:tc>
      </w:tr>
      <w:tr w:rsidR="00CE1DCA" w:rsidRPr="008750D7" w14:paraId="3A9A1EDE" w14:textId="77777777" w:rsidTr="008750D7">
        <w:trPr>
          <w:trHeight w:val="318"/>
        </w:trPr>
        <w:tc>
          <w:tcPr>
            <w:tcW w:w="2539" w:type="dxa"/>
            <w:noWrap/>
          </w:tcPr>
          <w:p w14:paraId="0DAF4734" w14:textId="77777777" w:rsidR="00CE1DCA" w:rsidRPr="008750D7" w:rsidRDefault="00CE1DCA" w:rsidP="00F66D11">
            <w:pPr>
              <w:spacing w:line="216" w:lineRule="auto"/>
              <w:rPr>
                <w:sz w:val="20"/>
                <w:szCs w:val="20"/>
              </w:rPr>
            </w:pPr>
            <w:r w:rsidRPr="008750D7">
              <w:rPr>
                <w:sz w:val="20"/>
                <w:szCs w:val="20"/>
              </w:rPr>
              <w:t>Azerbaijan</w:t>
            </w:r>
          </w:p>
        </w:tc>
        <w:tc>
          <w:tcPr>
            <w:tcW w:w="1870" w:type="dxa"/>
            <w:noWrap/>
            <w:vAlign w:val="bottom"/>
          </w:tcPr>
          <w:p w14:paraId="184B4A45" w14:textId="77777777" w:rsidR="00CE1DCA" w:rsidRPr="008750D7" w:rsidRDefault="00CE1DCA" w:rsidP="00F66D11">
            <w:pPr>
              <w:spacing w:line="216" w:lineRule="auto"/>
              <w:jc w:val="center"/>
              <w:rPr>
                <w:sz w:val="20"/>
                <w:szCs w:val="20"/>
              </w:rPr>
            </w:pPr>
            <w:r w:rsidRPr="008750D7">
              <w:rPr>
                <w:sz w:val="20"/>
                <w:szCs w:val="20"/>
              </w:rPr>
              <w:t>5 928</w:t>
            </w:r>
          </w:p>
        </w:tc>
        <w:tc>
          <w:tcPr>
            <w:tcW w:w="2092" w:type="dxa"/>
            <w:noWrap/>
            <w:vAlign w:val="bottom"/>
          </w:tcPr>
          <w:p w14:paraId="1B6CEB45" w14:textId="77777777" w:rsidR="00CE1DCA" w:rsidRPr="008750D7" w:rsidRDefault="00CE1DCA" w:rsidP="00F66D11">
            <w:pPr>
              <w:spacing w:line="216" w:lineRule="auto"/>
              <w:jc w:val="center"/>
              <w:rPr>
                <w:i/>
                <w:iCs/>
                <w:sz w:val="20"/>
                <w:szCs w:val="20"/>
              </w:rPr>
            </w:pPr>
            <w:r w:rsidRPr="008750D7">
              <w:rPr>
                <w:i/>
                <w:iCs/>
                <w:sz w:val="20"/>
                <w:szCs w:val="20"/>
              </w:rPr>
              <w:t>0.8%</w:t>
            </w:r>
          </w:p>
        </w:tc>
        <w:tc>
          <w:tcPr>
            <w:tcW w:w="1461" w:type="dxa"/>
            <w:noWrap/>
            <w:vAlign w:val="bottom"/>
          </w:tcPr>
          <w:p w14:paraId="3C8A845E" w14:textId="77777777" w:rsidR="00CE1DCA" w:rsidRPr="008750D7" w:rsidRDefault="00CE1DCA" w:rsidP="00F66D11">
            <w:pPr>
              <w:spacing w:line="216" w:lineRule="auto"/>
              <w:jc w:val="center"/>
              <w:rPr>
                <w:sz w:val="20"/>
                <w:szCs w:val="20"/>
              </w:rPr>
            </w:pPr>
            <w:r w:rsidRPr="008750D7">
              <w:rPr>
                <w:sz w:val="20"/>
                <w:szCs w:val="20"/>
              </w:rPr>
              <w:t xml:space="preserve">         648.4 </w:t>
            </w:r>
          </w:p>
        </w:tc>
        <w:tc>
          <w:tcPr>
            <w:tcW w:w="1870" w:type="dxa"/>
            <w:noWrap/>
            <w:vAlign w:val="bottom"/>
          </w:tcPr>
          <w:p w14:paraId="2904DCDF" w14:textId="77777777" w:rsidR="00CE1DCA" w:rsidRPr="008750D7" w:rsidRDefault="00CE1DCA" w:rsidP="00F66D11">
            <w:pPr>
              <w:spacing w:line="216" w:lineRule="auto"/>
              <w:jc w:val="center"/>
              <w:rPr>
                <w:i/>
                <w:iCs/>
                <w:sz w:val="20"/>
                <w:szCs w:val="20"/>
              </w:rPr>
            </w:pPr>
            <w:r w:rsidRPr="008750D7">
              <w:rPr>
                <w:i/>
                <w:iCs/>
                <w:sz w:val="20"/>
                <w:szCs w:val="20"/>
              </w:rPr>
              <w:t>0.9%</w:t>
            </w:r>
          </w:p>
        </w:tc>
      </w:tr>
      <w:tr w:rsidR="00CE1DCA" w:rsidRPr="008750D7" w14:paraId="641894AD" w14:textId="77777777" w:rsidTr="008750D7">
        <w:trPr>
          <w:trHeight w:val="318"/>
        </w:trPr>
        <w:tc>
          <w:tcPr>
            <w:tcW w:w="2539" w:type="dxa"/>
            <w:noWrap/>
          </w:tcPr>
          <w:p w14:paraId="459F0BE8" w14:textId="77777777" w:rsidR="00CE1DCA" w:rsidRPr="008750D7" w:rsidRDefault="00CE1DCA" w:rsidP="00F66D11">
            <w:pPr>
              <w:spacing w:line="216" w:lineRule="auto"/>
              <w:rPr>
                <w:sz w:val="20"/>
                <w:szCs w:val="20"/>
              </w:rPr>
            </w:pPr>
            <w:r w:rsidRPr="008750D7">
              <w:rPr>
                <w:sz w:val="20"/>
                <w:szCs w:val="20"/>
              </w:rPr>
              <w:t>Singapore</w:t>
            </w:r>
          </w:p>
        </w:tc>
        <w:tc>
          <w:tcPr>
            <w:tcW w:w="1870" w:type="dxa"/>
            <w:noWrap/>
            <w:vAlign w:val="bottom"/>
          </w:tcPr>
          <w:p w14:paraId="01989448" w14:textId="77777777" w:rsidR="00CE1DCA" w:rsidRPr="008750D7" w:rsidRDefault="00CE1DCA" w:rsidP="00F66D11">
            <w:pPr>
              <w:spacing w:line="216" w:lineRule="auto"/>
              <w:jc w:val="center"/>
              <w:rPr>
                <w:sz w:val="20"/>
                <w:szCs w:val="20"/>
              </w:rPr>
            </w:pPr>
            <w:r w:rsidRPr="008750D7">
              <w:rPr>
                <w:sz w:val="20"/>
                <w:szCs w:val="20"/>
              </w:rPr>
              <w:t>260</w:t>
            </w:r>
          </w:p>
        </w:tc>
        <w:tc>
          <w:tcPr>
            <w:tcW w:w="2092" w:type="dxa"/>
            <w:noWrap/>
            <w:vAlign w:val="bottom"/>
          </w:tcPr>
          <w:p w14:paraId="557D4F31" w14:textId="77777777" w:rsidR="00CE1DCA" w:rsidRPr="008750D7" w:rsidRDefault="00CE1DCA" w:rsidP="00F66D11">
            <w:pPr>
              <w:spacing w:line="216" w:lineRule="auto"/>
              <w:jc w:val="center"/>
              <w:rPr>
                <w:i/>
                <w:iCs/>
                <w:sz w:val="20"/>
                <w:szCs w:val="20"/>
              </w:rPr>
            </w:pPr>
            <w:r w:rsidRPr="008750D7">
              <w:rPr>
                <w:i/>
                <w:iCs/>
                <w:sz w:val="20"/>
                <w:szCs w:val="20"/>
              </w:rPr>
              <w:t>0.04%</w:t>
            </w:r>
          </w:p>
        </w:tc>
        <w:tc>
          <w:tcPr>
            <w:tcW w:w="1461" w:type="dxa"/>
            <w:noWrap/>
            <w:vAlign w:val="bottom"/>
          </w:tcPr>
          <w:p w14:paraId="4353FE1E" w14:textId="77777777" w:rsidR="00CE1DCA" w:rsidRPr="008750D7" w:rsidRDefault="00CE1DCA" w:rsidP="00F66D11">
            <w:pPr>
              <w:spacing w:line="216" w:lineRule="auto"/>
              <w:jc w:val="center"/>
              <w:rPr>
                <w:sz w:val="20"/>
                <w:szCs w:val="20"/>
              </w:rPr>
            </w:pPr>
            <w:r w:rsidRPr="008750D7">
              <w:rPr>
                <w:sz w:val="20"/>
                <w:szCs w:val="20"/>
              </w:rPr>
              <w:t xml:space="preserve">         557.9 </w:t>
            </w:r>
          </w:p>
        </w:tc>
        <w:tc>
          <w:tcPr>
            <w:tcW w:w="1870" w:type="dxa"/>
            <w:noWrap/>
            <w:vAlign w:val="bottom"/>
          </w:tcPr>
          <w:p w14:paraId="084898BF" w14:textId="77777777" w:rsidR="00CE1DCA" w:rsidRPr="008750D7" w:rsidRDefault="00CE1DCA" w:rsidP="00F66D11">
            <w:pPr>
              <w:spacing w:line="216" w:lineRule="auto"/>
              <w:jc w:val="center"/>
              <w:rPr>
                <w:i/>
                <w:iCs/>
                <w:sz w:val="20"/>
                <w:szCs w:val="20"/>
              </w:rPr>
            </w:pPr>
            <w:r w:rsidRPr="008750D7">
              <w:rPr>
                <w:i/>
                <w:iCs/>
                <w:sz w:val="20"/>
                <w:szCs w:val="20"/>
              </w:rPr>
              <w:t>0.7%</w:t>
            </w:r>
          </w:p>
        </w:tc>
      </w:tr>
      <w:tr w:rsidR="00CE1DCA" w:rsidRPr="008750D7" w14:paraId="1F813BCE" w14:textId="77777777" w:rsidTr="008750D7">
        <w:trPr>
          <w:trHeight w:val="318"/>
        </w:trPr>
        <w:tc>
          <w:tcPr>
            <w:tcW w:w="2539" w:type="dxa"/>
            <w:noWrap/>
          </w:tcPr>
          <w:p w14:paraId="1E0CA105" w14:textId="77777777" w:rsidR="00CE1DCA" w:rsidRPr="008750D7" w:rsidRDefault="00CE1DCA" w:rsidP="00F66D11">
            <w:pPr>
              <w:spacing w:line="216" w:lineRule="auto"/>
              <w:rPr>
                <w:sz w:val="20"/>
                <w:szCs w:val="20"/>
              </w:rPr>
            </w:pPr>
            <w:r w:rsidRPr="008750D7">
              <w:rPr>
                <w:sz w:val="20"/>
                <w:szCs w:val="20"/>
              </w:rPr>
              <w:t>Soedinenoe Kingdom</w:t>
            </w:r>
          </w:p>
        </w:tc>
        <w:tc>
          <w:tcPr>
            <w:tcW w:w="1870" w:type="dxa"/>
            <w:noWrap/>
            <w:vAlign w:val="bottom"/>
          </w:tcPr>
          <w:p w14:paraId="6589ED11" w14:textId="77777777" w:rsidR="00CE1DCA" w:rsidRPr="008750D7" w:rsidRDefault="00CE1DCA" w:rsidP="00F66D11">
            <w:pPr>
              <w:spacing w:line="216" w:lineRule="auto"/>
              <w:jc w:val="center"/>
              <w:rPr>
                <w:sz w:val="20"/>
                <w:szCs w:val="20"/>
              </w:rPr>
            </w:pPr>
            <w:r w:rsidRPr="008750D7">
              <w:rPr>
                <w:sz w:val="20"/>
                <w:szCs w:val="20"/>
              </w:rPr>
              <w:t>3 680</w:t>
            </w:r>
          </w:p>
        </w:tc>
        <w:tc>
          <w:tcPr>
            <w:tcW w:w="2092" w:type="dxa"/>
            <w:noWrap/>
            <w:vAlign w:val="bottom"/>
          </w:tcPr>
          <w:p w14:paraId="7758A47A" w14:textId="77777777" w:rsidR="00CE1DCA" w:rsidRPr="008750D7" w:rsidRDefault="00CE1DCA" w:rsidP="00F66D11">
            <w:pPr>
              <w:spacing w:line="216" w:lineRule="auto"/>
              <w:jc w:val="center"/>
              <w:rPr>
                <w:i/>
                <w:iCs/>
                <w:sz w:val="20"/>
                <w:szCs w:val="20"/>
              </w:rPr>
            </w:pPr>
            <w:r w:rsidRPr="008750D7">
              <w:rPr>
                <w:i/>
                <w:iCs/>
                <w:sz w:val="20"/>
                <w:szCs w:val="20"/>
              </w:rPr>
              <w:t>0.5%</w:t>
            </w:r>
          </w:p>
        </w:tc>
        <w:tc>
          <w:tcPr>
            <w:tcW w:w="1461" w:type="dxa"/>
            <w:noWrap/>
            <w:vAlign w:val="bottom"/>
          </w:tcPr>
          <w:p w14:paraId="1EAACD77" w14:textId="77777777" w:rsidR="00CE1DCA" w:rsidRPr="008750D7" w:rsidRDefault="00CE1DCA" w:rsidP="00F66D11">
            <w:pPr>
              <w:spacing w:line="216" w:lineRule="auto"/>
              <w:jc w:val="center"/>
              <w:rPr>
                <w:sz w:val="20"/>
                <w:szCs w:val="20"/>
              </w:rPr>
            </w:pPr>
            <w:r w:rsidRPr="008750D7">
              <w:rPr>
                <w:sz w:val="20"/>
                <w:szCs w:val="20"/>
              </w:rPr>
              <w:t xml:space="preserve">         411.8 </w:t>
            </w:r>
          </w:p>
        </w:tc>
        <w:tc>
          <w:tcPr>
            <w:tcW w:w="1870" w:type="dxa"/>
            <w:noWrap/>
            <w:vAlign w:val="bottom"/>
          </w:tcPr>
          <w:p w14:paraId="19990C80" w14:textId="77777777" w:rsidR="00CE1DCA" w:rsidRPr="008750D7" w:rsidRDefault="00CE1DCA" w:rsidP="00F66D11">
            <w:pPr>
              <w:spacing w:line="216" w:lineRule="auto"/>
              <w:jc w:val="center"/>
              <w:rPr>
                <w:i/>
                <w:iCs/>
                <w:sz w:val="20"/>
                <w:szCs w:val="20"/>
              </w:rPr>
            </w:pPr>
            <w:r w:rsidRPr="008750D7">
              <w:rPr>
                <w:i/>
                <w:iCs/>
                <w:sz w:val="20"/>
                <w:szCs w:val="20"/>
              </w:rPr>
              <w:t>0.6%</w:t>
            </w:r>
          </w:p>
        </w:tc>
      </w:tr>
      <w:tr w:rsidR="00CE1DCA" w:rsidRPr="008750D7" w14:paraId="3B55712E" w14:textId="77777777" w:rsidTr="008750D7">
        <w:trPr>
          <w:trHeight w:val="318"/>
        </w:trPr>
        <w:tc>
          <w:tcPr>
            <w:tcW w:w="2539" w:type="dxa"/>
            <w:noWrap/>
          </w:tcPr>
          <w:p w14:paraId="3BE0153E" w14:textId="77777777" w:rsidR="00CE1DCA" w:rsidRPr="008750D7" w:rsidRDefault="00CE1DCA" w:rsidP="00F66D11">
            <w:pPr>
              <w:spacing w:line="216" w:lineRule="auto"/>
              <w:rPr>
                <w:sz w:val="20"/>
                <w:szCs w:val="20"/>
              </w:rPr>
            </w:pPr>
            <w:r w:rsidRPr="008750D7">
              <w:rPr>
                <w:sz w:val="20"/>
                <w:szCs w:val="20"/>
              </w:rPr>
              <w:t>Italy</w:t>
            </w:r>
          </w:p>
        </w:tc>
        <w:tc>
          <w:tcPr>
            <w:tcW w:w="1870" w:type="dxa"/>
            <w:noWrap/>
            <w:vAlign w:val="bottom"/>
          </w:tcPr>
          <w:p w14:paraId="1E9BC956" w14:textId="77777777" w:rsidR="00CE1DCA" w:rsidRPr="008750D7" w:rsidRDefault="00CE1DCA" w:rsidP="00F66D11">
            <w:pPr>
              <w:spacing w:line="216" w:lineRule="auto"/>
              <w:jc w:val="center"/>
              <w:rPr>
                <w:sz w:val="20"/>
                <w:szCs w:val="20"/>
              </w:rPr>
            </w:pPr>
            <w:r w:rsidRPr="008750D7">
              <w:rPr>
                <w:sz w:val="20"/>
                <w:szCs w:val="20"/>
              </w:rPr>
              <w:t>4 071</w:t>
            </w:r>
          </w:p>
        </w:tc>
        <w:tc>
          <w:tcPr>
            <w:tcW w:w="2092" w:type="dxa"/>
            <w:noWrap/>
            <w:vAlign w:val="bottom"/>
          </w:tcPr>
          <w:p w14:paraId="5987AB9A" w14:textId="77777777" w:rsidR="00CE1DCA" w:rsidRPr="008750D7" w:rsidRDefault="00CE1DCA" w:rsidP="00F66D11">
            <w:pPr>
              <w:spacing w:line="216" w:lineRule="auto"/>
              <w:jc w:val="center"/>
              <w:rPr>
                <w:i/>
                <w:iCs/>
                <w:sz w:val="20"/>
                <w:szCs w:val="20"/>
              </w:rPr>
            </w:pPr>
            <w:r w:rsidRPr="008750D7">
              <w:rPr>
                <w:i/>
                <w:iCs/>
                <w:sz w:val="20"/>
                <w:szCs w:val="20"/>
              </w:rPr>
              <w:t>0.6%</w:t>
            </w:r>
          </w:p>
        </w:tc>
        <w:tc>
          <w:tcPr>
            <w:tcW w:w="1461" w:type="dxa"/>
            <w:noWrap/>
            <w:vAlign w:val="bottom"/>
          </w:tcPr>
          <w:p w14:paraId="44CF1819" w14:textId="77777777" w:rsidR="00CE1DCA" w:rsidRPr="008750D7" w:rsidRDefault="00CE1DCA" w:rsidP="00F66D11">
            <w:pPr>
              <w:spacing w:line="216" w:lineRule="auto"/>
              <w:jc w:val="center"/>
              <w:rPr>
                <w:sz w:val="20"/>
                <w:szCs w:val="20"/>
              </w:rPr>
            </w:pPr>
            <w:r w:rsidRPr="008750D7">
              <w:rPr>
                <w:sz w:val="20"/>
                <w:szCs w:val="20"/>
              </w:rPr>
              <w:t xml:space="preserve">         375.1 </w:t>
            </w:r>
          </w:p>
        </w:tc>
        <w:tc>
          <w:tcPr>
            <w:tcW w:w="1870" w:type="dxa"/>
            <w:noWrap/>
            <w:vAlign w:val="bottom"/>
          </w:tcPr>
          <w:p w14:paraId="57DC5929" w14:textId="77777777" w:rsidR="00CE1DCA" w:rsidRPr="008750D7" w:rsidRDefault="00CE1DCA" w:rsidP="00F66D11">
            <w:pPr>
              <w:spacing w:line="216" w:lineRule="auto"/>
              <w:jc w:val="center"/>
              <w:rPr>
                <w:i/>
                <w:iCs/>
                <w:sz w:val="20"/>
                <w:szCs w:val="20"/>
              </w:rPr>
            </w:pPr>
            <w:r w:rsidRPr="008750D7">
              <w:rPr>
                <w:i/>
                <w:iCs/>
                <w:sz w:val="20"/>
                <w:szCs w:val="20"/>
              </w:rPr>
              <w:t>0.5%</w:t>
            </w:r>
          </w:p>
        </w:tc>
      </w:tr>
      <w:tr w:rsidR="00CE1DCA" w:rsidRPr="008750D7" w14:paraId="0EB7F24F" w14:textId="77777777" w:rsidTr="008750D7">
        <w:trPr>
          <w:trHeight w:val="318"/>
        </w:trPr>
        <w:tc>
          <w:tcPr>
            <w:tcW w:w="2539" w:type="dxa"/>
            <w:noWrap/>
          </w:tcPr>
          <w:p w14:paraId="57E3D224" w14:textId="77777777" w:rsidR="00CE1DCA" w:rsidRPr="008750D7" w:rsidRDefault="00CE1DCA" w:rsidP="00F66D11">
            <w:pPr>
              <w:spacing w:line="216" w:lineRule="auto"/>
              <w:rPr>
                <w:sz w:val="20"/>
                <w:szCs w:val="20"/>
              </w:rPr>
            </w:pPr>
            <w:r w:rsidRPr="008750D7">
              <w:rPr>
                <w:sz w:val="20"/>
                <w:szCs w:val="20"/>
              </w:rPr>
              <w:t>Georgia</w:t>
            </w:r>
          </w:p>
        </w:tc>
        <w:tc>
          <w:tcPr>
            <w:tcW w:w="1870" w:type="dxa"/>
            <w:noWrap/>
            <w:vAlign w:val="bottom"/>
          </w:tcPr>
          <w:p w14:paraId="5A01A683" w14:textId="77777777" w:rsidR="00CE1DCA" w:rsidRPr="008750D7" w:rsidRDefault="00CE1DCA" w:rsidP="00F66D11">
            <w:pPr>
              <w:spacing w:line="216" w:lineRule="auto"/>
              <w:jc w:val="center"/>
              <w:rPr>
                <w:sz w:val="20"/>
                <w:szCs w:val="20"/>
              </w:rPr>
            </w:pPr>
            <w:r w:rsidRPr="008750D7">
              <w:rPr>
                <w:sz w:val="20"/>
                <w:szCs w:val="20"/>
              </w:rPr>
              <w:t>2 248</w:t>
            </w:r>
          </w:p>
        </w:tc>
        <w:tc>
          <w:tcPr>
            <w:tcW w:w="2092" w:type="dxa"/>
            <w:noWrap/>
            <w:vAlign w:val="bottom"/>
          </w:tcPr>
          <w:p w14:paraId="0C5DDDF6" w14:textId="77777777" w:rsidR="00CE1DCA" w:rsidRPr="008750D7" w:rsidRDefault="00CE1DCA" w:rsidP="00F66D11">
            <w:pPr>
              <w:spacing w:line="216" w:lineRule="auto"/>
              <w:jc w:val="center"/>
              <w:rPr>
                <w:i/>
                <w:iCs/>
                <w:sz w:val="20"/>
                <w:szCs w:val="20"/>
              </w:rPr>
            </w:pPr>
            <w:r w:rsidRPr="008750D7">
              <w:rPr>
                <w:i/>
                <w:iCs/>
                <w:sz w:val="20"/>
                <w:szCs w:val="20"/>
              </w:rPr>
              <w:t>0.3%</w:t>
            </w:r>
          </w:p>
        </w:tc>
        <w:tc>
          <w:tcPr>
            <w:tcW w:w="1461" w:type="dxa"/>
            <w:noWrap/>
            <w:vAlign w:val="bottom"/>
          </w:tcPr>
          <w:p w14:paraId="0818EF34" w14:textId="77777777" w:rsidR="00CE1DCA" w:rsidRPr="008750D7" w:rsidRDefault="00CE1DCA" w:rsidP="00F66D11">
            <w:pPr>
              <w:spacing w:line="216" w:lineRule="auto"/>
              <w:jc w:val="center"/>
              <w:rPr>
                <w:sz w:val="20"/>
                <w:szCs w:val="20"/>
              </w:rPr>
            </w:pPr>
            <w:r w:rsidRPr="008750D7">
              <w:rPr>
                <w:sz w:val="20"/>
                <w:szCs w:val="20"/>
              </w:rPr>
              <w:t xml:space="preserve">         363.6 </w:t>
            </w:r>
          </w:p>
        </w:tc>
        <w:tc>
          <w:tcPr>
            <w:tcW w:w="1870" w:type="dxa"/>
            <w:noWrap/>
            <w:vAlign w:val="bottom"/>
          </w:tcPr>
          <w:p w14:paraId="3F9D4048" w14:textId="77777777" w:rsidR="00CE1DCA" w:rsidRPr="008750D7" w:rsidRDefault="00CE1DCA" w:rsidP="00F66D11">
            <w:pPr>
              <w:spacing w:line="216" w:lineRule="auto"/>
              <w:jc w:val="center"/>
              <w:rPr>
                <w:i/>
                <w:iCs/>
                <w:sz w:val="20"/>
                <w:szCs w:val="20"/>
              </w:rPr>
            </w:pPr>
            <w:r w:rsidRPr="008750D7">
              <w:rPr>
                <w:i/>
                <w:iCs/>
                <w:sz w:val="20"/>
                <w:szCs w:val="20"/>
              </w:rPr>
              <w:t>0.5%</w:t>
            </w:r>
          </w:p>
        </w:tc>
      </w:tr>
      <w:tr w:rsidR="00CE1DCA" w:rsidRPr="008750D7" w14:paraId="00FDD9BA" w14:textId="77777777" w:rsidTr="008750D7">
        <w:trPr>
          <w:trHeight w:val="318"/>
        </w:trPr>
        <w:tc>
          <w:tcPr>
            <w:tcW w:w="2539" w:type="dxa"/>
            <w:noWrap/>
          </w:tcPr>
          <w:p w14:paraId="41D7869C" w14:textId="77777777" w:rsidR="00CE1DCA" w:rsidRPr="008750D7" w:rsidRDefault="00CE1DCA" w:rsidP="00F66D11">
            <w:pPr>
              <w:spacing w:line="216" w:lineRule="auto"/>
              <w:rPr>
                <w:sz w:val="20"/>
                <w:szCs w:val="20"/>
              </w:rPr>
            </w:pPr>
            <w:r w:rsidRPr="008750D7">
              <w:rPr>
                <w:sz w:val="20"/>
                <w:szCs w:val="20"/>
              </w:rPr>
              <w:t>Other</w:t>
            </w:r>
          </w:p>
        </w:tc>
        <w:tc>
          <w:tcPr>
            <w:tcW w:w="1870" w:type="dxa"/>
            <w:noWrap/>
            <w:vAlign w:val="bottom"/>
          </w:tcPr>
          <w:p w14:paraId="0453D436" w14:textId="77777777" w:rsidR="00CE1DCA" w:rsidRPr="008750D7" w:rsidRDefault="00CE1DCA" w:rsidP="00F66D11">
            <w:pPr>
              <w:spacing w:line="216" w:lineRule="auto"/>
              <w:jc w:val="center"/>
              <w:rPr>
                <w:sz w:val="20"/>
                <w:szCs w:val="20"/>
              </w:rPr>
            </w:pPr>
            <w:r w:rsidRPr="008750D7">
              <w:rPr>
                <w:sz w:val="20"/>
                <w:szCs w:val="20"/>
              </w:rPr>
              <w:t>57 975</w:t>
            </w:r>
          </w:p>
        </w:tc>
        <w:tc>
          <w:tcPr>
            <w:tcW w:w="2092" w:type="dxa"/>
            <w:noWrap/>
            <w:vAlign w:val="bottom"/>
          </w:tcPr>
          <w:p w14:paraId="1F00BE50" w14:textId="77777777" w:rsidR="00CE1DCA" w:rsidRPr="008750D7" w:rsidRDefault="00CE1DCA" w:rsidP="00F66D11">
            <w:pPr>
              <w:spacing w:line="216" w:lineRule="auto"/>
              <w:jc w:val="center"/>
              <w:rPr>
                <w:i/>
                <w:iCs/>
                <w:sz w:val="20"/>
                <w:szCs w:val="20"/>
              </w:rPr>
            </w:pPr>
            <w:r w:rsidRPr="008750D7">
              <w:rPr>
                <w:i/>
                <w:iCs/>
                <w:sz w:val="20"/>
                <w:szCs w:val="20"/>
              </w:rPr>
              <w:t>7.9%</w:t>
            </w:r>
          </w:p>
        </w:tc>
        <w:tc>
          <w:tcPr>
            <w:tcW w:w="1461" w:type="dxa"/>
            <w:noWrap/>
            <w:vAlign w:val="bottom"/>
          </w:tcPr>
          <w:p w14:paraId="7A91BA5B" w14:textId="77777777" w:rsidR="00CE1DCA" w:rsidRPr="008750D7" w:rsidRDefault="00CE1DCA" w:rsidP="00F66D11">
            <w:pPr>
              <w:spacing w:line="216" w:lineRule="auto"/>
              <w:jc w:val="center"/>
              <w:rPr>
                <w:sz w:val="20"/>
                <w:szCs w:val="20"/>
              </w:rPr>
            </w:pPr>
            <w:r w:rsidRPr="008750D7">
              <w:rPr>
                <w:sz w:val="20"/>
                <w:szCs w:val="20"/>
              </w:rPr>
              <w:t xml:space="preserve">      5 939.5 </w:t>
            </w:r>
          </w:p>
        </w:tc>
        <w:tc>
          <w:tcPr>
            <w:tcW w:w="1870" w:type="dxa"/>
            <w:noWrap/>
            <w:vAlign w:val="bottom"/>
          </w:tcPr>
          <w:p w14:paraId="43A73736" w14:textId="77777777" w:rsidR="00CE1DCA" w:rsidRPr="008750D7" w:rsidRDefault="00CE1DCA" w:rsidP="00F66D11">
            <w:pPr>
              <w:spacing w:line="216" w:lineRule="auto"/>
              <w:jc w:val="center"/>
              <w:rPr>
                <w:i/>
                <w:iCs/>
                <w:sz w:val="20"/>
                <w:szCs w:val="20"/>
              </w:rPr>
            </w:pPr>
            <w:r w:rsidRPr="008750D7">
              <w:rPr>
                <w:i/>
                <w:iCs/>
                <w:sz w:val="20"/>
                <w:szCs w:val="20"/>
              </w:rPr>
              <w:t>8.0%</w:t>
            </w:r>
          </w:p>
        </w:tc>
      </w:tr>
      <w:tr w:rsidR="00CE1DCA" w:rsidRPr="008750D7" w14:paraId="3187101E" w14:textId="77777777" w:rsidTr="008750D7">
        <w:trPr>
          <w:trHeight w:val="318"/>
        </w:trPr>
        <w:tc>
          <w:tcPr>
            <w:tcW w:w="2539" w:type="dxa"/>
            <w:noWrap/>
            <w:vAlign w:val="bottom"/>
          </w:tcPr>
          <w:p w14:paraId="25967682" w14:textId="77777777" w:rsidR="00CE1DCA" w:rsidRPr="008750D7" w:rsidRDefault="00CE1DCA" w:rsidP="00F66D11">
            <w:pPr>
              <w:spacing w:line="216" w:lineRule="auto"/>
              <w:rPr>
                <w:b/>
                <w:bCs/>
                <w:sz w:val="20"/>
                <w:szCs w:val="20"/>
                <w:lang w:val="en-US"/>
              </w:rPr>
            </w:pPr>
            <w:r w:rsidRPr="008750D7">
              <w:rPr>
                <w:b/>
                <w:bCs/>
                <w:sz w:val="20"/>
                <w:szCs w:val="20"/>
                <w:lang w:val="en-US"/>
              </w:rPr>
              <w:t>Total</w:t>
            </w:r>
          </w:p>
        </w:tc>
        <w:tc>
          <w:tcPr>
            <w:tcW w:w="1870" w:type="dxa"/>
            <w:noWrap/>
            <w:vAlign w:val="bottom"/>
          </w:tcPr>
          <w:p w14:paraId="184D2D13" w14:textId="77777777" w:rsidR="00CE1DCA" w:rsidRPr="008750D7" w:rsidRDefault="00CE1DCA" w:rsidP="00F66D11">
            <w:pPr>
              <w:spacing w:line="216" w:lineRule="auto"/>
              <w:jc w:val="center"/>
              <w:rPr>
                <w:b/>
                <w:bCs/>
                <w:sz w:val="20"/>
                <w:szCs w:val="20"/>
              </w:rPr>
            </w:pPr>
            <w:r w:rsidRPr="008750D7">
              <w:rPr>
                <w:b/>
                <w:bCs/>
                <w:sz w:val="20"/>
                <w:szCs w:val="20"/>
              </w:rPr>
              <w:t>730 543</w:t>
            </w:r>
          </w:p>
        </w:tc>
        <w:tc>
          <w:tcPr>
            <w:tcW w:w="2092" w:type="dxa"/>
            <w:noWrap/>
            <w:vAlign w:val="bottom"/>
          </w:tcPr>
          <w:p w14:paraId="63C6FAB1" w14:textId="77777777" w:rsidR="00CE1DCA" w:rsidRPr="008750D7" w:rsidRDefault="00CE1DCA" w:rsidP="00F66D11">
            <w:pPr>
              <w:spacing w:line="216" w:lineRule="auto"/>
              <w:jc w:val="center"/>
              <w:rPr>
                <w:b/>
                <w:i/>
                <w:iCs/>
                <w:sz w:val="20"/>
                <w:szCs w:val="20"/>
              </w:rPr>
            </w:pPr>
            <w:r w:rsidRPr="008750D7">
              <w:rPr>
                <w:b/>
                <w:i/>
                <w:iCs/>
                <w:sz w:val="20"/>
                <w:szCs w:val="20"/>
              </w:rPr>
              <w:t>100.0%</w:t>
            </w:r>
          </w:p>
        </w:tc>
        <w:tc>
          <w:tcPr>
            <w:tcW w:w="1461" w:type="dxa"/>
            <w:noWrap/>
            <w:vAlign w:val="bottom"/>
          </w:tcPr>
          <w:p w14:paraId="638C571D" w14:textId="77777777" w:rsidR="00CE1DCA" w:rsidRPr="008750D7" w:rsidRDefault="00CE1DCA" w:rsidP="00F66D11">
            <w:pPr>
              <w:spacing w:line="216" w:lineRule="auto"/>
              <w:jc w:val="center"/>
              <w:rPr>
                <w:b/>
                <w:bCs/>
                <w:sz w:val="20"/>
                <w:szCs w:val="20"/>
              </w:rPr>
            </w:pPr>
            <w:r w:rsidRPr="008750D7">
              <w:rPr>
                <w:b/>
                <w:bCs/>
                <w:sz w:val="20"/>
                <w:szCs w:val="20"/>
              </w:rPr>
              <w:t xml:space="preserve">  74 516.5 </w:t>
            </w:r>
          </w:p>
        </w:tc>
        <w:tc>
          <w:tcPr>
            <w:tcW w:w="1870" w:type="dxa"/>
            <w:noWrap/>
            <w:vAlign w:val="bottom"/>
          </w:tcPr>
          <w:p w14:paraId="19F6F0F8" w14:textId="77777777" w:rsidR="00CE1DCA" w:rsidRPr="008750D7" w:rsidRDefault="00CE1DCA" w:rsidP="00F66D11">
            <w:pPr>
              <w:spacing w:line="216" w:lineRule="auto"/>
              <w:jc w:val="center"/>
              <w:rPr>
                <w:b/>
                <w:i/>
                <w:iCs/>
                <w:sz w:val="20"/>
                <w:szCs w:val="20"/>
              </w:rPr>
            </w:pPr>
            <w:r w:rsidRPr="008750D7">
              <w:rPr>
                <w:b/>
                <w:i/>
                <w:iCs/>
                <w:sz w:val="20"/>
                <w:szCs w:val="20"/>
              </w:rPr>
              <w:t>100.0%</w:t>
            </w:r>
          </w:p>
        </w:tc>
      </w:tr>
    </w:tbl>
    <w:p w14:paraId="25822751" w14:textId="77777777" w:rsidR="00791932" w:rsidRPr="00F66D11" w:rsidRDefault="00B53D11" w:rsidP="00F66D11">
      <w:pPr>
        <w:pStyle w:val="1"/>
        <w:tabs>
          <w:tab w:val="left" w:pos="561"/>
        </w:tabs>
        <w:spacing w:line="216" w:lineRule="auto"/>
        <w:ind w:left="0" w:right="0" w:firstLine="0"/>
        <w:jc w:val="center"/>
        <w:rPr>
          <w:rFonts w:eastAsia="Times New Roman"/>
          <w:snapToGrid w:val="0"/>
          <w:color w:val="008000"/>
          <w:sz w:val="32"/>
          <w:szCs w:val="32"/>
          <w:lang w:val="en-US"/>
        </w:rPr>
      </w:pPr>
      <w:bookmarkStart w:id="12" w:name="_Toc300930880"/>
      <w:r w:rsidRPr="00F66D11">
        <w:rPr>
          <w:rFonts w:eastAsia="Times New Roman"/>
          <w:snapToGrid w:val="0"/>
          <w:color w:val="008000"/>
          <w:sz w:val="32"/>
          <w:szCs w:val="32"/>
          <w:lang w:val="en-US"/>
        </w:rPr>
        <w:t>CROSS-BORDER PAYMENTS OF TRADE TURNOVERS</w:t>
      </w:r>
      <w:bookmarkEnd w:id="12"/>
    </w:p>
    <w:p w14:paraId="0D2B0ECB" w14:textId="77777777" w:rsidR="00B53D11" w:rsidRPr="00F66D11" w:rsidRDefault="00B53D11" w:rsidP="00F66D11">
      <w:pPr>
        <w:spacing w:line="216" w:lineRule="auto"/>
        <w:ind w:firstLine="720"/>
        <w:jc w:val="center"/>
        <w:rPr>
          <w:b/>
          <w:sz w:val="16"/>
          <w:szCs w:val="16"/>
          <w:lang w:val="en-US"/>
        </w:rPr>
      </w:pPr>
    </w:p>
    <w:p w14:paraId="47E33658" w14:textId="77777777" w:rsidR="00791932" w:rsidRPr="0074153B" w:rsidRDefault="00791932" w:rsidP="00F66D11">
      <w:pPr>
        <w:spacing w:line="216" w:lineRule="auto"/>
        <w:ind w:firstLine="720"/>
        <w:jc w:val="both"/>
        <w:rPr>
          <w:sz w:val="26"/>
          <w:szCs w:val="26"/>
          <w:lang w:val="en-US"/>
        </w:rPr>
      </w:pPr>
      <w:r w:rsidRPr="0074153B">
        <w:rPr>
          <w:rStyle w:val="apple-style-span"/>
          <w:sz w:val="26"/>
          <w:szCs w:val="26"/>
          <w:lang w:val="en-US"/>
        </w:rPr>
        <w:t xml:space="preserve">In 2010, payments for goods and services from Kazakhstan sent abroad through the correspondent accounts of commercial banks and </w:t>
      </w:r>
      <w:r w:rsidR="00B53D11" w:rsidRPr="0074153B">
        <w:rPr>
          <w:rStyle w:val="apple-style-span"/>
          <w:sz w:val="26"/>
          <w:szCs w:val="26"/>
          <w:lang w:val="en-US"/>
        </w:rPr>
        <w:t>JSC «KazPost»</w:t>
      </w:r>
      <w:r w:rsidRPr="0074153B">
        <w:rPr>
          <w:rStyle w:val="apple-style-span"/>
          <w:sz w:val="26"/>
          <w:szCs w:val="26"/>
          <w:lang w:val="en-US"/>
        </w:rPr>
        <w:t xml:space="preserve"> JSC, amounted to 4</w:t>
      </w:r>
      <w:r w:rsidR="00B53D11" w:rsidRPr="0074153B">
        <w:rPr>
          <w:rStyle w:val="apple-style-span"/>
          <w:sz w:val="26"/>
          <w:szCs w:val="26"/>
          <w:lang w:val="en-US"/>
        </w:rPr>
        <w:t xml:space="preserve"> </w:t>
      </w:r>
      <w:r w:rsidRPr="0074153B">
        <w:rPr>
          <w:rStyle w:val="apple-style-span"/>
          <w:sz w:val="26"/>
          <w:szCs w:val="26"/>
          <w:lang w:val="en-US"/>
        </w:rPr>
        <w:t>067.3 billion ($ 27.6 billion) an increase in comparison with</w:t>
      </w:r>
      <w:r w:rsidRPr="0074153B">
        <w:rPr>
          <w:rStyle w:val="apple-converted-space"/>
          <w:sz w:val="26"/>
          <w:szCs w:val="26"/>
          <w:lang w:val="en-US"/>
        </w:rPr>
        <w:t xml:space="preserve"> </w:t>
      </w:r>
      <w:r w:rsidRPr="0074153B">
        <w:rPr>
          <w:rStyle w:val="apple-style-span"/>
          <w:sz w:val="26"/>
          <w:szCs w:val="26"/>
          <w:lang w:val="en-US"/>
        </w:rPr>
        <w:t>2009 up to 7.1%.</w:t>
      </w:r>
      <w:r w:rsidRPr="0074153B">
        <w:rPr>
          <w:rStyle w:val="apple-converted-space"/>
          <w:sz w:val="26"/>
          <w:szCs w:val="26"/>
          <w:lang w:val="en-US"/>
        </w:rPr>
        <w:t xml:space="preserve"> </w:t>
      </w:r>
      <w:r w:rsidRPr="0074153B">
        <w:rPr>
          <w:rStyle w:val="apple-style-span"/>
          <w:sz w:val="26"/>
          <w:szCs w:val="26"/>
          <w:lang w:val="en-US"/>
        </w:rPr>
        <w:t>The volume of payments received by Kazakhstan for goods and services made in 2010 amounted to 4025.9 billion ($ 27.3 billion), a raise compared to 2009 up to 20.6%.</w:t>
      </w:r>
    </w:p>
    <w:p w14:paraId="72A8BB70" w14:textId="77777777" w:rsidR="00791932" w:rsidRPr="00F66D11" w:rsidRDefault="00791932" w:rsidP="00F66D11">
      <w:pPr>
        <w:spacing w:line="216" w:lineRule="auto"/>
        <w:ind w:firstLine="720"/>
        <w:jc w:val="both"/>
        <w:rPr>
          <w:rStyle w:val="apple-style-span"/>
          <w:spacing w:val="-4"/>
          <w:sz w:val="26"/>
          <w:szCs w:val="26"/>
          <w:lang w:val="en-US"/>
        </w:rPr>
      </w:pPr>
      <w:r w:rsidRPr="00F66D11">
        <w:rPr>
          <w:rStyle w:val="apple-style-span"/>
          <w:spacing w:val="-4"/>
          <w:sz w:val="26"/>
          <w:szCs w:val="26"/>
          <w:lang w:val="en-US"/>
        </w:rPr>
        <w:t>The main trading partners (Table 25) of the Republic of Kazakhstan are the Russian Federation (the share of payments sent in 2010 - 34.1%, in 2009 - 33.8%), USA (2010 - 8.9%, 2009 -</w:t>
      </w:r>
      <w:r w:rsidRPr="00F66D11">
        <w:rPr>
          <w:rStyle w:val="apple-converted-space"/>
          <w:spacing w:val="-4"/>
          <w:sz w:val="26"/>
          <w:szCs w:val="26"/>
          <w:lang w:val="en-US"/>
        </w:rPr>
        <w:t xml:space="preserve"> </w:t>
      </w:r>
      <w:r w:rsidRPr="00F66D11">
        <w:rPr>
          <w:rStyle w:val="apple-style-span"/>
          <w:spacing w:val="-4"/>
          <w:sz w:val="26"/>
          <w:szCs w:val="26"/>
          <w:lang w:val="en-US"/>
        </w:rPr>
        <w:t>15.1%), China (2010 - 6.4%, 2009 - 8.4%) and Britain (2010 - 7.3%, 2009 - 5.6%).</w:t>
      </w:r>
      <w:r w:rsidRPr="00F66D11">
        <w:rPr>
          <w:rStyle w:val="apple-converted-space"/>
          <w:spacing w:val="-4"/>
          <w:sz w:val="26"/>
          <w:szCs w:val="26"/>
          <w:lang w:val="en-US"/>
        </w:rPr>
        <w:t xml:space="preserve"> </w:t>
      </w:r>
      <w:r w:rsidRPr="00F66D11">
        <w:rPr>
          <w:rStyle w:val="apple-style-span"/>
          <w:spacing w:val="-4"/>
          <w:sz w:val="26"/>
          <w:szCs w:val="26"/>
          <w:lang w:val="en-US"/>
        </w:rPr>
        <w:t>The largest share of payments for goods and services in Kazakhstan has been received from Switzerland (2010 - 25.1%, 2009 - 29.6%) and U.S.A. (2010 - 20.6%, 2009 - 18</w:t>
      </w:r>
      <w:r w:rsidRPr="00F66D11">
        <w:rPr>
          <w:rStyle w:val="apple-converted-space"/>
          <w:spacing w:val="-4"/>
          <w:sz w:val="26"/>
          <w:szCs w:val="26"/>
          <w:lang w:val="en-US"/>
        </w:rPr>
        <w:t xml:space="preserve"> </w:t>
      </w:r>
      <w:r w:rsidRPr="00F66D11">
        <w:rPr>
          <w:rStyle w:val="apple-style-span"/>
          <w:spacing w:val="-4"/>
          <w:sz w:val="26"/>
          <w:szCs w:val="26"/>
          <w:lang w:val="en-US"/>
        </w:rPr>
        <w:t>8%).</w:t>
      </w:r>
    </w:p>
    <w:p w14:paraId="4E2B9FFD" w14:textId="77777777" w:rsidR="00791932" w:rsidRPr="0074153B" w:rsidRDefault="00791932" w:rsidP="00F66D11">
      <w:pPr>
        <w:spacing w:line="216" w:lineRule="auto"/>
        <w:ind w:firstLine="720"/>
        <w:jc w:val="right"/>
        <w:rPr>
          <w:i/>
          <w:sz w:val="26"/>
          <w:szCs w:val="26"/>
          <w:lang w:val="en-US"/>
        </w:rPr>
      </w:pPr>
      <w:r w:rsidRPr="0074153B">
        <w:rPr>
          <w:i/>
          <w:sz w:val="26"/>
          <w:szCs w:val="26"/>
          <w:lang w:val="en-US"/>
        </w:rPr>
        <w:t>Table 25</w:t>
      </w:r>
    </w:p>
    <w:p w14:paraId="7AA580C0" w14:textId="77777777" w:rsidR="00791932" w:rsidRPr="0074153B" w:rsidRDefault="00791932" w:rsidP="00F66D11">
      <w:pPr>
        <w:spacing w:line="216" w:lineRule="auto"/>
        <w:ind w:firstLine="720"/>
        <w:jc w:val="center"/>
        <w:rPr>
          <w:b/>
          <w:sz w:val="26"/>
          <w:szCs w:val="26"/>
        </w:rPr>
      </w:pPr>
      <w:r w:rsidRPr="0074153B">
        <w:rPr>
          <w:b/>
          <w:sz w:val="26"/>
          <w:szCs w:val="26"/>
          <w:lang w:val="en-US"/>
        </w:rPr>
        <w:t>Payment flows on goods and services by countries</w:t>
      </w:r>
    </w:p>
    <w:p w14:paraId="3A494FC5" w14:textId="77777777" w:rsidR="00B53D11" w:rsidRPr="0074153B" w:rsidRDefault="009841C7" w:rsidP="00F66D11">
      <w:pPr>
        <w:spacing w:line="216" w:lineRule="auto"/>
        <w:ind w:firstLine="720"/>
        <w:jc w:val="right"/>
        <w:rPr>
          <w:b/>
          <w:i/>
          <w:sz w:val="26"/>
          <w:szCs w:val="26"/>
        </w:rPr>
      </w:pPr>
      <w:r w:rsidRPr="0074153B">
        <w:rPr>
          <w:i/>
          <w:sz w:val="26"/>
          <w:szCs w:val="26"/>
          <w:lang w:val="en-US"/>
        </w:rPr>
        <w:t>billion</w:t>
      </w:r>
      <w:r w:rsidR="00B53D11" w:rsidRPr="0074153B">
        <w:rPr>
          <w:i/>
          <w:sz w:val="26"/>
          <w:szCs w:val="26"/>
        </w:rPr>
        <w:t xml:space="preserve"> KZT</w:t>
      </w:r>
    </w:p>
    <w:tbl>
      <w:tblPr>
        <w:tblW w:w="9816" w:type="dxa"/>
        <w:tblInd w:w="93" w:type="dxa"/>
        <w:tblLook w:val="0000" w:firstRow="0" w:lastRow="0" w:firstColumn="0" w:lastColumn="0" w:noHBand="0" w:noVBand="0"/>
      </w:tblPr>
      <w:tblGrid>
        <w:gridCol w:w="2446"/>
        <w:gridCol w:w="1309"/>
        <w:gridCol w:w="1660"/>
        <w:gridCol w:w="1380"/>
        <w:gridCol w:w="1680"/>
        <w:gridCol w:w="1341"/>
      </w:tblGrid>
      <w:tr w:rsidR="00B53D11" w:rsidRPr="008750D7" w14:paraId="2BB833A9" w14:textId="77777777" w:rsidTr="00F66D11">
        <w:trPr>
          <w:trHeight w:val="557"/>
        </w:trPr>
        <w:tc>
          <w:tcPr>
            <w:tcW w:w="244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9860286" w14:textId="77777777" w:rsidR="00B53D11" w:rsidRPr="008750D7" w:rsidRDefault="00B53D11" w:rsidP="00F66D11">
            <w:pPr>
              <w:spacing w:line="216" w:lineRule="auto"/>
              <w:jc w:val="center"/>
              <w:rPr>
                <w:b/>
                <w:sz w:val="20"/>
                <w:szCs w:val="20"/>
                <w:lang w:val="en-US"/>
              </w:rPr>
            </w:pPr>
            <w:r w:rsidRPr="008750D7">
              <w:rPr>
                <w:rFonts w:eastAsia="MS Mincho"/>
                <w:b/>
                <w:sz w:val="20"/>
                <w:szCs w:val="20"/>
                <w:lang w:val="en-US" w:eastAsia="ja-JP"/>
              </w:rPr>
              <w:t>The country, where payment is sent</w:t>
            </w:r>
          </w:p>
        </w:tc>
        <w:tc>
          <w:tcPr>
            <w:tcW w:w="1309" w:type="dxa"/>
            <w:tcBorders>
              <w:top w:val="single" w:sz="4" w:space="0" w:color="auto"/>
              <w:left w:val="nil"/>
              <w:bottom w:val="single" w:sz="4" w:space="0" w:color="auto"/>
              <w:right w:val="single" w:sz="4" w:space="0" w:color="auto"/>
            </w:tcBorders>
            <w:shd w:val="clear" w:color="auto" w:fill="CCFFCC"/>
            <w:vAlign w:val="center"/>
          </w:tcPr>
          <w:p w14:paraId="151B8CE0" w14:textId="77777777" w:rsidR="00B53D11" w:rsidRPr="008750D7" w:rsidRDefault="00B53D11" w:rsidP="00F66D11">
            <w:pPr>
              <w:spacing w:line="216" w:lineRule="auto"/>
              <w:jc w:val="center"/>
              <w:rPr>
                <w:b/>
                <w:sz w:val="20"/>
                <w:szCs w:val="20"/>
                <w:lang w:val="en-US"/>
              </w:rPr>
            </w:pPr>
            <w:r w:rsidRPr="008750D7">
              <w:rPr>
                <w:b/>
                <w:sz w:val="20"/>
                <w:szCs w:val="20"/>
                <w:lang w:val="en-US"/>
              </w:rPr>
              <w:t>2009</w:t>
            </w:r>
          </w:p>
        </w:tc>
        <w:tc>
          <w:tcPr>
            <w:tcW w:w="1660" w:type="dxa"/>
            <w:tcBorders>
              <w:top w:val="single" w:sz="4" w:space="0" w:color="auto"/>
              <w:left w:val="nil"/>
              <w:bottom w:val="single" w:sz="4" w:space="0" w:color="auto"/>
              <w:right w:val="single" w:sz="4" w:space="0" w:color="auto"/>
            </w:tcBorders>
            <w:shd w:val="clear" w:color="auto" w:fill="CCFFCC"/>
            <w:vAlign w:val="center"/>
          </w:tcPr>
          <w:p w14:paraId="5CF817B5" w14:textId="77777777" w:rsidR="00B53D11" w:rsidRPr="008750D7" w:rsidRDefault="00B53D11" w:rsidP="00F66D11">
            <w:pPr>
              <w:spacing w:line="216" w:lineRule="auto"/>
              <w:jc w:val="center"/>
              <w:rPr>
                <w:b/>
                <w:i/>
                <w:iCs/>
                <w:sz w:val="20"/>
                <w:szCs w:val="20"/>
                <w:lang w:val="en-US"/>
              </w:rPr>
            </w:pPr>
            <w:r w:rsidRPr="008750D7">
              <w:rPr>
                <w:rFonts w:eastAsia="MS Mincho"/>
                <w:b/>
                <w:i/>
                <w:sz w:val="20"/>
                <w:szCs w:val="20"/>
                <w:lang w:val="en-US" w:eastAsia="ja-JP"/>
              </w:rPr>
              <w:t>Share from the total amount of payments, in %</w:t>
            </w:r>
          </w:p>
        </w:tc>
        <w:tc>
          <w:tcPr>
            <w:tcW w:w="1380" w:type="dxa"/>
            <w:tcBorders>
              <w:top w:val="single" w:sz="4" w:space="0" w:color="auto"/>
              <w:left w:val="nil"/>
              <w:bottom w:val="single" w:sz="4" w:space="0" w:color="auto"/>
              <w:right w:val="single" w:sz="4" w:space="0" w:color="auto"/>
            </w:tcBorders>
            <w:shd w:val="clear" w:color="auto" w:fill="CCFFCC"/>
            <w:vAlign w:val="center"/>
          </w:tcPr>
          <w:p w14:paraId="34B26CA5" w14:textId="77777777" w:rsidR="00B53D11" w:rsidRPr="008750D7" w:rsidRDefault="00B53D11" w:rsidP="00F66D11">
            <w:pPr>
              <w:spacing w:line="216" w:lineRule="auto"/>
              <w:jc w:val="center"/>
              <w:rPr>
                <w:b/>
                <w:sz w:val="20"/>
                <w:szCs w:val="20"/>
                <w:lang w:val="en-US"/>
              </w:rPr>
            </w:pPr>
            <w:r w:rsidRPr="008750D7">
              <w:rPr>
                <w:b/>
                <w:sz w:val="20"/>
                <w:szCs w:val="20"/>
                <w:lang w:val="en-US"/>
              </w:rPr>
              <w:t>2010</w:t>
            </w:r>
          </w:p>
        </w:tc>
        <w:tc>
          <w:tcPr>
            <w:tcW w:w="1680" w:type="dxa"/>
            <w:tcBorders>
              <w:top w:val="single" w:sz="4" w:space="0" w:color="auto"/>
              <w:left w:val="nil"/>
              <w:bottom w:val="single" w:sz="4" w:space="0" w:color="auto"/>
              <w:right w:val="single" w:sz="4" w:space="0" w:color="auto"/>
            </w:tcBorders>
            <w:shd w:val="clear" w:color="auto" w:fill="CCFFCC"/>
            <w:vAlign w:val="center"/>
          </w:tcPr>
          <w:p w14:paraId="3BFED361" w14:textId="77777777" w:rsidR="00B53D11" w:rsidRPr="008750D7" w:rsidRDefault="00B53D11" w:rsidP="00F66D11">
            <w:pPr>
              <w:spacing w:line="216" w:lineRule="auto"/>
              <w:jc w:val="center"/>
              <w:rPr>
                <w:b/>
                <w:i/>
                <w:iCs/>
                <w:sz w:val="20"/>
                <w:szCs w:val="20"/>
                <w:lang w:val="en-US"/>
              </w:rPr>
            </w:pPr>
            <w:r w:rsidRPr="008750D7">
              <w:rPr>
                <w:rFonts w:eastAsia="MS Mincho"/>
                <w:b/>
                <w:i/>
                <w:sz w:val="20"/>
                <w:szCs w:val="20"/>
                <w:lang w:val="en-US" w:eastAsia="ja-JP"/>
              </w:rPr>
              <w:t>Share from the total amount of payments, in %</w:t>
            </w:r>
          </w:p>
        </w:tc>
        <w:tc>
          <w:tcPr>
            <w:tcW w:w="1341" w:type="dxa"/>
            <w:tcBorders>
              <w:top w:val="single" w:sz="4" w:space="0" w:color="auto"/>
              <w:left w:val="nil"/>
              <w:bottom w:val="single" w:sz="4" w:space="0" w:color="auto"/>
              <w:right w:val="single" w:sz="4" w:space="0" w:color="auto"/>
            </w:tcBorders>
            <w:shd w:val="clear" w:color="auto" w:fill="CCFFCC"/>
            <w:vAlign w:val="center"/>
          </w:tcPr>
          <w:p w14:paraId="39FFF71F" w14:textId="77777777" w:rsidR="00B53D11" w:rsidRPr="008750D7" w:rsidRDefault="00B53D11" w:rsidP="00F66D11">
            <w:pPr>
              <w:spacing w:line="216" w:lineRule="auto"/>
              <w:jc w:val="center"/>
              <w:rPr>
                <w:b/>
                <w:sz w:val="20"/>
                <w:szCs w:val="20"/>
              </w:rPr>
            </w:pPr>
            <w:r w:rsidRPr="008750D7">
              <w:rPr>
                <w:b/>
                <w:sz w:val="20"/>
                <w:szCs w:val="20"/>
                <w:lang w:val="en-US"/>
              </w:rPr>
              <w:t>Change, in %</w:t>
            </w:r>
          </w:p>
        </w:tc>
      </w:tr>
      <w:tr w:rsidR="00B53D11" w:rsidRPr="008750D7" w14:paraId="5055404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4A2943D" w14:textId="77777777" w:rsidR="00B53D11" w:rsidRPr="008750D7" w:rsidRDefault="00B53D11" w:rsidP="00F66D11">
            <w:pPr>
              <w:spacing w:line="216" w:lineRule="auto"/>
              <w:rPr>
                <w:sz w:val="20"/>
                <w:szCs w:val="20"/>
              </w:rPr>
            </w:pPr>
            <w:r w:rsidRPr="008750D7">
              <w:rPr>
                <w:sz w:val="20"/>
                <w:szCs w:val="20"/>
              </w:rPr>
              <w:t>Russian Federation</w:t>
            </w:r>
          </w:p>
        </w:tc>
        <w:tc>
          <w:tcPr>
            <w:tcW w:w="1309" w:type="dxa"/>
            <w:tcBorders>
              <w:top w:val="nil"/>
              <w:left w:val="nil"/>
              <w:bottom w:val="single" w:sz="4" w:space="0" w:color="auto"/>
              <w:right w:val="single" w:sz="4" w:space="0" w:color="auto"/>
            </w:tcBorders>
            <w:shd w:val="clear" w:color="auto" w:fill="auto"/>
            <w:noWrap/>
            <w:vAlign w:val="center"/>
          </w:tcPr>
          <w:p w14:paraId="7C1DCAB0" w14:textId="77777777" w:rsidR="00B53D11" w:rsidRPr="008750D7" w:rsidRDefault="00B53D11" w:rsidP="00F66D11">
            <w:pPr>
              <w:spacing w:line="216" w:lineRule="auto"/>
              <w:jc w:val="center"/>
              <w:rPr>
                <w:sz w:val="20"/>
                <w:szCs w:val="20"/>
              </w:rPr>
            </w:pPr>
            <w:r w:rsidRPr="008750D7">
              <w:rPr>
                <w:sz w:val="20"/>
                <w:szCs w:val="20"/>
              </w:rPr>
              <w:t>1 283.3</w:t>
            </w:r>
          </w:p>
        </w:tc>
        <w:tc>
          <w:tcPr>
            <w:tcW w:w="1660" w:type="dxa"/>
            <w:tcBorders>
              <w:top w:val="nil"/>
              <w:left w:val="nil"/>
              <w:bottom w:val="single" w:sz="4" w:space="0" w:color="auto"/>
              <w:right w:val="single" w:sz="4" w:space="0" w:color="auto"/>
            </w:tcBorders>
            <w:shd w:val="clear" w:color="auto" w:fill="auto"/>
            <w:noWrap/>
            <w:vAlign w:val="center"/>
          </w:tcPr>
          <w:p w14:paraId="1DF5BCAC" w14:textId="77777777" w:rsidR="00B53D11" w:rsidRPr="008750D7" w:rsidRDefault="00B53D11" w:rsidP="00F66D11">
            <w:pPr>
              <w:spacing w:line="216" w:lineRule="auto"/>
              <w:jc w:val="center"/>
              <w:rPr>
                <w:i/>
                <w:iCs/>
                <w:sz w:val="20"/>
                <w:szCs w:val="20"/>
              </w:rPr>
            </w:pPr>
            <w:r w:rsidRPr="008750D7">
              <w:rPr>
                <w:i/>
                <w:iCs/>
                <w:sz w:val="20"/>
                <w:szCs w:val="20"/>
              </w:rPr>
              <w:t>33.8%</w:t>
            </w:r>
          </w:p>
        </w:tc>
        <w:tc>
          <w:tcPr>
            <w:tcW w:w="1380" w:type="dxa"/>
            <w:tcBorders>
              <w:top w:val="nil"/>
              <w:left w:val="nil"/>
              <w:bottom w:val="single" w:sz="4" w:space="0" w:color="auto"/>
              <w:right w:val="single" w:sz="4" w:space="0" w:color="auto"/>
            </w:tcBorders>
            <w:shd w:val="clear" w:color="auto" w:fill="auto"/>
            <w:noWrap/>
            <w:vAlign w:val="center"/>
          </w:tcPr>
          <w:p w14:paraId="7753DA56" w14:textId="77777777" w:rsidR="00B53D11" w:rsidRPr="008750D7" w:rsidRDefault="00B53D11" w:rsidP="00F66D11">
            <w:pPr>
              <w:spacing w:line="216" w:lineRule="auto"/>
              <w:jc w:val="center"/>
              <w:rPr>
                <w:sz w:val="20"/>
                <w:szCs w:val="20"/>
              </w:rPr>
            </w:pPr>
            <w:r w:rsidRPr="008750D7">
              <w:rPr>
                <w:sz w:val="20"/>
                <w:szCs w:val="20"/>
              </w:rPr>
              <w:t>1 388.4</w:t>
            </w:r>
          </w:p>
        </w:tc>
        <w:tc>
          <w:tcPr>
            <w:tcW w:w="1680" w:type="dxa"/>
            <w:tcBorders>
              <w:top w:val="nil"/>
              <w:left w:val="nil"/>
              <w:bottom w:val="single" w:sz="4" w:space="0" w:color="auto"/>
              <w:right w:val="single" w:sz="4" w:space="0" w:color="auto"/>
            </w:tcBorders>
            <w:shd w:val="clear" w:color="auto" w:fill="auto"/>
            <w:noWrap/>
            <w:vAlign w:val="center"/>
          </w:tcPr>
          <w:p w14:paraId="66EC1CDC" w14:textId="77777777" w:rsidR="00B53D11" w:rsidRPr="008750D7" w:rsidRDefault="00B53D11" w:rsidP="00F66D11">
            <w:pPr>
              <w:spacing w:line="216" w:lineRule="auto"/>
              <w:jc w:val="center"/>
              <w:rPr>
                <w:i/>
                <w:iCs/>
                <w:sz w:val="20"/>
                <w:szCs w:val="20"/>
              </w:rPr>
            </w:pPr>
            <w:r w:rsidRPr="008750D7">
              <w:rPr>
                <w:i/>
                <w:iCs/>
                <w:sz w:val="20"/>
                <w:szCs w:val="20"/>
              </w:rPr>
              <w:t>34.1%</w:t>
            </w:r>
          </w:p>
        </w:tc>
        <w:tc>
          <w:tcPr>
            <w:tcW w:w="1341" w:type="dxa"/>
            <w:tcBorders>
              <w:top w:val="nil"/>
              <w:left w:val="nil"/>
              <w:bottom w:val="single" w:sz="4" w:space="0" w:color="auto"/>
              <w:right w:val="single" w:sz="4" w:space="0" w:color="auto"/>
            </w:tcBorders>
            <w:shd w:val="clear" w:color="auto" w:fill="auto"/>
            <w:noWrap/>
            <w:vAlign w:val="center"/>
          </w:tcPr>
          <w:p w14:paraId="0B1C1B70" w14:textId="77777777" w:rsidR="00B53D11" w:rsidRPr="008750D7" w:rsidRDefault="00B53D11" w:rsidP="00F66D11">
            <w:pPr>
              <w:spacing w:line="216" w:lineRule="auto"/>
              <w:jc w:val="center"/>
              <w:rPr>
                <w:sz w:val="20"/>
                <w:szCs w:val="20"/>
              </w:rPr>
            </w:pPr>
            <w:r w:rsidRPr="008750D7">
              <w:rPr>
                <w:sz w:val="20"/>
                <w:szCs w:val="20"/>
              </w:rPr>
              <w:t>8.2%</w:t>
            </w:r>
          </w:p>
        </w:tc>
      </w:tr>
      <w:tr w:rsidR="00B53D11" w:rsidRPr="008750D7" w14:paraId="0E405C01"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1908EAE" w14:textId="77777777" w:rsidR="00B53D11" w:rsidRPr="008750D7" w:rsidRDefault="00B53D11" w:rsidP="00F66D11">
            <w:pPr>
              <w:spacing w:line="216" w:lineRule="auto"/>
              <w:rPr>
                <w:sz w:val="20"/>
                <w:szCs w:val="20"/>
              </w:rPr>
            </w:pPr>
            <w:r w:rsidRPr="008750D7">
              <w:rPr>
                <w:sz w:val="20"/>
                <w:szCs w:val="20"/>
              </w:rPr>
              <w:t>USA</w:t>
            </w:r>
          </w:p>
        </w:tc>
        <w:tc>
          <w:tcPr>
            <w:tcW w:w="1309" w:type="dxa"/>
            <w:tcBorders>
              <w:top w:val="nil"/>
              <w:left w:val="nil"/>
              <w:bottom w:val="single" w:sz="4" w:space="0" w:color="auto"/>
              <w:right w:val="single" w:sz="4" w:space="0" w:color="auto"/>
            </w:tcBorders>
            <w:shd w:val="clear" w:color="auto" w:fill="auto"/>
            <w:noWrap/>
            <w:vAlign w:val="center"/>
          </w:tcPr>
          <w:p w14:paraId="51BE98B4" w14:textId="77777777" w:rsidR="00B53D11" w:rsidRPr="008750D7" w:rsidRDefault="00B53D11" w:rsidP="00F66D11">
            <w:pPr>
              <w:spacing w:line="216" w:lineRule="auto"/>
              <w:jc w:val="center"/>
              <w:rPr>
                <w:sz w:val="20"/>
                <w:szCs w:val="20"/>
              </w:rPr>
            </w:pPr>
            <w:r w:rsidRPr="008750D7">
              <w:rPr>
                <w:sz w:val="20"/>
                <w:szCs w:val="20"/>
              </w:rPr>
              <w:t>573.1</w:t>
            </w:r>
          </w:p>
        </w:tc>
        <w:tc>
          <w:tcPr>
            <w:tcW w:w="1660" w:type="dxa"/>
            <w:tcBorders>
              <w:top w:val="nil"/>
              <w:left w:val="nil"/>
              <w:bottom w:val="single" w:sz="4" w:space="0" w:color="auto"/>
              <w:right w:val="single" w:sz="4" w:space="0" w:color="auto"/>
            </w:tcBorders>
            <w:shd w:val="clear" w:color="auto" w:fill="auto"/>
            <w:noWrap/>
            <w:vAlign w:val="center"/>
          </w:tcPr>
          <w:p w14:paraId="17F51606" w14:textId="77777777" w:rsidR="00B53D11" w:rsidRPr="008750D7" w:rsidRDefault="00B53D11" w:rsidP="00F66D11">
            <w:pPr>
              <w:spacing w:line="216" w:lineRule="auto"/>
              <w:jc w:val="center"/>
              <w:rPr>
                <w:i/>
                <w:iCs/>
                <w:sz w:val="20"/>
                <w:szCs w:val="20"/>
              </w:rPr>
            </w:pPr>
            <w:r w:rsidRPr="008750D7">
              <w:rPr>
                <w:i/>
                <w:iCs/>
                <w:sz w:val="20"/>
                <w:szCs w:val="20"/>
              </w:rPr>
              <w:t>15.1%</w:t>
            </w:r>
          </w:p>
        </w:tc>
        <w:tc>
          <w:tcPr>
            <w:tcW w:w="1380" w:type="dxa"/>
            <w:tcBorders>
              <w:top w:val="nil"/>
              <w:left w:val="nil"/>
              <w:bottom w:val="single" w:sz="4" w:space="0" w:color="auto"/>
              <w:right w:val="single" w:sz="4" w:space="0" w:color="auto"/>
            </w:tcBorders>
            <w:shd w:val="clear" w:color="auto" w:fill="auto"/>
            <w:noWrap/>
            <w:vAlign w:val="center"/>
          </w:tcPr>
          <w:p w14:paraId="305A957C" w14:textId="77777777" w:rsidR="00B53D11" w:rsidRPr="008750D7" w:rsidRDefault="00B53D11" w:rsidP="00F66D11">
            <w:pPr>
              <w:spacing w:line="216" w:lineRule="auto"/>
              <w:jc w:val="center"/>
              <w:rPr>
                <w:sz w:val="20"/>
                <w:szCs w:val="20"/>
              </w:rPr>
            </w:pPr>
            <w:r w:rsidRPr="008750D7">
              <w:rPr>
                <w:sz w:val="20"/>
                <w:szCs w:val="20"/>
              </w:rPr>
              <w:t>363.4</w:t>
            </w:r>
          </w:p>
        </w:tc>
        <w:tc>
          <w:tcPr>
            <w:tcW w:w="1680" w:type="dxa"/>
            <w:tcBorders>
              <w:top w:val="nil"/>
              <w:left w:val="nil"/>
              <w:bottom w:val="single" w:sz="4" w:space="0" w:color="auto"/>
              <w:right w:val="single" w:sz="4" w:space="0" w:color="auto"/>
            </w:tcBorders>
            <w:shd w:val="clear" w:color="auto" w:fill="auto"/>
            <w:noWrap/>
            <w:vAlign w:val="center"/>
          </w:tcPr>
          <w:p w14:paraId="1E257D75" w14:textId="77777777" w:rsidR="00B53D11" w:rsidRPr="008750D7" w:rsidRDefault="00B53D11" w:rsidP="00F66D11">
            <w:pPr>
              <w:spacing w:line="216" w:lineRule="auto"/>
              <w:jc w:val="center"/>
              <w:rPr>
                <w:i/>
                <w:iCs/>
                <w:sz w:val="20"/>
                <w:szCs w:val="20"/>
              </w:rPr>
            </w:pPr>
            <w:r w:rsidRPr="008750D7">
              <w:rPr>
                <w:i/>
                <w:iCs/>
                <w:sz w:val="20"/>
                <w:szCs w:val="20"/>
              </w:rPr>
              <w:t>8.9%</w:t>
            </w:r>
          </w:p>
        </w:tc>
        <w:tc>
          <w:tcPr>
            <w:tcW w:w="1341" w:type="dxa"/>
            <w:tcBorders>
              <w:top w:val="nil"/>
              <w:left w:val="nil"/>
              <w:bottom w:val="single" w:sz="4" w:space="0" w:color="auto"/>
              <w:right w:val="single" w:sz="4" w:space="0" w:color="auto"/>
            </w:tcBorders>
            <w:shd w:val="clear" w:color="auto" w:fill="auto"/>
            <w:noWrap/>
            <w:vAlign w:val="center"/>
          </w:tcPr>
          <w:p w14:paraId="1F4AA8F4" w14:textId="77777777" w:rsidR="00B53D11" w:rsidRPr="008750D7" w:rsidRDefault="00B53D11" w:rsidP="00F66D11">
            <w:pPr>
              <w:spacing w:line="216" w:lineRule="auto"/>
              <w:jc w:val="center"/>
              <w:rPr>
                <w:sz w:val="20"/>
                <w:szCs w:val="20"/>
              </w:rPr>
            </w:pPr>
            <w:r w:rsidRPr="008750D7">
              <w:rPr>
                <w:sz w:val="20"/>
                <w:szCs w:val="20"/>
              </w:rPr>
              <w:t>-36.6%</w:t>
            </w:r>
          </w:p>
        </w:tc>
      </w:tr>
      <w:tr w:rsidR="00B53D11" w:rsidRPr="008750D7" w14:paraId="62AEED10"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6165127" w14:textId="77777777" w:rsidR="00B53D11" w:rsidRPr="008750D7" w:rsidRDefault="00B53D11" w:rsidP="00F66D11">
            <w:pPr>
              <w:spacing w:line="216" w:lineRule="auto"/>
              <w:rPr>
                <w:sz w:val="20"/>
                <w:szCs w:val="20"/>
              </w:rPr>
            </w:pPr>
            <w:r w:rsidRPr="008750D7">
              <w:rPr>
                <w:sz w:val="20"/>
                <w:szCs w:val="20"/>
              </w:rPr>
              <w:t>China</w:t>
            </w:r>
          </w:p>
        </w:tc>
        <w:tc>
          <w:tcPr>
            <w:tcW w:w="1309" w:type="dxa"/>
            <w:tcBorders>
              <w:top w:val="nil"/>
              <w:left w:val="nil"/>
              <w:bottom w:val="single" w:sz="4" w:space="0" w:color="auto"/>
              <w:right w:val="single" w:sz="4" w:space="0" w:color="auto"/>
            </w:tcBorders>
            <w:shd w:val="clear" w:color="auto" w:fill="auto"/>
            <w:noWrap/>
            <w:vAlign w:val="center"/>
          </w:tcPr>
          <w:p w14:paraId="31342740" w14:textId="77777777" w:rsidR="00B53D11" w:rsidRPr="008750D7" w:rsidRDefault="00B53D11" w:rsidP="00F66D11">
            <w:pPr>
              <w:spacing w:line="216" w:lineRule="auto"/>
              <w:jc w:val="center"/>
              <w:rPr>
                <w:sz w:val="20"/>
                <w:szCs w:val="20"/>
              </w:rPr>
            </w:pPr>
            <w:r w:rsidRPr="008750D7">
              <w:rPr>
                <w:sz w:val="20"/>
                <w:szCs w:val="20"/>
              </w:rPr>
              <w:t>317.8</w:t>
            </w:r>
          </w:p>
        </w:tc>
        <w:tc>
          <w:tcPr>
            <w:tcW w:w="1660" w:type="dxa"/>
            <w:tcBorders>
              <w:top w:val="nil"/>
              <w:left w:val="nil"/>
              <w:bottom w:val="single" w:sz="4" w:space="0" w:color="auto"/>
              <w:right w:val="single" w:sz="4" w:space="0" w:color="auto"/>
            </w:tcBorders>
            <w:shd w:val="clear" w:color="auto" w:fill="auto"/>
            <w:noWrap/>
            <w:vAlign w:val="center"/>
          </w:tcPr>
          <w:p w14:paraId="38D2932C" w14:textId="77777777" w:rsidR="00B53D11" w:rsidRPr="008750D7" w:rsidRDefault="00B53D11" w:rsidP="00F66D11">
            <w:pPr>
              <w:spacing w:line="216" w:lineRule="auto"/>
              <w:jc w:val="center"/>
              <w:rPr>
                <w:i/>
                <w:iCs/>
                <w:sz w:val="20"/>
                <w:szCs w:val="20"/>
              </w:rPr>
            </w:pPr>
            <w:r w:rsidRPr="008750D7">
              <w:rPr>
                <w:i/>
                <w:iCs/>
                <w:sz w:val="20"/>
                <w:szCs w:val="20"/>
              </w:rPr>
              <w:t>8.4%</w:t>
            </w:r>
          </w:p>
        </w:tc>
        <w:tc>
          <w:tcPr>
            <w:tcW w:w="1380" w:type="dxa"/>
            <w:tcBorders>
              <w:top w:val="nil"/>
              <w:left w:val="nil"/>
              <w:bottom w:val="single" w:sz="4" w:space="0" w:color="auto"/>
              <w:right w:val="single" w:sz="4" w:space="0" w:color="auto"/>
            </w:tcBorders>
            <w:shd w:val="clear" w:color="auto" w:fill="auto"/>
            <w:noWrap/>
            <w:vAlign w:val="center"/>
          </w:tcPr>
          <w:p w14:paraId="0164DF6C" w14:textId="77777777" w:rsidR="00B53D11" w:rsidRPr="008750D7" w:rsidRDefault="00B53D11" w:rsidP="00F66D11">
            <w:pPr>
              <w:spacing w:line="216" w:lineRule="auto"/>
              <w:jc w:val="center"/>
              <w:rPr>
                <w:sz w:val="20"/>
                <w:szCs w:val="20"/>
              </w:rPr>
            </w:pPr>
            <w:r w:rsidRPr="008750D7">
              <w:rPr>
                <w:sz w:val="20"/>
                <w:szCs w:val="20"/>
              </w:rPr>
              <w:t>260.4</w:t>
            </w:r>
          </w:p>
        </w:tc>
        <w:tc>
          <w:tcPr>
            <w:tcW w:w="1680" w:type="dxa"/>
            <w:tcBorders>
              <w:top w:val="nil"/>
              <w:left w:val="nil"/>
              <w:bottom w:val="single" w:sz="4" w:space="0" w:color="auto"/>
              <w:right w:val="single" w:sz="4" w:space="0" w:color="auto"/>
            </w:tcBorders>
            <w:shd w:val="clear" w:color="auto" w:fill="auto"/>
            <w:noWrap/>
            <w:vAlign w:val="center"/>
          </w:tcPr>
          <w:p w14:paraId="15DBDCF2" w14:textId="77777777" w:rsidR="00B53D11" w:rsidRPr="008750D7" w:rsidRDefault="00B53D11" w:rsidP="00F66D11">
            <w:pPr>
              <w:spacing w:line="216" w:lineRule="auto"/>
              <w:jc w:val="center"/>
              <w:rPr>
                <w:i/>
                <w:iCs/>
                <w:sz w:val="20"/>
                <w:szCs w:val="20"/>
              </w:rPr>
            </w:pPr>
            <w:r w:rsidRPr="008750D7">
              <w:rPr>
                <w:i/>
                <w:iCs/>
                <w:sz w:val="20"/>
                <w:szCs w:val="20"/>
              </w:rPr>
              <w:t>6.4%</w:t>
            </w:r>
          </w:p>
        </w:tc>
        <w:tc>
          <w:tcPr>
            <w:tcW w:w="1341" w:type="dxa"/>
            <w:tcBorders>
              <w:top w:val="nil"/>
              <w:left w:val="nil"/>
              <w:bottom w:val="single" w:sz="4" w:space="0" w:color="auto"/>
              <w:right w:val="single" w:sz="4" w:space="0" w:color="auto"/>
            </w:tcBorders>
            <w:shd w:val="clear" w:color="auto" w:fill="auto"/>
            <w:noWrap/>
            <w:vAlign w:val="center"/>
          </w:tcPr>
          <w:p w14:paraId="2EB7F7EC" w14:textId="77777777" w:rsidR="00B53D11" w:rsidRPr="008750D7" w:rsidRDefault="00B53D11" w:rsidP="00F66D11">
            <w:pPr>
              <w:spacing w:line="216" w:lineRule="auto"/>
              <w:jc w:val="center"/>
              <w:rPr>
                <w:sz w:val="20"/>
                <w:szCs w:val="20"/>
              </w:rPr>
            </w:pPr>
            <w:r w:rsidRPr="008750D7">
              <w:rPr>
                <w:sz w:val="20"/>
                <w:szCs w:val="20"/>
              </w:rPr>
              <w:t>-18.1%</w:t>
            </w:r>
          </w:p>
        </w:tc>
      </w:tr>
      <w:tr w:rsidR="00B53D11" w:rsidRPr="008750D7" w14:paraId="1AD86C12"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BC97C94" w14:textId="77777777" w:rsidR="00B53D11" w:rsidRPr="008750D7" w:rsidRDefault="00B53D11" w:rsidP="00F66D11">
            <w:pPr>
              <w:spacing w:line="216" w:lineRule="auto"/>
              <w:rPr>
                <w:sz w:val="20"/>
                <w:szCs w:val="20"/>
              </w:rPr>
            </w:pPr>
            <w:r w:rsidRPr="008750D7">
              <w:rPr>
                <w:sz w:val="20"/>
                <w:szCs w:val="20"/>
              </w:rPr>
              <w:t>Great Britain</w:t>
            </w:r>
          </w:p>
        </w:tc>
        <w:tc>
          <w:tcPr>
            <w:tcW w:w="1309" w:type="dxa"/>
            <w:tcBorders>
              <w:top w:val="nil"/>
              <w:left w:val="nil"/>
              <w:bottom w:val="single" w:sz="4" w:space="0" w:color="auto"/>
              <w:right w:val="single" w:sz="4" w:space="0" w:color="auto"/>
            </w:tcBorders>
            <w:shd w:val="clear" w:color="auto" w:fill="auto"/>
            <w:noWrap/>
            <w:vAlign w:val="center"/>
          </w:tcPr>
          <w:p w14:paraId="2BBD225E" w14:textId="77777777" w:rsidR="00B53D11" w:rsidRPr="008750D7" w:rsidRDefault="00B53D11" w:rsidP="00F66D11">
            <w:pPr>
              <w:spacing w:line="216" w:lineRule="auto"/>
              <w:jc w:val="center"/>
              <w:rPr>
                <w:sz w:val="20"/>
                <w:szCs w:val="20"/>
              </w:rPr>
            </w:pPr>
            <w:r w:rsidRPr="008750D7">
              <w:rPr>
                <w:sz w:val="20"/>
                <w:szCs w:val="20"/>
              </w:rPr>
              <w:t>214.4</w:t>
            </w:r>
          </w:p>
        </w:tc>
        <w:tc>
          <w:tcPr>
            <w:tcW w:w="1660" w:type="dxa"/>
            <w:tcBorders>
              <w:top w:val="nil"/>
              <w:left w:val="nil"/>
              <w:bottom w:val="single" w:sz="4" w:space="0" w:color="auto"/>
              <w:right w:val="single" w:sz="4" w:space="0" w:color="auto"/>
            </w:tcBorders>
            <w:shd w:val="clear" w:color="auto" w:fill="auto"/>
            <w:noWrap/>
            <w:vAlign w:val="center"/>
          </w:tcPr>
          <w:p w14:paraId="11DC3982" w14:textId="77777777" w:rsidR="00B53D11" w:rsidRPr="008750D7" w:rsidRDefault="00B53D11" w:rsidP="00F66D11">
            <w:pPr>
              <w:spacing w:line="216" w:lineRule="auto"/>
              <w:jc w:val="center"/>
              <w:rPr>
                <w:i/>
                <w:iCs/>
                <w:sz w:val="20"/>
                <w:szCs w:val="20"/>
              </w:rPr>
            </w:pPr>
            <w:r w:rsidRPr="008750D7">
              <w:rPr>
                <w:i/>
                <w:iCs/>
                <w:sz w:val="20"/>
                <w:szCs w:val="20"/>
              </w:rPr>
              <w:t>5.6%</w:t>
            </w:r>
          </w:p>
        </w:tc>
        <w:tc>
          <w:tcPr>
            <w:tcW w:w="1380" w:type="dxa"/>
            <w:tcBorders>
              <w:top w:val="nil"/>
              <w:left w:val="nil"/>
              <w:bottom w:val="single" w:sz="4" w:space="0" w:color="auto"/>
              <w:right w:val="single" w:sz="4" w:space="0" w:color="auto"/>
            </w:tcBorders>
            <w:shd w:val="clear" w:color="auto" w:fill="auto"/>
            <w:noWrap/>
            <w:vAlign w:val="center"/>
          </w:tcPr>
          <w:p w14:paraId="4896DD09" w14:textId="77777777" w:rsidR="00B53D11" w:rsidRPr="008750D7" w:rsidRDefault="00B53D11" w:rsidP="00F66D11">
            <w:pPr>
              <w:spacing w:line="216" w:lineRule="auto"/>
              <w:jc w:val="center"/>
              <w:rPr>
                <w:sz w:val="20"/>
                <w:szCs w:val="20"/>
              </w:rPr>
            </w:pPr>
            <w:r w:rsidRPr="008750D7">
              <w:rPr>
                <w:sz w:val="20"/>
                <w:szCs w:val="20"/>
              </w:rPr>
              <w:t>297.0</w:t>
            </w:r>
          </w:p>
        </w:tc>
        <w:tc>
          <w:tcPr>
            <w:tcW w:w="1680" w:type="dxa"/>
            <w:tcBorders>
              <w:top w:val="nil"/>
              <w:left w:val="nil"/>
              <w:bottom w:val="single" w:sz="4" w:space="0" w:color="auto"/>
              <w:right w:val="single" w:sz="4" w:space="0" w:color="auto"/>
            </w:tcBorders>
            <w:shd w:val="clear" w:color="auto" w:fill="auto"/>
            <w:noWrap/>
            <w:vAlign w:val="center"/>
          </w:tcPr>
          <w:p w14:paraId="5EAA6D92" w14:textId="77777777" w:rsidR="00B53D11" w:rsidRPr="008750D7" w:rsidRDefault="00B53D11" w:rsidP="00F66D11">
            <w:pPr>
              <w:spacing w:line="216" w:lineRule="auto"/>
              <w:jc w:val="center"/>
              <w:rPr>
                <w:i/>
                <w:iCs/>
                <w:sz w:val="20"/>
                <w:szCs w:val="20"/>
              </w:rPr>
            </w:pPr>
            <w:r w:rsidRPr="008750D7">
              <w:rPr>
                <w:i/>
                <w:iCs/>
                <w:sz w:val="20"/>
                <w:szCs w:val="20"/>
              </w:rPr>
              <w:t>7.3%</w:t>
            </w:r>
          </w:p>
        </w:tc>
        <w:tc>
          <w:tcPr>
            <w:tcW w:w="1341" w:type="dxa"/>
            <w:tcBorders>
              <w:top w:val="nil"/>
              <w:left w:val="nil"/>
              <w:bottom w:val="single" w:sz="4" w:space="0" w:color="auto"/>
              <w:right w:val="single" w:sz="4" w:space="0" w:color="auto"/>
            </w:tcBorders>
            <w:shd w:val="clear" w:color="auto" w:fill="auto"/>
            <w:noWrap/>
            <w:vAlign w:val="center"/>
          </w:tcPr>
          <w:p w14:paraId="4B3A68EF" w14:textId="77777777" w:rsidR="00B53D11" w:rsidRPr="008750D7" w:rsidRDefault="00B53D11" w:rsidP="00F66D11">
            <w:pPr>
              <w:spacing w:line="216" w:lineRule="auto"/>
              <w:jc w:val="center"/>
              <w:rPr>
                <w:sz w:val="20"/>
                <w:szCs w:val="20"/>
              </w:rPr>
            </w:pPr>
            <w:r w:rsidRPr="008750D7">
              <w:rPr>
                <w:sz w:val="20"/>
                <w:szCs w:val="20"/>
              </w:rPr>
              <w:t>38.6%</w:t>
            </w:r>
          </w:p>
        </w:tc>
      </w:tr>
      <w:tr w:rsidR="00B53D11" w:rsidRPr="008750D7" w14:paraId="2154515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BB6C0CF" w14:textId="77777777" w:rsidR="00B53D11" w:rsidRPr="008750D7" w:rsidRDefault="00B53D11" w:rsidP="00F66D11">
            <w:pPr>
              <w:spacing w:line="216" w:lineRule="auto"/>
              <w:rPr>
                <w:sz w:val="20"/>
                <w:szCs w:val="20"/>
              </w:rPr>
            </w:pPr>
            <w:r w:rsidRPr="008750D7">
              <w:rPr>
                <w:sz w:val="20"/>
                <w:szCs w:val="20"/>
              </w:rPr>
              <w:t>Germany</w:t>
            </w:r>
          </w:p>
        </w:tc>
        <w:tc>
          <w:tcPr>
            <w:tcW w:w="1309" w:type="dxa"/>
            <w:tcBorders>
              <w:top w:val="nil"/>
              <w:left w:val="nil"/>
              <w:bottom w:val="single" w:sz="4" w:space="0" w:color="auto"/>
              <w:right w:val="single" w:sz="4" w:space="0" w:color="auto"/>
            </w:tcBorders>
            <w:shd w:val="clear" w:color="auto" w:fill="auto"/>
            <w:noWrap/>
            <w:vAlign w:val="center"/>
          </w:tcPr>
          <w:p w14:paraId="2D0FAFF9" w14:textId="77777777" w:rsidR="00B53D11" w:rsidRPr="008750D7" w:rsidRDefault="00B53D11" w:rsidP="00F66D11">
            <w:pPr>
              <w:spacing w:line="216" w:lineRule="auto"/>
              <w:jc w:val="center"/>
              <w:rPr>
                <w:sz w:val="20"/>
                <w:szCs w:val="20"/>
              </w:rPr>
            </w:pPr>
            <w:r w:rsidRPr="008750D7">
              <w:rPr>
                <w:sz w:val="20"/>
                <w:szCs w:val="20"/>
              </w:rPr>
              <w:t>204.0</w:t>
            </w:r>
          </w:p>
        </w:tc>
        <w:tc>
          <w:tcPr>
            <w:tcW w:w="1660" w:type="dxa"/>
            <w:tcBorders>
              <w:top w:val="nil"/>
              <w:left w:val="nil"/>
              <w:bottom w:val="single" w:sz="4" w:space="0" w:color="auto"/>
              <w:right w:val="single" w:sz="4" w:space="0" w:color="auto"/>
            </w:tcBorders>
            <w:shd w:val="clear" w:color="auto" w:fill="auto"/>
            <w:noWrap/>
            <w:vAlign w:val="center"/>
          </w:tcPr>
          <w:p w14:paraId="4DDEB727" w14:textId="77777777" w:rsidR="00B53D11" w:rsidRPr="008750D7" w:rsidRDefault="00B53D11" w:rsidP="00F66D11">
            <w:pPr>
              <w:spacing w:line="216" w:lineRule="auto"/>
              <w:jc w:val="center"/>
              <w:rPr>
                <w:i/>
                <w:iCs/>
                <w:sz w:val="20"/>
                <w:szCs w:val="20"/>
              </w:rPr>
            </w:pPr>
            <w:r w:rsidRPr="008750D7">
              <w:rPr>
                <w:i/>
                <w:iCs/>
                <w:sz w:val="20"/>
                <w:szCs w:val="20"/>
              </w:rPr>
              <w:t>5.4%</w:t>
            </w:r>
          </w:p>
        </w:tc>
        <w:tc>
          <w:tcPr>
            <w:tcW w:w="1380" w:type="dxa"/>
            <w:tcBorders>
              <w:top w:val="nil"/>
              <w:left w:val="nil"/>
              <w:bottom w:val="single" w:sz="4" w:space="0" w:color="auto"/>
              <w:right w:val="single" w:sz="4" w:space="0" w:color="auto"/>
            </w:tcBorders>
            <w:shd w:val="clear" w:color="auto" w:fill="auto"/>
            <w:noWrap/>
            <w:vAlign w:val="center"/>
          </w:tcPr>
          <w:p w14:paraId="742528E2" w14:textId="77777777" w:rsidR="00B53D11" w:rsidRPr="008750D7" w:rsidRDefault="00B53D11" w:rsidP="00F66D11">
            <w:pPr>
              <w:spacing w:line="216" w:lineRule="auto"/>
              <w:jc w:val="center"/>
              <w:rPr>
                <w:sz w:val="20"/>
                <w:szCs w:val="20"/>
              </w:rPr>
            </w:pPr>
            <w:r w:rsidRPr="008750D7">
              <w:rPr>
                <w:sz w:val="20"/>
                <w:szCs w:val="20"/>
              </w:rPr>
              <w:t>258.2</w:t>
            </w:r>
          </w:p>
        </w:tc>
        <w:tc>
          <w:tcPr>
            <w:tcW w:w="1680" w:type="dxa"/>
            <w:tcBorders>
              <w:top w:val="nil"/>
              <w:left w:val="nil"/>
              <w:bottom w:val="single" w:sz="4" w:space="0" w:color="auto"/>
              <w:right w:val="single" w:sz="4" w:space="0" w:color="auto"/>
            </w:tcBorders>
            <w:shd w:val="clear" w:color="auto" w:fill="auto"/>
            <w:noWrap/>
            <w:vAlign w:val="center"/>
          </w:tcPr>
          <w:p w14:paraId="509E5E83" w14:textId="77777777" w:rsidR="00B53D11" w:rsidRPr="008750D7" w:rsidRDefault="00B53D11" w:rsidP="00F66D11">
            <w:pPr>
              <w:spacing w:line="216" w:lineRule="auto"/>
              <w:jc w:val="center"/>
              <w:rPr>
                <w:i/>
                <w:iCs/>
                <w:sz w:val="20"/>
                <w:szCs w:val="20"/>
              </w:rPr>
            </w:pPr>
            <w:r w:rsidRPr="008750D7">
              <w:rPr>
                <w:i/>
                <w:iCs/>
                <w:sz w:val="20"/>
                <w:szCs w:val="20"/>
              </w:rPr>
              <w:t>6.3%</w:t>
            </w:r>
          </w:p>
        </w:tc>
        <w:tc>
          <w:tcPr>
            <w:tcW w:w="1341" w:type="dxa"/>
            <w:tcBorders>
              <w:top w:val="nil"/>
              <w:left w:val="nil"/>
              <w:bottom w:val="single" w:sz="4" w:space="0" w:color="auto"/>
              <w:right w:val="single" w:sz="4" w:space="0" w:color="auto"/>
            </w:tcBorders>
            <w:shd w:val="clear" w:color="auto" w:fill="auto"/>
            <w:noWrap/>
            <w:vAlign w:val="center"/>
          </w:tcPr>
          <w:p w14:paraId="669C9D88" w14:textId="77777777" w:rsidR="00B53D11" w:rsidRPr="008750D7" w:rsidRDefault="00B53D11" w:rsidP="00F66D11">
            <w:pPr>
              <w:spacing w:line="216" w:lineRule="auto"/>
              <w:jc w:val="center"/>
              <w:rPr>
                <w:sz w:val="20"/>
                <w:szCs w:val="20"/>
              </w:rPr>
            </w:pPr>
            <w:r w:rsidRPr="008750D7">
              <w:rPr>
                <w:sz w:val="20"/>
                <w:szCs w:val="20"/>
              </w:rPr>
              <w:t>26.6%</w:t>
            </w:r>
          </w:p>
        </w:tc>
      </w:tr>
      <w:tr w:rsidR="00B53D11" w:rsidRPr="008750D7" w14:paraId="1D206D1F"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3AC1FFED" w14:textId="77777777" w:rsidR="00B53D11" w:rsidRPr="008750D7" w:rsidRDefault="00B53D11" w:rsidP="00F66D11">
            <w:pPr>
              <w:spacing w:line="216" w:lineRule="auto"/>
              <w:rPr>
                <w:sz w:val="20"/>
                <w:szCs w:val="20"/>
              </w:rPr>
            </w:pPr>
            <w:r w:rsidRPr="008750D7">
              <w:rPr>
                <w:sz w:val="20"/>
                <w:szCs w:val="20"/>
              </w:rPr>
              <w:t>United Arab Emirates</w:t>
            </w:r>
          </w:p>
        </w:tc>
        <w:tc>
          <w:tcPr>
            <w:tcW w:w="1309" w:type="dxa"/>
            <w:tcBorders>
              <w:top w:val="nil"/>
              <w:left w:val="nil"/>
              <w:bottom w:val="single" w:sz="4" w:space="0" w:color="auto"/>
              <w:right w:val="single" w:sz="4" w:space="0" w:color="auto"/>
            </w:tcBorders>
            <w:shd w:val="clear" w:color="auto" w:fill="auto"/>
            <w:noWrap/>
            <w:vAlign w:val="center"/>
          </w:tcPr>
          <w:p w14:paraId="3F840834" w14:textId="77777777" w:rsidR="00B53D11" w:rsidRPr="008750D7" w:rsidRDefault="00B53D11" w:rsidP="00F66D11">
            <w:pPr>
              <w:spacing w:line="216" w:lineRule="auto"/>
              <w:jc w:val="center"/>
              <w:rPr>
                <w:sz w:val="20"/>
                <w:szCs w:val="20"/>
              </w:rPr>
            </w:pPr>
            <w:r w:rsidRPr="008750D7">
              <w:rPr>
                <w:sz w:val="20"/>
                <w:szCs w:val="20"/>
              </w:rPr>
              <w:t>112.9</w:t>
            </w:r>
          </w:p>
        </w:tc>
        <w:tc>
          <w:tcPr>
            <w:tcW w:w="1660" w:type="dxa"/>
            <w:tcBorders>
              <w:top w:val="nil"/>
              <w:left w:val="nil"/>
              <w:bottom w:val="single" w:sz="4" w:space="0" w:color="auto"/>
              <w:right w:val="single" w:sz="4" w:space="0" w:color="auto"/>
            </w:tcBorders>
            <w:shd w:val="clear" w:color="auto" w:fill="auto"/>
            <w:noWrap/>
            <w:vAlign w:val="center"/>
          </w:tcPr>
          <w:p w14:paraId="473B9C51" w14:textId="77777777" w:rsidR="00B53D11" w:rsidRPr="008750D7" w:rsidRDefault="00B53D11" w:rsidP="00F66D11">
            <w:pPr>
              <w:spacing w:line="216" w:lineRule="auto"/>
              <w:jc w:val="center"/>
              <w:rPr>
                <w:i/>
                <w:iCs/>
                <w:sz w:val="20"/>
                <w:szCs w:val="20"/>
              </w:rPr>
            </w:pPr>
            <w:r w:rsidRPr="008750D7">
              <w:rPr>
                <w:i/>
                <w:iCs/>
                <w:sz w:val="20"/>
                <w:szCs w:val="20"/>
              </w:rPr>
              <w:t>3.0%</w:t>
            </w:r>
          </w:p>
        </w:tc>
        <w:tc>
          <w:tcPr>
            <w:tcW w:w="1380" w:type="dxa"/>
            <w:tcBorders>
              <w:top w:val="nil"/>
              <w:left w:val="nil"/>
              <w:bottom w:val="single" w:sz="4" w:space="0" w:color="auto"/>
              <w:right w:val="single" w:sz="4" w:space="0" w:color="auto"/>
            </w:tcBorders>
            <w:shd w:val="clear" w:color="auto" w:fill="auto"/>
            <w:noWrap/>
            <w:vAlign w:val="center"/>
          </w:tcPr>
          <w:p w14:paraId="54E898B4" w14:textId="77777777" w:rsidR="00B53D11" w:rsidRPr="008750D7" w:rsidRDefault="00B53D11" w:rsidP="00F66D11">
            <w:pPr>
              <w:spacing w:line="216" w:lineRule="auto"/>
              <w:jc w:val="center"/>
              <w:rPr>
                <w:sz w:val="20"/>
                <w:szCs w:val="20"/>
              </w:rPr>
            </w:pPr>
            <w:r w:rsidRPr="008750D7">
              <w:rPr>
                <w:sz w:val="20"/>
                <w:szCs w:val="20"/>
              </w:rPr>
              <w:t>132.4</w:t>
            </w:r>
          </w:p>
        </w:tc>
        <w:tc>
          <w:tcPr>
            <w:tcW w:w="1680" w:type="dxa"/>
            <w:tcBorders>
              <w:top w:val="nil"/>
              <w:left w:val="nil"/>
              <w:bottom w:val="single" w:sz="4" w:space="0" w:color="auto"/>
              <w:right w:val="single" w:sz="4" w:space="0" w:color="auto"/>
            </w:tcBorders>
            <w:shd w:val="clear" w:color="auto" w:fill="auto"/>
            <w:noWrap/>
            <w:vAlign w:val="center"/>
          </w:tcPr>
          <w:p w14:paraId="7A3723F4" w14:textId="77777777" w:rsidR="00B53D11" w:rsidRPr="008750D7" w:rsidRDefault="00B53D11" w:rsidP="00F66D11">
            <w:pPr>
              <w:spacing w:line="216" w:lineRule="auto"/>
              <w:jc w:val="center"/>
              <w:rPr>
                <w:i/>
                <w:iCs/>
                <w:sz w:val="20"/>
                <w:szCs w:val="20"/>
              </w:rPr>
            </w:pPr>
            <w:r w:rsidRPr="008750D7">
              <w:rPr>
                <w:i/>
                <w:iCs/>
                <w:sz w:val="20"/>
                <w:szCs w:val="20"/>
              </w:rPr>
              <w:t>3.3%</w:t>
            </w:r>
          </w:p>
        </w:tc>
        <w:tc>
          <w:tcPr>
            <w:tcW w:w="1341" w:type="dxa"/>
            <w:tcBorders>
              <w:top w:val="nil"/>
              <w:left w:val="nil"/>
              <w:bottom w:val="single" w:sz="4" w:space="0" w:color="auto"/>
              <w:right w:val="single" w:sz="4" w:space="0" w:color="auto"/>
            </w:tcBorders>
            <w:shd w:val="clear" w:color="auto" w:fill="auto"/>
            <w:noWrap/>
            <w:vAlign w:val="center"/>
          </w:tcPr>
          <w:p w14:paraId="306B3D6E" w14:textId="77777777" w:rsidR="00B53D11" w:rsidRPr="008750D7" w:rsidRDefault="00B53D11" w:rsidP="00F66D11">
            <w:pPr>
              <w:spacing w:line="216" w:lineRule="auto"/>
              <w:jc w:val="center"/>
              <w:rPr>
                <w:sz w:val="20"/>
                <w:szCs w:val="20"/>
              </w:rPr>
            </w:pPr>
            <w:r w:rsidRPr="008750D7">
              <w:rPr>
                <w:sz w:val="20"/>
                <w:szCs w:val="20"/>
              </w:rPr>
              <w:t>17.3%</w:t>
            </w:r>
          </w:p>
        </w:tc>
      </w:tr>
      <w:tr w:rsidR="00B53D11" w:rsidRPr="008750D7" w14:paraId="26097246"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006EEAB" w14:textId="77777777" w:rsidR="00B53D11" w:rsidRPr="008750D7" w:rsidRDefault="00B53D11" w:rsidP="00F66D11">
            <w:pPr>
              <w:spacing w:line="216" w:lineRule="auto"/>
              <w:rPr>
                <w:sz w:val="20"/>
                <w:szCs w:val="20"/>
              </w:rPr>
            </w:pPr>
            <w:r w:rsidRPr="008750D7">
              <w:rPr>
                <w:sz w:val="20"/>
                <w:szCs w:val="20"/>
              </w:rPr>
              <w:t>Ukraine</w:t>
            </w:r>
          </w:p>
        </w:tc>
        <w:tc>
          <w:tcPr>
            <w:tcW w:w="1309" w:type="dxa"/>
            <w:tcBorders>
              <w:top w:val="nil"/>
              <w:left w:val="nil"/>
              <w:bottom w:val="single" w:sz="4" w:space="0" w:color="auto"/>
              <w:right w:val="single" w:sz="4" w:space="0" w:color="auto"/>
            </w:tcBorders>
            <w:shd w:val="clear" w:color="auto" w:fill="auto"/>
            <w:noWrap/>
            <w:vAlign w:val="center"/>
          </w:tcPr>
          <w:p w14:paraId="24FED6A3" w14:textId="77777777" w:rsidR="00B53D11" w:rsidRPr="008750D7" w:rsidRDefault="00B53D11" w:rsidP="00F66D11">
            <w:pPr>
              <w:spacing w:line="216" w:lineRule="auto"/>
              <w:jc w:val="center"/>
              <w:rPr>
                <w:sz w:val="20"/>
                <w:szCs w:val="20"/>
              </w:rPr>
            </w:pPr>
            <w:r w:rsidRPr="008750D7">
              <w:rPr>
                <w:sz w:val="20"/>
                <w:szCs w:val="20"/>
              </w:rPr>
              <w:t>89.2</w:t>
            </w:r>
          </w:p>
        </w:tc>
        <w:tc>
          <w:tcPr>
            <w:tcW w:w="1660" w:type="dxa"/>
            <w:tcBorders>
              <w:top w:val="nil"/>
              <w:left w:val="nil"/>
              <w:bottom w:val="single" w:sz="4" w:space="0" w:color="auto"/>
              <w:right w:val="single" w:sz="4" w:space="0" w:color="auto"/>
            </w:tcBorders>
            <w:shd w:val="clear" w:color="auto" w:fill="auto"/>
            <w:noWrap/>
            <w:vAlign w:val="center"/>
          </w:tcPr>
          <w:p w14:paraId="5F7CEDC0" w14:textId="77777777" w:rsidR="00B53D11" w:rsidRPr="008750D7" w:rsidRDefault="00B53D11" w:rsidP="00F66D11">
            <w:pPr>
              <w:spacing w:line="216" w:lineRule="auto"/>
              <w:jc w:val="center"/>
              <w:rPr>
                <w:i/>
                <w:iCs/>
                <w:sz w:val="20"/>
                <w:szCs w:val="20"/>
              </w:rPr>
            </w:pPr>
            <w:r w:rsidRPr="008750D7">
              <w:rPr>
                <w:i/>
                <w:iCs/>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14:paraId="56B9D19D" w14:textId="77777777" w:rsidR="00B53D11" w:rsidRPr="008750D7" w:rsidRDefault="00B53D11" w:rsidP="00F66D11">
            <w:pPr>
              <w:spacing w:line="216" w:lineRule="auto"/>
              <w:jc w:val="center"/>
              <w:rPr>
                <w:sz w:val="20"/>
                <w:szCs w:val="20"/>
              </w:rPr>
            </w:pPr>
            <w:r w:rsidRPr="008750D7">
              <w:rPr>
                <w:sz w:val="20"/>
                <w:szCs w:val="20"/>
              </w:rPr>
              <w:t>144.9</w:t>
            </w:r>
          </w:p>
        </w:tc>
        <w:tc>
          <w:tcPr>
            <w:tcW w:w="1680" w:type="dxa"/>
            <w:tcBorders>
              <w:top w:val="nil"/>
              <w:left w:val="nil"/>
              <w:bottom w:val="single" w:sz="4" w:space="0" w:color="auto"/>
              <w:right w:val="single" w:sz="4" w:space="0" w:color="auto"/>
            </w:tcBorders>
            <w:shd w:val="clear" w:color="auto" w:fill="auto"/>
            <w:noWrap/>
            <w:vAlign w:val="center"/>
          </w:tcPr>
          <w:p w14:paraId="31AB5F55" w14:textId="77777777" w:rsidR="00B53D11" w:rsidRPr="008750D7" w:rsidRDefault="00B53D11" w:rsidP="00F66D11">
            <w:pPr>
              <w:spacing w:line="216" w:lineRule="auto"/>
              <w:jc w:val="center"/>
              <w:rPr>
                <w:i/>
                <w:iCs/>
                <w:sz w:val="20"/>
                <w:szCs w:val="20"/>
              </w:rPr>
            </w:pPr>
            <w:r w:rsidRPr="008750D7">
              <w:rPr>
                <w:i/>
                <w:iCs/>
                <w:sz w:val="20"/>
                <w:szCs w:val="20"/>
              </w:rPr>
              <w:t>3.6%</w:t>
            </w:r>
          </w:p>
        </w:tc>
        <w:tc>
          <w:tcPr>
            <w:tcW w:w="1341" w:type="dxa"/>
            <w:tcBorders>
              <w:top w:val="nil"/>
              <w:left w:val="nil"/>
              <w:bottom w:val="single" w:sz="4" w:space="0" w:color="auto"/>
              <w:right w:val="single" w:sz="4" w:space="0" w:color="auto"/>
            </w:tcBorders>
            <w:shd w:val="clear" w:color="auto" w:fill="auto"/>
            <w:noWrap/>
            <w:vAlign w:val="center"/>
          </w:tcPr>
          <w:p w14:paraId="16751DEB" w14:textId="77777777" w:rsidR="00B53D11" w:rsidRPr="008750D7" w:rsidRDefault="00B53D11" w:rsidP="00F66D11">
            <w:pPr>
              <w:spacing w:line="216" w:lineRule="auto"/>
              <w:jc w:val="center"/>
              <w:rPr>
                <w:sz w:val="20"/>
                <w:szCs w:val="20"/>
              </w:rPr>
            </w:pPr>
            <w:r w:rsidRPr="008750D7">
              <w:rPr>
                <w:sz w:val="20"/>
                <w:szCs w:val="20"/>
              </w:rPr>
              <w:t>62.3%</w:t>
            </w:r>
          </w:p>
        </w:tc>
      </w:tr>
      <w:tr w:rsidR="00B53D11" w:rsidRPr="008750D7" w14:paraId="68AD75D2"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371C038" w14:textId="77777777" w:rsidR="00B53D11" w:rsidRPr="008750D7" w:rsidRDefault="00B53D11" w:rsidP="00F66D11">
            <w:pPr>
              <w:spacing w:line="216" w:lineRule="auto"/>
              <w:rPr>
                <w:sz w:val="20"/>
                <w:szCs w:val="20"/>
              </w:rPr>
            </w:pPr>
            <w:r w:rsidRPr="008750D7">
              <w:rPr>
                <w:sz w:val="20"/>
                <w:szCs w:val="20"/>
              </w:rPr>
              <w:t>Switzerland</w:t>
            </w:r>
          </w:p>
        </w:tc>
        <w:tc>
          <w:tcPr>
            <w:tcW w:w="1309" w:type="dxa"/>
            <w:tcBorders>
              <w:top w:val="nil"/>
              <w:left w:val="nil"/>
              <w:bottom w:val="single" w:sz="4" w:space="0" w:color="auto"/>
              <w:right w:val="single" w:sz="4" w:space="0" w:color="auto"/>
            </w:tcBorders>
            <w:shd w:val="clear" w:color="auto" w:fill="auto"/>
            <w:noWrap/>
            <w:vAlign w:val="center"/>
          </w:tcPr>
          <w:p w14:paraId="4DE8078C" w14:textId="77777777" w:rsidR="00B53D11" w:rsidRPr="008750D7" w:rsidRDefault="00B53D11" w:rsidP="00F66D11">
            <w:pPr>
              <w:spacing w:line="216" w:lineRule="auto"/>
              <w:jc w:val="center"/>
              <w:rPr>
                <w:sz w:val="20"/>
                <w:szCs w:val="20"/>
              </w:rPr>
            </w:pPr>
            <w:r w:rsidRPr="008750D7">
              <w:rPr>
                <w:sz w:val="20"/>
                <w:szCs w:val="20"/>
              </w:rPr>
              <w:t>85.6</w:t>
            </w:r>
          </w:p>
        </w:tc>
        <w:tc>
          <w:tcPr>
            <w:tcW w:w="1660" w:type="dxa"/>
            <w:tcBorders>
              <w:top w:val="nil"/>
              <w:left w:val="nil"/>
              <w:bottom w:val="single" w:sz="4" w:space="0" w:color="auto"/>
              <w:right w:val="single" w:sz="4" w:space="0" w:color="auto"/>
            </w:tcBorders>
            <w:shd w:val="clear" w:color="auto" w:fill="auto"/>
            <w:noWrap/>
            <w:vAlign w:val="center"/>
          </w:tcPr>
          <w:p w14:paraId="59767294" w14:textId="77777777" w:rsidR="00B53D11" w:rsidRPr="008750D7" w:rsidRDefault="00B53D11" w:rsidP="00F66D11">
            <w:pPr>
              <w:spacing w:line="216" w:lineRule="auto"/>
              <w:jc w:val="center"/>
              <w:rPr>
                <w:i/>
                <w:iCs/>
                <w:sz w:val="20"/>
                <w:szCs w:val="20"/>
              </w:rPr>
            </w:pPr>
            <w:r w:rsidRPr="008750D7">
              <w:rPr>
                <w:i/>
                <w:iCs/>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14:paraId="3016871C" w14:textId="77777777" w:rsidR="00B53D11" w:rsidRPr="008750D7" w:rsidRDefault="00B53D11" w:rsidP="00F66D11">
            <w:pPr>
              <w:spacing w:line="216" w:lineRule="auto"/>
              <w:jc w:val="center"/>
              <w:rPr>
                <w:sz w:val="20"/>
                <w:szCs w:val="20"/>
              </w:rPr>
            </w:pPr>
            <w:r w:rsidRPr="008750D7">
              <w:rPr>
                <w:sz w:val="20"/>
                <w:szCs w:val="20"/>
              </w:rPr>
              <w:t>108.5</w:t>
            </w:r>
          </w:p>
        </w:tc>
        <w:tc>
          <w:tcPr>
            <w:tcW w:w="1680" w:type="dxa"/>
            <w:tcBorders>
              <w:top w:val="nil"/>
              <w:left w:val="nil"/>
              <w:bottom w:val="single" w:sz="4" w:space="0" w:color="auto"/>
              <w:right w:val="single" w:sz="4" w:space="0" w:color="auto"/>
            </w:tcBorders>
            <w:shd w:val="clear" w:color="auto" w:fill="auto"/>
            <w:noWrap/>
            <w:vAlign w:val="center"/>
          </w:tcPr>
          <w:p w14:paraId="6B4A13DD" w14:textId="77777777" w:rsidR="00B53D11" w:rsidRPr="008750D7" w:rsidRDefault="00B53D11" w:rsidP="00F66D11">
            <w:pPr>
              <w:spacing w:line="216" w:lineRule="auto"/>
              <w:jc w:val="center"/>
              <w:rPr>
                <w:i/>
                <w:iCs/>
                <w:sz w:val="20"/>
                <w:szCs w:val="20"/>
              </w:rPr>
            </w:pPr>
            <w:r w:rsidRPr="008750D7">
              <w:rPr>
                <w:i/>
                <w:iCs/>
                <w:sz w:val="20"/>
                <w:szCs w:val="20"/>
              </w:rPr>
              <w:t>2.7%</w:t>
            </w:r>
          </w:p>
        </w:tc>
        <w:tc>
          <w:tcPr>
            <w:tcW w:w="1341" w:type="dxa"/>
            <w:tcBorders>
              <w:top w:val="nil"/>
              <w:left w:val="nil"/>
              <w:bottom w:val="single" w:sz="4" w:space="0" w:color="auto"/>
              <w:right w:val="single" w:sz="4" w:space="0" w:color="auto"/>
            </w:tcBorders>
            <w:shd w:val="clear" w:color="auto" w:fill="auto"/>
            <w:noWrap/>
            <w:vAlign w:val="center"/>
          </w:tcPr>
          <w:p w14:paraId="13E8E532" w14:textId="77777777" w:rsidR="00B53D11" w:rsidRPr="008750D7" w:rsidRDefault="00B53D11" w:rsidP="00F66D11">
            <w:pPr>
              <w:spacing w:line="216" w:lineRule="auto"/>
              <w:jc w:val="center"/>
              <w:rPr>
                <w:sz w:val="20"/>
                <w:szCs w:val="20"/>
              </w:rPr>
            </w:pPr>
            <w:r w:rsidRPr="008750D7">
              <w:rPr>
                <w:sz w:val="20"/>
                <w:szCs w:val="20"/>
              </w:rPr>
              <w:t>26.7%</w:t>
            </w:r>
          </w:p>
        </w:tc>
      </w:tr>
      <w:tr w:rsidR="00B53D11" w:rsidRPr="008750D7" w14:paraId="174C8CEB"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18DDE24" w14:textId="77777777" w:rsidR="00B53D11" w:rsidRPr="008750D7" w:rsidRDefault="00B53D11" w:rsidP="00F66D11">
            <w:pPr>
              <w:spacing w:line="216" w:lineRule="auto"/>
              <w:rPr>
                <w:sz w:val="20"/>
                <w:szCs w:val="20"/>
              </w:rPr>
            </w:pPr>
            <w:r w:rsidRPr="008750D7">
              <w:rPr>
                <w:sz w:val="20"/>
                <w:szCs w:val="20"/>
              </w:rPr>
              <w:t>Turkey</w:t>
            </w:r>
          </w:p>
        </w:tc>
        <w:tc>
          <w:tcPr>
            <w:tcW w:w="1309" w:type="dxa"/>
            <w:tcBorders>
              <w:top w:val="nil"/>
              <w:left w:val="nil"/>
              <w:bottom w:val="single" w:sz="4" w:space="0" w:color="auto"/>
              <w:right w:val="single" w:sz="4" w:space="0" w:color="auto"/>
            </w:tcBorders>
            <w:shd w:val="clear" w:color="auto" w:fill="auto"/>
            <w:noWrap/>
            <w:vAlign w:val="center"/>
          </w:tcPr>
          <w:p w14:paraId="1A8FF7A7" w14:textId="77777777" w:rsidR="00B53D11" w:rsidRPr="008750D7" w:rsidRDefault="00B53D11" w:rsidP="00F66D11">
            <w:pPr>
              <w:spacing w:line="216" w:lineRule="auto"/>
              <w:jc w:val="center"/>
              <w:rPr>
                <w:sz w:val="20"/>
                <w:szCs w:val="20"/>
              </w:rPr>
            </w:pPr>
            <w:r w:rsidRPr="008750D7">
              <w:rPr>
                <w:sz w:val="20"/>
                <w:szCs w:val="20"/>
              </w:rPr>
              <w:t>77.2</w:t>
            </w:r>
          </w:p>
        </w:tc>
        <w:tc>
          <w:tcPr>
            <w:tcW w:w="1660" w:type="dxa"/>
            <w:tcBorders>
              <w:top w:val="nil"/>
              <w:left w:val="nil"/>
              <w:bottom w:val="single" w:sz="4" w:space="0" w:color="auto"/>
              <w:right w:val="single" w:sz="4" w:space="0" w:color="auto"/>
            </w:tcBorders>
            <w:shd w:val="clear" w:color="auto" w:fill="auto"/>
            <w:noWrap/>
            <w:vAlign w:val="center"/>
          </w:tcPr>
          <w:p w14:paraId="201C7CB7" w14:textId="77777777" w:rsidR="00B53D11" w:rsidRPr="008750D7" w:rsidRDefault="00B53D11" w:rsidP="00F66D11">
            <w:pPr>
              <w:spacing w:line="216" w:lineRule="auto"/>
              <w:jc w:val="center"/>
              <w:rPr>
                <w:i/>
                <w:iCs/>
                <w:sz w:val="20"/>
                <w:szCs w:val="20"/>
              </w:rPr>
            </w:pPr>
            <w:r w:rsidRPr="008750D7">
              <w:rPr>
                <w:i/>
                <w:iCs/>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14:paraId="7FE9310C" w14:textId="77777777" w:rsidR="00B53D11" w:rsidRPr="008750D7" w:rsidRDefault="00B53D11" w:rsidP="00F66D11">
            <w:pPr>
              <w:spacing w:line="216" w:lineRule="auto"/>
              <w:jc w:val="center"/>
              <w:rPr>
                <w:sz w:val="20"/>
                <w:szCs w:val="20"/>
              </w:rPr>
            </w:pPr>
            <w:r w:rsidRPr="008750D7">
              <w:rPr>
                <w:sz w:val="20"/>
                <w:szCs w:val="20"/>
              </w:rPr>
              <w:t>85.9</w:t>
            </w:r>
          </w:p>
        </w:tc>
        <w:tc>
          <w:tcPr>
            <w:tcW w:w="1680" w:type="dxa"/>
            <w:tcBorders>
              <w:top w:val="nil"/>
              <w:left w:val="nil"/>
              <w:bottom w:val="single" w:sz="4" w:space="0" w:color="auto"/>
              <w:right w:val="single" w:sz="4" w:space="0" w:color="auto"/>
            </w:tcBorders>
            <w:shd w:val="clear" w:color="auto" w:fill="auto"/>
            <w:noWrap/>
            <w:vAlign w:val="center"/>
          </w:tcPr>
          <w:p w14:paraId="300B9EE2" w14:textId="77777777" w:rsidR="00B53D11" w:rsidRPr="008750D7" w:rsidRDefault="00B53D11" w:rsidP="00F66D11">
            <w:pPr>
              <w:spacing w:line="216" w:lineRule="auto"/>
              <w:jc w:val="center"/>
              <w:rPr>
                <w:i/>
                <w:iCs/>
                <w:sz w:val="20"/>
                <w:szCs w:val="20"/>
              </w:rPr>
            </w:pPr>
            <w:r w:rsidRPr="008750D7">
              <w:rPr>
                <w:i/>
                <w:iCs/>
                <w:sz w:val="20"/>
                <w:szCs w:val="20"/>
              </w:rPr>
              <w:t>2.1%</w:t>
            </w:r>
          </w:p>
        </w:tc>
        <w:tc>
          <w:tcPr>
            <w:tcW w:w="1341" w:type="dxa"/>
            <w:tcBorders>
              <w:top w:val="nil"/>
              <w:left w:val="nil"/>
              <w:bottom w:val="single" w:sz="4" w:space="0" w:color="auto"/>
              <w:right w:val="single" w:sz="4" w:space="0" w:color="auto"/>
            </w:tcBorders>
            <w:shd w:val="clear" w:color="auto" w:fill="auto"/>
            <w:noWrap/>
            <w:vAlign w:val="center"/>
          </w:tcPr>
          <w:p w14:paraId="48DB11F4" w14:textId="77777777" w:rsidR="00B53D11" w:rsidRPr="008750D7" w:rsidRDefault="00B53D11" w:rsidP="00F66D11">
            <w:pPr>
              <w:spacing w:line="216" w:lineRule="auto"/>
              <w:jc w:val="center"/>
              <w:rPr>
                <w:sz w:val="20"/>
                <w:szCs w:val="20"/>
              </w:rPr>
            </w:pPr>
            <w:r w:rsidRPr="008750D7">
              <w:rPr>
                <w:sz w:val="20"/>
                <w:szCs w:val="20"/>
              </w:rPr>
              <w:t>11.2%</w:t>
            </w:r>
          </w:p>
        </w:tc>
      </w:tr>
      <w:tr w:rsidR="00B53D11" w:rsidRPr="008750D7" w14:paraId="5B622545"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EC6CD96" w14:textId="77777777" w:rsidR="00B53D11" w:rsidRPr="008750D7" w:rsidRDefault="00B53D11" w:rsidP="00F66D11">
            <w:pPr>
              <w:spacing w:line="216" w:lineRule="auto"/>
              <w:rPr>
                <w:sz w:val="20"/>
                <w:szCs w:val="20"/>
              </w:rPr>
            </w:pPr>
            <w:r w:rsidRPr="008750D7">
              <w:rPr>
                <w:sz w:val="20"/>
                <w:szCs w:val="20"/>
              </w:rPr>
              <w:t>Latvia</w:t>
            </w:r>
          </w:p>
        </w:tc>
        <w:tc>
          <w:tcPr>
            <w:tcW w:w="1309" w:type="dxa"/>
            <w:tcBorders>
              <w:top w:val="nil"/>
              <w:left w:val="nil"/>
              <w:bottom w:val="single" w:sz="4" w:space="0" w:color="auto"/>
              <w:right w:val="single" w:sz="4" w:space="0" w:color="auto"/>
            </w:tcBorders>
            <w:shd w:val="clear" w:color="auto" w:fill="auto"/>
            <w:noWrap/>
            <w:vAlign w:val="center"/>
          </w:tcPr>
          <w:p w14:paraId="5BC9F8DD" w14:textId="77777777" w:rsidR="00B53D11" w:rsidRPr="008750D7" w:rsidRDefault="00B53D11" w:rsidP="00F66D11">
            <w:pPr>
              <w:spacing w:line="216" w:lineRule="auto"/>
              <w:jc w:val="center"/>
              <w:rPr>
                <w:sz w:val="20"/>
                <w:szCs w:val="20"/>
              </w:rPr>
            </w:pPr>
            <w:r w:rsidRPr="008750D7">
              <w:rPr>
                <w:sz w:val="20"/>
                <w:szCs w:val="20"/>
              </w:rPr>
              <w:t>73.7</w:t>
            </w:r>
          </w:p>
        </w:tc>
        <w:tc>
          <w:tcPr>
            <w:tcW w:w="1660" w:type="dxa"/>
            <w:tcBorders>
              <w:top w:val="nil"/>
              <w:left w:val="nil"/>
              <w:bottom w:val="single" w:sz="4" w:space="0" w:color="auto"/>
              <w:right w:val="single" w:sz="4" w:space="0" w:color="auto"/>
            </w:tcBorders>
            <w:shd w:val="clear" w:color="auto" w:fill="auto"/>
            <w:noWrap/>
            <w:vAlign w:val="center"/>
          </w:tcPr>
          <w:p w14:paraId="6E5D1C69" w14:textId="77777777" w:rsidR="00B53D11" w:rsidRPr="008750D7" w:rsidRDefault="00B53D11" w:rsidP="00F66D11">
            <w:pPr>
              <w:spacing w:line="216" w:lineRule="auto"/>
              <w:jc w:val="center"/>
              <w:rPr>
                <w:i/>
                <w:iCs/>
                <w:sz w:val="20"/>
                <w:szCs w:val="20"/>
              </w:rPr>
            </w:pPr>
            <w:r w:rsidRPr="008750D7">
              <w:rPr>
                <w:i/>
                <w:iCs/>
                <w:sz w:val="20"/>
                <w:szCs w:val="20"/>
              </w:rPr>
              <w:t>1.9%</w:t>
            </w:r>
          </w:p>
        </w:tc>
        <w:tc>
          <w:tcPr>
            <w:tcW w:w="1380" w:type="dxa"/>
            <w:tcBorders>
              <w:top w:val="nil"/>
              <w:left w:val="nil"/>
              <w:bottom w:val="single" w:sz="4" w:space="0" w:color="auto"/>
              <w:right w:val="single" w:sz="4" w:space="0" w:color="auto"/>
            </w:tcBorders>
            <w:shd w:val="clear" w:color="auto" w:fill="auto"/>
            <w:noWrap/>
            <w:vAlign w:val="center"/>
          </w:tcPr>
          <w:p w14:paraId="0517D817" w14:textId="77777777" w:rsidR="00B53D11" w:rsidRPr="008750D7" w:rsidRDefault="00B53D11" w:rsidP="00F66D11">
            <w:pPr>
              <w:spacing w:line="216" w:lineRule="auto"/>
              <w:jc w:val="center"/>
              <w:rPr>
                <w:sz w:val="20"/>
                <w:szCs w:val="20"/>
              </w:rPr>
            </w:pPr>
            <w:r w:rsidRPr="008750D7">
              <w:rPr>
                <w:sz w:val="20"/>
                <w:szCs w:val="20"/>
              </w:rPr>
              <w:t>89.0</w:t>
            </w:r>
          </w:p>
        </w:tc>
        <w:tc>
          <w:tcPr>
            <w:tcW w:w="1680" w:type="dxa"/>
            <w:tcBorders>
              <w:top w:val="nil"/>
              <w:left w:val="nil"/>
              <w:bottom w:val="single" w:sz="4" w:space="0" w:color="auto"/>
              <w:right w:val="single" w:sz="4" w:space="0" w:color="auto"/>
            </w:tcBorders>
            <w:shd w:val="clear" w:color="auto" w:fill="auto"/>
            <w:noWrap/>
            <w:vAlign w:val="center"/>
          </w:tcPr>
          <w:p w14:paraId="7EC9AC37" w14:textId="77777777" w:rsidR="00B53D11" w:rsidRPr="008750D7" w:rsidRDefault="00B53D11" w:rsidP="00F66D11">
            <w:pPr>
              <w:spacing w:line="216" w:lineRule="auto"/>
              <w:jc w:val="center"/>
              <w:rPr>
                <w:i/>
                <w:iCs/>
                <w:sz w:val="20"/>
                <w:szCs w:val="20"/>
              </w:rPr>
            </w:pPr>
            <w:r w:rsidRPr="008750D7">
              <w:rPr>
                <w:i/>
                <w:iCs/>
                <w:sz w:val="20"/>
                <w:szCs w:val="20"/>
              </w:rPr>
              <w:t>2.2%</w:t>
            </w:r>
          </w:p>
        </w:tc>
        <w:tc>
          <w:tcPr>
            <w:tcW w:w="1341" w:type="dxa"/>
            <w:tcBorders>
              <w:top w:val="nil"/>
              <w:left w:val="nil"/>
              <w:bottom w:val="single" w:sz="4" w:space="0" w:color="auto"/>
              <w:right w:val="single" w:sz="4" w:space="0" w:color="auto"/>
            </w:tcBorders>
            <w:shd w:val="clear" w:color="auto" w:fill="auto"/>
            <w:noWrap/>
            <w:vAlign w:val="center"/>
          </w:tcPr>
          <w:p w14:paraId="19E0AD39" w14:textId="77777777" w:rsidR="00B53D11" w:rsidRPr="008750D7" w:rsidRDefault="00B53D11" w:rsidP="00F66D11">
            <w:pPr>
              <w:spacing w:line="216" w:lineRule="auto"/>
              <w:jc w:val="center"/>
              <w:rPr>
                <w:sz w:val="20"/>
                <w:szCs w:val="20"/>
              </w:rPr>
            </w:pPr>
            <w:r w:rsidRPr="008750D7">
              <w:rPr>
                <w:sz w:val="20"/>
                <w:szCs w:val="20"/>
              </w:rPr>
              <w:t>20.7%</w:t>
            </w:r>
          </w:p>
        </w:tc>
      </w:tr>
      <w:tr w:rsidR="00B53D11" w:rsidRPr="008750D7" w14:paraId="4A6FDC91"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F3C9F6E" w14:textId="77777777" w:rsidR="00B53D11" w:rsidRPr="008750D7" w:rsidRDefault="00B53D11" w:rsidP="00F66D11">
            <w:pPr>
              <w:spacing w:line="216" w:lineRule="auto"/>
              <w:rPr>
                <w:sz w:val="20"/>
                <w:szCs w:val="20"/>
              </w:rPr>
            </w:pPr>
            <w:r w:rsidRPr="008750D7">
              <w:rPr>
                <w:sz w:val="20"/>
                <w:szCs w:val="20"/>
              </w:rPr>
              <w:t>Netherlands</w:t>
            </w:r>
          </w:p>
        </w:tc>
        <w:tc>
          <w:tcPr>
            <w:tcW w:w="1309" w:type="dxa"/>
            <w:tcBorders>
              <w:top w:val="nil"/>
              <w:left w:val="nil"/>
              <w:bottom w:val="single" w:sz="4" w:space="0" w:color="auto"/>
              <w:right w:val="single" w:sz="4" w:space="0" w:color="auto"/>
            </w:tcBorders>
            <w:shd w:val="clear" w:color="auto" w:fill="auto"/>
            <w:noWrap/>
            <w:vAlign w:val="center"/>
          </w:tcPr>
          <w:p w14:paraId="33BD3739" w14:textId="77777777" w:rsidR="00B53D11" w:rsidRPr="008750D7" w:rsidRDefault="00B53D11" w:rsidP="00F66D11">
            <w:pPr>
              <w:spacing w:line="216" w:lineRule="auto"/>
              <w:jc w:val="center"/>
              <w:rPr>
                <w:sz w:val="20"/>
                <w:szCs w:val="20"/>
              </w:rPr>
            </w:pPr>
            <w:r w:rsidRPr="008750D7">
              <w:rPr>
                <w:sz w:val="20"/>
                <w:szCs w:val="20"/>
              </w:rPr>
              <w:t>70.2</w:t>
            </w:r>
          </w:p>
        </w:tc>
        <w:tc>
          <w:tcPr>
            <w:tcW w:w="1660" w:type="dxa"/>
            <w:tcBorders>
              <w:top w:val="nil"/>
              <w:left w:val="nil"/>
              <w:bottom w:val="single" w:sz="4" w:space="0" w:color="auto"/>
              <w:right w:val="single" w:sz="4" w:space="0" w:color="auto"/>
            </w:tcBorders>
            <w:shd w:val="clear" w:color="auto" w:fill="auto"/>
            <w:noWrap/>
            <w:vAlign w:val="center"/>
          </w:tcPr>
          <w:p w14:paraId="7CFC4DA3" w14:textId="77777777" w:rsidR="00B53D11" w:rsidRPr="008750D7" w:rsidRDefault="00B53D11" w:rsidP="00F66D11">
            <w:pPr>
              <w:spacing w:line="216" w:lineRule="auto"/>
              <w:jc w:val="center"/>
              <w:rPr>
                <w:i/>
                <w:iCs/>
                <w:sz w:val="20"/>
                <w:szCs w:val="20"/>
              </w:rPr>
            </w:pPr>
            <w:r w:rsidRPr="008750D7">
              <w:rPr>
                <w:i/>
                <w:iCs/>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14:paraId="763B4E70" w14:textId="77777777" w:rsidR="00B53D11" w:rsidRPr="008750D7" w:rsidRDefault="00B53D11" w:rsidP="00F66D11">
            <w:pPr>
              <w:spacing w:line="216" w:lineRule="auto"/>
              <w:jc w:val="center"/>
              <w:rPr>
                <w:sz w:val="20"/>
                <w:szCs w:val="20"/>
              </w:rPr>
            </w:pPr>
            <w:r w:rsidRPr="008750D7">
              <w:rPr>
                <w:sz w:val="20"/>
                <w:szCs w:val="20"/>
              </w:rPr>
              <w:t>97.9</w:t>
            </w:r>
          </w:p>
        </w:tc>
        <w:tc>
          <w:tcPr>
            <w:tcW w:w="1680" w:type="dxa"/>
            <w:tcBorders>
              <w:top w:val="nil"/>
              <w:left w:val="nil"/>
              <w:bottom w:val="single" w:sz="4" w:space="0" w:color="auto"/>
              <w:right w:val="single" w:sz="4" w:space="0" w:color="auto"/>
            </w:tcBorders>
            <w:shd w:val="clear" w:color="auto" w:fill="auto"/>
            <w:noWrap/>
            <w:vAlign w:val="center"/>
          </w:tcPr>
          <w:p w14:paraId="5C3D1200" w14:textId="77777777" w:rsidR="00B53D11" w:rsidRPr="008750D7" w:rsidRDefault="00B53D11" w:rsidP="00F66D11">
            <w:pPr>
              <w:spacing w:line="216" w:lineRule="auto"/>
              <w:jc w:val="center"/>
              <w:rPr>
                <w:i/>
                <w:iCs/>
                <w:sz w:val="20"/>
                <w:szCs w:val="20"/>
              </w:rPr>
            </w:pPr>
            <w:r w:rsidRPr="008750D7">
              <w:rPr>
                <w:i/>
                <w:iCs/>
                <w:sz w:val="20"/>
                <w:szCs w:val="20"/>
              </w:rPr>
              <w:t>2.4%</w:t>
            </w:r>
          </w:p>
        </w:tc>
        <w:tc>
          <w:tcPr>
            <w:tcW w:w="1341" w:type="dxa"/>
            <w:tcBorders>
              <w:top w:val="nil"/>
              <w:left w:val="nil"/>
              <w:bottom w:val="single" w:sz="4" w:space="0" w:color="auto"/>
              <w:right w:val="single" w:sz="4" w:space="0" w:color="auto"/>
            </w:tcBorders>
            <w:shd w:val="clear" w:color="auto" w:fill="auto"/>
            <w:noWrap/>
            <w:vAlign w:val="center"/>
          </w:tcPr>
          <w:p w14:paraId="2DE878D2" w14:textId="77777777" w:rsidR="00B53D11" w:rsidRPr="008750D7" w:rsidRDefault="00B53D11" w:rsidP="00F66D11">
            <w:pPr>
              <w:spacing w:line="216" w:lineRule="auto"/>
              <w:jc w:val="center"/>
              <w:rPr>
                <w:sz w:val="20"/>
                <w:szCs w:val="20"/>
              </w:rPr>
            </w:pPr>
            <w:r w:rsidRPr="008750D7">
              <w:rPr>
                <w:sz w:val="20"/>
                <w:szCs w:val="20"/>
              </w:rPr>
              <w:t>39.5%</w:t>
            </w:r>
          </w:p>
        </w:tc>
      </w:tr>
      <w:tr w:rsidR="00B53D11" w:rsidRPr="008750D7" w14:paraId="45C94E08"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406D7D12" w14:textId="77777777" w:rsidR="00B53D11" w:rsidRPr="008750D7" w:rsidRDefault="00B53D11" w:rsidP="00F66D11">
            <w:pPr>
              <w:spacing w:line="216" w:lineRule="auto"/>
              <w:rPr>
                <w:sz w:val="20"/>
                <w:szCs w:val="20"/>
              </w:rPr>
            </w:pPr>
            <w:r w:rsidRPr="008750D7">
              <w:rPr>
                <w:sz w:val="20"/>
                <w:szCs w:val="20"/>
              </w:rPr>
              <w:t>Other</w:t>
            </w:r>
          </w:p>
        </w:tc>
        <w:tc>
          <w:tcPr>
            <w:tcW w:w="1309" w:type="dxa"/>
            <w:tcBorders>
              <w:top w:val="nil"/>
              <w:left w:val="nil"/>
              <w:bottom w:val="single" w:sz="4" w:space="0" w:color="auto"/>
              <w:right w:val="single" w:sz="4" w:space="0" w:color="auto"/>
            </w:tcBorders>
            <w:shd w:val="clear" w:color="auto" w:fill="auto"/>
            <w:noWrap/>
            <w:vAlign w:val="center"/>
          </w:tcPr>
          <w:p w14:paraId="4363DF93" w14:textId="77777777" w:rsidR="00B53D11" w:rsidRPr="008750D7" w:rsidRDefault="00B53D11" w:rsidP="00F66D11">
            <w:pPr>
              <w:spacing w:line="216" w:lineRule="auto"/>
              <w:jc w:val="center"/>
              <w:rPr>
                <w:sz w:val="20"/>
                <w:szCs w:val="20"/>
              </w:rPr>
            </w:pPr>
            <w:r w:rsidRPr="008750D7">
              <w:rPr>
                <w:sz w:val="20"/>
                <w:szCs w:val="20"/>
              </w:rPr>
              <w:t>695.5</w:t>
            </w:r>
          </w:p>
        </w:tc>
        <w:tc>
          <w:tcPr>
            <w:tcW w:w="1660" w:type="dxa"/>
            <w:tcBorders>
              <w:top w:val="nil"/>
              <w:left w:val="nil"/>
              <w:bottom w:val="single" w:sz="4" w:space="0" w:color="auto"/>
              <w:right w:val="single" w:sz="4" w:space="0" w:color="auto"/>
            </w:tcBorders>
            <w:shd w:val="clear" w:color="auto" w:fill="auto"/>
            <w:noWrap/>
            <w:vAlign w:val="center"/>
          </w:tcPr>
          <w:p w14:paraId="6984E18B" w14:textId="77777777" w:rsidR="00B53D11" w:rsidRPr="008750D7" w:rsidRDefault="00B53D11" w:rsidP="00F66D11">
            <w:pPr>
              <w:spacing w:line="216" w:lineRule="auto"/>
              <w:jc w:val="center"/>
              <w:rPr>
                <w:i/>
                <w:iCs/>
                <w:sz w:val="20"/>
                <w:szCs w:val="20"/>
              </w:rPr>
            </w:pPr>
            <w:r w:rsidRPr="008750D7">
              <w:rPr>
                <w:i/>
                <w:iCs/>
                <w:sz w:val="20"/>
                <w:szCs w:val="20"/>
              </w:rPr>
              <w:t>18.3%</w:t>
            </w:r>
          </w:p>
        </w:tc>
        <w:tc>
          <w:tcPr>
            <w:tcW w:w="1380" w:type="dxa"/>
            <w:tcBorders>
              <w:top w:val="nil"/>
              <w:left w:val="nil"/>
              <w:bottom w:val="single" w:sz="4" w:space="0" w:color="auto"/>
              <w:right w:val="single" w:sz="4" w:space="0" w:color="auto"/>
            </w:tcBorders>
            <w:shd w:val="clear" w:color="auto" w:fill="auto"/>
            <w:noWrap/>
            <w:vAlign w:val="center"/>
          </w:tcPr>
          <w:p w14:paraId="29CD74DA" w14:textId="77777777" w:rsidR="00B53D11" w:rsidRPr="008750D7" w:rsidRDefault="00B53D11" w:rsidP="00F66D11">
            <w:pPr>
              <w:spacing w:line="216" w:lineRule="auto"/>
              <w:jc w:val="center"/>
              <w:rPr>
                <w:sz w:val="20"/>
                <w:szCs w:val="20"/>
              </w:rPr>
            </w:pPr>
            <w:r w:rsidRPr="008750D7">
              <w:rPr>
                <w:sz w:val="20"/>
                <w:szCs w:val="20"/>
              </w:rPr>
              <w:t>841.2</w:t>
            </w:r>
          </w:p>
        </w:tc>
        <w:tc>
          <w:tcPr>
            <w:tcW w:w="1680" w:type="dxa"/>
            <w:tcBorders>
              <w:top w:val="nil"/>
              <w:left w:val="nil"/>
              <w:bottom w:val="single" w:sz="4" w:space="0" w:color="auto"/>
              <w:right w:val="single" w:sz="4" w:space="0" w:color="auto"/>
            </w:tcBorders>
            <w:shd w:val="clear" w:color="auto" w:fill="auto"/>
            <w:noWrap/>
            <w:vAlign w:val="center"/>
          </w:tcPr>
          <w:p w14:paraId="4A08A37D" w14:textId="77777777" w:rsidR="00B53D11" w:rsidRPr="008750D7" w:rsidRDefault="00B53D11" w:rsidP="00F66D11">
            <w:pPr>
              <w:spacing w:line="216" w:lineRule="auto"/>
              <w:jc w:val="center"/>
              <w:rPr>
                <w:i/>
                <w:iCs/>
                <w:sz w:val="20"/>
                <w:szCs w:val="20"/>
              </w:rPr>
            </w:pPr>
            <w:r w:rsidRPr="008750D7">
              <w:rPr>
                <w:i/>
                <w:iCs/>
                <w:sz w:val="20"/>
                <w:szCs w:val="20"/>
              </w:rPr>
              <w:t>20.7%</w:t>
            </w:r>
          </w:p>
        </w:tc>
        <w:tc>
          <w:tcPr>
            <w:tcW w:w="1341" w:type="dxa"/>
            <w:tcBorders>
              <w:top w:val="nil"/>
              <w:left w:val="nil"/>
              <w:bottom w:val="single" w:sz="4" w:space="0" w:color="auto"/>
              <w:right w:val="single" w:sz="4" w:space="0" w:color="auto"/>
            </w:tcBorders>
            <w:shd w:val="clear" w:color="auto" w:fill="auto"/>
            <w:noWrap/>
            <w:vAlign w:val="center"/>
          </w:tcPr>
          <w:p w14:paraId="4874D983" w14:textId="77777777" w:rsidR="00B53D11" w:rsidRPr="008750D7" w:rsidRDefault="00B53D11" w:rsidP="00F66D11">
            <w:pPr>
              <w:spacing w:line="216" w:lineRule="auto"/>
              <w:jc w:val="center"/>
              <w:rPr>
                <w:sz w:val="20"/>
                <w:szCs w:val="20"/>
              </w:rPr>
            </w:pPr>
            <w:r w:rsidRPr="008750D7">
              <w:rPr>
                <w:sz w:val="20"/>
                <w:szCs w:val="20"/>
              </w:rPr>
              <w:t>21.0%</w:t>
            </w:r>
          </w:p>
        </w:tc>
      </w:tr>
      <w:tr w:rsidR="00B53D11" w:rsidRPr="008750D7" w14:paraId="29C29330"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6C361C5" w14:textId="77777777" w:rsidR="00B53D11" w:rsidRPr="008750D7" w:rsidRDefault="00B53D11" w:rsidP="00F66D11">
            <w:pPr>
              <w:spacing w:line="216" w:lineRule="auto"/>
              <w:rPr>
                <w:b/>
                <w:bCs/>
                <w:sz w:val="20"/>
                <w:szCs w:val="20"/>
              </w:rPr>
            </w:pPr>
            <w:r w:rsidRPr="008750D7">
              <w:rPr>
                <w:b/>
                <w:bCs/>
                <w:sz w:val="20"/>
                <w:szCs w:val="20"/>
              </w:rPr>
              <w:t>Total</w:t>
            </w:r>
          </w:p>
        </w:tc>
        <w:tc>
          <w:tcPr>
            <w:tcW w:w="1309" w:type="dxa"/>
            <w:tcBorders>
              <w:top w:val="nil"/>
              <w:left w:val="nil"/>
              <w:bottom w:val="single" w:sz="4" w:space="0" w:color="auto"/>
              <w:right w:val="single" w:sz="4" w:space="0" w:color="auto"/>
            </w:tcBorders>
            <w:shd w:val="clear" w:color="auto" w:fill="auto"/>
            <w:noWrap/>
            <w:vAlign w:val="center"/>
          </w:tcPr>
          <w:p w14:paraId="208AACBE" w14:textId="77777777" w:rsidR="00B53D11" w:rsidRPr="008750D7" w:rsidRDefault="00B53D11" w:rsidP="00F66D11">
            <w:pPr>
              <w:spacing w:line="216" w:lineRule="auto"/>
              <w:jc w:val="center"/>
              <w:rPr>
                <w:b/>
                <w:bCs/>
                <w:sz w:val="20"/>
                <w:szCs w:val="20"/>
              </w:rPr>
            </w:pPr>
            <w:r w:rsidRPr="008750D7">
              <w:rPr>
                <w:b/>
                <w:bCs/>
                <w:sz w:val="20"/>
                <w:szCs w:val="20"/>
              </w:rPr>
              <w:t>3 796.9</w:t>
            </w:r>
          </w:p>
        </w:tc>
        <w:tc>
          <w:tcPr>
            <w:tcW w:w="1660" w:type="dxa"/>
            <w:tcBorders>
              <w:top w:val="nil"/>
              <w:left w:val="nil"/>
              <w:bottom w:val="single" w:sz="4" w:space="0" w:color="auto"/>
              <w:right w:val="single" w:sz="4" w:space="0" w:color="auto"/>
            </w:tcBorders>
            <w:shd w:val="clear" w:color="auto" w:fill="auto"/>
            <w:noWrap/>
            <w:vAlign w:val="center"/>
          </w:tcPr>
          <w:p w14:paraId="0311B744" w14:textId="77777777" w:rsidR="00B53D11" w:rsidRPr="008750D7" w:rsidRDefault="00B53D11" w:rsidP="00F66D11">
            <w:pPr>
              <w:spacing w:line="216" w:lineRule="auto"/>
              <w:jc w:val="center"/>
              <w:rPr>
                <w:b/>
                <w:i/>
                <w:iCs/>
                <w:sz w:val="20"/>
                <w:szCs w:val="20"/>
              </w:rPr>
            </w:pPr>
            <w:r w:rsidRPr="008750D7">
              <w:rPr>
                <w:b/>
                <w:i/>
                <w:iCs/>
                <w:sz w:val="20"/>
                <w:szCs w:val="20"/>
              </w:rPr>
              <w:t>100.0%</w:t>
            </w:r>
          </w:p>
        </w:tc>
        <w:tc>
          <w:tcPr>
            <w:tcW w:w="1380" w:type="dxa"/>
            <w:tcBorders>
              <w:top w:val="nil"/>
              <w:left w:val="nil"/>
              <w:bottom w:val="single" w:sz="4" w:space="0" w:color="auto"/>
              <w:right w:val="single" w:sz="4" w:space="0" w:color="auto"/>
            </w:tcBorders>
            <w:shd w:val="clear" w:color="auto" w:fill="auto"/>
            <w:noWrap/>
            <w:vAlign w:val="center"/>
          </w:tcPr>
          <w:p w14:paraId="59B04EB2" w14:textId="77777777" w:rsidR="00B53D11" w:rsidRPr="008750D7" w:rsidRDefault="00B53D11" w:rsidP="00F66D11">
            <w:pPr>
              <w:spacing w:line="216" w:lineRule="auto"/>
              <w:jc w:val="center"/>
              <w:rPr>
                <w:b/>
                <w:bCs/>
                <w:sz w:val="20"/>
                <w:szCs w:val="20"/>
              </w:rPr>
            </w:pPr>
            <w:r w:rsidRPr="008750D7">
              <w:rPr>
                <w:b/>
                <w:bCs/>
                <w:sz w:val="20"/>
                <w:szCs w:val="20"/>
              </w:rPr>
              <w:t>4 067.3</w:t>
            </w:r>
          </w:p>
        </w:tc>
        <w:tc>
          <w:tcPr>
            <w:tcW w:w="1680" w:type="dxa"/>
            <w:tcBorders>
              <w:top w:val="nil"/>
              <w:left w:val="nil"/>
              <w:bottom w:val="single" w:sz="4" w:space="0" w:color="auto"/>
              <w:right w:val="single" w:sz="4" w:space="0" w:color="auto"/>
            </w:tcBorders>
            <w:shd w:val="clear" w:color="auto" w:fill="auto"/>
            <w:noWrap/>
            <w:vAlign w:val="center"/>
          </w:tcPr>
          <w:p w14:paraId="5BC7D5D6" w14:textId="77777777" w:rsidR="00B53D11" w:rsidRPr="008750D7" w:rsidRDefault="00B53D11" w:rsidP="00F66D11">
            <w:pPr>
              <w:spacing w:line="216" w:lineRule="auto"/>
              <w:jc w:val="center"/>
              <w:rPr>
                <w:b/>
                <w:i/>
                <w:iCs/>
                <w:sz w:val="20"/>
                <w:szCs w:val="20"/>
              </w:rPr>
            </w:pPr>
            <w:r w:rsidRPr="008750D7">
              <w:rPr>
                <w:b/>
                <w:i/>
                <w:iCs/>
                <w:sz w:val="20"/>
                <w:szCs w:val="20"/>
              </w:rPr>
              <w:t>100.0%</w:t>
            </w:r>
          </w:p>
        </w:tc>
        <w:tc>
          <w:tcPr>
            <w:tcW w:w="1341" w:type="dxa"/>
            <w:tcBorders>
              <w:top w:val="nil"/>
              <w:left w:val="nil"/>
              <w:bottom w:val="single" w:sz="4" w:space="0" w:color="auto"/>
              <w:right w:val="single" w:sz="4" w:space="0" w:color="auto"/>
            </w:tcBorders>
            <w:shd w:val="clear" w:color="auto" w:fill="auto"/>
            <w:noWrap/>
            <w:vAlign w:val="center"/>
          </w:tcPr>
          <w:p w14:paraId="1C63550D" w14:textId="77777777" w:rsidR="00B53D11" w:rsidRPr="008750D7" w:rsidRDefault="00B53D11" w:rsidP="00F66D11">
            <w:pPr>
              <w:spacing w:line="216" w:lineRule="auto"/>
              <w:jc w:val="center"/>
              <w:rPr>
                <w:b/>
                <w:sz w:val="20"/>
                <w:szCs w:val="20"/>
              </w:rPr>
            </w:pPr>
            <w:r w:rsidRPr="008750D7">
              <w:rPr>
                <w:b/>
                <w:sz w:val="20"/>
                <w:szCs w:val="20"/>
              </w:rPr>
              <w:t>7.1%</w:t>
            </w:r>
          </w:p>
        </w:tc>
      </w:tr>
    </w:tbl>
    <w:p w14:paraId="28956C82" w14:textId="77777777" w:rsidR="009841C7" w:rsidRPr="00F66D11" w:rsidRDefault="009841C7" w:rsidP="00F66D11">
      <w:pPr>
        <w:spacing w:line="216" w:lineRule="auto"/>
        <w:ind w:firstLine="720"/>
        <w:jc w:val="center"/>
        <w:rPr>
          <w:b/>
          <w:sz w:val="12"/>
          <w:szCs w:val="12"/>
        </w:rPr>
      </w:pPr>
    </w:p>
    <w:tbl>
      <w:tblPr>
        <w:tblW w:w="9816" w:type="dxa"/>
        <w:tblInd w:w="93" w:type="dxa"/>
        <w:tblLook w:val="0000" w:firstRow="0" w:lastRow="0" w:firstColumn="0" w:lastColumn="0" w:noHBand="0" w:noVBand="0"/>
      </w:tblPr>
      <w:tblGrid>
        <w:gridCol w:w="2446"/>
        <w:gridCol w:w="1309"/>
        <w:gridCol w:w="1660"/>
        <w:gridCol w:w="1380"/>
        <w:gridCol w:w="1680"/>
        <w:gridCol w:w="1341"/>
      </w:tblGrid>
      <w:tr w:rsidR="00B53D11" w:rsidRPr="008750D7" w14:paraId="79B06F95" w14:textId="77777777" w:rsidTr="00F66D11">
        <w:trPr>
          <w:trHeight w:val="434"/>
        </w:trPr>
        <w:tc>
          <w:tcPr>
            <w:tcW w:w="244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770896D" w14:textId="77777777" w:rsidR="00B53D11" w:rsidRPr="008750D7" w:rsidRDefault="00B53D11" w:rsidP="00F66D11">
            <w:pPr>
              <w:spacing w:line="216" w:lineRule="auto"/>
              <w:jc w:val="center"/>
              <w:rPr>
                <w:b/>
                <w:sz w:val="20"/>
                <w:szCs w:val="20"/>
                <w:lang w:val="en-US"/>
              </w:rPr>
            </w:pPr>
            <w:r w:rsidRPr="008750D7">
              <w:rPr>
                <w:rFonts w:eastAsia="MS Mincho"/>
                <w:b/>
                <w:sz w:val="20"/>
                <w:szCs w:val="20"/>
                <w:lang w:val="en-US" w:eastAsia="ja-JP"/>
              </w:rPr>
              <w:t>The country, payment whence is received</w:t>
            </w:r>
          </w:p>
        </w:tc>
        <w:tc>
          <w:tcPr>
            <w:tcW w:w="1309" w:type="dxa"/>
            <w:tcBorders>
              <w:top w:val="single" w:sz="4" w:space="0" w:color="auto"/>
              <w:left w:val="nil"/>
              <w:bottom w:val="single" w:sz="4" w:space="0" w:color="auto"/>
              <w:right w:val="single" w:sz="4" w:space="0" w:color="auto"/>
            </w:tcBorders>
            <w:shd w:val="clear" w:color="auto" w:fill="CCFFCC"/>
            <w:vAlign w:val="center"/>
          </w:tcPr>
          <w:p w14:paraId="0354D80B" w14:textId="77777777" w:rsidR="00B53D11" w:rsidRPr="008750D7" w:rsidRDefault="00B53D11" w:rsidP="00F66D11">
            <w:pPr>
              <w:spacing w:line="216" w:lineRule="auto"/>
              <w:jc w:val="center"/>
              <w:rPr>
                <w:b/>
                <w:sz w:val="20"/>
                <w:szCs w:val="20"/>
                <w:lang w:val="en-US"/>
              </w:rPr>
            </w:pPr>
            <w:r w:rsidRPr="008750D7">
              <w:rPr>
                <w:b/>
                <w:sz w:val="20"/>
                <w:szCs w:val="20"/>
                <w:lang w:val="en-US"/>
              </w:rPr>
              <w:t>2009</w:t>
            </w:r>
          </w:p>
        </w:tc>
        <w:tc>
          <w:tcPr>
            <w:tcW w:w="1660" w:type="dxa"/>
            <w:tcBorders>
              <w:top w:val="single" w:sz="4" w:space="0" w:color="auto"/>
              <w:left w:val="nil"/>
              <w:bottom w:val="single" w:sz="4" w:space="0" w:color="auto"/>
              <w:right w:val="single" w:sz="4" w:space="0" w:color="auto"/>
            </w:tcBorders>
            <w:shd w:val="clear" w:color="auto" w:fill="CCFFCC"/>
            <w:vAlign w:val="center"/>
          </w:tcPr>
          <w:p w14:paraId="68F0CF5F" w14:textId="77777777" w:rsidR="00B53D11" w:rsidRPr="008750D7" w:rsidRDefault="00B53D11" w:rsidP="00F66D11">
            <w:pPr>
              <w:spacing w:line="216" w:lineRule="auto"/>
              <w:jc w:val="center"/>
              <w:rPr>
                <w:b/>
                <w:i/>
                <w:iCs/>
                <w:sz w:val="20"/>
                <w:szCs w:val="20"/>
                <w:lang w:val="en-US"/>
              </w:rPr>
            </w:pPr>
            <w:r w:rsidRPr="008750D7">
              <w:rPr>
                <w:rFonts w:eastAsia="MS Mincho"/>
                <w:b/>
                <w:i/>
                <w:sz w:val="20"/>
                <w:szCs w:val="20"/>
                <w:lang w:val="en-US" w:eastAsia="ja-JP"/>
              </w:rPr>
              <w:t>Share from the total amount of payments, in %</w:t>
            </w:r>
          </w:p>
        </w:tc>
        <w:tc>
          <w:tcPr>
            <w:tcW w:w="1380" w:type="dxa"/>
            <w:tcBorders>
              <w:top w:val="single" w:sz="4" w:space="0" w:color="auto"/>
              <w:left w:val="nil"/>
              <w:bottom w:val="single" w:sz="4" w:space="0" w:color="auto"/>
              <w:right w:val="single" w:sz="4" w:space="0" w:color="auto"/>
            </w:tcBorders>
            <w:shd w:val="clear" w:color="auto" w:fill="CCFFCC"/>
            <w:vAlign w:val="center"/>
          </w:tcPr>
          <w:p w14:paraId="79506440" w14:textId="77777777" w:rsidR="00B53D11" w:rsidRPr="008750D7" w:rsidRDefault="00B53D11" w:rsidP="00F66D11">
            <w:pPr>
              <w:spacing w:line="216" w:lineRule="auto"/>
              <w:jc w:val="center"/>
              <w:rPr>
                <w:b/>
                <w:sz w:val="20"/>
                <w:szCs w:val="20"/>
                <w:lang w:val="en-US"/>
              </w:rPr>
            </w:pPr>
            <w:r w:rsidRPr="008750D7">
              <w:rPr>
                <w:b/>
                <w:sz w:val="20"/>
                <w:szCs w:val="20"/>
                <w:lang w:val="en-US"/>
              </w:rPr>
              <w:t>2010</w:t>
            </w:r>
          </w:p>
        </w:tc>
        <w:tc>
          <w:tcPr>
            <w:tcW w:w="1680" w:type="dxa"/>
            <w:tcBorders>
              <w:top w:val="single" w:sz="4" w:space="0" w:color="auto"/>
              <w:left w:val="nil"/>
              <w:bottom w:val="single" w:sz="4" w:space="0" w:color="auto"/>
              <w:right w:val="single" w:sz="4" w:space="0" w:color="auto"/>
            </w:tcBorders>
            <w:shd w:val="clear" w:color="auto" w:fill="CCFFCC"/>
            <w:vAlign w:val="center"/>
          </w:tcPr>
          <w:p w14:paraId="1C22DBF2" w14:textId="77777777" w:rsidR="00B53D11" w:rsidRPr="008750D7" w:rsidRDefault="00B53D11" w:rsidP="00F66D11">
            <w:pPr>
              <w:spacing w:line="216" w:lineRule="auto"/>
              <w:jc w:val="center"/>
              <w:rPr>
                <w:b/>
                <w:i/>
                <w:iCs/>
                <w:sz w:val="20"/>
                <w:szCs w:val="20"/>
                <w:lang w:val="en-US"/>
              </w:rPr>
            </w:pPr>
            <w:r w:rsidRPr="008750D7">
              <w:rPr>
                <w:rFonts w:eastAsia="MS Mincho"/>
                <w:b/>
                <w:i/>
                <w:sz w:val="20"/>
                <w:szCs w:val="20"/>
                <w:lang w:val="en-US" w:eastAsia="ja-JP"/>
              </w:rPr>
              <w:t>Share from the total amount of payments, in %</w:t>
            </w:r>
          </w:p>
        </w:tc>
        <w:tc>
          <w:tcPr>
            <w:tcW w:w="1341" w:type="dxa"/>
            <w:tcBorders>
              <w:top w:val="single" w:sz="4" w:space="0" w:color="auto"/>
              <w:left w:val="nil"/>
              <w:bottom w:val="single" w:sz="4" w:space="0" w:color="auto"/>
              <w:right w:val="single" w:sz="4" w:space="0" w:color="auto"/>
            </w:tcBorders>
            <w:shd w:val="clear" w:color="auto" w:fill="CCFFCC"/>
            <w:vAlign w:val="center"/>
          </w:tcPr>
          <w:p w14:paraId="005C8D96" w14:textId="77777777" w:rsidR="00B53D11" w:rsidRPr="008750D7" w:rsidRDefault="00B53D11" w:rsidP="00F66D11">
            <w:pPr>
              <w:spacing w:line="216" w:lineRule="auto"/>
              <w:jc w:val="center"/>
              <w:rPr>
                <w:b/>
                <w:sz w:val="20"/>
                <w:szCs w:val="20"/>
              </w:rPr>
            </w:pPr>
            <w:r w:rsidRPr="008750D7">
              <w:rPr>
                <w:b/>
                <w:sz w:val="20"/>
                <w:szCs w:val="20"/>
                <w:lang w:val="en-US"/>
              </w:rPr>
              <w:t>Change, in %</w:t>
            </w:r>
          </w:p>
        </w:tc>
      </w:tr>
      <w:tr w:rsidR="00B53D11" w:rsidRPr="008750D7" w14:paraId="4260AE2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0B59AE6" w14:textId="77777777" w:rsidR="00B53D11" w:rsidRPr="008750D7" w:rsidRDefault="00B53D11" w:rsidP="00F66D11">
            <w:pPr>
              <w:spacing w:line="216" w:lineRule="auto"/>
              <w:rPr>
                <w:sz w:val="20"/>
                <w:szCs w:val="20"/>
              </w:rPr>
            </w:pPr>
            <w:r w:rsidRPr="008750D7">
              <w:rPr>
                <w:sz w:val="20"/>
                <w:szCs w:val="20"/>
              </w:rPr>
              <w:t>Switzerland</w:t>
            </w:r>
          </w:p>
        </w:tc>
        <w:tc>
          <w:tcPr>
            <w:tcW w:w="1309" w:type="dxa"/>
            <w:tcBorders>
              <w:top w:val="nil"/>
              <w:left w:val="nil"/>
              <w:bottom w:val="single" w:sz="4" w:space="0" w:color="auto"/>
              <w:right w:val="single" w:sz="4" w:space="0" w:color="auto"/>
            </w:tcBorders>
            <w:shd w:val="clear" w:color="auto" w:fill="auto"/>
            <w:noWrap/>
            <w:vAlign w:val="center"/>
          </w:tcPr>
          <w:p w14:paraId="52041D7B" w14:textId="77777777" w:rsidR="00B53D11" w:rsidRPr="008750D7" w:rsidRDefault="00B53D11" w:rsidP="00F66D11">
            <w:pPr>
              <w:spacing w:line="216" w:lineRule="auto"/>
              <w:jc w:val="center"/>
              <w:rPr>
                <w:sz w:val="20"/>
                <w:szCs w:val="20"/>
              </w:rPr>
            </w:pPr>
            <w:r w:rsidRPr="008750D7">
              <w:rPr>
                <w:sz w:val="20"/>
                <w:szCs w:val="20"/>
              </w:rPr>
              <w:t>986.9</w:t>
            </w:r>
          </w:p>
        </w:tc>
        <w:tc>
          <w:tcPr>
            <w:tcW w:w="1660" w:type="dxa"/>
            <w:tcBorders>
              <w:top w:val="nil"/>
              <w:left w:val="nil"/>
              <w:bottom w:val="single" w:sz="4" w:space="0" w:color="auto"/>
              <w:right w:val="single" w:sz="4" w:space="0" w:color="auto"/>
            </w:tcBorders>
            <w:shd w:val="clear" w:color="auto" w:fill="auto"/>
            <w:noWrap/>
            <w:vAlign w:val="center"/>
          </w:tcPr>
          <w:p w14:paraId="02EBCCCF" w14:textId="77777777" w:rsidR="00B53D11" w:rsidRPr="008750D7" w:rsidRDefault="00B53D11" w:rsidP="00F66D11">
            <w:pPr>
              <w:spacing w:line="216" w:lineRule="auto"/>
              <w:jc w:val="center"/>
              <w:rPr>
                <w:i/>
                <w:sz w:val="20"/>
                <w:szCs w:val="20"/>
              </w:rPr>
            </w:pPr>
            <w:r w:rsidRPr="008750D7">
              <w:rPr>
                <w:i/>
                <w:sz w:val="20"/>
                <w:szCs w:val="20"/>
              </w:rPr>
              <w:t>29.6%</w:t>
            </w:r>
          </w:p>
        </w:tc>
        <w:tc>
          <w:tcPr>
            <w:tcW w:w="1380" w:type="dxa"/>
            <w:tcBorders>
              <w:top w:val="nil"/>
              <w:left w:val="nil"/>
              <w:bottom w:val="single" w:sz="4" w:space="0" w:color="auto"/>
              <w:right w:val="single" w:sz="4" w:space="0" w:color="auto"/>
            </w:tcBorders>
            <w:shd w:val="clear" w:color="auto" w:fill="auto"/>
            <w:noWrap/>
            <w:vAlign w:val="center"/>
          </w:tcPr>
          <w:p w14:paraId="2B1CC6F7" w14:textId="77777777" w:rsidR="00B53D11" w:rsidRPr="008750D7" w:rsidRDefault="00B53D11" w:rsidP="00F66D11">
            <w:pPr>
              <w:spacing w:line="216" w:lineRule="auto"/>
              <w:jc w:val="center"/>
              <w:rPr>
                <w:sz w:val="20"/>
                <w:szCs w:val="20"/>
              </w:rPr>
            </w:pPr>
            <w:r w:rsidRPr="008750D7">
              <w:rPr>
                <w:sz w:val="20"/>
                <w:szCs w:val="20"/>
              </w:rPr>
              <w:t>1 010.3</w:t>
            </w:r>
          </w:p>
        </w:tc>
        <w:tc>
          <w:tcPr>
            <w:tcW w:w="1680" w:type="dxa"/>
            <w:tcBorders>
              <w:top w:val="nil"/>
              <w:left w:val="nil"/>
              <w:bottom w:val="single" w:sz="4" w:space="0" w:color="auto"/>
              <w:right w:val="single" w:sz="4" w:space="0" w:color="auto"/>
            </w:tcBorders>
            <w:shd w:val="clear" w:color="auto" w:fill="auto"/>
            <w:noWrap/>
            <w:vAlign w:val="center"/>
          </w:tcPr>
          <w:p w14:paraId="0A09BA31" w14:textId="77777777" w:rsidR="00B53D11" w:rsidRPr="008750D7" w:rsidRDefault="00B53D11" w:rsidP="00F66D11">
            <w:pPr>
              <w:spacing w:line="216" w:lineRule="auto"/>
              <w:jc w:val="center"/>
              <w:rPr>
                <w:i/>
                <w:sz w:val="20"/>
                <w:szCs w:val="20"/>
              </w:rPr>
            </w:pPr>
            <w:r w:rsidRPr="008750D7">
              <w:rPr>
                <w:i/>
                <w:sz w:val="20"/>
                <w:szCs w:val="20"/>
              </w:rPr>
              <w:t>25.1%</w:t>
            </w:r>
          </w:p>
        </w:tc>
        <w:tc>
          <w:tcPr>
            <w:tcW w:w="1341" w:type="dxa"/>
            <w:tcBorders>
              <w:top w:val="nil"/>
              <w:left w:val="nil"/>
              <w:bottom w:val="single" w:sz="4" w:space="0" w:color="auto"/>
              <w:right w:val="single" w:sz="4" w:space="0" w:color="auto"/>
            </w:tcBorders>
            <w:shd w:val="clear" w:color="auto" w:fill="auto"/>
            <w:noWrap/>
            <w:vAlign w:val="center"/>
          </w:tcPr>
          <w:p w14:paraId="3238A6B8" w14:textId="77777777" w:rsidR="00B53D11" w:rsidRPr="008750D7" w:rsidRDefault="00B53D11" w:rsidP="00F66D11">
            <w:pPr>
              <w:spacing w:line="216" w:lineRule="auto"/>
              <w:jc w:val="center"/>
              <w:rPr>
                <w:sz w:val="20"/>
                <w:szCs w:val="20"/>
              </w:rPr>
            </w:pPr>
            <w:r w:rsidRPr="008750D7">
              <w:rPr>
                <w:sz w:val="20"/>
                <w:szCs w:val="20"/>
              </w:rPr>
              <w:t>2.4%</w:t>
            </w:r>
          </w:p>
        </w:tc>
      </w:tr>
      <w:tr w:rsidR="00B53D11" w:rsidRPr="008750D7" w14:paraId="0CC4908D"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120692D9" w14:textId="77777777" w:rsidR="00B53D11" w:rsidRPr="008750D7" w:rsidRDefault="00B53D11" w:rsidP="00F66D11">
            <w:pPr>
              <w:spacing w:line="216" w:lineRule="auto"/>
              <w:rPr>
                <w:sz w:val="20"/>
                <w:szCs w:val="20"/>
              </w:rPr>
            </w:pPr>
            <w:r w:rsidRPr="008750D7">
              <w:rPr>
                <w:sz w:val="20"/>
                <w:szCs w:val="20"/>
              </w:rPr>
              <w:t>USA</w:t>
            </w:r>
          </w:p>
        </w:tc>
        <w:tc>
          <w:tcPr>
            <w:tcW w:w="1309" w:type="dxa"/>
            <w:tcBorders>
              <w:top w:val="nil"/>
              <w:left w:val="nil"/>
              <w:bottom w:val="single" w:sz="4" w:space="0" w:color="auto"/>
              <w:right w:val="single" w:sz="4" w:space="0" w:color="auto"/>
            </w:tcBorders>
            <w:shd w:val="clear" w:color="auto" w:fill="auto"/>
            <w:noWrap/>
            <w:vAlign w:val="center"/>
          </w:tcPr>
          <w:p w14:paraId="213C3F8A" w14:textId="77777777" w:rsidR="00B53D11" w:rsidRPr="008750D7" w:rsidRDefault="00B53D11" w:rsidP="00F66D11">
            <w:pPr>
              <w:spacing w:line="216" w:lineRule="auto"/>
              <w:jc w:val="center"/>
              <w:rPr>
                <w:sz w:val="20"/>
                <w:szCs w:val="20"/>
              </w:rPr>
            </w:pPr>
            <w:r w:rsidRPr="008750D7">
              <w:rPr>
                <w:sz w:val="20"/>
                <w:szCs w:val="20"/>
              </w:rPr>
              <w:t>628.8</w:t>
            </w:r>
          </w:p>
        </w:tc>
        <w:tc>
          <w:tcPr>
            <w:tcW w:w="1660" w:type="dxa"/>
            <w:tcBorders>
              <w:top w:val="nil"/>
              <w:left w:val="nil"/>
              <w:bottom w:val="single" w:sz="4" w:space="0" w:color="auto"/>
              <w:right w:val="single" w:sz="4" w:space="0" w:color="auto"/>
            </w:tcBorders>
            <w:shd w:val="clear" w:color="auto" w:fill="auto"/>
            <w:noWrap/>
            <w:vAlign w:val="center"/>
          </w:tcPr>
          <w:p w14:paraId="1F5E4729" w14:textId="77777777" w:rsidR="00B53D11" w:rsidRPr="008750D7" w:rsidRDefault="00B53D11" w:rsidP="00F66D11">
            <w:pPr>
              <w:spacing w:line="216" w:lineRule="auto"/>
              <w:jc w:val="center"/>
              <w:rPr>
                <w:i/>
                <w:sz w:val="20"/>
                <w:szCs w:val="20"/>
              </w:rPr>
            </w:pPr>
            <w:r w:rsidRPr="008750D7">
              <w:rPr>
                <w:i/>
                <w:sz w:val="20"/>
                <w:szCs w:val="20"/>
              </w:rPr>
              <w:t>18.8%</w:t>
            </w:r>
          </w:p>
        </w:tc>
        <w:tc>
          <w:tcPr>
            <w:tcW w:w="1380" w:type="dxa"/>
            <w:tcBorders>
              <w:top w:val="nil"/>
              <w:left w:val="nil"/>
              <w:bottom w:val="single" w:sz="4" w:space="0" w:color="auto"/>
              <w:right w:val="single" w:sz="4" w:space="0" w:color="auto"/>
            </w:tcBorders>
            <w:shd w:val="clear" w:color="auto" w:fill="auto"/>
            <w:noWrap/>
            <w:vAlign w:val="center"/>
          </w:tcPr>
          <w:p w14:paraId="7EDCA1F1" w14:textId="77777777" w:rsidR="00B53D11" w:rsidRPr="008750D7" w:rsidRDefault="00B53D11" w:rsidP="00F66D11">
            <w:pPr>
              <w:spacing w:line="216" w:lineRule="auto"/>
              <w:jc w:val="center"/>
              <w:rPr>
                <w:sz w:val="20"/>
                <w:szCs w:val="20"/>
              </w:rPr>
            </w:pPr>
            <w:r w:rsidRPr="008750D7">
              <w:rPr>
                <w:sz w:val="20"/>
                <w:szCs w:val="20"/>
              </w:rPr>
              <w:t>828.1</w:t>
            </w:r>
          </w:p>
        </w:tc>
        <w:tc>
          <w:tcPr>
            <w:tcW w:w="1680" w:type="dxa"/>
            <w:tcBorders>
              <w:top w:val="nil"/>
              <w:left w:val="nil"/>
              <w:bottom w:val="single" w:sz="4" w:space="0" w:color="auto"/>
              <w:right w:val="single" w:sz="4" w:space="0" w:color="auto"/>
            </w:tcBorders>
            <w:shd w:val="clear" w:color="auto" w:fill="auto"/>
            <w:noWrap/>
            <w:vAlign w:val="center"/>
          </w:tcPr>
          <w:p w14:paraId="713DA7A3" w14:textId="77777777" w:rsidR="00B53D11" w:rsidRPr="008750D7" w:rsidRDefault="00B53D11" w:rsidP="00F66D11">
            <w:pPr>
              <w:spacing w:line="216" w:lineRule="auto"/>
              <w:jc w:val="center"/>
              <w:rPr>
                <w:i/>
                <w:sz w:val="20"/>
                <w:szCs w:val="20"/>
              </w:rPr>
            </w:pPr>
            <w:r w:rsidRPr="008750D7">
              <w:rPr>
                <w:i/>
                <w:sz w:val="20"/>
                <w:szCs w:val="20"/>
              </w:rPr>
              <w:t>20.6%</w:t>
            </w:r>
          </w:p>
        </w:tc>
        <w:tc>
          <w:tcPr>
            <w:tcW w:w="1341" w:type="dxa"/>
            <w:tcBorders>
              <w:top w:val="nil"/>
              <w:left w:val="nil"/>
              <w:bottom w:val="single" w:sz="4" w:space="0" w:color="auto"/>
              <w:right w:val="single" w:sz="4" w:space="0" w:color="auto"/>
            </w:tcBorders>
            <w:shd w:val="clear" w:color="auto" w:fill="auto"/>
            <w:noWrap/>
            <w:vAlign w:val="center"/>
          </w:tcPr>
          <w:p w14:paraId="6555199D" w14:textId="77777777" w:rsidR="00B53D11" w:rsidRPr="008750D7" w:rsidRDefault="00B53D11" w:rsidP="00F66D11">
            <w:pPr>
              <w:spacing w:line="216" w:lineRule="auto"/>
              <w:jc w:val="center"/>
              <w:rPr>
                <w:sz w:val="20"/>
                <w:szCs w:val="20"/>
              </w:rPr>
            </w:pPr>
            <w:r w:rsidRPr="008750D7">
              <w:rPr>
                <w:sz w:val="20"/>
                <w:szCs w:val="20"/>
              </w:rPr>
              <w:t>31.7%</w:t>
            </w:r>
          </w:p>
        </w:tc>
      </w:tr>
      <w:tr w:rsidR="00B53D11" w:rsidRPr="008750D7" w14:paraId="3EDE28A5"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BEA3601" w14:textId="77777777" w:rsidR="00B53D11" w:rsidRPr="008750D7" w:rsidRDefault="00B53D11" w:rsidP="00F66D11">
            <w:pPr>
              <w:spacing w:line="216" w:lineRule="auto"/>
              <w:rPr>
                <w:sz w:val="20"/>
                <w:szCs w:val="20"/>
              </w:rPr>
            </w:pPr>
            <w:r w:rsidRPr="008750D7">
              <w:rPr>
                <w:sz w:val="20"/>
                <w:szCs w:val="20"/>
              </w:rPr>
              <w:t>Russian Federation</w:t>
            </w:r>
          </w:p>
        </w:tc>
        <w:tc>
          <w:tcPr>
            <w:tcW w:w="1309" w:type="dxa"/>
            <w:tcBorders>
              <w:top w:val="nil"/>
              <w:left w:val="nil"/>
              <w:bottom w:val="single" w:sz="4" w:space="0" w:color="auto"/>
              <w:right w:val="single" w:sz="4" w:space="0" w:color="auto"/>
            </w:tcBorders>
            <w:shd w:val="clear" w:color="auto" w:fill="auto"/>
            <w:noWrap/>
            <w:vAlign w:val="center"/>
          </w:tcPr>
          <w:p w14:paraId="1326BAD4" w14:textId="77777777" w:rsidR="00B53D11" w:rsidRPr="008750D7" w:rsidRDefault="00B53D11" w:rsidP="00F66D11">
            <w:pPr>
              <w:spacing w:line="216" w:lineRule="auto"/>
              <w:jc w:val="center"/>
              <w:rPr>
                <w:sz w:val="20"/>
                <w:szCs w:val="20"/>
              </w:rPr>
            </w:pPr>
            <w:r w:rsidRPr="008750D7">
              <w:rPr>
                <w:sz w:val="20"/>
                <w:szCs w:val="20"/>
              </w:rPr>
              <w:t>397.3</w:t>
            </w:r>
          </w:p>
        </w:tc>
        <w:tc>
          <w:tcPr>
            <w:tcW w:w="1660" w:type="dxa"/>
            <w:tcBorders>
              <w:top w:val="nil"/>
              <w:left w:val="nil"/>
              <w:bottom w:val="single" w:sz="4" w:space="0" w:color="auto"/>
              <w:right w:val="single" w:sz="4" w:space="0" w:color="auto"/>
            </w:tcBorders>
            <w:shd w:val="clear" w:color="auto" w:fill="auto"/>
            <w:noWrap/>
            <w:vAlign w:val="center"/>
          </w:tcPr>
          <w:p w14:paraId="4FDA113C" w14:textId="77777777" w:rsidR="00B53D11" w:rsidRPr="008750D7" w:rsidRDefault="00B53D11" w:rsidP="00F66D11">
            <w:pPr>
              <w:spacing w:line="216" w:lineRule="auto"/>
              <w:jc w:val="center"/>
              <w:rPr>
                <w:i/>
                <w:sz w:val="20"/>
                <w:szCs w:val="20"/>
              </w:rPr>
            </w:pPr>
            <w:r w:rsidRPr="008750D7">
              <w:rPr>
                <w:i/>
                <w:sz w:val="20"/>
                <w:szCs w:val="20"/>
              </w:rPr>
              <w:t>11.9%</w:t>
            </w:r>
          </w:p>
        </w:tc>
        <w:tc>
          <w:tcPr>
            <w:tcW w:w="1380" w:type="dxa"/>
            <w:tcBorders>
              <w:top w:val="nil"/>
              <w:left w:val="nil"/>
              <w:bottom w:val="single" w:sz="4" w:space="0" w:color="auto"/>
              <w:right w:val="single" w:sz="4" w:space="0" w:color="auto"/>
            </w:tcBorders>
            <w:shd w:val="clear" w:color="auto" w:fill="auto"/>
            <w:noWrap/>
            <w:vAlign w:val="center"/>
          </w:tcPr>
          <w:p w14:paraId="7BD409CD" w14:textId="77777777" w:rsidR="00B53D11" w:rsidRPr="008750D7" w:rsidRDefault="00B53D11" w:rsidP="00F66D11">
            <w:pPr>
              <w:spacing w:line="216" w:lineRule="auto"/>
              <w:jc w:val="center"/>
              <w:rPr>
                <w:sz w:val="20"/>
                <w:szCs w:val="20"/>
              </w:rPr>
            </w:pPr>
            <w:r w:rsidRPr="008750D7">
              <w:rPr>
                <w:sz w:val="20"/>
                <w:szCs w:val="20"/>
              </w:rPr>
              <w:t>486.1</w:t>
            </w:r>
          </w:p>
        </w:tc>
        <w:tc>
          <w:tcPr>
            <w:tcW w:w="1680" w:type="dxa"/>
            <w:tcBorders>
              <w:top w:val="nil"/>
              <w:left w:val="nil"/>
              <w:bottom w:val="single" w:sz="4" w:space="0" w:color="auto"/>
              <w:right w:val="single" w:sz="4" w:space="0" w:color="auto"/>
            </w:tcBorders>
            <w:shd w:val="clear" w:color="auto" w:fill="auto"/>
            <w:noWrap/>
            <w:vAlign w:val="center"/>
          </w:tcPr>
          <w:p w14:paraId="108909F7" w14:textId="77777777" w:rsidR="00B53D11" w:rsidRPr="008750D7" w:rsidRDefault="00B53D11" w:rsidP="00F66D11">
            <w:pPr>
              <w:spacing w:line="216" w:lineRule="auto"/>
              <w:jc w:val="center"/>
              <w:rPr>
                <w:i/>
                <w:sz w:val="20"/>
                <w:szCs w:val="20"/>
              </w:rPr>
            </w:pPr>
            <w:r w:rsidRPr="008750D7">
              <w:rPr>
                <w:i/>
                <w:sz w:val="20"/>
                <w:szCs w:val="20"/>
              </w:rPr>
              <w:t>12.1%</w:t>
            </w:r>
          </w:p>
        </w:tc>
        <w:tc>
          <w:tcPr>
            <w:tcW w:w="1341" w:type="dxa"/>
            <w:tcBorders>
              <w:top w:val="nil"/>
              <w:left w:val="nil"/>
              <w:bottom w:val="single" w:sz="4" w:space="0" w:color="auto"/>
              <w:right w:val="single" w:sz="4" w:space="0" w:color="auto"/>
            </w:tcBorders>
            <w:shd w:val="clear" w:color="auto" w:fill="auto"/>
            <w:noWrap/>
            <w:vAlign w:val="center"/>
          </w:tcPr>
          <w:p w14:paraId="74501262" w14:textId="77777777" w:rsidR="00B53D11" w:rsidRPr="008750D7" w:rsidRDefault="00B53D11" w:rsidP="00F66D11">
            <w:pPr>
              <w:spacing w:line="216" w:lineRule="auto"/>
              <w:jc w:val="center"/>
              <w:rPr>
                <w:sz w:val="20"/>
                <w:szCs w:val="20"/>
              </w:rPr>
            </w:pPr>
            <w:r w:rsidRPr="008750D7">
              <w:rPr>
                <w:sz w:val="20"/>
                <w:szCs w:val="20"/>
              </w:rPr>
              <w:t>22.4%</w:t>
            </w:r>
          </w:p>
        </w:tc>
      </w:tr>
      <w:tr w:rsidR="00B53D11" w:rsidRPr="008750D7" w14:paraId="5966FCF6"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BCA2345" w14:textId="77777777" w:rsidR="00B53D11" w:rsidRPr="008750D7" w:rsidRDefault="00B53D11" w:rsidP="00F66D11">
            <w:pPr>
              <w:spacing w:line="216" w:lineRule="auto"/>
              <w:rPr>
                <w:sz w:val="20"/>
                <w:szCs w:val="20"/>
              </w:rPr>
            </w:pPr>
            <w:r w:rsidRPr="008750D7">
              <w:rPr>
                <w:sz w:val="20"/>
                <w:szCs w:val="20"/>
              </w:rPr>
              <w:t>Germany</w:t>
            </w:r>
          </w:p>
        </w:tc>
        <w:tc>
          <w:tcPr>
            <w:tcW w:w="1309" w:type="dxa"/>
            <w:tcBorders>
              <w:top w:val="nil"/>
              <w:left w:val="nil"/>
              <w:bottom w:val="single" w:sz="4" w:space="0" w:color="auto"/>
              <w:right w:val="single" w:sz="4" w:space="0" w:color="auto"/>
            </w:tcBorders>
            <w:shd w:val="clear" w:color="auto" w:fill="auto"/>
            <w:noWrap/>
            <w:vAlign w:val="center"/>
          </w:tcPr>
          <w:p w14:paraId="44B80C65" w14:textId="77777777" w:rsidR="00B53D11" w:rsidRPr="008750D7" w:rsidRDefault="00B53D11" w:rsidP="00F66D11">
            <w:pPr>
              <w:spacing w:line="216" w:lineRule="auto"/>
              <w:jc w:val="center"/>
              <w:rPr>
                <w:sz w:val="20"/>
                <w:szCs w:val="20"/>
              </w:rPr>
            </w:pPr>
            <w:r w:rsidRPr="008750D7">
              <w:rPr>
                <w:sz w:val="20"/>
                <w:szCs w:val="20"/>
              </w:rPr>
              <w:t>307.2</w:t>
            </w:r>
          </w:p>
        </w:tc>
        <w:tc>
          <w:tcPr>
            <w:tcW w:w="1660" w:type="dxa"/>
            <w:tcBorders>
              <w:top w:val="nil"/>
              <w:left w:val="nil"/>
              <w:bottom w:val="single" w:sz="4" w:space="0" w:color="auto"/>
              <w:right w:val="single" w:sz="4" w:space="0" w:color="auto"/>
            </w:tcBorders>
            <w:shd w:val="clear" w:color="auto" w:fill="auto"/>
            <w:noWrap/>
            <w:vAlign w:val="center"/>
          </w:tcPr>
          <w:p w14:paraId="63C0621F" w14:textId="77777777" w:rsidR="00B53D11" w:rsidRPr="008750D7" w:rsidRDefault="00B53D11" w:rsidP="00F66D11">
            <w:pPr>
              <w:spacing w:line="216" w:lineRule="auto"/>
              <w:jc w:val="center"/>
              <w:rPr>
                <w:i/>
                <w:sz w:val="20"/>
                <w:szCs w:val="20"/>
              </w:rPr>
            </w:pPr>
            <w:r w:rsidRPr="008750D7">
              <w:rPr>
                <w:i/>
                <w:sz w:val="20"/>
                <w:szCs w:val="20"/>
              </w:rPr>
              <w:t>9.2%</w:t>
            </w:r>
          </w:p>
        </w:tc>
        <w:tc>
          <w:tcPr>
            <w:tcW w:w="1380" w:type="dxa"/>
            <w:tcBorders>
              <w:top w:val="nil"/>
              <w:left w:val="nil"/>
              <w:bottom w:val="single" w:sz="4" w:space="0" w:color="auto"/>
              <w:right w:val="single" w:sz="4" w:space="0" w:color="auto"/>
            </w:tcBorders>
            <w:shd w:val="clear" w:color="auto" w:fill="auto"/>
            <w:noWrap/>
            <w:vAlign w:val="center"/>
          </w:tcPr>
          <w:p w14:paraId="66811A86" w14:textId="77777777" w:rsidR="00B53D11" w:rsidRPr="008750D7" w:rsidRDefault="00B53D11" w:rsidP="00F66D11">
            <w:pPr>
              <w:spacing w:line="216" w:lineRule="auto"/>
              <w:jc w:val="center"/>
              <w:rPr>
                <w:sz w:val="20"/>
                <w:szCs w:val="20"/>
              </w:rPr>
            </w:pPr>
            <w:r w:rsidRPr="008750D7">
              <w:rPr>
                <w:sz w:val="20"/>
                <w:szCs w:val="20"/>
              </w:rPr>
              <w:t>346.6</w:t>
            </w:r>
          </w:p>
        </w:tc>
        <w:tc>
          <w:tcPr>
            <w:tcW w:w="1680" w:type="dxa"/>
            <w:tcBorders>
              <w:top w:val="nil"/>
              <w:left w:val="nil"/>
              <w:bottom w:val="single" w:sz="4" w:space="0" w:color="auto"/>
              <w:right w:val="single" w:sz="4" w:space="0" w:color="auto"/>
            </w:tcBorders>
            <w:shd w:val="clear" w:color="auto" w:fill="auto"/>
            <w:noWrap/>
            <w:vAlign w:val="center"/>
          </w:tcPr>
          <w:p w14:paraId="01E369AA" w14:textId="77777777" w:rsidR="00B53D11" w:rsidRPr="008750D7" w:rsidRDefault="00B53D11" w:rsidP="00F66D11">
            <w:pPr>
              <w:spacing w:line="216" w:lineRule="auto"/>
              <w:jc w:val="center"/>
              <w:rPr>
                <w:i/>
                <w:sz w:val="20"/>
                <w:szCs w:val="20"/>
              </w:rPr>
            </w:pPr>
            <w:r w:rsidRPr="008750D7">
              <w:rPr>
                <w:i/>
                <w:sz w:val="20"/>
                <w:szCs w:val="20"/>
              </w:rPr>
              <w:t>8.6%</w:t>
            </w:r>
          </w:p>
        </w:tc>
        <w:tc>
          <w:tcPr>
            <w:tcW w:w="1341" w:type="dxa"/>
            <w:tcBorders>
              <w:top w:val="nil"/>
              <w:left w:val="nil"/>
              <w:bottom w:val="single" w:sz="4" w:space="0" w:color="auto"/>
              <w:right w:val="single" w:sz="4" w:space="0" w:color="auto"/>
            </w:tcBorders>
            <w:shd w:val="clear" w:color="auto" w:fill="auto"/>
            <w:noWrap/>
            <w:vAlign w:val="center"/>
          </w:tcPr>
          <w:p w14:paraId="0C595037" w14:textId="77777777" w:rsidR="00B53D11" w:rsidRPr="008750D7" w:rsidRDefault="00B53D11" w:rsidP="00F66D11">
            <w:pPr>
              <w:spacing w:line="216" w:lineRule="auto"/>
              <w:jc w:val="center"/>
              <w:rPr>
                <w:sz w:val="20"/>
                <w:szCs w:val="20"/>
              </w:rPr>
            </w:pPr>
            <w:r w:rsidRPr="008750D7">
              <w:rPr>
                <w:sz w:val="20"/>
                <w:szCs w:val="20"/>
              </w:rPr>
              <w:t>12.8%</w:t>
            </w:r>
          </w:p>
        </w:tc>
      </w:tr>
      <w:tr w:rsidR="00B53D11" w:rsidRPr="008750D7" w14:paraId="28035DEE"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F0355ED" w14:textId="77777777" w:rsidR="00B53D11" w:rsidRPr="008750D7" w:rsidRDefault="00B53D11" w:rsidP="00F66D11">
            <w:pPr>
              <w:spacing w:line="216" w:lineRule="auto"/>
              <w:rPr>
                <w:sz w:val="20"/>
                <w:szCs w:val="20"/>
              </w:rPr>
            </w:pPr>
            <w:r w:rsidRPr="008750D7">
              <w:rPr>
                <w:sz w:val="20"/>
                <w:szCs w:val="20"/>
              </w:rPr>
              <w:t>Great Britain</w:t>
            </w:r>
          </w:p>
        </w:tc>
        <w:tc>
          <w:tcPr>
            <w:tcW w:w="1309" w:type="dxa"/>
            <w:tcBorders>
              <w:top w:val="nil"/>
              <w:left w:val="nil"/>
              <w:bottom w:val="single" w:sz="4" w:space="0" w:color="auto"/>
              <w:right w:val="single" w:sz="4" w:space="0" w:color="auto"/>
            </w:tcBorders>
            <w:shd w:val="clear" w:color="auto" w:fill="auto"/>
            <w:noWrap/>
            <w:vAlign w:val="center"/>
          </w:tcPr>
          <w:p w14:paraId="1E045D96" w14:textId="77777777" w:rsidR="00B53D11" w:rsidRPr="008750D7" w:rsidRDefault="00B53D11" w:rsidP="00F66D11">
            <w:pPr>
              <w:spacing w:line="216" w:lineRule="auto"/>
              <w:jc w:val="center"/>
              <w:rPr>
                <w:sz w:val="20"/>
                <w:szCs w:val="20"/>
              </w:rPr>
            </w:pPr>
            <w:r w:rsidRPr="008750D7">
              <w:rPr>
                <w:sz w:val="20"/>
                <w:szCs w:val="20"/>
              </w:rPr>
              <w:t>297.5</w:t>
            </w:r>
          </w:p>
        </w:tc>
        <w:tc>
          <w:tcPr>
            <w:tcW w:w="1660" w:type="dxa"/>
            <w:tcBorders>
              <w:top w:val="nil"/>
              <w:left w:val="nil"/>
              <w:bottom w:val="single" w:sz="4" w:space="0" w:color="auto"/>
              <w:right w:val="single" w:sz="4" w:space="0" w:color="auto"/>
            </w:tcBorders>
            <w:shd w:val="clear" w:color="auto" w:fill="auto"/>
            <w:noWrap/>
            <w:vAlign w:val="center"/>
          </w:tcPr>
          <w:p w14:paraId="2886F9F8" w14:textId="77777777" w:rsidR="00B53D11" w:rsidRPr="008750D7" w:rsidRDefault="00B53D11" w:rsidP="00F66D11">
            <w:pPr>
              <w:spacing w:line="216" w:lineRule="auto"/>
              <w:jc w:val="center"/>
              <w:rPr>
                <w:i/>
                <w:sz w:val="20"/>
                <w:szCs w:val="20"/>
              </w:rPr>
            </w:pPr>
            <w:r w:rsidRPr="008750D7">
              <w:rPr>
                <w:i/>
                <w:sz w:val="20"/>
                <w:szCs w:val="20"/>
              </w:rPr>
              <w:t>8.9%</w:t>
            </w:r>
          </w:p>
        </w:tc>
        <w:tc>
          <w:tcPr>
            <w:tcW w:w="1380" w:type="dxa"/>
            <w:tcBorders>
              <w:top w:val="nil"/>
              <w:left w:val="nil"/>
              <w:bottom w:val="single" w:sz="4" w:space="0" w:color="auto"/>
              <w:right w:val="single" w:sz="4" w:space="0" w:color="auto"/>
            </w:tcBorders>
            <w:shd w:val="clear" w:color="auto" w:fill="auto"/>
            <w:noWrap/>
            <w:vAlign w:val="center"/>
          </w:tcPr>
          <w:p w14:paraId="5D305497" w14:textId="77777777" w:rsidR="00B53D11" w:rsidRPr="008750D7" w:rsidRDefault="00B53D11" w:rsidP="00F66D11">
            <w:pPr>
              <w:spacing w:line="216" w:lineRule="auto"/>
              <w:jc w:val="center"/>
              <w:rPr>
                <w:sz w:val="20"/>
                <w:szCs w:val="20"/>
              </w:rPr>
            </w:pPr>
            <w:r w:rsidRPr="008750D7">
              <w:rPr>
                <w:sz w:val="20"/>
                <w:szCs w:val="20"/>
              </w:rPr>
              <w:t>427.1</w:t>
            </w:r>
          </w:p>
        </w:tc>
        <w:tc>
          <w:tcPr>
            <w:tcW w:w="1680" w:type="dxa"/>
            <w:tcBorders>
              <w:top w:val="nil"/>
              <w:left w:val="nil"/>
              <w:bottom w:val="single" w:sz="4" w:space="0" w:color="auto"/>
              <w:right w:val="single" w:sz="4" w:space="0" w:color="auto"/>
            </w:tcBorders>
            <w:shd w:val="clear" w:color="auto" w:fill="auto"/>
            <w:noWrap/>
            <w:vAlign w:val="center"/>
          </w:tcPr>
          <w:p w14:paraId="222A1939" w14:textId="77777777" w:rsidR="00B53D11" w:rsidRPr="008750D7" w:rsidRDefault="00B53D11" w:rsidP="00F66D11">
            <w:pPr>
              <w:spacing w:line="216" w:lineRule="auto"/>
              <w:jc w:val="center"/>
              <w:rPr>
                <w:i/>
                <w:sz w:val="20"/>
                <w:szCs w:val="20"/>
              </w:rPr>
            </w:pPr>
            <w:r w:rsidRPr="008750D7">
              <w:rPr>
                <w:i/>
                <w:sz w:val="20"/>
                <w:szCs w:val="20"/>
              </w:rPr>
              <w:t>10.6%</w:t>
            </w:r>
          </w:p>
        </w:tc>
        <w:tc>
          <w:tcPr>
            <w:tcW w:w="1341" w:type="dxa"/>
            <w:tcBorders>
              <w:top w:val="nil"/>
              <w:left w:val="nil"/>
              <w:bottom w:val="single" w:sz="4" w:space="0" w:color="auto"/>
              <w:right w:val="single" w:sz="4" w:space="0" w:color="auto"/>
            </w:tcBorders>
            <w:shd w:val="clear" w:color="auto" w:fill="auto"/>
            <w:noWrap/>
            <w:vAlign w:val="center"/>
          </w:tcPr>
          <w:p w14:paraId="4416568E" w14:textId="77777777" w:rsidR="00B53D11" w:rsidRPr="008750D7" w:rsidRDefault="00B53D11" w:rsidP="00F66D11">
            <w:pPr>
              <w:spacing w:line="216" w:lineRule="auto"/>
              <w:jc w:val="center"/>
              <w:rPr>
                <w:sz w:val="20"/>
                <w:szCs w:val="20"/>
              </w:rPr>
            </w:pPr>
            <w:r w:rsidRPr="008750D7">
              <w:rPr>
                <w:sz w:val="20"/>
                <w:szCs w:val="20"/>
              </w:rPr>
              <w:t>43.6%</w:t>
            </w:r>
          </w:p>
        </w:tc>
      </w:tr>
      <w:tr w:rsidR="00B53D11" w:rsidRPr="008750D7" w14:paraId="7AF5E1A0"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24372CDC" w14:textId="77777777" w:rsidR="00B53D11" w:rsidRPr="008750D7" w:rsidRDefault="00B53D11" w:rsidP="00F66D11">
            <w:pPr>
              <w:spacing w:line="216" w:lineRule="auto"/>
              <w:rPr>
                <w:sz w:val="20"/>
                <w:szCs w:val="20"/>
              </w:rPr>
            </w:pPr>
            <w:r w:rsidRPr="008750D7">
              <w:rPr>
                <w:sz w:val="20"/>
                <w:szCs w:val="20"/>
              </w:rPr>
              <w:t>Netherlands</w:t>
            </w:r>
          </w:p>
        </w:tc>
        <w:tc>
          <w:tcPr>
            <w:tcW w:w="1309" w:type="dxa"/>
            <w:tcBorders>
              <w:top w:val="nil"/>
              <w:left w:val="nil"/>
              <w:bottom w:val="single" w:sz="4" w:space="0" w:color="auto"/>
              <w:right w:val="single" w:sz="4" w:space="0" w:color="auto"/>
            </w:tcBorders>
            <w:shd w:val="clear" w:color="auto" w:fill="auto"/>
            <w:noWrap/>
            <w:vAlign w:val="center"/>
          </w:tcPr>
          <w:p w14:paraId="73C0ACA4" w14:textId="77777777" w:rsidR="00B53D11" w:rsidRPr="008750D7" w:rsidRDefault="00B53D11" w:rsidP="00F66D11">
            <w:pPr>
              <w:spacing w:line="216" w:lineRule="auto"/>
              <w:jc w:val="center"/>
              <w:rPr>
                <w:sz w:val="20"/>
                <w:szCs w:val="20"/>
              </w:rPr>
            </w:pPr>
            <w:r w:rsidRPr="008750D7">
              <w:rPr>
                <w:sz w:val="20"/>
                <w:szCs w:val="20"/>
              </w:rPr>
              <w:t>244.1</w:t>
            </w:r>
          </w:p>
        </w:tc>
        <w:tc>
          <w:tcPr>
            <w:tcW w:w="1660" w:type="dxa"/>
            <w:tcBorders>
              <w:top w:val="nil"/>
              <w:left w:val="nil"/>
              <w:bottom w:val="single" w:sz="4" w:space="0" w:color="auto"/>
              <w:right w:val="single" w:sz="4" w:space="0" w:color="auto"/>
            </w:tcBorders>
            <w:shd w:val="clear" w:color="auto" w:fill="auto"/>
            <w:noWrap/>
            <w:vAlign w:val="center"/>
          </w:tcPr>
          <w:p w14:paraId="41ABFCAD" w14:textId="77777777" w:rsidR="00B53D11" w:rsidRPr="008750D7" w:rsidRDefault="00B53D11" w:rsidP="00F66D11">
            <w:pPr>
              <w:spacing w:line="216" w:lineRule="auto"/>
              <w:jc w:val="center"/>
              <w:rPr>
                <w:i/>
                <w:sz w:val="20"/>
                <w:szCs w:val="20"/>
              </w:rPr>
            </w:pPr>
            <w:r w:rsidRPr="008750D7">
              <w:rPr>
                <w:i/>
                <w:sz w:val="20"/>
                <w:szCs w:val="20"/>
              </w:rPr>
              <w:t>7.3%</w:t>
            </w:r>
          </w:p>
        </w:tc>
        <w:tc>
          <w:tcPr>
            <w:tcW w:w="1380" w:type="dxa"/>
            <w:tcBorders>
              <w:top w:val="nil"/>
              <w:left w:val="nil"/>
              <w:bottom w:val="single" w:sz="4" w:space="0" w:color="auto"/>
              <w:right w:val="single" w:sz="4" w:space="0" w:color="auto"/>
            </w:tcBorders>
            <w:shd w:val="clear" w:color="auto" w:fill="auto"/>
            <w:noWrap/>
            <w:vAlign w:val="center"/>
          </w:tcPr>
          <w:p w14:paraId="7E093E4D" w14:textId="77777777" w:rsidR="00B53D11" w:rsidRPr="008750D7" w:rsidRDefault="00B53D11" w:rsidP="00F66D11">
            <w:pPr>
              <w:spacing w:line="216" w:lineRule="auto"/>
              <w:jc w:val="center"/>
              <w:rPr>
                <w:sz w:val="20"/>
                <w:szCs w:val="20"/>
              </w:rPr>
            </w:pPr>
            <w:r w:rsidRPr="008750D7">
              <w:rPr>
                <w:sz w:val="20"/>
                <w:szCs w:val="20"/>
              </w:rPr>
              <w:t>332.2</w:t>
            </w:r>
          </w:p>
        </w:tc>
        <w:tc>
          <w:tcPr>
            <w:tcW w:w="1680" w:type="dxa"/>
            <w:tcBorders>
              <w:top w:val="nil"/>
              <w:left w:val="nil"/>
              <w:bottom w:val="single" w:sz="4" w:space="0" w:color="auto"/>
              <w:right w:val="single" w:sz="4" w:space="0" w:color="auto"/>
            </w:tcBorders>
            <w:shd w:val="clear" w:color="auto" w:fill="auto"/>
            <w:noWrap/>
            <w:vAlign w:val="center"/>
          </w:tcPr>
          <w:p w14:paraId="43A81EC9" w14:textId="77777777" w:rsidR="00B53D11" w:rsidRPr="008750D7" w:rsidRDefault="00B53D11" w:rsidP="00F66D11">
            <w:pPr>
              <w:spacing w:line="216" w:lineRule="auto"/>
              <w:jc w:val="center"/>
              <w:rPr>
                <w:i/>
                <w:sz w:val="20"/>
                <w:szCs w:val="20"/>
              </w:rPr>
            </w:pPr>
            <w:r w:rsidRPr="008750D7">
              <w:rPr>
                <w:i/>
                <w:sz w:val="20"/>
                <w:szCs w:val="20"/>
              </w:rPr>
              <w:t>8.3%</w:t>
            </w:r>
          </w:p>
        </w:tc>
        <w:tc>
          <w:tcPr>
            <w:tcW w:w="1341" w:type="dxa"/>
            <w:tcBorders>
              <w:top w:val="nil"/>
              <w:left w:val="nil"/>
              <w:bottom w:val="single" w:sz="4" w:space="0" w:color="auto"/>
              <w:right w:val="single" w:sz="4" w:space="0" w:color="auto"/>
            </w:tcBorders>
            <w:shd w:val="clear" w:color="auto" w:fill="auto"/>
            <w:noWrap/>
            <w:vAlign w:val="center"/>
          </w:tcPr>
          <w:p w14:paraId="23B1E6F4" w14:textId="77777777" w:rsidR="00B53D11" w:rsidRPr="008750D7" w:rsidRDefault="00B53D11" w:rsidP="00F66D11">
            <w:pPr>
              <w:spacing w:line="216" w:lineRule="auto"/>
              <w:jc w:val="center"/>
              <w:rPr>
                <w:sz w:val="20"/>
                <w:szCs w:val="20"/>
              </w:rPr>
            </w:pPr>
            <w:r w:rsidRPr="008750D7">
              <w:rPr>
                <w:sz w:val="20"/>
                <w:szCs w:val="20"/>
              </w:rPr>
              <w:t>36.1%</w:t>
            </w:r>
          </w:p>
        </w:tc>
      </w:tr>
      <w:tr w:rsidR="00B53D11" w:rsidRPr="008750D7" w14:paraId="2304C1D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45DD9FCD" w14:textId="77777777" w:rsidR="00B53D11" w:rsidRPr="008750D7" w:rsidRDefault="00B53D11" w:rsidP="00F66D11">
            <w:pPr>
              <w:spacing w:line="216" w:lineRule="auto"/>
              <w:rPr>
                <w:sz w:val="20"/>
                <w:szCs w:val="20"/>
              </w:rPr>
            </w:pPr>
            <w:r w:rsidRPr="008750D7">
              <w:rPr>
                <w:sz w:val="20"/>
                <w:szCs w:val="20"/>
              </w:rPr>
              <w:t>France</w:t>
            </w:r>
          </w:p>
        </w:tc>
        <w:tc>
          <w:tcPr>
            <w:tcW w:w="1309" w:type="dxa"/>
            <w:tcBorders>
              <w:top w:val="nil"/>
              <w:left w:val="nil"/>
              <w:bottom w:val="single" w:sz="4" w:space="0" w:color="auto"/>
              <w:right w:val="single" w:sz="4" w:space="0" w:color="auto"/>
            </w:tcBorders>
            <w:shd w:val="clear" w:color="auto" w:fill="auto"/>
            <w:noWrap/>
            <w:vAlign w:val="center"/>
          </w:tcPr>
          <w:p w14:paraId="62484BDE" w14:textId="77777777" w:rsidR="00B53D11" w:rsidRPr="008750D7" w:rsidRDefault="00B53D11" w:rsidP="00F66D11">
            <w:pPr>
              <w:spacing w:line="216" w:lineRule="auto"/>
              <w:jc w:val="center"/>
              <w:rPr>
                <w:sz w:val="20"/>
                <w:szCs w:val="20"/>
              </w:rPr>
            </w:pPr>
            <w:r w:rsidRPr="008750D7">
              <w:rPr>
                <w:sz w:val="20"/>
                <w:szCs w:val="20"/>
              </w:rPr>
              <w:t>20.8</w:t>
            </w:r>
          </w:p>
        </w:tc>
        <w:tc>
          <w:tcPr>
            <w:tcW w:w="1660" w:type="dxa"/>
            <w:tcBorders>
              <w:top w:val="nil"/>
              <w:left w:val="nil"/>
              <w:bottom w:val="single" w:sz="4" w:space="0" w:color="auto"/>
              <w:right w:val="single" w:sz="4" w:space="0" w:color="auto"/>
            </w:tcBorders>
            <w:shd w:val="clear" w:color="auto" w:fill="auto"/>
            <w:noWrap/>
            <w:vAlign w:val="center"/>
          </w:tcPr>
          <w:p w14:paraId="0A938008" w14:textId="77777777" w:rsidR="00B53D11" w:rsidRPr="008750D7" w:rsidRDefault="00B53D11" w:rsidP="00F66D11">
            <w:pPr>
              <w:spacing w:line="216" w:lineRule="auto"/>
              <w:jc w:val="center"/>
              <w:rPr>
                <w:i/>
                <w:sz w:val="20"/>
                <w:szCs w:val="20"/>
              </w:rPr>
            </w:pPr>
            <w:r w:rsidRPr="008750D7">
              <w:rPr>
                <w:i/>
                <w:sz w:val="20"/>
                <w:szCs w:val="20"/>
              </w:rPr>
              <w:t>0.6%</w:t>
            </w:r>
          </w:p>
        </w:tc>
        <w:tc>
          <w:tcPr>
            <w:tcW w:w="1380" w:type="dxa"/>
            <w:tcBorders>
              <w:top w:val="nil"/>
              <w:left w:val="nil"/>
              <w:bottom w:val="single" w:sz="4" w:space="0" w:color="auto"/>
              <w:right w:val="single" w:sz="4" w:space="0" w:color="auto"/>
            </w:tcBorders>
            <w:shd w:val="clear" w:color="auto" w:fill="auto"/>
            <w:noWrap/>
            <w:vAlign w:val="center"/>
          </w:tcPr>
          <w:p w14:paraId="57A37A76" w14:textId="77777777" w:rsidR="00B53D11" w:rsidRPr="008750D7" w:rsidRDefault="00B53D11" w:rsidP="00F66D11">
            <w:pPr>
              <w:spacing w:line="216" w:lineRule="auto"/>
              <w:jc w:val="center"/>
              <w:rPr>
                <w:sz w:val="20"/>
                <w:szCs w:val="20"/>
              </w:rPr>
            </w:pPr>
            <w:r w:rsidRPr="008750D7">
              <w:rPr>
                <w:sz w:val="20"/>
                <w:szCs w:val="20"/>
              </w:rPr>
              <w:t>151.3</w:t>
            </w:r>
          </w:p>
        </w:tc>
        <w:tc>
          <w:tcPr>
            <w:tcW w:w="1680" w:type="dxa"/>
            <w:tcBorders>
              <w:top w:val="nil"/>
              <w:left w:val="nil"/>
              <w:bottom w:val="single" w:sz="4" w:space="0" w:color="auto"/>
              <w:right w:val="single" w:sz="4" w:space="0" w:color="auto"/>
            </w:tcBorders>
            <w:shd w:val="clear" w:color="auto" w:fill="auto"/>
            <w:noWrap/>
            <w:vAlign w:val="center"/>
          </w:tcPr>
          <w:p w14:paraId="359DEC9D" w14:textId="77777777" w:rsidR="00B53D11" w:rsidRPr="008750D7" w:rsidRDefault="00B53D11" w:rsidP="00F66D11">
            <w:pPr>
              <w:spacing w:line="216" w:lineRule="auto"/>
              <w:jc w:val="center"/>
              <w:rPr>
                <w:i/>
                <w:sz w:val="20"/>
                <w:szCs w:val="20"/>
              </w:rPr>
            </w:pPr>
            <w:r w:rsidRPr="008750D7">
              <w:rPr>
                <w:i/>
                <w:sz w:val="20"/>
                <w:szCs w:val="20"/>
              </w:rPr>
              <w:t>3.8%</w:t>
            </w:r>
          </w:p>
        </w:tc>
        <w:tc>
          <w:tcPr>
            <w:tcW w:w="1341" w:type="dxa"/>
            <w:tcBorders>
              <w:top w:val="nil"/>
              <w:left w:val="nil"/>
              <w:bottom w:val="single" w:sz="4" w:space="0" w:color="auto"/>
              <w:right w:val="single" w:sz="4" w:space="0" w:color="auto"/>
            </w:tcBorders>
            <w:shd w:val="clear" w:color="auto" w:fill="auto"/>
            <w:noWrap/>
            <w:vAlign w:val="center"/>
          </w:tcPr>
          <w:p w14:paraId="068B2485" w14:textId="77777777" w:rsidR="00B53D11" w:rsidRPr="008750D7" w:rsidRDefault="00B53D11" w:rsidP="00F66D11">
            <w:pPr>
              <w:spacing w:line="216" w:lineRule="auto"/>
              <w:jc w:val="center"/>
              <w:rPr>
                <w:sz w:val="20"/>
                <w:szCs w:val="20"/>
              </w:rPr>
            </w:pPr>
            <w:r w:rsidRPr="008750D7">
              <w:rPr>
                <w:sz w:val="20"/>
                <w:szCs w:val="20"/>
              </w:rPr>
              <w:t>626.9%</w:t>
            </w:r>
          </w:p>
        </w:tc>
      </w:tr>
      <w:tr w:rsidR="00B53D11" w:rsidRPr="008750D7" w14:paraId="4ACB5C8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88DC99A" w14:textId="77777777" w:rsidR="00B53D11" w:rsidRPr="008750D7" w:rsidRDefault="00B53D11" w:rsidP="00F66D11">
            <w:pPr>
              <w:spacing w:line="216" w:lineRule="auto"/>
              <w:rPr>
                <w:sz w:val="20"/>
                <w:szCs w:val="20"/>
              </w:rPr>
            </w:pPr>
            <w:r w:rsidRPr="008750D7">
              <w:rPr>
                <w:sz w:val="20"/>
                <w:szCs w:val="20"/>
              </w:rPr>
              <w:t>Latvia</w:t>
            </w:r>
          </w:p>
        </w:tc>
        <w:tc>
          <w:tcPr>
            <w:tcW w:w="1309" w:type="dxa"/>
            <w:tcBorders>
              <w:top w:val="nil"/>
              <w:left w:val="nil"/>
              <w:bottom w:val="single" w:sz="4" w:space="0" w:color="auto"/>
              <w:right w:val="single" w:sz="4" w:space="0" w:color="auto"/>
            </w:tcBorders>
            <w:shd w:val="clear" w:color="auto" w:fill="auto"/>
            <w:noWrap/>
            <w:vAlign w:val="center"/>
          </w:tcPr>
          <w:p w14:paraId="427BC0A8" w14:textId="77777777" w:rsidR="00B53D11" w:rsidRPr="008750D7" w:rsidRDefault="00B53D11" w:rsidP="00F66D11">
            <w:pPr>
              <w:spacing w:line="216" w:lineRule="auto"/>
              <w:jc w:val="center"/>
              <w:rPr>
                <w:sz w:val="20"/>
                <w:szCs w:val="20"/>
              </w:rPr>
            </w:pPr>
            <w:r w:rsidRPr="008750D7">
              <w:rPr>
                <w:sz w:val="20"/>
                <w:szCs w:val="20"/>
              </w:rPr>
              <w:t>93.4</w:t>
            </w:r>
          </w:p>
        </w:tc>
        <w:tc>
          <w:tcPr>
            <w:tcW w:w="1660" w:type="dxa"/>
            <w:tcBorders>
              <w:top w:val="nil"/>
              <w:left w:val="nil"/>
              <w:bottom w:val="single" w:sz="4" w:space="0" w:color="auto"/>
              <w:right w:val="single" w:sz="4" w:space="0" w:color="auto"/>
            </w:tcBorders>
            <w:shd w:val="clear" w:color="auto" w:fill="auto"/>
            <w:noWrap/>
            <w:vAlign w:val="center"/>
          </w:tcPr>
          <w:p w14:paraId="209AD136" w14:textId="77777777" w:rsidR="00B53D11" w:rsidRPr="008750D7" w:rsidRDefault="00B53D11" w:rsidP="00F66D11">
            <w:pPr>
              <w:spacing w:line="216" w:lineRule="auto"/>
              <w:jc w:val="center"/>
              <w:rPr>
                <w:i/>
                <w:sz w:val="20"/>
                <w:szCs w:val="20"/>
              </w:rPr>
            </w:pPr>
            <w:r w:rsidRPr="008750D7">
              <w:rPr>
                <w:i/>
                <w:sz w:val="20"/>
                <w:szCs w:val="20"/>
              </w:rPr>
              <w:t>2.8%</w:t>
            </w:r>
          </w:p>
        </w:tc>
        <w:tc>
          <w:tcPr>
            <w:tcW w:w="1380" w:type="dxa"/>
            <w:tcBorders>
              <w:top w:val="nil"/>
              <w:left w:val="nil"/>
              <w:bottom w:val="single" w:sz="4" w:space="0" w:color="auto"/>
              <w:right w:val="single" w:sz="4" w:space="0" w:color="auto"/>
            </w:tcBorders>
            <w:shd w:val="clear" w:color="auto" w:fill="auto"/>
            <w:noWrap/>
            <w:vAlign w:val="center"/>
          </w:tcPr>
          <w:p w14:paraId="6E58D8D6" w14:textId="77777777" w:rsidR="00B53D11" w:rsidRPr="008750D7" w:rsidRDefault="00B53D11" w:rsidP="00F66D11">
            <w:pPr>
              <w:spacing w:line="216" w:lineRule="auto"/>
              <w:jc w:val="center"/>
              <w:rPr>
                <w:sz w:val="20"/>
                <w:szCs w:val="20"/>
              </w:rPr>
            </w:pPr>
            <w:r w:rsidRPr="008750D7">
              <w:rPr>
                <w:sz w:val="20"/>
                <w:szCs w:val="20"/>
              </w:rPr>
              <w:t>95.2</w:t>
            </w:r>
          </w:p>
        </w:tc>
        <w:tc>
          <w:tcPr>
            <w:tcW w:w="1680" w:type="dxa"/>
            <w:tcBorders>
              <w:top w:val="nil"/>
              <w:left w:val="nil"/>
              <w:bottom w:val="single" w:sz="4" w:space="0" w:color="auto"/>
              <w:right w:val="single" w:sz="4" w:space="0" w:color="auto"/>
            </w:tcBorders>
            <w:shd w:val="clear" w:color="auto" w:fill="auto"/>
            <w:noWrap/>
            <w:vAlign w:val="center"/>
          </w:tcPr>
          <w:p w14:paraId="618369E0" w14:textId="77777777" w:rsidR="00B53D11" w:rsidRPr="008750D7" w:rsidRDefault="00B53D11" w:rsidP="00F66D11">
            <w:pPr>
              <w:spacing w:line="216" w:lineRule="auto"/>
              <w:jc w:val="center"/>
              <w:rPr>
                <w:i/>
                <w:sz w:val="20"/>
                <w:szCs w:val="20"/>
              </w:rPr>
            </w:pPr>
            <w:r w:rsidRPr="008750D7">
              <w:rPr>
                <w:i/>
                <w:sz w:val="20"/>
                <w:szCs w:val="20"/>
              </w:rPr>
              <w:t>2.4%</w:t>
            </w:r>
          </w:p>
        </w:tc>
        <w:tc>
          <w:tcPr>
            <w:tcW w:w="1341" w:type="dxa"/>
            <w:tcBorders>
              <w:top w:val="nil"/>
              <w:left w:val="nil"/>
              <w:bottom w:val="single" w:sz="4" w:space="0" w:color="auto"/>
              <w:right w:val="single" w:sz="4" w:space="0" w:color="auto"/>
            </w:tcBorders>
            <w:shd w:val="clear" w:color="auto" w:fill="auto"/>
            <w:noWrap/>
            <w:vAlign w:val="center"/>
          </w:tcPr>
          <w:p w14:paraId="09819204" w14:textId="77777777" w:rsidR="00B53D11" w:rsidRPr="008750D7" w:rsidRDefault="00B53D11" w:rsidP="00F66D11">
            <w:pPr>
              <w:spacing w:line="216" w:lineRule="auto"/>
              <w:jc w:val="center"/>
              <w:rPr>
                <w:sz w:val="20"/>
                <w:szCs w:val="20"/>
              </w:rPr>
            </w:pPr>
            <w:r w:rsidRPr="008750D7">
              <w:rPr>
                <w:sz w:val="20"/>
                <w:szCs w:val="20"/>
              </w:rPr>
              <w:t>1.9%</w:t>
            </w:r>
          </w:p>
        </w:tc>
      </w:tr>
      <w:tr w:rsidR="00B53D11" w:rsidRPr="008750D7" w14:paraId="409C2441"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6AA506E" w14:textId="77777777" w:rsidR="00B53D11" w:rsidRPr="008750D7" w:rsidRDefault="00B53D11" w:rsidP="00F66D11">
            <w:pPr>
              <w:spacing w:line="216" w:lineRule="auto"/>
              <w:rPr>
                <w:sz w:val="20"/>
                <w:szCs w:val="20"/>
              </w:rPr>
            </w:pPr>
            <w:r w:rsidRPr="008750D7">
              <w:rPr>
                <w:sz w:val="20"/>
                <w:szCs w:val="20"/>
              </w:rPr>
              <w:t>Kyrgyzstan</w:t>
            </w:r>
          </w:p>
        </w:tc>
        <w:tc>
          <w:tcPr>
            <w:tcW w:w="1309" w:type="dxa"/>
            <w:tcBorders>
              <w:top w:val="nil"/>
              <w:left w:val="nil"/>
              <w:bottom w:val="single" w:sz="4" w:space="0" w:color="auto"/>
              <w:right w:val="single" w:sz="4" w:space="0" w:color="auto"/>
            </w:tcBorders>
            <w:shd w:val="clear" w:color="auto" w:fill="auto"/>
            <w:noWrap/>
            <w:vAlign w:val="center"/>
          </w:tcPr>
          <w:p w14:paraId="7EDC898A" w14:textId="77777777" w:rsidR="00B53D11" w:rsidRPr="008750D7" w:rsidRDefault="00B53D11" w:rsidP="00F66D11">
            <w:pPr>
              <w:spacing w:line="216" w:lineRule="auto"/>
              <w:jc w:val="center"/>
              <w:rPr>
                <w:sz w:val="20"/>
                <w:szCs w:val="20"/>
              </w:rPr>
            </w:pPr>
            <w:r w:rsidRPr="008750D7">
              <w:rPr>
                <w:sz w:val="20"/>
                <w:szCs w:val="20"/>
              </w:rPr>
              <w:t>53.5</w:t>
            </w:r>
          </w:p>
        </w:tc>
        <w:tc>
          <w:tcPr>
            <w:tcW w:w="1660" w:type="dxa"/>
            <w:tcBorders>
              <w:top w:val="nil"/>
              <w:left w:val="nil"/>
              <w:bottom w:val="single" w:sz="4" w:space="0" w:color="auto"/>
              <w:right w:val="single" w:sz="4" w:space="0" w:color="auto"/>
            </w:tcBorders>
            <w:shd w:val="clear" w:color="auto" w:fill="auto"/>
            <w:noWrap/>
            <w:vAlign w:val="center"/>
          </w:tcPr>
          <w:p w14:paraId="6D955D74" w14:textId="77777777" w:rsidR="00B53D11" w:rsidRPr="008750D7" w:rsidRDefault="00B53D11" w:rsidP="00F66D11">
            <w:pPr>
              <w:spacing w:line="216" w:lineRule="auto"/>
              <w:jc w:val="center"/>
              <w:rPr>
                <w:i/>
                <w:sz w:val="20"/>
                <w:szCs w:val="20"/>
              </w:rPr>
            </w:pPr>
            <w:r w:rsidRPr="008750D7">
              <w:rPr>
                <w:i/>
                <w:sz w:val="20"/>
                <w:szCs w:val="20"/>
              </w:rPr>
              <w:t>1.6%</w:t>
            </w:r>
          </w:p>
        </w:tc>
        <w:tc>
          <w:tcPr>
            <w:tcW w:w="1380" w:type="dxa"/>
            <w:tcBorders>
              <w:top w:val="nil"/>
              <w:left w:val="nil"/>
              <w:bottom w:val="single" w:sz="4" w:space="0" w:color="auto"/>
              <w:right w:val="single" w:sz="4" w:space="0" w:color="auto"/>
            </w:tcBorders>
            <w:shd w:val="clear" w:color="auto" w:fill="auto"/>
            <w:noWrap/>
            <w:vAlign w:val="center"/>
          </w:tcPr>
          <w:p w14:paraId="162F21C1" w14:textId="77777777" w:rsidR="00B53D11" w:rsidRPr="008750D7" w:rsidRDefault="00B53D11" w:rsidP="00F66D11">
            <w:pPr>
              <w:spacing w:line="216" w:lineRule="auto"/>
              <w:jc w:val="center"/>
              <w:rPr>
                <w:sz w:val="20"/>
                <w:szCs w:val="20"/>
              </w:rPr>
            </w:pPr>
            <w:r w:rsidRPr="008750D7">
              <w:rPr>
                <w:sz w:val="20"/>
                <w:szCs w:val="20"/>
              </w:rPr>
              <w:t>42.4</w:t>
            </w:r>
          </w:p>
        </w:tc>
        <w:tc>
          <w:tcPr>
            <w:tcW w:w="1680" w:type="dxa"/>
            <w:tcBorders>
              <w:top w:val="nil"/>
              <w:left w:val="nil"/>
              <w:bottom w:val="single" w:sz="4" w:space="0" w:color="auto"/>
              <w:right w:val="single" w:sz="4" w:space="0" w:color="auto"/>
            </w:tcBorders>
            <w:shd w:val="clear" w:color="auto" w:fill="auto"/>
            <w:noWrap/>
            <w:vAlign w:val="center"/>
          </w:tcPr>
          <w:p w14:paraId="292EB145" w14:textId="77777777" w:rsidR="00B53D11" w:rsidRPr="008750D7" w:rsidRDefault="00B53D11" w:rsidP="00F66D11">
            <w:pPr>
              <w:spacing w:line="216" w:lineRule="auto"/>
              <w:jc w:val="center"/>
              <w:rPr>
                <w:i/>
                <w:sz w:val="20"/>
                <w:szCs w:val="20"/>
              </w:rPr>
            </w:pPr>
            <w:r w:rsidRPr="008750D7">
              <w:rPr>
                <w:i/>
                <w:sz w:val="20"/>
                <w:szCs w:val="20"/>
              </w:rPr>
              <w:t>1.1%</w:t>
            </w:r>
          </w:p>
        </w:tc>
        <w:tc>
          <w:tcPr>
            <w:tcW w:w="1341" w:type="dxa"/>
            <w:tcBorders>
              <w:top w:val="nil"/>
              <w:left w:val="nil"/>
              <w:bottom w:val="single" w:sz="4" w:space="0" w:color="auto"/>
              <w:right w:val="single" w:sz="4" w:space="0" w:color="auto"/>
            </w:tcBorders>
            <w:shd w:val="clear" w:color="auto" w:fill="auto"/>
            <w:noWrap/>
            <w:vAlign w:val="center"/>
          </w:tcPr>
          <w:p w14:paraId="7F537AD4" w14:textId="77777777" w:rsidR="00B53D11" w:rsidRPr="008750D7" w:rsidRDefault="00B53D11" w:rsidP="00F66D11">
            <w:pPr>
              <w:spacing w:line="216" w:lineRule="auto"/>
              <w:jc w:val="center"/>
              <w:rPr>
                <w:sz w:val="20"/>
                <w:szCs w:val="20"/>
              </w:rPr>
            </w:pPr>
            <w:r w:rsidRPr="008750D7">
              <w:rPr>
                <w:sz w:val="20"/>
                <w:szCs w:val="20"/>
              </w:rPr>
              <w:t>-20.8%</w:t>
            </w:r>
          </w:p>
        </w:tc>
      </w:tr>
      <w:tr w:rsidR="00B53D11" w:rsidRPr="008750D7" w14:paraId="4234596D"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4127BA97" w14:textId="77777777" w:rsidR="00B53D11" w:rsidRPr="008750D7" w:rsidRDefault="00B53D11" w:rsidP="00F66D11">
            <w:pPr>
              <w:spacing w:line="216" w:lineRule="auto"/>
              <w:rPr>
                <w:sz w:val="20"/>
                <w:szCs w:val="20"/>
              </w:rPr>
            </w:pPr>
            <w:r w:rsidRPr="008750D7">
              <w:rPr>
                <w:sz w:val="20"/>
                <w:szCs w:val="20"/>
              </w:rPr>
              <w:t>China</w:t>
            </w:r>
          </w:p>
        </w:tc>
        <w:tc>
          <w:tcPr>
            <w:tcW w:w="1309" w:type="dxa"/>
            <w:tcBorders>
              <w:top w:val="nil"/>
              <w:left w:val="nil"/>
              <w:bottom w:val="single" w:sz="4" w:space="0" w:color="auto"/>
              <w:right w:val="single" w:sz="4" w:space="0" w:color="auto"/>
            </w:tcBorders>
            <w:shd w:val="clear" w:color="auto" w:fill="auto"/>
            <w:noWrap/>
            <w:vAlign w:val="center"/>
          </w:tcPr>
          <w:p w14:paraId="2C2DF8B1" w14:textId="77777777" w:rsidR="00B53D11" w:rsidRPr="008750D7" w:rsidRDefault="00B53D11" w:rsidP="00F66D11">
            <w:pPr>
              <w:spacing w:line="216" w:lineRule="auto"/>
              <w:jc w:val="center"/>
              <w:rPr>
                <w:sz w:val="20"/>
                <w:szCs w:val="20"/>
              </w:rPr>
            </w:pPr>
            <w:r w:rsidRPr="008750D7">
              <w:rPr>
                <w:sz w:val="20"/>
                <w:szCs w:val="20"/>
              </w:rPr>
              <w:t>20.2</w:t>
            </w:r>
          </w:p>
        </w:tc>
        <w:tc>
          <w:tcPr>
            <w:tcW w:w="1660" w:type="dxa"/>
            <w:tcBorders>
              <w:top w:val="nil"/>
              <w:left w:val="nil"/>
              <w:bottom w:val="single" w:sz="4" w:space="0" w:color="auto"/>
              <w:right w:val="single" w:sz="4" w:space="0" w:color="auto"/>
            </w:tcBorders>
            <w:shd w:val="clear" w:color="auto" w:fill="auto"/>
            <w:noWrap/>
            <w:vAlign w:val="center"/>
          </w:tcPr>
          <w:p w14:paraId="7AAA5CDD" w14:textId="77777777" w:rsidR="00B53D11" w:rsidRPr="008750D7" w:rsidRDefault="00B53D11" w:rsidP="00F66D11">
            <w:pPr>
              <w:spacing w:line="216" w:lineRule="auto"/>
              <w:jc w:val="center"/>
              <w:rPr>
                <w:i/>
                <w:sz w:val="20"/>
                <w:szCs w:val="20"/>
              </w:rPr>
            </w:pPr>
            <w:r w:rsidRPr="008750D7">
              <w:rPr>
                <w:i/>
                <w:sz w:val="20"/>
                <w:szCs w:val="20"/>
              </w:rPr>
              <w:t>0.6%</w:t>
            </w:r>
          </w:p>
        </w:tc>
        <w:tc>
          <w:tcPr>
            <w:tcW w:w="1380" w:type="dxa"/>
            <w:tcBorders>
              <w:top w:val="nil"/>
              <w:left w:val="nil"/>
              <w:bottom w:val="single" w:sz="4" w:space="0" w:color="auto"/>
              <w:right w:val="single" w:sz="4" w:space="0" w:color="auto"/>
            </w:tcBorders>
            <w:shd w:val="clear" w:color="auto" w:fill="auto"/>
            <w:noWrap/>
            <w:vAlign w:val="center"/>
          </w:tcPr>
          <w:p w14:paraId="74B97DD2" w14:textId="77777777" w:rsidR="00B53D11" w:rsidRPr="008750D7" w:rsidRDefault="00B53D11" w:rsidP="00F66D11">
            <w:pPr>
              <w:spacing w:line="216" w:lineRule="auto"/>
              <w:jc w:val="center"/>
              <w:rPr>
                <w:sz w:val="20"/>
                <w:szCs w:val="20"/>
              </w:rPr>
            </w:pPr>
            <w:r w:rsidRPr="008750D7">
              <w:rPr>
                <w:sz w:val="20"/>
                <w:szCs w:val="20"/>
              </w:rPr>
              <w:t>36.1</w:t>
            </w:r>
          </w:p>
        </w:tc>
        <w:tc>
          <w:tcPr>
            <w:tcW w:w="1680" w:type="dxa"/>
            <w:tcBorders>
              <w:top w:val="nil"/>
              <w:left w:val="nil"/>
              <w:bottom w:val="single" w:sz="4" w:space="0" w:color="auto"/>
              <w:right w:val="single" w:sz="4" w:space="0" w:color="auto"/>
            </w:tcBorders>
            <w:shd w:val="clear" w:color="auto" w:fill="auto"/>
            <w:noWrap/>
            <w:vAlign w:val="center"/>
          </w:tcPr>
          <w:p w14:paraId="0B1CE517" w14:textId="77777777" w:rsidR="00B53D11" w:rsidRPr="008750D7" w:rsidRDefault="00B53D11" w:rsidP="00F66D11">
            <w:pPr>
              <w:spacing w:line="216" w:lineRule="auto"/>
              <w:jc w:val="center"/>
              <w:rPr>
                <w:i/>
                <w:sz w:val="20"/>
                <w:szCs w:val="20"/>
              </w:rPr>
            </w:pPr>
            <w:r w:rsidRPr="008750D7">
              <w:rPr>
                <w:i/>
                <w:sz w:val="20"/>
                <w:szCs w:val="20"/>
              </w:rPr>
              <w:t>0.9%</w:t>
            </w:r>
          </w:p>
        </w:tc>
        <w:tc>
          <w:tcPr>
            <w:tcW w:w="1341" w:type="dxa"/>
            <w:tcBorders>
              <w:top w:val="nil"/>
              <w:left w:val="nil"/>
              <w:bottom w:val="single" w:sz="4" w:space="0" w:color="auto"/>
              <w:right w:val="single" w:sz="4" w:space="0" w:color="auto"/>
            </w:tcBorders>
            <w:shd w:val="clear" w:color="auto" w:fill="auto"/>
            <w:noWrap/>
            <w:vAlign w:val="center"/>
          </w:tcPr>
          <w:p w14:paraId="6E8D6A4F" w14:textId="77777777" w:rsidR="00B53D11" w:rsidRPr="008750D7" w:rsidRDefault="00B53D11" w:rsidP="00F66D11">
            <w:pPr>
              <w:spacing w:line="216" w:lineRule="auto"/>
              <w:jc w:val="center"/>
              <w:rPr>
                <w:sz w:val="20"/>
                <w:szCs w:val="20"/>
              </w:rPr>
            </w:pPr>
            <w:r w:rsidRPr="008750D7">
              <w:rPr>
                <w:sz w:val="20"/>
                <w:szCs w:val="20"/>
              </w:rPr>
              <w:t>79.1%</w:t>
            </w:r>
          </w:p>
        </w:tc>
      </w:tr>
      <w:tr w:rsidR="00B53D11" w:rsidRPr="008750D7" w14:paraId="7303AAD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D5786D5" w14:textId="77777777" w:rsidR="00B53D11" w:rsidRPr="008750D7" w:rsidRDefault="00B53D11" w:rsidP="00F66D11">
            <w:pPr>
              <w:spacing w:line="216" w:lineRule="auto"/>
              <w:rPr>
                <w:sz w:val="20"/>
                <w:szCs w:val="20"/>
              </w:rPr>
            </w:pPr>
            <w:r w:rsidRPr="008750D7">
              <w:rPr>
                <w:sz w:val="20"/>
                <w:szCs w:val="20"/>
              </w:rPr>
              <w:t>United Arab Emirates</w:t>
            </w:r>
          </w:p>
        </w:tc>
        <w:tc>
          <w:tcPr>
            <w:tcW w:w="1309" w:type="dxa"/>
            <w:tcBorders>
              <w:top w:val="nil"/>
              <w:left w:val="nil"/>
              <w:bottom w:val="single" w:sz="4" w:space="0" w:color="auto"/>
              <w:right w:val="single" w:sz="4" w:space="0" w:color="auto"/>
            </w:tcBorders>
            <w:shd w:val="clear" w:color="auto" w:fill="auto"/>
            <w:noWrap/>
            <w:vAlign w:val="center"/>
          </w:tcPr>
          <w:p w14:paraId="51DC8A38" w14:textId="77777777" w:rsidR="00B53D11" w:rsidRPr="008750D7" w:rsidRDefault="00B53D11" w:rsidP="00F66D11">
            <w:pPr>
              <w:spacing w:line="216" w:lineRule="auto"/>
              <w:jc w:val="center"/>
              <w:rPr>
                <w:sz w:val="20"/>
                <w:szCs w:val="20"/>
              </w:rPr>
            </w:pPr>
            <w:r w:rsidRPr="008750D7">
              <w:rPr>
                <w:sz w:val="20"/>
                <w:szCs w:val="20"/>
              </w:rPr>
              <w:t>27.7</w:t>
            </w:r>
          </w:p>
        </w:tc>
        <w:tc>
          <w:tcPr>
            <w:tcW w:w="1660" w:type="dxa"/>
            <w:tcBorders>
              <w:top w:val="nil"/>
              <w:left w:val="nil"/>
              <w:bottom w:val="single" w:sz="4" w:space="0" w:color="auto"/>
              <w:right w:val="single" w:sz="4" w:space="0" w:color="auto"/>
            </w:tcBorders>
            <w:shd w:val="clear" w:color="auto" w:fill="auto"/>
            <w:noWrap/>
            <w:vAlign w:val="center"/>
          </w:tcPr>
          <w:p w14:paraId="14AF7577" w14:textId="77777777" w:rsidR="00B53D11" w:rsidRPr="008750D7" w:rsidRDefault="00B53D11" w:rsidP="00F66D11">
            <w:pPr>
              <w:spacing w:line="216" w:lineRule="auto"/>
              <w:jc w:val="center"/>
              <w:rPr>
                <w:i/>
                <w:sz w:val="20"/>
                <w:szCs w:val="20"/>
              </w:rPr>
            </w:pPr>
            <w:r w:rsidRPr="008750D7">
              <w:rPr>
                <w:i/>
                <w:sz w:val="20"/>
                <w:szCs w:val="20"/>
              </w:rPr>
              <w:t>0.8%</w:t>
            </w:r>
          </w:p>
        </w:tc>
        <w:tc>
          <w:tcPr>
            <w:tcW w:w="1380" w:type="dxa"/>
            <w:tcBorders>
              <w:top w:val="nil"/>
              <w:left w:val="nil"/>
              <w:bottom w:val="single" w:sz="4" w:space="0" w:color="auto"/>
              <w:right w:val="single" w:sz="4" w:space="0" w:color="auto"/>
            </w:tcBorders>
            <w:shd w:val="clear" w:color="auto" w:fill="auto"/>
            <w:noWrap/>
            <w:vAlign w:val="center"/>
          </w:tcPr>
          <w:p w14:paraId="2A3A1805" w14:textId="77777777" w:rsidR="00B53D11" w:rsidRPr="008750D7" w:rsidRDefault="00B53D11" w:rsidP="00F66D11">
            <w:pPr>
              <w:spacing w:line="216" w:lineRule="auto"/>
              <w:jc w:val="center"/>
              <w:rPr>
                <w:sz w:val="20"/>
                <w:szCs w:val="20"/>
              </w:rPr>
            </w:pPr>
            <w:r w:rsidRPr="008750D7">
              <w:rPr>
                <w:sz w:val="20"/>
                <w:szCs w:val="20"/>
              </w:rPr>
              <w:t>33.1</w:t>
            </w:r>
          </w:p>
        </w:tc>
        <w:tc>
          <w:tcPr>
            <w:tcW w:w="1680" w:type="dxa"/>
            <w:tcBorders>
              <w:top w:val="nil"/>
              <w:left w:val="nil"/>
              <w:bottom w:val="single" w:sz="4" w:space="0" w:color="auto"/>
              <w:right w:val="single" w:sz="4" w:space="0" w:color="auto"/>
            </w:tcBorders>
            <w:shd w:val="clear" w:color="auto" w:fill="auto"/>
            <w:noWrap/>
            <w:vAlign w:val="center"/>
          </w:tcPr>
          <w:p w14:paraId="11B83DBA" w14:textId="77777777" w:rsidR="00B53D11" w:rsidRPr="008750D7" w:rsidRDefault="00B53D11" w:rsidP="00F66D11">
            <w:pPr>
              <w:spacing w:line="216" w:lineRule="auto"/>
              <w:jc w:val="center"/>
              <w:rPr>
                <w:i/>
                <w:sz w:val="20"/>
                <w:szCs w:val="20"/>
              </w:rPr>
            </w:pPr>
            <w:r w:rsidRPr="008750D7">
              <w:rPr>
                <w:i/>
                <w:sz w:val="20"/>
                <w:szCs w:val="20"/>
              </w:rPr>
              <w:t>0.8%</w:t>
            </w:r>
          </w:p>
        </w:tc>
        <w:tc>
          <w:tcPr>
            <w:tcW w:w="1341" w:type="dxa"/>
            <w:tcBorders>
              <w:top w:val="nil"/>
              <w:left w:val="nil"/>
              <w:bottom w:val="single" w:sz="4" w:space="0" w:color="auto"/>
              <w:right w:val="single" w:sz="4" w:space="0" w:color="auto"/>
            </w:tcBorders>
            <w:shd w:val="clear" w:color="auto" w:fill="auto"/>
            <w:noWrap/>
            <w:vAlign w:val="center"/>
          </w:tcPr>
          <w:p w14:paraId="6424CE1A" w14:textId="77777777" w:rsidR="00B53D11" w:rsidRPr="008750D7" w:rsidRDefault="00B53D11" w:rsidP="00F66D11">
            <w:pPr>
              <w:spacing w:line="216" w:lineRule="auto"/>
              <w:jc w:val="center"/>
              <w:rPr>
                <w:sz w:val="20"/>
                <w:szCs w:val="20"/>
              </w:rPr>
            </w:pPr>
            <w:r w:rsidRPr="008750D7">
              <w:rPr>
                <w:sz w:val="20"/>
                <w:szCs w:val="20"/>
              </w:rPr>
              <w:t>19.5%</w:t>
            </w:r>
          </w:p>
        </w:tc>
      </w:tr>
      <w:tr w:rsidR="00B53D11" w:rsidRPr="008750D7" w14:paraId="42DFBA4D"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EBEBDF1" w14:textId="77777777" w:rsidR="00B53D11" w:rsidRPr="008750D7" w:rsidRDefault="00B53D11" w:rsidP="00F66D11">
            <w:pPr>
              <w:spacing w:line="216" w:lineRule="auto"/>
              <w:rPr>
                <w:sz w:val="20"/>
                <w:szCs w:val="20"/>
              </w:rPr>
            </w:pPr>
            <w:r w:rsidRPr="008750D7">
              <w:rPr>
                <w:sz w:val="20"/>
                <w:szCs w:val="20"/>
              </w:rPr>
              <w:t>Other</w:t>
            </w:r>
          </w:p>
        </w:tc>
        <w:tc>
          <w:tcPr>
            <w:tcW w:w="1309" w:type="dxa"/>
            <w:tcBorders>
              <w:top w:val="nil"/>
              <w:left w:val="nil"/>
              <w:bottom w:val="single" w:sz="4" w:space="0" w:color="auto"/>
              <w:right w:val="single" w:sz="4" w:space="0" w:color="auto"/>
            </w:tcBorders>
            <w:shd w:val="clear" w:color="auto" w:fill="auto"/>
            <w:noWrap/>
            <w:vAlign w:val="center"/>
          </w:tcPr>
          <w:p w14:paraId="2689C8DA" w14:textId="77777777" w:rsidR="00B53D11" w:rsidRPr="008750D7" w:rsidRDefault="00B53D11" w:rsidP="00F66D11">
            <w:pPr>
              <w:spacing w:line="216" w:lineRule="auto"/>
              <w:jc w:val="center"/>
              <w:rPr>
                <w:sz w:val="20"/>
                <w:szCs w:val="20"/>
              </w:rPr>
            </w:pPr>
            <w:r w:rsidRPr="008750D7">
              <w:rPr>
                <w:sz w:val="20"/>
                <w:szCs w:val="20"/>
              </w:rPr>
              <w:t>261.4</w:t>
            </w:r>
          </w:p>
        </w:tc>
        <w:tc>
          <w:tcPr>
            <w:tcW w:w="1660" w:type="dxa"/>
            <w:tcBorders>
              <w:top w:val="nil"/>
              <w:left w:val="nil"/>
              <w:bottom w:val="single" w:sz="4" w:space="0" w:color="auto"/>
              <w:right w:val="single" w:sz="4" w:space="0" w:color="auto"/>
            </w:tcBorders>
            <w:shd w:val="clear" w:color="auto" w:fill="auto"/>
            <w:noWrap/>
            <w:vAlign w:val="center"/>
          </w:tcPr>
          <w:p w14:paraId="0EEB283E" w14:textId="77777777" w:rsidR="00B53D11" w:rsidRPr="008750D7" w:rsidRDefault="00B53D11" w:rsidP="00F66D11">
            <w:pPr>
              <w:spacing w:line="216" w:lineRule="auto"/>
              <w:jc w:val="center"/>
              <w:rPr>
                <w:i/>
                <w:sz w:val="20"/>
                <w:szCs w:val="20"/>
              </w:rPr>
            </w:pPr>
            <w:r w:rsidRPr="008750D7">
              <w:rPr>
                <w:i/>
                <w:sz w:val="20"/>
                <w:szCs w:val="20"/>
              </w:rPr>
              <w:t>7.8%</w:t>
            </w:r>
          </w:p>
        </w:tc>
        <w:tc>
          <w:tcPr>
            <w:tcW w:w="1380" w:type="dxa"/>
            <w:tcBorders>
              <w:top w:val="nil"/>
              <w:left w:val="nil"/>
              <w:bottom w:val="single" w:sz="4" w:space="0" w:color="auto"/>
              <w:right w:val="single" w:sz="4" w:space="0" w:color="auto"/>
            </w:tcBorders>
            <w:shd w:val="clear" w:color="auto" w:fill="auto"/>
            <w:noWrap/>
            <w:vAlign w:val="center"/>
          </w:tcPr>
          <w:p w14:paraId="6E738C37" w14:textId="77777777" w:rsidR="00B53D11" w:rsidRPr="008750D7" w:rsidRDefault="00B53D11" w:rsidP="00F66D11">
            <w:pPr>
              <w:spacing w:line="216" w:lineRule="auto"/>
              <w:jc w:val="center"/>
              <w:rPr>
                <w:sz w:val="20"/>
                <w:szCs w:val="20"/>
              </w:rPr>
            </w:pPr>
            <w:r w:rsidRPr="008750D7">
              <w:rPr>
                <w:sz w:val="20"/>
                <w:szCs w:val="20"/>
              </w:rPr>
              <w:t>237.3</w:t>
            </w:r>
          </w:p>
        </w:tc>
        <w:tc>
          <w:tcPr>
            <w:tcW w:w="1680" w:type="dxa"/>
            <w:tcBorders>
              <w:top w:val="nil"/>
              <w:left w:val="nil"/>
              <w:bottom w:val="single" w:sz="4" w:space="0" w:color="auto"/>
              <w:right w:val="single" w:sz="4" w:space="0" w:color="auto"/>
            </w:tcBorders>
            <w:shd w:val="clear" w:color="auto" w:fill="auto"/>
            <w:noWrap/>
            <w:vAlign w:val="center"/>
          </w:tcPr>
          <w:p w14:paraId="61D714F0" w14:textId="77777777" w:rsidR="00B53D11" w:rsidRPr="008750D7" w:rsidRDefault="00B53D11" w:rsidP="00F66D11">
            <w:pPr>
              <w:spacing w:line="216" w:lineRule="auto"/>
              <w:jc w:val="center"/>
              <w:rPr>
                <w:i/>
                <w:sz w:val="20"/>
                <w:szCs w:val="20"/>
              </w:rPr>
            </w:pPr>
            <w:r w:rsidRPr="008750D7">
              <w:rPr>
                <w:i/>
                <w:sz w:val="20"/>
                <w:szCs w:val="20"/>
              </w:rPr>
              <w:t>5.9%</w:t>
            </w:r>
          </w:p>
        </w:tc>
        <w:tc>
          <w:tcPr>
            <w:tcW w:w="1341" w:type="dxa"/>
            <w:tcBorders>
              <w:top w:val="nil"/>
              <w:left w:val="nil"/>
              <w:bottom w:val="single" w:sz="4" w:space="0" w:color="auto"/>
              <w:right w:val="single" w:sz="4" w:space="0" w:color="auto"/>
            </w:tcBorders>
            <w:shd w:val="clear" w:color="auto" w:fill="auto"/>
            <w:noWrap/>
            <w:vAlign w:val="center"/>
          </w:tcPr>
          <w:p w14:paraId="134B17E0" w14:textId="77777777" w:rsidR="00B53D11" w:rsidRPr="008750D7" w:rsidRDefault="00B53D11" w:rsidP="00F66D11">
            <w:pPr>
              <w:spacing w:line="216" w:lineRule="auto"/>
              <w:jc w:val="center"/>
              <w:rPr>
                <w:sz w:val="20"/>
                <w:szCs w:val="20"/>
              </w:rPr>
            </w:pPr>
            <w:r w:rsidRPr="008750D7">
              <w:rPr>
                <w:sz w:val="20"/>
                <w:szCs w:val="20"/>
              </w:rPr>
              <w:t>-9.2%</w:t>
            </w:r>
          </w:p>
        </w:tc>
      </w:tr>
      <w:tr w:rsidR="00B53D11" w:rsidRPr="008750D7" w14:paraId="303A0225"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1BFAF238" w14:textId="77777777" w:rsidR="00B53D11" w:rsidRPr="008750D7" w:rsidRDefault="00B53D11" w:rsidP="00F66D11">
            <w:pPr>
              <w:spacing w:line="216" w:lineRule="auto"/>
              <w:rPr>
                <w:b/>
                <w:sz w:val="20"/>
                <w:szCs w:val="20"/>
              </w:rPr>
            </w:pPr>
            <w:r w:rsidRPr="008750D7">
              <w:rPr>
                <w:b/>
                <w:sz w:val="20"/>
                <w:szCs w:val="20"/>
              </w:rPr>
              <w:t>Total</w:t>
            </w:r>
          </w:p>
        </w:tc>
        <w:tc>
          <w:tcPr>
            <w:tcW w:w="1309" w:type="dxa"/>
            <w:tcBorders>
              <w:top w:val="nil"/>
              <w:left w:val="nil"/>
              <w:bottom w:val="single" w:sz="4" w:space="0" w:color="auto"/>
              <w:right w:val="single" w:sz="4" w:space="0" w:color="auto"/>
            </w:tcBorders>
            <w:shd w:val="clear" w:color="auto" w:fill="auto"/>
            <w:noWrap/>
            <w:vAlign w:val="center"/>
          </w:tcPr>
          <w:p w14:paraId="052B0472" w14:textId="77777777" w:rsidR="00B53D11" w:rsidRPr="008750D7" w:rsidRDefault="00B53D11" w:rsidP="00F66D11">
            <w:pPr>
              <w:spacing w:line="216" w:lineRule="auto"/>
              <w:jc w:val="center"/>
              <w:rPr>
                <w:b/>
                <w:sz w:val="20"/>
                <w:szCs w:val="20"/>
              </w:rPr>
            </w:pPr>
            <w:r w:rsidRPr="008750D7">
              <w:rPr>
                <w:b/>
                <w:sz w:val="20"/>
                <w:szCs w:val="20"/>
              </w:rPr>
              <w:t>3 338.8</w:t>
            </w:r>
          </w:p>
        </w:tc>
        <w:tc>
          <w:tcPr>
            <w:tcW w:w="1660" w:type="dxa"/>
            <w:tcBorders>
              <w:top w:val="nil"/>
              <w:left w:val="nil"/>
              <w:bottom w:val="single" w:sz="4" w:space="0" w:color="auto"/>
              <w:right w:val="single" w:sz="4" w:space="0" w:color="auto"/>
            </w:tcBorders>
            <w:shd w:val="clear" w:color="auto" w:fill="auto"/>
            <w:noWrap/>
            <w:vAlign w:val="center"/>
          </w:tcPr>
          <w:p w14:paraId="5E56426F" w14:textId="77777777" w:rsidR="00B53D11" w:rsidRPr="008750D7" w:rsidRDefault="00B53D11" w:rsidP="00F66D11">
            <w:pPr>
              <w:spacing w:line="216" w:lineRule="auto"/>
              <w:jc w:val="center"/>
              <w:rPr>
                <w:b/>
                <w:i/>
                <w:sz w:val="20"/>
                <w:szCs w:val="20"/>
              </w:rPr>
            </w:pPr>
            <w:r w:rsidRPr="008750D7">
              <w:rPr>
                <w:b/>
                <w:i/>
                <w:sz w:val="20"/>
                <w:szCs w:val="20"/>
              </w:rPr>
              <w:t>100.0%</w:t>
            </w:r>
          </w:p>
        </w:tc>
        <w:tc>
          <w:tcPr>
            <w:tcW w:w="1380" w:type="dxa"/>
            <w:tcBorders>
              <w:top w:val="nil"/>
              <w:left w:val="nil"/>
              <w:bottom w:val="single" w:sz="4" w:space="0" w:color="auto"/>
              <w:right w:val="single" w:sz="4" w:space="0" w:color="auto"/>
            </w:tcBorders>
            <w:shd w:val="clear" w:color="auto" w:fill="auto"/>
            <w:noWrap/>
            <w:vAlign w:val="center"/>
          </w:tcPr>
          <w:p w14:paraId="2E3F7EEE" w14:textId="77777777" w:rsidR="00B53D11" w:rsidRPr="008750D7" w:rsidRDefault="00B53D11" w:rsidP="00F66D11">
            <w:pPr>
              <w:spacing w:line="216" w:lineRule="auto"/>
              <w:jc w:val="center"/>
              <w:rPr>
                <w:b/>
                <w:sz w:val="20"/>
                <w:szCs w:val="20"/>
              </w:rPr>
            </w:pPr>
            <w:r w:rsidRPr="008750D7">
              <w:rPr>
                <w:b/>
                <w:sz w:val="20"/>
                <w:szCs w:val="20"/>
              </w:rPr>
              <w:t>4 025.9</w:t>
            </w:r>
          </w:p>
        </w:tc>
        <w:tc>
          <w:tcPr>
            <w:tcW w:w="1680" w:type="dxa"/>
            <w:tcBorders>
              <w:top w:val="nil"/>
              <w:left w:val="nil"/>
              <w:bottom w:val="single" w:sz="4" w:space="0" w:color="auto"/>
              <w:right w:val="single" w:sz="4" w:space="0" w:color="auto"/>
            </w:tcBorders>
            <w:shd w:val="clear" w:color="auto" w:fill="auto"/>
            <w:noWrap/>
            <w:vAlign w:val="center"/>
          </w:tcPr>
          <w:p w14:paraId="54F54BCC" w14:textId="77777777" w:rsidR="00B53D11" w:rsidRPr="008750D7" w:rsidRDefault="00B53D11" w:rsidP="00F66D11">
            <w:pPr>
              <w:spacing w:line="216" w:lineRule="auto"/>
              <w:jc w:val="center"/>
              <w:rPr>
                <w:b/>
                <w:i/>
                <w:sz w:val="20"/>
                <w:szCs w:val="20"/>
              </w:rPr>
            </w:pPr>
            <w:r w:rsidRPr="008750D7">
              <w:rPr>
                <w:b/>
                <w:i/>
                <w:sz w:val="20"/>
                <w:szCs w:val="20"/>
              </w:rPr>
              <w:t>100.0%</w:t>
            </w:r>
          </w:p>
        </w:tc>
        <w:tc>
          <w:tcPr>
            <w:tcW w:w="1341" w:type="dxa"/>
            <w:tcBorders>
              <w:top w:val="nil"/>
              <w:left w:val="nil"/>
              <w:bottom w:val="single" w:sz="4" w:space="0" w:color="auto"/>
              <w:right w:val="single" w:sz="4" w:space="0" w:color="auto"/>
            </w:tcBorders>
            <w:shd w:val="clear" w:color="auto" w:fill="auto"/>
            <w:noWrap/>
            <w:vAlign w:val="center"/>
          </w:tcPr>
          <w:p w14:paraId="6169BB0E" w14:textId="77777777" w:rsidR="00B53D11" w:rsidRPr="008750D7" w:rsidRDefault="00B53D11" w:rsidP="00F66D11">
            <w:pPr>
              <w:spacing w:line="216" w:lineRule="auto"/>
              <w:jc w:val="center"/>
              <w:rPr>
                <w:b/>
                <w:sz w:val="20"/>
                <w:szCs w:val="20"/>
              </w:rPr>
            </w:pPr>
            <w:r w:rsidRPr="008750D7">
              <w:rPr>
                <w:b/>
                <w:sz w:val="20"/>
                <w:szCs w:val="20"/>
              </w:rPr>
              <w:t>20.6%</w:t>
            </w:r>
          </w:p>
        </w:tc>
      </w:tr>
    </w:tbl>
    <w:p w14:paraId="3C711B29" w14:textId="77777777" w:rsidR="00791932" w:rsidRPr="0074153B" w:rsidRDefault="00791932" w:rsidP="00276036">
      <w:pPr>
        <w:ind w:firstLine="720"/>
        <w:jc w:val="both"/>
        <w:rPr>
          <w:sz w:val="26"/>
          <w:szCs w:val="26"/>
          <w:lang w:val="en-US"/>
        </w:rPr>
      </w:pPr>
      <w:r w:rsidRPr="0074153B">
        <w:rPr>
          <w:rStyle w:val="hps"/>
          <w:sz w:val="26"/>
          <w:szCs w:val="26"/>
          <w:lang w:val="en-US"/>
        </w:rPr>
        <w:t>The main currency of payments is the U.S. dollar</w:t>
      </w:r>
      <w:r w:rsidRPr="0074153B">
        <w:rPr>
          <w:rStyle w:val="apple-style-span"/>
          <w:sz w:val="26"/>
          <w:szCs w:val="26"/>
          <w:lang w:val="en-US"/>
        </w:rPr>
        <w:t xml:space="preserve">, which share </w:t>
      </w:r>
      <w:r w:rsidRPr="0074153B">
        <w:rPr>
          <w:rStyle w:val="hps"/>
          <w:sz w:val="26"/>
          <w:szCs w:val="26"/>
          <w:lang w:val="en-US"/>
        </w:rPr>
        <w:t>in 2010 in the payments sent from Kazakhstan reached 60.5%</w:t>
      </w:r>
      <w:r w:rsidRPr="0074153B">
        <w:rPr>
          <w:rStyle w:val="apple-style-span"/>
          <w:sz w:val="26"/>
          <w:szCs w:val="26"/>
          <w:lang w:val="en-US"/>
        </w:rPr>
        <w:t xml:space="preserve">, and </w:t>
      </w:r>
      <w:r w:rsidRPr="0074153B">
        <w:rPr>
          <w:rStyle w:val="hps"/>
          <w:sz w:val="26"/>
          <w:szCs w:val="26"/>
          <w:lang w:val="en-US"/>
        </w:rPr>
        <w:t>payments received - 90.7</w:t>
      </w:r>
      <w:r w:rsidRPr="0074153B">
        <w:rPr>
          <w:rStyle w:val="apple-style-span"/>
          <w:sz w:val="26"/>
          <w:szCs w:val="26"/>
          <w:lang w:val="en-US"/>
        </w:rPr>
        <w:t xml:space="preserve">% (Table </w:t>
      </w:r>
      <w:r w:rsidRPr="0074153B">
        <w:rPr>
          <w:rStyle w:val="hps"/>
          <w:sz w:val="26"/>
          <w:szCs w:val="26"/>
          <w:lang w:val="en-US"/>
        </w:rPr>
        <w:t>26). Significant share in payments sent has the Russian ruble (21.5</w:t>
      </w:r>
      <w:r w:rsidRPr="0074153B">
        <w:rPr>
          <w:rStyle w:val="apple-style-span"/>
          <w:sz w:val="26"/>
          <w:szCs w:val="26"/>
          <w:lang w:val="en-US"/>
        </w:rPr>
        <w:t xml:space="preserve">%), </w:t>
      </w:r>
      <w:r w:rsidRPr="0074153B">
        <w:rPr>
          <w:rStyle w:val="hps"/>
          <w:sz w:val="26"/>
          <w:szCs w:val="26"/>
          <w:lang w:val="en-US"/>
        </w:rPr>
        <w:t>which is largely used in the settlements with the main trading partner - the Russian Federation</w:t>
      </w:r>
      <w:r w:rsidRPr="0074153B">
        <w:rPr>
          <w:rStyle w:val="apple-style-span"/>
          <w:sz w:val="26"/>
          <w:szCs w:val="26"/>
          <w:lang w:val="en-US"/>
        </w:rPr>
        <w:t>.</w:t>
      </w:r>
    </w:p>
    <w:p w14:paraId="5A2BC5F1" w14:textId="77777777" w:rsidR="00B53D11" w:rsidRPr="0074153B" w:rsidRDefault="009D1F6B" w:rsidP="00B53D11">
      <w:pPr>
        <w:ind w:firstLine="709"/>
        <w:jc w:val="right"/>
        <w:rPr>
          <w:i/>
          <w:sz w:val="26"/>
          <w:szCs w:val="26"/>
          <w:lang w:val="en-US"/>
        </w:rPr>
      </w:pPr>
      <w:r w:rsidRPr="0074153B">
        <w:rPr>
          <w:i/>
          <w:sz w:val="26"/>
          <w:szCs w:val="26"/>
          <w:lang w:val="en-US"/>
        </w:rPr>
        <w:t>Table</w:t>
      </w:r>
      <w:r w:rsidR="00B53D11" w:rsidRPr="0074153B">
        <w:rPr>
          <w:i/>
          <w:sz w:val="26"/>
          <w:szCs w:val="26"/>
          <w:lang w:val="en-US"/>
        </w:rPr>
        <w:t xml:space="preserve"> 26.</w:t>
      </w:r>
    </w:p>
    <w:p w14:paraId="5C55846B" w14:textId="77777777" w:rsidR="00B53D11" w:rsidRPr="0074153B" w:rsidRDefault="009D1F6B" w:rsidP="009841C7">
      <w:pPr>
        <w:jc w:val="center"/>
        <w:rPr>
          <w:b/>
          <w:sz w:val="26"/>
          <w:szCs w:val="26"/>
        </w:rPr>
      </w:pPr>
      <w:r w:rsidRPr="0074153B">
        <w:rPr>
          <w:b/>
          <w:sz w:val="26"/>
          <w:szCs w:val="26"/>
          <w:lang w:val="en-US"/>
        </w:rPr>
        <w:t xml:space="preserve">Information on flows of payments for goods and services by </w:t>
      </w:r>
      <w:r w:rsidRPr="0074153B">
        <w:rPr>
          <w:rFonts w:eastAsia="MS Mincho"/>
          <w:b/>
          <w:sz w:val="26"/>
          <w:szCs w:val="26"/>
          <w:lang w:val="en-US" w:eastAsia="ja-JP"/>
        </w:rPr>
        <w:t>currencies</w:t>
      </w:r>
      <w:r w:rsidRPr="0074153B">
        <w:rPr>
          <w:b/>
          <w:sz w:val="26"/>
          <w:szCs w:val="26"/>
          <w:lang w:val="en-US"/>
        </w:rPr>
        <w:t xml:space="preserve"> in 2010</w:t>
      </w:r>
    </w:p>
    <w:p w14:paraId="57C5DCDA" w14:textId="77777777" w:rsidR="009841C7" w:rsidRPr="0074153B" w:rsidRDefault="009841C7" w:rsidP="00B53D11">
      <w:pPr>
        <w:ind w:firstLine="709"/>
        <w:jc w:val="center"/>
        <w:rPr>
          <w:b/>
          <w:sz w:val="26"/>
          <w:szCs w:val="26"/>
        </w:rPr>
      </w:pPr>
    </w:p>
    <w:tbl>
      <w:tblPr>
        <w:tblW w:w="9735" w:type="dxa"/>
        <w:tblInd w:w="93" w:type="dxa"/>
        <w:tblLayout w:type="fixed"/>
        <w:tblLook w:val="0000" w:firstRow="0" w:lastRow="0" w:firstColumn="0" w:lastColumn="0" w:noHBand="0" w:noVBand="0"/>
      </w:tblPr>
      <w:tblGrid>
        <w:gridCol w:w="2446"/>
        <w:gridCol w:w="1678"/>
        <w:gridCol w:w="2011"/>
        <w:gridCol w:w="1670"/>
        <w:gridCol w:w="1930"/>
      </w:tblGrid>
      <w:tr w:rsidR="00B53D11" w:rsidRPr="008750D7" w14:paraId="4380CF8B" w14:textId="77777777" w:rsidTr="008750D7">
        <w:trPr>
          <w:trHeight w:val="475"/>
        </w:trPr>
        <w:tc>
          <w:tcPr>
            <w:tcW w:w="2446" w:type="dxa"/>
            <w:vMerge w:val="restart"/>
            <w:tcBorders>
              <w:top w:val="single" w:sz="4" w:space="0" w:color="auto"/>
              <w:left w:val="single" w:sz="4" w:space="0" w:color="auto"/>
              <w:bottom w:val="nil"/>
              <w:right w:val="single" w:sz="4" w:space="0" w:color="auto"/>
            </w:tcBorders>
            <w:shd w:val="clear" w:color="auto" w:fill="CCFFCC"/>
            <w:noWrap/>
            <w:vAlign w:val="center"/>
          </w:tcPr>
          <w:p w14:paraId="5CB68B2F" w14:textId="77777777" w:rsidR="00B53D11" w:rsidRPr="008750D7" w:rsidRDefault="00836806" w:rsidP="009D1F6B">
            <w:pPr>
              <w:jc w:val="center"/>
              <w:rPr>
                <w:b/>
                <w:sz w:val="20"/>
                <w:szCs w:val="20"/>
              </w:rPr>
            </w:pPr>
            <w:r w:rsidRPr="008750D7">
              <w:rPr>
                <w:rFonts w:eastAsia="MS Mincho"/>
                <w:b/>
                <w:sz w:val="20"/>
                <w:szCs w:val="20"/>
                <w:lang w:val="en-US" w:eastAsia="ja-JP"/>
              </w:rPr>
              <w:t>C</w:t>
            </w:r>
            <w:r w:rsidR="009D1F6B" w:rsidRPr="008750D7">
              <w:rPr>
                <w:rFonts w:eastAsia="MS Mincho"/>
                <w:b/>
                <w:sz w:val="20"/>
                <w:szCs w:val="20"/>
                <w:lang w:val="en-US" w:eastAsia="ja-JP"/>
              </w:rPr>
              <w:t>ountry</w:t>
            </w:r>
            <w:r w:rsidR="009D1F6B" w:rsidRPr="008750D7">
              <w:rPr>
                <w:b/>
                <w:sz w:val="20"/>
                <w:szCs w:val="20"/>
              </w:rPr>
              <w:t xml:space="preserve"> </w:t>
            </w:r>
          </w:p>
        </w:tc>
        <w:tc>
          <w:tcPr>
            <w:tcW w:w="3689"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2066ACE" w14:textId="77777777" w:rsidR="00B53D11" w:rsidRPr="008750D7" w:rsidRDefault="009D1F6B" w:rsidP="009D1F6B">
            <w:pPr>
              <w:jc w:val="center"/>
              <w:rPr>
                <w:b/>
                <w:sz w:val="20"/>
                <w:szCs w:val="20"/>
                <w:lang w:val="en-US"/>
              </w:rPr>
            </w:pPr>
            <w:r w:rsidRPr="008750D7">
              <w:rPr>
                <w:b/>
                <w:sz w:val="20"/>
                <w:szCs w:val="20"/>
                <w:lang w:val="en-US"/>
              </w:rPr>
              <w:t>Amount of payments sent from Kazakhstan</w:t>
            </w:r>
          </w:p>
        </w:tc>
        <w:tc>
          <w:tcPr>
            <w:tcW w:w="36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B3C4DC9" w14:textId="77777777" w:rsidR="00B53D11" w:rsidRPr="008750D7" w:rsidRDefault="009D1F6B" w:rsidP="009D1F6B">
            <w:pPr>
              <w:jc w:val="center"/>
              <w:rPr>
                <w:b/>
                <w:sz w:val="20"/>
                <w:szCs w:val="20"/>
                <w:lang w:val="en-US"/>
              </w:rPr>
            </w:pPr>
            <w:r w:rsidRPr="008750D7">
              <w:rPr>
                <w:b/>
                <w:sz w:val="20"/>
                <w:szCs w:val="20"/>
                <w:lang w:val="en-US"/>
              </w:rPr>
              <w:t>Amount of payments received to Kazakhstan</w:t>
            </w:r>
          </w:p>
        </w:tc>
      </w:tr>
      <w:tr w:rsidR="009D1F6B" w:rsidRPr="008750D7" w14:paraId="28A673C6" w14:textId="77777777" w:rsidTr="008750D7">
        <w:trPr>
          <w:trHeight w:val="537"/>
        </w:trPr>
        <w:tc>
          <w:tcPr>
            <w:tcW w:w="2446" w:type="dxa"/>
            <w:vMerge/>
            <w:tcBorders>
              <w:left w:val="single" w:sz="4" w:space="0" w:color="auto"/>
              <w:bottom w:val="single" w:sz="4" w:space="0" w:color="auto"/>
              <w:right w:val="single" w:sz="4" w:space="0" w:color="auto"/>
            </w:tcBorders>
            <w:shd w:val="clear" w:color="auto" w:fill="CCFFCC"/>
            <w:noWrap/>
            <w:vAlign w:val="center"/>
          </w:tcPr>
          <w:p w14:paraId="3FA6D1D3" w14:textId="77777777" w:rsidR="009D1F6B" w:rsidRPr="008750D7" w:rsidRDefault="009D1F6B" w:rsidP="009D1F6B">
            <w:pPr>
              <w:jc w:val="center"/>
              <w:rPr>
                <w:b/>
                <w:sz w:val="20"/>
                <w:szCs w:val="20"/>
                <w:lang w:val="en-US"/>
              </w:rPr>
            </w:pPr>
          </w:p>
        </w:tc>
        <w:tc>
          <w:tcPr>
            <w:tcW w:w="1678" w:type="dxa"/>
            <w:tcBorders>
              <w:top w:val="nil"/>
              <w:left w:val="nil"/>
              <w:bottom w:val="single" w:sz="4" w:space="0" w:color="auto"/>
              <w:right w:val="single" w:sz="4" w:space="0" w:color="auto"/>
            </w:tcBorders>
            <w:shd w:val="clear" w:color="auto" w:fill="CCFFCC"/>
            <w:vAlign w:val="center"/>
          </w:tcPr>
          <w:p w14:paraId="7DCC6CAE" w14:textId="77777777" w:rsidR="009D1F6B" w:rsidRPr="008750D7" w:rsidRDefault="009D1F6B" w:rsidP="009D1F6B">
            <w:pPr>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2011" w:type="dxa"/>
            <w:tcBorders>
              <w:top w:val="nil"/>
              <w:left w:val="nil"/>
              <w:bottom w:val="single" w:sz="4" w:space="0" w:color="auto"/>
              <w:right w:val="single" w:sz="4" w:space="0" w:color="auto"/>
            </w:tcBorders>
            <w:shd w:val="clear" w:color="auto" w:fill="CCFFCC"/>
            <w:vAlign w:val="center"/>
          </w:tcPr>
          <w:p w14:paraId="26725808" w14:textId="77777777" w:rsidR="009D1F6B" w:rsidRPr="008750D7" w:rsidRDefault="009D1F6B" w:rsidP="009D1F6B">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1670" w:type="dxa"/>
            <w:tcBorders>
              <w:top w:val="nil"/>
              <w:left w:val="nil"/>
              <w:bottom w:val="single" w:sz="4" w:space="0" w:color="auto"/>
              <w:right w:val="single" w:sz="4" w:space="0" w:color="auto"/>
            </w:tcBorders>
            <w:shd w:val="clear" w:color="auto" w:fill="CCFFCC"/>
            <w:vAlign w:val="center"/>
          </w:tcPr>
          <w:p w14:paraId="0BA7F876" w14:textId="77777777" w:rsidR="009D1F6B" w:rsidRPr="008750D7" w:rsidRDefault="009D1F6B" w:rsidP="009D1F6B">
            <w:pPr>
              <w:jc w:val="center"/>
              <w:rPr>
                <w:rFonts w:eastAsia="MS Mincho"/>
                <w:b/>
                <w:sz w:val="20"/>
                <w:szCs w:val="20"/>
                <w:lang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930" w:type="dxa"/>
            <w:tcBorders>
              <w:top w:val="nil"/>
              <w:left w:val="nil"/>
              <w:bottom w:val="single" w:sz="4" w:space="0" w:color="auto"/>
              <w:right w:val="single" w:sz="4" w:space="0" w:color="auto"/>
            </w:tcBorders>
            <w:shd w:val="clear" w:color="auto" w:fill="CCFFCC"/>
            <w:vAlign w:val="center"/>
          </w:tcPr>
          <w:p w14:paraId="45F37A45" w14:textId="77777777" w:rsidR="009D1F6B" w:rsidRPr="008750D7" w:rsidRDefault="009D1F6B" w:rsidP="009D1F6B">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9D1F6B" w:rsidRPr="008750D7" w14:paraId="329AB1B4"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14B42A14" w14:textId="77777777" w:rsidR="009D1F6B" w:rsidRPr="008750D7" w:rsidRDefault="009D1F6B" w:rsidP="00836806">
            <w:pPr>
              <w:rPr>
                <w:sz w:val="20"/>
                <w:szCs w:val="20"/>
                <w:lang w:val="en-US"/>
              </w:rPr>
            </w:pPr>
            <w:r w:rsidRPr="008750D7">
              <w:rPr>
                <w:sz w:val="20"/>
                <w:szCs w:val="20"/>
                <w:lang w:val="en-US"/>
              </w:rPr>
              <w:t>U.S. dollar</w:t>
            </w:r>
          </w:p>
        </w:tc>
        <w:tc>
          <w:tcPr>
            <w:tcW w:w="1678" w:type="dxa"/>
            <w:tcBorders>
              <w:top w:val="nil"/>
              <w:left w:val="nil"/>
              <w:bottom w:val="single" w:sz="4" w:space="0" w:color="auto"/>
              <w:right w:val="single" w:sz="4" w:space="0" w:color="auto"/>
            </w:tcBorders>
            <w:shd w:val="clear" w:color="auto" w:fill="auto"/>
            <w:noWrap/>
            <w:vAlign w:val="center"/>
          </w:tcPr>
          <w:p w14:paraId="5EBF0F1D" w14:textId="77777777" w:rsidR="009D1F6B" w:rsidRPr="008750D7" w:rsidRDefault="009D1F6B" w:rsidP="009D1F6B">
            <w:pPr>
              <w:jc w:val="center"/>
              <w:rPr>
                <w:sz w:val="20"/>
                <w:szCs w:val="20"/>
                <w:lang w:val="en-US"/>
              </w:rPr>
            </w:pPr>
            <w:r w:rsidRPr="008750D7">
              <w:rPr>
                <w:sz w:val="20"/>
                <w:szCs w:val="20"/>
                <w:lang w:val="en-US"/>
              </w:rPr>
              <w:t>2 462.6</w:t>
            </w:r>
          </w:p>
        </w:tc>
        <w:tc>
          <w:tcPr>
            <w:tcW w:w="2011" w:type="dxa"/>
            <w:tcBorders>
              <w:top w:val="nil"/>
              <w:left w:val="nil"/>
              <w:bottom w:val="single" w:sz="4" w:space="0" w:color="auto"/>
              <w:right w:val="single" w:sz="4" w:space="0" w:color="auto"/>
            </w:tcBorders>
            <w:shd w:val="clear" w:color="auto" w:fill="auto"/>
            <w:noWrap/>
            <w:vAlign w:val="center"/>
          </w:tcPr>
          <w:p w14:paraId="62B3C12C" w14:textId="77777777" w:rsidR="009D1F6B" w:rsidRPr="008750D7" w:rsidRDefault="009D1F6B" w:rsidP="009D1F6B">
            <w:pPr>
              <w:jc w:val="center"/>
              <w:rPr>
                <w:i/>
                <w:iCs/>
                <w:sz w:val="20"/>
                <w:szCs w:val="20"/>
                <w:lang w:val="en-US"/>
              </w:rPr>
            </w:pPr>
            <w:r w:rsidRPr="008750D7">
              <w:rPr>
                <w:i/>
                <w:iCs/>
                <w:sz w:val="20"/>
                <w:szCs w:val="20"/>
                <w:lang w:val="en-US"/>
              </w:rPr>
              <w:t>60.5%</w:t>
            </w:r>
          </w:p>
        </w:tc>
        <w:tc>
          <w:tcPr>
            <w:tcW w:w="1670" w:type="dxa"/>
            <w:tcBorders>
              <w:top w:val="nil"/>
              <w:left w:val="nil"/>
              <w:bottom w:val="single" w:sz="4" w:space="0" w:color="auto"/>
              <w:right w:val="single" w:sz="4" w:space="0" w:color="auto"/>
            </w:tcBorders>
            <w:shd w:val="clear" w:color="auto" w:fill="auto"/>
            <w:noWrap/>
            <w:vAlign w:val="center"/>
          </w:tcPr>
          <w:p w14:paraId="25069592" w14:textId="77777777" w:rsidR="009D1F6B" w:rsidRPr="008750D7" w:rsidRDefault="009D1F6B" w:rsidP="009D1F6B">
            <w:pPr>
              <w:jc w:val="center"/>
              <w:rPr>
                <w:sz w:val="20"/>
                <w:szCs w:val="20"/>
                <w:lang w:val="en-US"/>
              </w:rPr>
            </w:pPr>
            <w:r w:rsidRPr="008750D7">
              <w:rPr>
                <w:sz w:val="20"/>
                <w:szCs w:val="20"/>
                <w:lang w:val="en-US"/>
              </w:rPr>
              <w:t>3 653.3</w:t>
            </w:r>
          </w:p>
        </w:tc>
        <w:tc>
          <w:tcPr>
            <w:tcW w:w="1930" w:type="dxa"/>
            <w:tcBorders>
              <w:top w:val="nil"/>
              <w:left w:val="nil"/>
              <w:bottom w:val="single" w:sz="4" w:space="0" w:color="auto"/>
              <w:right w:val="single" w:sz="4" w:space="0" w:color="auto"/>
            </w:tcBorders>
            <w:shd w:val="clear" w:color="auto" w:fill="auto"/>
            <w:noWrap/>
            <w:vAlign w:val="center"/>
          </w:tcPr>
          <w:p w14:paraId="08A4BAB0" w14:textId="77777777" w:rsidR="009D1F6B" w:rsidRPr="008750D7" w:rsidRDefault="009D1F6B" w:rsidP="009D1F6B">
            <w:pPr>
              <w:jc w:val="center"/>
              <w:rPr>
                <w:i/>
                <w:iCs/>
                <w:sz w:val="20"/>
                <w:szCs w:val="20"/>
                <w:lang w:val="en-US"/>
              </w:rPr>
            </w:pPr>
            <w:r w:rsidRPr="008750D7">
              <w:rPr>
                <w:i/>
                <w:iCs/>
                <w:sz w:val="20"/>
                <w:szCs w:val="20"/>
                <w:lang w:val="en-US"/>
              </w:rPr>
              <w:t>90.7%</w:t>
            </w:r>
          </w:p>
        </w:tc>
      </w:tr>
      <w:tr w:rsidR="009D1F6B" w:rsidRPr="008750D7" w14:paraId="07FCB922"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73A00FF8" w14:textId="77777777" w:rsidR="009D1F6B" w:rsidRPr="008750D7" w:rsidRDefault="009D1F6B" w:rsidP="00836806">
            <w:pPr>
              <w:rPr>
                <w:sz w:val="20"/>
                <w:szCs w:val="20"/>
                <w:lang w:val="en-US"/>
              </w:rPr>
            </w:pPr>
            <w:r w:rsidRPr="008750D7">
              <w:rPr>
                <w:sz w:val="20"/>
                <w:szCs w:val="20"/>
                <w:lang w:val="en-US"/>
              </w:rPr>
              <w:t>Russian rouble</w:t>
            </w:r>
          </w:p>
        </w:tc>
        <w:tc>
          <w:tcPr>
            <w:tcW w:w="1678" w:type="dxa"/>
            <w:tcBorders>
              <w:top w:val="nil"/>
              <w:left w:val="nil"/>
              <w:bottom w:val="single" w:sz="4" w:space="0" w:color="auto"/>
              <w:right w:val="single" w:sz="4" w:space="0" w:color="auto"/>
            </w:tcBorders>
            <w:shd w:val="clear" w:color="auto" w:fill="auto"/>
            <w:noWrap/>
            <w:vAlign w:val="center"/>
          </w:tcPr>
          <w:p w14:paraId="5E91852B" w14:textId="77777777" w:rsidR="009D1F6B" w:rsidRPr="008750D7" w:rsidRDefault="009D1F6B" w:rsidP="009D1F6B">
            <w:pPr>
              <w:jc w:val="center"/>
              <w:rPr>
                <w:sz w:val="20"/>
                <w:szCs w:val="20"/>
                <w:lang w:val="en-US"/>
              </w:rPr>
            </w:pPr>
            <w:r w:rsidRPr="008750D7">
              <w:rPr>
                <w:sz w:val="20"/>
                <w:szCs w:val="20"/>
                <w:lang w:val="en-US"/>
              </w:rPr>
              <w:t>874.9</w:t>
            </w:r>
          </w:p>
        </w:tc>
        <w:tc>
          <w:tcPr>
            <w:tcW w:w="2011" w:type="dxa"/>
            <w:tcBorders>
              <w:top w:val="nil"/>
              <w:left w:val="nil"/>
              <w:bottom w:val="single" w:sz="4" w:space="0" w:color="auto"/>
              <w:right w:val="single" w:sz="4" w:space="0" w:color="auto"/>
            </w:tcBorders>
            <w:shd w:val="clear" w:color="auto" w:fill="auto"/>
            <w:noWrap/>
            <w:vAlign w:val="center"/>
          </w:tcPr>
          <w:p w14:paraId="0FAEA801" w14:textId="77777777" w:rsidR="009D1F6B" w:rsidRPr="008750D7" w:rsidRDefault="009D1F6B" w:rsidP="009D1F6B">
            <w:pPr>
              <w:jc w:val="center"/>
              <w:rPr>
                <w:i/>
                <w:iCs/>
                <w:sz w:val="20"/>
                <w:szCs w:val="20"/>
                <w:lang w:val="en-US"/>
              </w:rPr>
            </w:pPr>
            <w:r w:rsidRPr="008750D7">
              <w:rPr>
                <w:i/>
                <w:iCs/>
                <w:sz w:val="20"/>
                <w:szCs w:val="20"/>
                <w:lang w:val="en-US"/>
              </w:rPr>
              <w:t>21.5%</w:t>
            </w:r>
          </w:p>
        </w:tc>
        <w:tc>
          <w:tcPr>
            <w:tcW w:w="1670" w:type="dxa"/>
            <w:tcBorders>
              <w:top w:val="nil"/>
              <w:left w:val="nil"/>
              <w:bottom w:val="single" w:sz="4" w:space="0" w:color="auto"/>
              <w:right w:val="single" w:sz="4" w:space="0" w:color="auto"/>
            </w:tcBorders>
            <w:shd w:val="clear" w:color="auto" w:fill="auto"/>
            <w:noWrap/>
            <w:vAlign w:val="center"/>
          </w:tcPr>
          <w:p w14:paraId="3A6FD8A0" w14:textId="77777777" w:rsidR="009D1F6B" w:rsidRPr="008750D7" w:rsidRDefault="009D1F6B" w:rsidP="009D1F6B">
            <w:pPr>
              <w:jc w:val="center"/>
              <w:rPr>
                <w:sz w:val="20"/>
                <w:szCs w:val="20"/>
                <w:lang w:val="en-US"/>
              </w:rPr>
            </w:pPr>
            <w:r w:rsidRPr="008750D7">
              <w:rPr>
                <w:sz w:val="20"/>
                <w:szCs w:val="20"/>
                <w:lang w:val="en-US"/>
              </w:rPr>
              <w:t>211.8</w:t>
            </w:r>
          </w:p>
        </w:tc>
        <w:tc>
          <w:tcPr>
            <w:tcW w:w="1930" w:type="dxa"/>
            <w:tcBorders>
              <w:top w:val="nil"/>
              <w:left w:val="nil"/>
              <w:bottom w:val="single" w:sz="4" w:space="0" w:color="auto"/>
              <w:right w:val="single" w:sz="4" w:space="0" w:color="auto"/>
            </w:tcBorders>
            <w:shd w:val="clear" w:color="auto" w:fill="auto"/>
            <w:noWrap/>
            <w:vAlign w:val="center"/>
          </w:tcPr>
          <w:p w14:paraId="6FD636AF" w14:textId="77777777" w:rsidR="009D1F6B" w:rsidRPr="008750D7" w:rsidRDefault="009D1F6B" w:rsidP="009D1F6B">
            <w:pPr>
              <w:jc w:val="center"/>
              <w:rPr>
                <w:i/>
                <w:iCs/>
                <w:sz w:val="20"/>
                <w:szCs w:val="20"/>
                <w:lang w:val="en-US"/>
              </w:rPr>
            </w:pPr>
            <w:r w:rsidRPr="008750D7">
              <w:rPr>
                <w:i/>
                <w:iCs/>
                <w:sz w:val="20"/>
                <w:szCs w:val="20"/>
                <w:lang w:val="en-US"/>
              </w:rPr>
              <w:t>5.3%</w:t>
            </w:r>
          </w:p>
        </w:tc>
      </w:tr>
      <w:tr w:rsidR="009D1F6B" w:rsidRPr="008750D7" w14:paraId="6C24BB35"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05571403" w14:textId="77777777" w:rsidR="009D1F6B" w:rsidRPr="008750D7" w:rsidRDefault="009D1F6B" w:rsidP="00836806">
            <w:pPr>
              <w:rPr>
                <w:sz w:val="20"/>
                <w:szCs w:val="20"/>
                <w:lang w:val="en-US"/>
              </w:rPr>
            </w:pPr>
            <w:r w:rsidRPr="008750D7">
              <w:rPr>
                <w:sz w:val="20"/>
                <w:szCs w:val="20"/>
                <w:lang w:val="en-US"/>
              </w:rPr>
              <w:t>Euro</w:t>
            </w:r>
          </w:p>
        </w:tc>
        <w:tc>
          <w:tcPr>
            <w:tcW w:w="1678" w:type="dxa"/>
            <w:tcBorders>
              <w:top w:val="nil"/>
              <w:left w:val="nil"/>
              <w:bottom w:val="single" w:sz="4" w:space="0" w:color="auto"/>
              <w:right w:val="single" w:sz="4" w:space="0" w:color="auto"/>
            </w:tcBorders>
            <w:shd w:val="clear" w:color="auto" w:fill="auto"/>
            <w:noWrap/>
            <w:vAlign w:val="center"/>
          </w:tcPr>
          <w:p w14:paraId="78A77594" w14:textId="77777777" w:rsidR="009D1F6B" w:rsidRPr="008750D7" w:rsidRDefault="009D1F6B" w:rsidP="009D1F6B">
            <w:pPr>
              <w:jc w:val="center"/>
              <w:rPr>
                <w:sz w:val="20"/>
                <w:szCs w:val="20"/>
                <w:lang w:val="en-US"/>
              </w:rPr>
            </w:pPr>
            <w:r w:rsidRPr="008750D7">
              <w:rPr>
                <w:sz w:val="20"/>
                <w:szCs w:val="20"/>
                <w:lang w:val="en-US"/>
              </w:rPr>
              <w:t>662.9</w:t>
            </w:r>
          </w:p>
        </w:tc>
        <w:tc>
          <w:tcPr>
            <w:tcW w:w="2011" w:type="dxa"/>
            <w:tcBorders>
              <w:top w:val="nil"/>
              <w:left w:val="nil"/>
              <w:bottom w:val="single" w:sz="4" w:space="0" w:color="auto"/>
              <w:right w:val="single" w:sz="4" w:space="0" w:color="auto"/>
            </w:tcBorders>
            <w:shd w:val="clear" w:color="auto" w:fill="auto"/>
            <w:noWrap/>
            <w:vAlign w:val="center"/>
          </w:tcPr>
          <w:p w14:paraId="4B569B56" w14:textId="77777777" w:rsidR="009D1F6B" w:rsidRPr="008750D7" w:rsidRDefault="009D1F6B" w:rsidP="009D1F6B">
            <w:pPr>
              <w:jc w:val="center"/>
              <w:rPr>
                <w:i/>
                <w:iCs/>
                <w:sz w:val="20"/>
                <w:szCs w:val="20"/>
                <w:lang w:val="en-US"/>
              </w:rPr>
            </w:pPr>
            <w:r w:rsidRPr="008750D7">
              <w:rPr>
                <w:i/>
                <w:iCs/>
                <w:sz w:val="20"/>
                <w:szCs w:val="20"/>
                <w:lang w:val="en-US"/>
              </w:rPr>
              <w:t>16.3%</w:t>
            </w:r>
          </w:p>
        </w:tc>
        <w:tc>
          <w:tcPr>
            <w:tcW w:w="1670" w:type="dxa"/>
            <w:tcBorders>
              <w:top w:val="nil"/>
              <w:left w:val="nil"/>
              <w:bottom w:val="single" w:sz="4" w:space="0" w:color="auto"/>
              <w:right w:val="single" w:sz="4" w:space="0" w:color="auto"/>
            </w:tcBorders>
            <w:shd w:val="clear" w:color="auto" w:fill="auto"/>
            <w:noWrap/>
            <w:vAlign w:val="center"/>
          </w:tcPr>
          <w:p w14:paraId="549213B9" w14:textId="77777777" w:rsidR="009D1F6B" w:rsidRPr="008750D7" w:rsidRDefault="009D1F6B" w:rsidP="009D1F6B">
            <w:pPr>
              <w:jc w:val="center"/>
              <w:rPr>
                <w:sz w:val="20"/>
                <w:szCs w:val="20"/>
                <w:lang w:val="en-US"/>
              </w:rPr>
            </w:pPr>
            <w:r w:rsidRPr="008750D7">
              <w:rPr>
                <w:sz w:val="20"/>
                <w:szCs w:val="20"/>
                <w:lang w:val="en-US"/>
              </w:rPr>
              <w:t>95.3</w:t>
            </w:r>
          </w:p>
        </w:tc>
        <w:tc>
          <w:tcPr>
            <w:tcW w:w="1930" w:type="dxa"/>
            <w:tcBorders>
              <w:top w:val="nil"/>
              <w:left w:val="nil"/>
              <w:bottom w:val="single" w:sz="4" w:space="0" w:color="auto"/>
              <w:right w:val="single" w:sz="4" w:space="0" w:color="auto"/>
            </w:tcBorders>
            <w:shd w:val="clear" w:color="auto" w:fill="auto"/>
            <w:noWrap/>
            <w:vAlign w:val="center"/>
          </w:tcPr>
          <w:p w14:paraId="030B861D" w14:textId="77777777" w:rsidR="009D1F6B" w:rsidRPr="008750D7" w:rsidRDefault="009D1F6B" w:rsidP="009D1F6B">
            <w:pPr>
              <w:jc w:val="center"/>
              <w:rPr>
                <w:i/>
                <w:iCs/>
                <w:sz w:val="20"/>
                <w:szCs w:val="20"/>
                <w:lang w:val="en-US"/>
              </w:rPr>
            </w:pPr>
            <w:r w:rsidRPr="008750D7">
              <w:rPr>
                <w:i/>
                <w:iCs/>
                <w:sz w:val="20"/>
                <w:szCs w:val="20"/>
                <w:lang w:val="en-US"/>
              </w:rPr>
              <w:t>2.4%</w:t>
            </w:r>
          </w:p>
        </w:tc>
      </w:tr>
      <w:tr w:rsidR="009D1F6B" w:rsidRPr="008750D7" w14:paraId="44E9C2A9"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582ED4B2" w14:textId="77777777" w:rsidR="009D1F6B" w:rsidRPr="008750D7" w:rsidRDefault="009D1F6B" w:rsidP="00836806">
            <w:pPr>
              <w:rPr>
                <w:sz w:val="20"/>
                <w:szCs w:val="20"/>
                <w:lang w:val="en-US"/>
              </w:rPr>
            </w:pPr>
            <w:r w:rsidRPr="008750D7">
              <w:rPr>
                <w:sz w:val="20"/>
                <w:szCs w:val="20"/>
                <w:lang w:val="en-US"/>
              </w:rPr>
              <w:t>Pound sterling</w:t>
            </w:r>
          </w:p>
        </w:tc>
        <w:tc>
          <w:tcPr>
            <w:tcW w:w="1678" w:type="dxa"/>
            <w:tcBorders>
              <w:top w:val="nil"/>
              <w:left w:val="nil"/>
              <w:bottom w:val="single" w:sz="4" w:space="0" w:color="auto"/>
              <w:right w:val="single" w:sz="4" w:space="0" w:color="auto"/>
            </w:tcBorders>
            <w:shd w:val="clear" w:color="auto" w:fill="auto"/>
            <w:noWrap/>
            <w:vAlign w:val="center"/>
          </w:tcPr>
          <w:p w14:paraId="17A28590" w14:textId="77777777" w:rsidR="009D1F6B" w:rsidRPr="008750D7" w:rsidRDefault="009D1F6B" w:rsidP="009D1F6B">
            <w:pPr>
              <w:jc w:val="center"/>
              <w:rPr>
                <w:sz w:val="20"/>
                <w:szCs w:val="20"/>
                <w:lang w:val="en-US"/>
              </w:rPr>
            </w:pPr>
            <w:r w:rsidRPr="008750D7">
              <w:rPr>
                <w:sz w:val="20"/>
                <w:szCs w:val="20"/>
                <w:lang w:val="en-US"/>
              </w:rPr>
              <w:t>28.6</w:t>
            </w:r>
          </w:p>
        </w:tc>
        <w:tc>
          <w:tcPr>
            <w:tcW w:w="2011" w:type="dxa"/>
            <w:tcBorders>
              <w:top w:val="nil"/>
              <w:left w:val="nil"/>
              <w:bottom w:val="single" w:sz="4" w:space="0" w:color="auto"/>
              <w:right w:val="single" w:sz="4" w:space="0" w:color="auto"/>
            </w:tcBorders>
            <w:shd w:val="clear" w:color="auto" w:fill="auto"/>
            <w:noWrap/>
            <w:vAlign w:val="center"/>
          </w:tcPr>
          <w:p w14:paraId="50EA9112" w14:textId="77777777" w:rsidR="009D1F6B" w:rsidRPr="008750D7" w:rsidRDefault="009D1F6B" w:rsidP="009D1F6B">
            <w:pPr>
              <w:jc w:val="center"/>
              <w:rPr>
                <w:i/>
                <w:iCs/>
                <w:sz w:val="20"/>
                <w:szCs w:val="20"/>
                <w:lang w:val="en-US"/>
              </w:rPr>
            </w:pPr>
            <w:r w:rsidRPr="008750D7">
              <w:rPr>
                <w:i/>
                <w:iCs/>
                <w:sz w:val="20"/>
                <w:szCs w:val="20"/>
                <w:lang w:val="en-US"/>
              </w:rPr>
              <w:t>0.7%</w:t>
            </w:r>
          </w:p>
        </w:tc>
        <w:tc>
          <w:tcPr>
            <w:tcW w:w="1670" w:type="dxa"/>
            <w:tcBorders>
              <w:top w:val="nil"/>
              <w:left w:val="nil"/>
              <w:bottom w:val="single" w:sz="4" w:space="0" w:color="auto"/>
              <w:right w:val="single" w:sz="4" w:space="0" w:color="auto"/>
            </w:tcBorders>
            <w:shd w:val="clear" w:color="auto" w:fill="auto"/>
            <w:noWrap/>
            <w:vAlign w:val="center"/>
          </w:tcPr>
          <w:p w14:paraId="51CC3C60" w14:textId="77777777" w:rsidR="009D1F6B" w:rsidRPr="008750D7" w:rsidRDefault="009D1F6B" w:rsidP="009D1F6B">
            <w:pPr>
              <w:jc w:val="center"/>
              <w:rPr>
                <w:sz w:val="20"/>
                <w:szCs w:val="20"/>
              </w:rPr>
            </w:pPr>
            <w:r w:rsidRPr="008750D7">
              <w:rPr>
                <w:sz w:val="20"/>
                <w:szCs w:val="20"/>
                <w:lang w:val="en-US"/>
              </w:rPr>
              <w:t>23</w:t>
            </w:r>
            <w:r w:rsidRPr="008750D7">
              <w:rPr>
                <w:sz w:val="20"/>
                <w:szCs w:val="20"/>
              </w:rPr>
              <w:t>.3</w:t>
            </w:r>
          </w:p>
        </w:tc>
        <w:tc>
          <w:tcPr>
            <w:tcW w:w="1930" w:type="dxa"/>
            <w:tcBorders>
              <w:top w:val="nil"/>
              <w:left w:val="nil"/>
              <w:bottom w:val="single" w:sz="4" w:space="0" w:color="auto"/>
              <w:right w:val="single" w:sz="4" w:space="0" w:color="auto"/>
            </w:tcBorders>
            <w:shd w:val="clear" w:color="auto" w:fill="auto"/>
            <w:noWrap/>
            <w:vAlign w:val="center"/>
          </w:tcPr>
          <w:p w14:paraId="23350ABD" w14:textId="77777777" w:rsidR="009D1F6B" w:rsidRPr="008750D7" w:rsidRDefault="009D1F6B" w:rsidP="009D1F6B">
            <w:pPr>
              <w:jc w:val="center"/>
              <w:rPr>
                <w:i/>
                <w:iCs/>
                <w:sz w:val="20"/>
                <w:szCs w:val="20"/>
              </w:rPr>
            </w:pPr>
            <w:r w:rsidRPr="008750D7">
              <w:rPr>
                <w:i/>
                <w:iCs/>
                <w:sz w:val="20"/>
                <w:szCs w:val="20"/>
              </w:rPr>
              <w:t>0.6%</w:t>
            </w:r>
          </w:p>
        </w:tc>
      </w:tr>
      <w:tr w:rsidR="009D1F6B" w:rsidRPr="008750D7" w14:paraId="3021B16C"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56DDAA9B" w14:textId="77777777" w:rsidR="009D1F6B" w:rsidRPr="008750D7" w:rsidRDefault="009D1F6B" w:rsidP="00836806">
            <w:pPr>
              <w:rPr>
                <w:sz w:val="20"/>
                <w:szCs w:val="20"/>
              </w:rPr>
            </w:pPr>
            <w:r w:rsidRPr="008750D7">
              <w:rPr>
                <w:sz w:val="20"/>
                <w:szCs w:val="20"/>
                <w:lang w:val="en-US"/>
              </w:rPr>
              <w:t>The</w:t>
            </w:r>
            <w:r w:rsidRPr="008750D7">
              <w:rPr>
                <w:sz w:val="20"/>
                <w:szCs w:val="20"/>
              </w:rPr>
              <w:t xml:space="preserve"> Swiss franc</w:t>
            </w:r>
          </w:p>
        </w:tc>
        <w:tc>
          <w:tcPr>
            <w:tcW w:w="1678" w:type="dxa"/>
            <w:tcBorders>
              <w:top w:val="nil"/>
              <w:left w:val="nil"/>
              <w:bottom w:val="single" w:sz="4" w:space="0" w:color="auto"/>
              <w:right w:val="single" w:sz="4" w:space="0" w:color="auto"/>
            </w:tcBorders>
            <w:shd w:val="clear" w:color="auto" w:fill="auto"/>
            <w:noWrap/>
            <w:vAlign w:val="center"/>
          </w:tcPr>
          <w:p w14:paraId="10E6D4A7" w14:textId="77777777" w:rsidR="009D1F6B" w:rsidRPr="008750D7" w:rsidRDefault="009D1F6B" w:rsidP="009D1F6B">
            <w:pPr>
              <w:jc w:val="center"/>
              <w:rPr>
                <w:sz w:val="20"/>
                <w:szCs w:val="20"/>
              </w:rPr>
            </w:pPr>
            <w:r w:rsidRPr="008750D7">
              <w:rPr>
                <w:sz w:val="20"/>
                <w:szCs w:val="20"/>
              </w:rPr>
              <w:t>14.5</w:t>
            </w:r>
          </w:p>
        </w:tc>
        <w:tc>
          <w:tcPr>
            <w:tcW w:w="2011" w:type="dxa"/>
            <w:tcBorders>
              <w:top w:val="nil"/>
              <w:left w:val="nil"/>
              <w:bottom w:val="single" w:sz="4" w:space="0" w:color="auto"/>
              <w:right w:val="single" w:sz="4" w:space="0" w:color="auto"/>
            </w:tcBorders>
            <w:shd w:val="clear" w:color="auto" w:fill="auto"/>
            <w:noWrap/>
            <w:vAlign w:val="center"/>
          </w:tcPr>
          <w:p w14:paraId="0278C411" w14:textId="77777777" w:rsidR="009D1F6B" w:rsidRPr="008750D7" w:rsidRDefault="009D1F6B" w:rsidP="009D1F6B">
            <w:pPr>
              <w:jc w:val="center"/>
              <w:rPr>
                <w:i/>
                <w:iCs/>
                <w:sz w:val="20"/>
                <w:szCs w:val="20"/>
              </w:rPr>
            </w:pPr>
            <w:r w:rsidRPr="008750D7">
              <w:rPr>
                <w:i/>
                <w:iCs/>
                <w:sz w:val="20"/>
                <w:szCs w:val="20"/>
              </w:rPr>
              <w:t>0.4%</w:t>
            </w:r>
          </w:p>
        </w:tc>
        <w:tc>
          <w:tcPr>
            <w:tcW w:w="1670" w:type="dxa"/>
            <w:tcBorders>
              <w:top w:val="nil"/>
              <w:left w:val="nil"/>
              <w:bottom w:val="single" w:sz="4" w:space="0" w:color="auto"/>
              <w:right w:val="single" w:sz="4" w:space="0" w:color="auto"/>
            </w:tcBorders>
            <w:shd w:val="clear" w:color="auto" w:fill="auto"/>
            <w:noWrap/>
            <w:vAlign w:val="center"/>
          </w:tcPr>
          <w:p w14:paraId="6E0678E5" w14:textId="77777777" w:rsidR="009D1F6B" w:rsidRPr="008750D7" w:rsidRDefault="009D1F6B" w:rsidP="009D1F6B">
            <w:pPr>
              <w:jc w:val="center"/>
              <w:rPr>
                <w:sz w:val="20"/>
                <w:szCs w:val="20"/>
              </w:rPr>
            </w:pPr>
            <w:r w:rsidRPr="008750D7">
              <w:rPr>
                <w:sz w:val="20"/>
                <w:szCs w:val="20"/>
              </w:rPr>
              <w:t>4.6</w:t>
            </w:r>
          </w:p>
        </w:tc>
        <w:tc>
          <w:tcPr>
            <w:tcW w:w="1930" w:type="dxa"/>
            <w:tcBorders>
              <w:top w:val="nil"/>
              <w:left w:val="nil"/>
              <w:bottom w:val="single" w:sz="4" w:space="0" w:color="auto"/>
              <w:right w:val="single" w:sz="4" w:space="0" w:color="auto"/>
            </w:tcBorders>
            <w:shd w:val="clear" w:color="auto" w:fill="auto"/>
            <w:noWrap/>
            <w:vAlign w:val="center"/>
          </w:tcPr>
          <w:p w14:paraId="0958D64B" w14:textId="77777777" w:rsidR="009D1F6B" w:rsidRPr="008750D7" w:rsidRDefault="009D1F6B" w:rsidP="009D1F6B">
            <w:pPr>
              <w:jc w:val="center"/>
              <w:rPr>
                <w:i/>
                <w:iCs/>
                <w:sz w:val="20"/>
                <w:szCs w:val="20"/>
              </w:rPr>
            </w:pPr>
            <w:r w:rsidRPr="008750D7">
              <w:rPr>
                <w:i/>
                <w:iCs/>
                <w:sz w:val="20"/>
                <w:szCs w:val="20"/>
              </w:rPr>
              <w:t>0.1%</w:t>
            </w:r>
          </w:p>
        </w:tc>
      </w:tr>
      <w:tr w:rsidR="009D1F6B" w:rsidRPr="008750D7" w14:paraId="3E1B6E06"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17A03C3A" w14:textId="77777777" w:rsidR="009D1F6B" w:rsidRPr="008750D7" w:rsidRDefault="009D1F6B" w:rsidP="00836806">
            <w:pPr>
              <w:rPr>
                <w:sz w:val="20"/>
                <w:szCs w:val="20"/>
              </w:rPr>
            </w:pPr>
            <w:r w:rsidRPr="008750D7">
              <w:rPr>
                <w:sz w:val="20"/>
                <w:szCs w:val="20"/>
              </w:rPr>
              <w:t>Tenge</w:t>
            </w:r>
          </w:p>
        </w:tc>
        <w:tc>
          <w:tcPr>
            <w:tcW w:w="1678" w:type="dxa"/>
            <w:tcBorders>
              <w:top w:val="nil"/>
              <w:left w:val="nil"/>
              <w:bottom w:val="single" w:sz="4" w:space="0" w:color="auto"/>
              <w:right w:val="single" w:sz="4" w:space="0" w:color="auto"/>
            </w:tcBorders>
            <w:shd w:val="clear" w:color="auto" w:fill="auto"/>
            <w:noWrap/>
            <w:vAlign w:val="center"/>
          </w:tcPr>
          <w:p w14:paraId="79333530" w14:textId="77777777" w:rsidR="009D1F6B" w:rsidRPr="008750D7" w:rsidRDefault="009D1F6B" w:rsidP="009D1F6B">
            <w:pPr>
              <w:jc w:val="center"/>
              <w:rPr>
                <w:sz w:val="20"/>
                <w:szCs w:val="20"/>
              </w:rPr>
            </w:pPr>
            <w:r w:rsidRPr="008750D7">
              <w:rPr>
                <w:sz w:val="20"/>
                <w:szCs w:val="20"/>
              </w:rPr>
              <w:t>13.6</w:t>
            </w:r>
          </w:p>
        </w:tc>
        <w:tc>
          <w:tcPr>
            <w:tcW w:w="2011" w:type="dxa"/>
            <w:tcBorders>
              <w:top w:val="nil"/>
              <w:left w:val="nil"/>
              <w:bottom w:val="single" w:sz="4" w:space="0" w:color="auto"/>
              <w:right w:val="single" w:sz="4" w:space="0" w:color="auto"/>
            </w:tcBorders>
            <w:shd w:val="clear" w:color="auto" w:fill="auto"/>
            <w:noWrap/>
            <w:vAlign w:val="center"/>
          </w:tcPr>
          <w:p w14:paraId="3C8C7483" w14:textId="77777777" w:rsidR="009D1F6B" w:rsidRPr="008750D7" w:rsidRDefault="009D1F6B" w:rsidP="009D1F6B">
            <w:pPr>
              <w:jc w:val="center"/>
              <w:rPr>
                <w:i/>
                <w:iCs/>
                <w:sz w:val="20"/>
                <w:szCs w:val="20"/>
              </w:rPr>
            </w:pPr>
            <w:r w:rsidRPr="008750D7">
              <w:rPr>
                <w:i/>
                <w:iCs/>
                <w:sz w:val="20"/>
                <w:szCs w:val="20"/>
              </w:rPr>
              <w:t>0.3%</w:t>
            </w:r>
          </w:p>
        </w:tc>
        <w:tc>
          <w:tcPr>
            <w:tcW w:w="1670" w:type="dxa"/>
            <w:tcBorders>
              <w:top w:val="nil"/>
              <w:left w:val="nil"/>
              <w:bottom w:val="single" w:sz="4" w:space="0" w:color="auto"/>
              <w:right w:val="single" w:sz="4" w:space="0" w:color="auto"/>
            </w:tcBorders>
            <w:shd w:val="clear" w:color="auto" w:fill="auto"/>
            <w:noWrap/>
            <w:vAlign w:val="center"/>
          </w:tcPr>
          <w:p w14:paraId="735EAC04" w14:textId="77777777" w:rsidR="009D1F6B" w:rsidRPr="008750D7" w:rsidRDefault="009D1F6B" w:rsidP="009D1F6B">
            <w:pPr>
              <w:jc w:val="center"/>
              <w:rPr>
                <w:sz w:val="20"/>
                <w:szCs w:val="20"/>
              </w:rPr>
            </w:pPr>
            <w:r w:rsidRPr="008750D7">
              <w:rPr>
                <w:sz w:val="20"/>
                <w:szCs w:val="20"/>
              </w:rPr>
              <w:t>32.1</w:t>
            </w:r>
          </w:p>
        </w:tc>
        <w:tc>
          <w:tcPr>
            <w:tcW w:w="1930" w:type="dxa"/>
            <w:tcBorders>
              <w:top w:val="nil"/>
              <w:left w:val="nil"/>
              <w:bottom w:val="single" w:sz="4" w:space="0" w:color="auto"/>
              <w:right w:val="single" w:sz="4" w:space="0" w:color="auto"/>
            </w:tcBorders>
            <w:shd w:val="clear" w:color="auto" w:fill="auto"/>
            <w:noWrap/>
            <w:vAlign w:val="center"/>
          </w:tcPr>
          <w:p w14:paraId="11F9FAE9" w14:textId="77777777" w:rsidR="009D1F6B" w:rsidRPr="008750D7" w:rsidRDefault="009D1F6B" w:rsidP="009D1F6B">
            <w:pPr>
              <w:jc w:val="center"/>
              <w:rPr>
                <w:i/>
                <w:iCs/>
                <w:sz w:val="20"/>
                <w:szCs w:val="20"/>
              </w:rPr>
            </w:pPr>
            <w:r w:rsidRPr="008750D7">
              <w:rPr>
                <w:i/>
                <w:iCs/>
                <w:sz w:val="20"/>
                <w:szCs w:val="20"/>
              </w:rPr>
              <w:t>0.8%</w:t>
            </w:r>
          </w:p>
        </w:tc>
      </w:tr>
      <w:tr w:rsidR="009D1F6B" w:rsidRPr="008750D7" w14:paraId="057306D3"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3D58AA8E" w14:textId="77777777" w:rsidR="009D1F6B" w:rsidRPr="008750D7" w:rsidRDefault="009D1F6B" w:rsidP="00836806">
            <w:pPr>
              <w:rPr>
                <w:sz w:val="20"/>
                <w:szCs w:val="20"/>
              </w:rPr>
            </w:pPr>
            <w:r w:rsidRPr="008750D7">
              <w:rPr>
                <w:sz w:val="20"/>
                <w:szCs w:val="20"/>
              </w:rPr>
              <w:t>Yen</w:t>
            </w:r>
          </w:p>
        </w:tc>
        <w:tc>
          <w:tcPr>
            <w:tcW w:w="1678" w:type="dxa"/>
            <w:tcBorders>
              <w:top w:val="nil"/>
              <w:left w:val="nil"/>
              <w:bottom w:val="single" w:sz="4" w:space="0" w:color="auto"/>
              <w:right w:val="single" w:sz="4" w:space="0" w:color="auto"/>
            </w:tcBorders>
            <w:shd w:val="clear" w:color="auto" w:fill="auto"/>
            <w:noWrap/>
            <w:vAlign w:val="center"/>
          </w:tcPr>
          <w:p w14:paraId="0D93E347" w14:textId="77777777" w:rsidR="009D1F6B" w:rsidRPr="008750D7" w:rsidRDefault="009D1F6B" w:rsidP="009D1F6B">
            <w:pPr>
              <w:jc w:val="center"/>
              <w:rPr>
                <w:sz w:val="20"/>
                <w:szCs w:val="20"/>
              </w:rPr>
            </w:pPr>
            <w:r w:rsidRPr="008750D7">
              <w:rPr>
                <w:sz w:val="20"/>
                <w:szCs w:val="20"/>
              </w:rPr>
              <w:t>4.3</w:t>
            </w:r>
          </w:p>
        </w:tc>
        <w:tc>
          <w:tcPr>
            <w:tcW w:w="2011" w:type="dxa"/>
            <w:tcBorders>
              <w:top w:val="nil"/>
              <w:left w:val="nil"/>
              <w:bottom w:val="single" w:sz="4" w:space="0" w:color="auto"/>
              <w:right w:val="single" w:sz="4" w:space="0" w:color="auto"/>
            </w:tcBorders>
            <w:shd w:val="clear" w:color="auto" w:fill="auto"/>
            <w:noWrap/>
            <w:vAlign w:val="center"/>
          </w:tcPr>
          <w:p w14:paraId="7D82DE86" w14:textId="77777777" w:rsidR="009D1F6B" w:rsidRPr="008750D7" w:rsidRDefault="009D1F6B" w:rsidP="009D1F6B">
            <w:pPr>
              <w:jc w:val="center"/>
              <w:rPr>
                <w:i/>
                <w:iCs/>
                <w:sz w:val="20"/>
                <w:szCs w:val="20"/>
              </w:rPr>
            </w:pPr>
            <w:r w:rsidRPr="008750D7">
              <w:rPr>
                <w:i/>
                <w:iCs/>
                <w:sz w:val="20"/>
                <w:szCs w:val="20"/>
              </w:rPr>
              <w:t>0.1%</w:t>
            </w:r>
          </w:p>
        </w:tc>
        <w:tc>
          <w:tcPr>
            <w:tcW w:w="1670" w:type="dxa"/>
            <w:tcBorders>
              <w:top w:val="nil"/>
              <w:left w:val="nil"/>
              <w:bottom w:val="single" w:sz="4" w:space="0" w:color="auto"/>
              <w:right w:val="single" w:sz="4" w:space="0" w:color="auto"/>
            </w:tcBorders>
            <w:shd w:val="clear" w:color="auto" w:fill="auto"/>
            <w:noWrap/>
            <w:vAlign w:val="center"/>
          </w:tcPr>
          <w:p w14:paraId="209FC2AD" w14:textId="77777777" w:rsidR="009D1F6B" w:rsidRPr="008750D7" w:rsidRDefault="009D1F6B" w:rsidP="009D1F6B">
            <w:pPr>
              <w:jc w:val="center"/>
              <w:rPr>
                <w:sz w:val="20"/>
                <w:szCs w:val="20"/>
              </w:rPr>
            </w:pPr>
            <w:r w:rsidRPr="008750D7">
              <w:rPr>
                <w:sz w:val="20"/>
                <w:szCs w:val="20"/>
              </w:rPr>
              <w:t>4.9</w:t>
            </w:r>
          </w:p>
        </w:tc>
        <w:tc>
          <w:tcPr>
            <w:tcW w:w="1930" w:type="dxa"/>
            <w:tcBorders>
              <w:top w:val="nil"/>
              <w:left w:val="nil"/>
              <w:bottom w:val="single" w:sz="4" w:space="0" w:color="auto"/>
              <w:right w:val="single" w:sz="4" w:space="0" w:color="auto"/>
            </w:tcBorders>
            <w:shd w:val="clear" w:color="auto" w:fill="auto"/>
            <w:noWrap/>
            <w:vAlign w:val="center"/>
          </w:tcPr>
          <w:p w14:paraId="2BFC3466" w14:textId="77777777" w:rsidR="009D1F6B" w:rsidRPr="008750D7" w:rsidRDefault="009D1F6B" w:rsidP="009D1F6B">
            <w:pPr>
              <w:jc w:val="center"/>
              <w:rPr>
                <w:i/>
                <w:iCs/>
                <w:sz w:val="20"/>
                <w:szCs w:val="20"/>
              </w:rPr>
            </w:pPr>
            <w:r w:rsidRPr="008750D7">
              <w:rPr>
                <w:i/>
                <w:iCs/>
                <w:sz w:val="20"/>
                <w:szCs w:val="20"/>
              </w:rPr>
              <w:t>0.1%</w:t>
            </w:r>
          </w:p>
        </w:tc>
      </w:tr>
      <w:tr w:rsidR="009D1F6B" w:rsidRPr="008750D7" w14:paraId="3F8D0474"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28D970FF" w14:textId="77777777" w:rsidR="009D1F6B" w:rsidRPr="008750D7" w:rsidRDefault="009D1F6B" w:rsidP="00836806">
            <w:pPr>
              <w:rPr>
                <w:sz w:val="20"/>
                <w:szCs w:val="20"/>
              </w:rPr>
            </w:pPr>
            <w:r w:rsidRPr="008750D7">
              <w:rPr>
                <w:sz w:val="20"/>
                <w:szCs w:val="20"/>
                <w:lang w:val="en-US"/>
              </w:rPr>
              <w:t>O</w:t>
            </w:r>
            <w:r w:rsidRPr="008750D7">
              <w:rPr>
                <w:sz w:val="20"/>
                <w:szCs w:val="20"/>
              </w:rPr>
              <w:t>ther</w:t>
            </w:r>
          </w:p>
        </w:tc>
        <w:tc>
          <w:tcPr>
            <w:tcW w:w="1678" w:type="dxa"/>
            <w:tcBorders>
              <w:top w:val="nil"/>
              <w:left w:val="nil"/>
              <w:bottom w:val="single" w:sz="4" w:space="0" w:color="auto"/>
              <w:right w:val="single" w:sz="4" w:space="0" w:color="auto"/>
            </w:tcBorders>
            <w:shd w:val="clear" w:color="auto" w:fill="auto"/>
            <w:noWrap/>
            <w:vAlign w:val="center"/>
          </w:tcPr>
          <w:p w14:paraId="38D09DC9" w14:textId="77777777" w:rsidR="009D1F6B" w:rsidRPr="008750D7" w:rsidRDefault="009D1F6B" w:rsidP="009D1F6B">
            <w:pPr>
              <w:jc w:val="center"/>
              <w:rPr>
                <w:sz w:val="20"/>
                <w:szCs w:val="20"/>
              </w:rPr>
            </w:pPr>
            <w:r w:rsidRPr="008750D7">
              <w:rPr>
                <w:sz w:val="20"/>
                <w:szCs w:val="20"/>
              </w:rPr>
              <w:t>5.8</w:t>
            </w:r>
          </w:p>
        </w:tc>
        <w:tc>
          <w:tcPr>
            <w:tcW w:w="2011" w:type="dxa"/>
            <w:tcBorders>
              <w:top w:val="nil"/>
              <w:left w:val="nil"/>
              <w:bottom w:val="single" w:sz="4" w:space="0" w:color="auto"/>
              <w:right w:val="single" w:sz="4" w:space="0" w:color="auto"/>
            </w:tcBorders>
            <w:shd w:val="clear" w:color="auto" w:fill="auto"/>
            <w:noWrap/>
            <w:vAlign w:val="center"/>
          </w:tcPr>
          <w:p w14:paraId="3641F5DF" w14:textId="77777777" w:rsidR="009D1F6B" w:rsidRPr="008750D7" w:rsidRDefault="009D1F6B" w:rsidP="009D1F6B">
            <w:pPr>
              <w:jc w:val="center"/>
              <w:rPr>
                <w:i/>
                <w:iCs/>
                <w:sz w:val="20"/>
                <w:szCs w:val="20"/>
              </w:rPr>
            </w:pPr>
            <w:r w:rsidRPr="008750D7">
              <w:rPr>
                <w:i/>
                <w:iCs/>
                <w:sz w:val="20"/>
                <w:szCs w:val="20"/>
              </w:rPr>
              <w:t>0.1%</w:t>
            </w:r>
          </w:p>
        </w:tc>
        <w:tc>
          <w:tcPr>
            <w:tcW w:w="1670" w:type="dxa"/>
            <w:tcBorders>
              <w:top w:val="nil"/>
              <w:left w:val="nil"/>
              <w:bottom w:val="single" w:sz="4" w:space="0" w:color="auto"/>
              <w:right w:val="single" w:sz="4" w:space="0" w:color="auto"/>
            </w:tcBorders>
            <w:shd w:val="clear" w:color="auto" w:fill="auto"/>
            <w:noWrap/>
            <w:vAlign w:val="center"/>
          </w:tcPr>
          <w:p w14:paraId="1B823B4A" w14:textId="77777777" w:rsidR="009D1F6B" w:rsidRPr="008750D7" w:rsidRDefault="009D1F6B" w:rsidP="009D1F6B">
            <w:pPr>
              <w:jc w:val="center"/>
              <w:rPr>
                <w:sz w:val="20"/>
                <w:szCs w:val="20"/>
              </w:rPr>
            </w:pPr>
            <w:r w:rsidRPr="008750D7">
              <w:rPr>
                <w:sz w:val="20"/>
                <w:szCs w:val="20"/>
              </w:rPr>
              <w:t>0.5</w:t>
            </w:r>
          </w:p>
        </w:tc>
        <w:tc>
          <w:tcPr>
            <w:tcW w:w="1930" w:type="dxa"/>
            <w:tcBorders>
              <w:top w:val="nil"/>
              <w:left w:val="nil"/>
              <w:bottom w:val="single" w:sz="4" w:space="0" w:color="auto"/>
              <w:right w:val="single" w:sz="4" w:space="0" w:color="auto"/>
            </w:tcBorders>
            <w:shd w:val="clear" w:color="auto" w:fill="auto"/>
            <w:noWrap/>
            <w:vAlign w:val="center"/>
          </w:tcPr>
          <w:p w14:paraId="6E294019" w14:textId="77777777" w:rsidR="009D1F6B" w:rsidRPr="008750D7" w:rsidRDefault="009D1F6B" w:rsidP="009D1F6B">
            <w:pPr>
              <w:jc w:val="center"/>
              <w:rPr>
                <w:i/>
                <w:iCs/>
                <w:sz w:val="20"/>
                <w:szCs w:val="20"/>
              </w:rPr>
            </w:pPr>
            <w:r w:rsidRPr="008750D7">
              <w:rPr>
                <w:i/>
                <w:iCs/>
                <w:sz w:val="20"/>
                <w:szCs w:val="20"/>
              </w:rPr>
              <w:t>0.01%</w:t>
            </w:r>
          </w:p>
        </w:tc>
      </w:tr>
      <w:tr w:rsidR="00B53D11" w:rsidRPr="008750D7" w14:paraId="57D15ADE" w14:textId="77777777" w:rsidTr="008750D7">
        <w:trPr>
          <w:trHeight w:val="315"/>
        </w:trPr>
        <w:tc>
          <w:tcPr>
            <w:tcW w:w="2446" w:type="dxa"/>
            <w:tcBorders>
              <w:top w:val="nil"/>
              <w:left w:val="single" w:sz="4" w:space="0" w:color="auto"/>
              <w:bottom w:val="single" w:sz="4" w:space="0" w:color="auto"/>
              <w:right w:val="single" w:sz="4" w:space="0" w:color="auto"/>
            </w:tcBorders>
            <w:shd w:val="clear" w:color="auto" w:fill="auto"/>
            <w:vAlign w:val="center"/>
          </w:tcPr>
          <w:p w14:paraId="1FF0BC45" w14:textId="77777777" w:rsidR="00B53D11" w:rsidRPr="008750D7" w:rsidRDefault="009D1F6B" w:rsidP="00836806">
            <w:pPr>
              <w:rPr>
                <w:b/>
                <w:bCs/>
                <w:sz w:val="20"/>
                <w:szCs w:val="20"/>
                <w:lang w:val="en-US"/>
              </w:rPr>
            </w:pPr>
            <w:r w:rsidRPr="008750D7">
              <w:rPr>
                <w:b/>
                <w:bCs/>
                <w:sz w:val="20"/>
                <w:szCs w:val="20"/>
                <w:lang w:val="en-US"/>
              </w:rPr>
              <w:t>Total</w:t>
            </w:r>
          </w:p>
        </w:tc>
        <w:tc>
          <w:tcPr>
            <w:tcW w:w="1678" w:type="dxa"/>
            <w:tcBorders>
              <w:top w:val="nil"/>
              <w:left w:val="nil"/>
              <w:bottom w:val="single" w:sz="4" w:space="0" w:color="auto"/>
              <w:right w:val="single" w:sz="4" w:space="0" w:color="auto"/>
            </w:tcBorders>
            <w:shd w:val="clear" w:color="auto" w:fill="auto"/>
            <w:noWrap/>
            <w:vAlign w:val="center"/>
          </w:tcPr>
          <w:p w14:paraId="71736CA5" w14:textId="77777777" w:rsidR="00B53D11" w:rsidRPr="008750D7" w:rsidRDefault="00B53D11" w:rsidP="009D1F6B">
            <w:pPr>
              <w:jc w:val="center"/>
              <w:rPr>
                <w:b/>
                <w:bCs/>
                <w:sz w:val="20"/>
                <w:szCs w:val="20"/>
              </w:rPr>
            </w:pPr>
            <w:r w:rsidRPr="008750D7">
              <w:rPr>
                <w:b/>
                <w:bCs/>
                <w:sz w:val="20"/>
                <w:szCs w:val="20"/>
              </w:rPr>
              <w:t>4 067</w:t>
            </w:r>
            <w:r w:rsidR="009D1F6B" w:rsidRPr="008750D7">
              <w:rPr>
                <w:b/>
                <w:bCs/>
                <w:sz w:val="20"/>
                <w:szCs w:val="20"/>
              </w:rPr>
              <w:t>.</w:t>
            </w:r>
            <w:r w:rsidRPr="008750D7">
              <w:rPr>
                <w:b/>
                <w:bCs/>
                <w:sz w:val="20"/>
                <w:szCs w:val="20"/>
              </w:rPr>
              <w:t>3</w:t>
            </w:r>
          </w:p>
        </w:tc>
        <w:tc>
          <w:tcPr>
            <w:tcW w:w="2011" w:type="dxa"/>
            <w:tcBorders>
              <w:top w:val="nil"/>
              <w:left w:val="nil"/>
              <w:bottom w:val="single" w:sz="4" w:space="0" w:color="auto"/>
              <w:right w:val="single" w:sz="4" w:space="0" w:color="auto"/>
            </w:tcBorders>
            <w:shd w:val="clear" w:color="auto" w:fill="auto"/>
            <w:noWrap/>
            <w:vAlign w:val="center"/>
          </w:tcPr>
          <w:p w14:paraId="741BDE04" w14:textId="77777777" w:rsidR="00B53D11" w:rsidRPr="008750D7" w:rsidRDefault="00B53D11" w:rsidP="009D1F6B">
            <w:pPr>
              <w:jc w:val="center"/>
              <w:rPr>
                <w:b/>
                <w:bCs/>
                <w:i/>
                <w:iCs/>
                <w:sz w:val="20"/>
                <w:szCs w:val="20"/>
              </w:rPr>
            </w:pPr>
            <w:r w:rsidRPr="008750D7">
              <w:rPr>
                <w:b/>
                <w:bCs/>
                <w:i/>
                <w:iCs/>
                <w:sz w:val="20"/>
                <w:szCs w:val="20"/>
              </w:rPr>
              <w:t>100</w:t>
            </w:r>
            <w:r w:rsidR="009D1F6B" w:rsidRPr="008750D7">
              <w:rPr>
                <w:b/>
                <w:bCs/>
                <w:i/>
                <w:iCs/>
                <w:sz w:val="20"/>
                <w:szCs w:val="20"/>
              </w:rPr>
              <w:t>.</w:t>
            </w:r>
            <w:r w:rsidRPr="008750D7">
              <w:rPr>
                <w:b/>
                <w:bCs/>
                <w:i/>
                <w:iCs/>
                <w:sz w:val="20"/>
                <w:szCs w:val="20"/>
              </w:rPr>
              <w:t>0%</w:t>
            </w:r>
          </w:p>
        </w:tc>
        <w:tc>
          <w:tcPr>
            <w:tcW w:w="1670" w:type="dxa"/>
            <w:tcBorders>
              <w:top w:val="nil"/>
              <w:left w:val="nil"/>
              <w:bottom w:val="single" w:sz="4" w:space="0" w:color="auto"/>
              <w:right w:val="single" w:sz="4" w:space="0" w:color="auto"/>
            </w:tcBorders>
            <w:shd w:val="clear" w:color="auto" w:fill="auto"/>
            <w:noWrap/>
            <w:vAlign w:val="center"/>
          </w:tcPr>
          <w:p w14:paraId="6C2124D4" w14:textId="77777777" w:rsidR="00B53D11" w:rsidRPr="008750D7" w:rsidRDefault="00B53D11" w:rsidP="009D1F6B">
            <w:pPr>
              <w:jc w:val="center"/>
              <w:rPr>
                <w:b/>
                <w:bCs/>
                <w:sz w:val="20"/>
                <w:szCs w:val="20"/>
              </w:rPr>
            </w:pPr>
            <w:r w:rsidRPr="008750D7">
              <w:rPr>
                <w:b/>
                <w:bCs/>
                <w:sz w:val="20"/>
                <w:szCs w:val="20"/>
              </w:rPr>
              <w:t>4 025</w:t>
            </w:r>
            <w:r w:rsidR="009D1F6B" w:rsidRPr="008750D7">
              <w:rPr>
                <w:b/>
                <w:bCs/>
                <w:sz w:val="20"/>
                <w:szCs w:val="20"/>
              </w:rPr>
              <w:t>.</w:t>
            </w:r>
            <w:r w:rsidRPr="008750D7">
              <w:rPr>
                <w:b/>
                <w:bCs/>
                <w:sz w:val="20"/>
                <w:szCs w:val="20"/>
              </w:rPr>
              <w:t>9</w:t>
            </w:r>
          </w:p>
        </w:tc>
        <w:tc>
          <w:tcPr>
            <w:tcW w:w="1930" w:type="dxa"/>
            <w:tcBorders>
              <w:top w:val="nil"/>
              <w:left w:val="nil"/>
              <w:bottom w:val="single" w:sz="4" w:space="0" w:color="auto"/>
              <w:right w:val="single" w:sz="4" w:space="0" w:color="auto"/>
            </w:tcBorders>
            <w:shd w:val="clear" w:color="auto" w:fill="auto"/>
            <w:noWrap/>
            <w:vAlign w:val="center"/>
          </w:tcPr>
          <w:p w14:paraId="4E8ED013" w14:textId="77777777" w:rsidR="00B53D11" w:rsidRPr="008750D7" w:rsidRDefault="00B53D11" w:rsidP="009D1F6B">
            <w:pPr>
              <w:jc w:val="center"/>
              <w:rPr>
                <w:b/>
                <w:bCs/>
                <w:i/>
                <w:iCs/>
                <w:sz w:val="20"/>
                <w:szCs w:val="20"/>
              </w:rPr>
            </w:pPr>
            <w:r w:rsidRPr="008750D7">
              <w:rPr>
                <w:b/>
                <w:bCs/>
                <w:i/>
                <w:iCs/>
                <w:sz w:val="20"/>
                <w:szCs w:val="20"/>
              </w:rPr>
              <w:t>100</w:t>
            </w:r>
            <w:r w:rsidR="009D1F6B" w:rsidRPr="008750D7">
              <w:rPr>
                <w:b/>
                <w:bCs/>
                <w:i/>
                <w:iCs/>
                <w:sz w:val="20"/>
                <w:szCs w:val="20"/>
              </w:rPr>
              <w:t>.</w:t>
            </w:r>
            <w:r w:rsidRPr="008750D7">
              <w:rPr>
                <w:b/>
                <w:bCs/>
                <w:i/>
                <w:iCs/>
                <w:sz w:val="20"/>
                <w:szCs w:val="20"/>
              </w:rPr>
              <w:t>0%</w:t>
            </w:r>
          </w:p>
        </w:tc>
      </w:tr>
    </w:tbl>
    <w:p w14:paraId="1597DB0E" w14:textId="77777777" w:rsidR="00791932" w:rsidRPr="0074153B" w:rsidRDefault="00791932" w:rsidP="00276036">
      <w:pPr>
        <w:ind w:firstLine="720"/>
        <w:jc w:val="both"/>
        <w:rPr>
          <w:sz w:val="26"/>
          <w:szCs w:val="26"/>
          <w:lang w:val="en-US"/>
        </w:rPr>
      </w:pPr>
    </w:p>
    <w:p w14:paraId="7DBB6AD8" w14:textId="77777777" w:rsidR="00791932" w:rsidRPr="0074153B" w:rsidRDefault="00791932" w:rsidP="009D1F6B">
      <w:pPr>
        <w:ind w:firstLine="720"/>
        <w:jc w:val="both"/>
        <w:rPr>
          <w:rStyle w:val="hps"/>
          <w:sz w:val="26"/>
          <w:szCs w:val="26"/>
          <w:lang w:val="en-US"/>
        </w:rPr>
      </w:pPr>
      <w:r w:rsidRPr="0074153B">
        <w:rPr>
          <w:rStyle w:val="hps"/>
          <w:sz w:val="26"/>
          <w:szCs w:val="26"/>
          <w:lang w:val="en-US"/>
        </w:rPr>
        <w:t>The major share of payments sent from Kazakhstan abroad accounted for payments for goods (raw materials</w:t>
      </w:r>
      <w:r w:rsidRPr="0074153B">
        <w:rPr>
          <w:rStyle w:val="apple-style-span"/>
          <w:sz w:val="26"/>
          <w:szCs w:val="26"/>
          <w:lang w:val="en-US"/>
        </w:rPr>
        <w:t xml:space="preserve">, machinery and </w:t>
      </w:r>
      <w:r w:rsidRPr="0074153B">
        <w:rPr>
          <w:rStyle w:val="hps"/>
          <w:sz w:val="26"/>
          <w:szCs w:val="26"/>
          <w:lang w:val="en-US"/>
        </w:rPr>
        <w:t>equipment and so on, except real estate) - 75.4</w:t>
      </w:r>
      <w:r w:rsidRPr="0074153B">
        <w:rPr>
          <w:rStyle w:val="apple-style-span"/>
          <w:sz w:val="26"/>
          <w:szCs w:val="26"/>
          <w:lang w:val="en-US"/>
        </w:rPr>
        <w:t xml:space="preserve">% of the total </w:t>
      </w:r>
      <w:r w:rsidRPr="0074153B">
        <w:rPr>
          <w:rStyle w:val="hps"/>
          <w:sz w:val="26"/>
          <w:szCs w:val="26"/>
          <w:lang w:val="en-US"/>
        </w:rPr>
        <w:t>volume of payments</w:t>
      </w:r>
      <w:r w:rsidRPr="0074153B">
        <w:rPr>
          <w:rStyle w:val="apple-style-span"/>
          <w:sz w:val="26"/>
          <w:szCs w:val="26"/>
          <w:lang w:val="en-US"/>
        </w:rPr>
        <w:t xml:space="preserve">, 5.7% are </w:t>
      </w:r>
      <w:r w:rsidRPr="0074153B">
        <w:rPr>
          <w:rStyle w:val="hps"/>
          <w:sz w:val="26"/>
          <w:szCs w:val="26"/>
          <w:lang w:val="en-US"/>
        </w:rPr>
        <w:t>payments for transportation services, 12.1</w:t>
      </w:r>
      <w:r w:rsidRPr="0074153B">
        <w:rPr>
          <w:rStyle w:val="apple-style-span"/>
          <w:sz w:val="26"/>
          <w:szCs w:val="26"/>
          <w:lang w:val="en-US"/>
        </w:rPr>
        <w:t xml:space="preserve">% are </w:t>
      </w:r>
      <w:r w:rsidRPr="0074153B">
        <w:rPr>
          <w:rStyle w:val="hps"/>
          <w:sz w:val="26"/>
          <w:szCs w:val="26"/>
          <w:lang w:val="en-US"/>
        </w:rPr>
        <w:t>payments for business, professional and technical services (Table 27). The largest share of payments received</w:t>
      </w:r>
      <w:r w:rsidRPr="0074153B">
        <w:rPr>
          <w:rStyle w:val="apple-converted-space"/>
          <w:sz w:val="26"/>
          <w:szCs w:val="26"/>
          <w:lang w:val="en-US"/>
        </w:rPr>
        <w:t xml:space="preserve"> </w:t>
      </w:r>
      <w:r w:rsidRPr="0074153B">
        <w:rPr>
          <w:rStyle w:val="hps"/>
          <w:sz w:val="26"/>
          <w:szCs w:val="26"/>
          <w:lang w:val="en-US"/>
        </w:rPr>
        <w:t>in</w:t>
      </w:r>
      <w:r w:rsidRPr="0074153B">
        <w:rPr>
          <w:rStyle w:val="apple-converted-space"/>
          <w:sz w:val="26"/>
          <w:szCs w:val="26"/>
          <w:lang w:val="en-US"/>
        </w:rPr>
        <w:t xml:space="preserve"> </w:t>
      </w:r>
      <w:r w:rsidRPr="0074153B">
        <w:rPr>
          <w:rStyle w:val="hps"/>
          <w:sz w:val="26"/>
          <w:szCs w:val="26"/>
          <w:lang w:val="en-US"/>
        </w:rPr>
        <w:t>Kazakhstan</w:t>
      </w:r>
      <w:r w:rsidRPr="0074153B">
        <w:rPr>
          <w:rStyle w:val="apple-style-span"/>
          <w:sz w:val="26"/>
          <w:szCs w:val="26"/>
          <w:lang w:val="en-US"/>
        </w:rPr>
        <w:t>, accounted for payments</w:t>
      </w:r>
      <w:r w:rsidRPr="0074153B">
        <w:rPr>
          <w:rStyle w:val="hps"/>
          <w:sz w:val="26"/>
          <w:szCs w:val="26"/>
          <w:lang w:val="en-US"/>
        </w:rPr>
        <w:t xml:space="preserve"> for goods</w:t>
      </w:r>
      <w:r w:rsidRPr="0074153B">
        <w:rPr>
          <w:rStyle w:val="apple-converted-space"/>
          <w:sz w:val="26"/>
          <w:szCs w:val="26"/>
          <w:lang w:val="en-US"/>
        </w:rPr>
        <w:t xml:space="preserve"> </w:t>
      </w:r>
      <w:r w:rsidRPr="0074153B">
        <w:rPr>
          <w:rStyle w:val="hps"/>
          <w:sz w:val="26"/>
          <w:szCs w:val="26"/>
          <w:lang w:val="en-US"/>
        </w:rPr>
        <w:t>(</w:t>
      </w:r>
      <w:r w:rsidRPr="0074153B">
        <w:rPr>
          <w:rStyle w:val="apple-style-span"/>
          <w:sz w:val="26"/>
          <w:szCs w:val="26"/>
          <w:lang w:val="en-US"/>
        </w:rPr>
        <w:t xml:space="preserve">75.9%) transportation </w:t>
      </w:r>
      <w:r w:rsidRPr="0074153B">
        <w:rPr>
          <w:rStyle w:val="hps"/>
          <w:sz w:val="26"/>
          <w:szCs w:val="26"/>
          <w:lang w:val="en-US"/>
        </w:rPr>
        <w:t>(6.5%)</w:t>
      </w:r>
      <w:r w:rsidRPr="0074153B">
        <w:rPr>
          <w:rStyle w:val="apple-style-span"/>
          <w:sz w:val="26"/>
          <w:szCs w:val="26"/>
          <w:lang w:val="en-US"/>
        </w:rPr>
        <w:t>, miscellaneous</w:t>
      </w:r>
      <w:r w:rsidRPr="0074153B">
        <w:rPr>
          <w:rStyle w:val="apple-converted-space"/>
          <w:sz w:val="26"/>
          <w:szCs w:val="26"/>
          <w:lang w:val="en-US"/>
        </w:rPr>
        <w:t xml:space="preserve"> </w:t>
      </w:r>
      <w:r w:rsidRPr="0074153B">
        <w:rPr>
          <w:rStyle w:val="hps"/>
          <w:sz w:val="26"/>
          <w:szCs w:val="26"/>
          <w:lang w:val="en-US"/>
        </w:rPr>
        <w:t>business, professional</w:t>
      </w:r>
      <w:r w:rsidRPr="0074153B">
        <w:rPr>
          <w:rStyle w:val="apple-converted-space"/>
          <w:sz w:val="26"/>
          <w:szCs w:val="26"/>
          <w:lang w:val="en-US"/>
        </w:rPr>
        <w:t xml:space="preserve"> </w:t>
      </w:r>
      <w:r w:rsidRPr="0074153B">
        <w:rPr>
          <w:rStyle w:val="hps"/>
          <w:sz w:val="26"/>
          <w:szCs w:val="26"/>
          <w:lang w:val="en-US"/>
        </w:rPr>
        <w:t>and technical services</w:t>
      </w:r>
      <w:r w:rsidRPr="0074153B">
        <w:rPr>
          <w:rStyle w:val="apple-converted-space"/>
          <w:sz w:val="26"/>
          <w:szCs w:val="26"/>
          <w:lang w:val="en-US"/>
        </w:rPr>
        <w:t xml:space="preserve"> </w:t>
      </w:r>
      <w:r w:rsidRPr="0074153B">
        <w:rPr>
          <w:rStyle w:val="hps"/>
          <w:sz w:val="26"/>
          <w:szCs w:val="26"/>
          <w:lang w:val="en-US"/>
        </w:rPr>
        <w:t>(6.0%</w:t>
      </w:r>
      <w:r w:rsidRPr="0074153B">
        <w:rPr>
          <w:rStyle w:val="apple-style-span"/>
          <w:sz w:val="26"/>
          <w:szCs w:val="26"/>
          <w:lang w:val="en-US"/>
        </w:rPr>
        <w:t>), other</w:t>
      </w:r>
      <w:r w:rsidRPr="0074153B">
        <w:rPr>
          <w:rStyle w:val="apple-converted-space"/>
          <w:sz w:val="26"/>
          <w:szCs w:val="26"/>
          <w:lang w:val="en-US"/>
        </w:rPr>
        <w:t xml:space="preserve"> </w:t>
      </w:r>
      <w:r w:rsidRPr="0074153B">
        <w:rPr>
          <w:rStyle w:val="hps"/>
          <w:sz w:val="26"/>
          <w:szCs w:val="26"/>
          <w:lang w:val="en-US"/>
        </w:rPr>
        <w:t>payments for goods</w:t>
      </w:r>
      <w:r w:rsidRPr="0074153B">
        <w:rPr>
          <w:rStyle w:val="apple-converted-space"/>
          <w:sz w:val="26"/>
          <w:szCs w:val="26"/>
          <w:lang w:val="en-US"/>
        </w:rPr>
        <w:t xml:space="preserve"> </w:t>
      </w:r>
      <w:r w:rsidRPr="0074153B">
        <w:rPr>
          <w:rStyle w:val="hps"/>
          <w:sz w:val="26"/>
          <w:szCs w:val="26"/>
          <w:lang w:val="en-US"/>
        </w:rPr>
        <w:t>(5.5%).</w:t>
      </w:r>
    </w:p>
    <w:p w14:paraId="19FEDA9B" w14:textId="77777777" w:rsidR="00791932" w:rsidRPr="0074153B" w:rsidRDefault="00791932" w:rsidP="00276036">
      <w:pPr>
        <w:ind w:firstLine="720"/>
        <w:jc w:val="right"/>
        <w:rPr>
          <w:i/>
          <w:sz w:val="26"/>
          <w:szCs w:val="26"/>
          <w:lang w:val="en-US"/>
        </w:rPr>
      </w:pPr>
      <w:r w:rsidRPr="0074153B">
        <w:rPr>
          <w:i/>
          <w:sz w:val="26"/>
          <w:szCs w:val="26"/>
          <w:lang w:val="en-US"/>
        </w:rPr>
        <w:t>Table 27.</w:t>
      </w:r>
    </w:p>
    <w:p w14:paraId="611522C8" w14:textId="77777777" w:rsidR="00791932" w:rsidRPr="0074153B" w:rsidRDefault="00791932" w:rsidP="009841C7">
      <w:pPr>
        <w:jc w:val="center"/>
        <w:rPr>
          <w:b/>
          <w:sz w:val="26"/>
          <w:szCs w:val="26"/>
          <w:lang w:val="en-US"/>
        </w:rPr>
      </w:pPr>
      <w:r w:rsidRPr="0074153B">
        <w:rPr>
          <w:b/>
          <w:sz w:val="26"/>
          <w:szCs w:val="26"/>
          <w:lang w:val="en-US"/>
        </w:rPr>
        <w:t>Information on flows of payments for goods and services by type of payment in 2010</w:t>
      </w:r>
    </w:p>
    <w:tbl>
      <w:tblPr>
        <w:tblW w:w="9735" w:type="dxa"/>
        <w:tblInd w:w="93" w:type="dxa"/>
        <w:tblLook w:val="0000" w:firstRow="0" w:lastRow="0" w:firstColumn="0" w:lastColumn="0" w:noHBand="0" w:noVBand="0"/>
      </w:tblPr>
      <w:tblGrid>
        <w:gridCol w:w="4155"/>
        <w:gridCol w:w="1380"/>
        <w:gridCol w:w="1374"/>
        <w:gridCol w:w="1440"/>
        <w:gridCol w:w="1386"/>
      </w:tblGrid>
      <w:tr w:rsidR="009D1F6B" w:rsidRPr="008750D7" w14:paraId="211EDE8D" w14:textId="77777777" w:rsidTr="008750D7">
        <w:trPr>
          <w:trHeight w:val="70"/>
        </w:trPr>
        <w:tc>
          <w:tcPr>
            <w:tcW w:w="4155"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14:paraId="02E42E86" w14:textId="77777777" w:rsidR="009D1F6B" w:rsidRPr="008750D7" w:rsidRDefault="009D1F6B" w:rsidP="009D1F6B">
            <w:pPr>
              <w:jc w:val="center"/>
              <w:rPr>
                <w:b/>
                <w:sz w:val="20"/>
                <w:szCs w:val="20"/>
                <w:lang w:val="en-US"/>
              </w:rPr>
            </w:pPr>
            <w:r w:rsidRPr="008750D7">
              <w:rPr>
                <w:b/>
                <w:sz w:val="20"/>
                <w:szCs w:val="20"/>
                <w:lang w:val="en-US"/>
              </w:rPr>
              <w:t>Types of payment</w:t>
            </w:r>
            <w:r w:rsidR="00212102" w:rsidRPr="008750D7">
              <w:rPr>
                <w:b/>
                <w:sz w:val="20"/>
                <w:szCs w:val="20"/>
                <w:lang w:val="en-US"/>
              </w:rPr>
              <w:t>s</w:t>
            </w:r>
          </w:p>
        </w:tc>
        <w:tc>
          <w:tcPr>
            <w:tcW w:w="2754" w:type="dxa"/>
            <w:gridSpan w:val="2"/>
            <w:tcBorders>
              <w:top w:val="single" w:sz="4" w:space="0" w:color="auto"/>
              <w:left w:val="nil"/>
              <w:bottom w:val="single" w:sz="4" w:space="0" w:color="auto"/>
              <w:right w:val="single" w:sz="4" w:space="0" w:color="auto"/>
            </w:tcBorders>
            <w:shd w:val="clear" w:color="auto" w:fill="CCFFCC"/>
            <w:vAlign w:val="center"/>
          </w:tcPr>
          <w:p w14:paraId="06D97252" w14:textId="77777777" w:rsidR="009D1F6B" w:rsidRPr="008750D7" w:rsidRDefault="009D1F6B" w:rsidP="009D1F6B">
            <w:pPr>
              <w:jc w:val="center"/>
              <w:rPr>
                <w:b/>
                <w:sz w:val="20"/>
                <w:szCs w:val="20"/>
                <w:lang w:val="en-US"/>
              </w:rPr>
            </w:pPr>
            <w:r w:rsidRPr="008750D7">
              <w:rPr>
                <w:b/>
                <w:sz w:val="20"/>
                <w:szCs w:val="20"/>
                <w:lang w:val="en-US"/>
              </w:rPr>
              <w:t>Amount of payments sent from Kazakhstan</w:t>
            </w:r>
          </w:p>
        </w:tc>
        <w:tc>
          <w:tcPr>
            <w:tcW w:w="2826" w:type="dxa"/>
            <w:gridSpan w:val="2"/>
            <w:tcBorders>
              <w:top w:val="single" w:sz="4" w:space="0" w:color="auto"/>
              <w:left w:val="nil"/>
              <w:bottom w:val="single" w:sz="4" w:space="0" w:color="auto"/>
              <w:right w:val="single" w:sz="4" w:space="0" w:color="auto"/>
            </w:tcBorders>
            <w:shd w:val="clear" w:color="auto" w:fill="CCFFCC"/>
            <w:vAlign w:val="center"/>
          </w:tcPr>
          <w:p w14:paraId="5F036AA3" w14:textId="77777777" w:rsidR="009D1F6B" w:rsidRPr="008750D7" w:rsidRDefault="009D1F6B" w:rsidP="009D1F6B">
            <w:pPr>
              <w:jc w:val="center"/>
              <w:rPr>
                <w:b/>
                <w:sz w:val="20"/>
                <w:szCs w:val="20"/>
                <w:lang w:val="en-US"/>
              </w:rPr>
            </w:pPr>
            <w:r w:rsidRPr="008750D7">
              <w:rPr>
                <w:b/>
                <w:sz w:val="20"/>
                <w:szCs w:val="20"/>
                <w:lang w:val="en-US"/>
              </w:rPr>
              <w:t>Amount of payments received to Kazakhstan</w:t>
            </w:r>
          </w:p>
        </w:tc>
      </w:tr>
      <w:tr w:rsidR="009D1F6B" w:rsidRPr="008750D7" w14:paraId="1B7E0002" w14:textId="77777777" w:rsidTr="008750D7">
        <w:trPr>
          <w:trHeight w:val="585"/>
        </w:trPr>
        <w:tc>
          <w:tcPr>
            <w:tcW w:w="4155" w:type="dxa"/>
            <w:vMerge/>
            <w:tcBorders>
              <w:top w:val="single" w:sz="4" w:space="0" w:color="auto"/>
              <w:left w:val="single" w:sz="4" w:space="0" w:color="auto"/>
              <w:bottom w:val="single" w:sz="4" w:space="0" w:color="auto"/>
              <w:right w:val="single" w:sz="4" w:space="0" w:color="auto"/>
            </w:tcBorders>
            <w:shd w:val="clear" w:color="auto" w:fill="D1E8FF"/>
            <w:vAlign w:val="center"/>
          </w:tcPr>
          <w:p w14:paraId="384C8EA1" w14:textId="77777777" w:rsidR="009D1F6B" w:rsidRPr="008750D7" w:rsidRDefault="009D1F6B" w:rsidP="009D1F6B">
            <w:pPr>
              <w:jc w:val="center"/>
              <w:rPr>
                <w:b/>
                <w:sz w:val="20"/>
                <w:szCs w:val="20"/>
                <w:lang w:val="en-US"/>
              </w:rPr>
            </w:pPr>
          </w:p>
        </w:tc>
        <w:tc>
          <w:tcPr>
            <w:tcW w:w="1380" w:type="dxa"/>
            <w:vMerge w:val="restart"/>
            <w:tcBorders>
              <w:top w:val="nil"/>
              <w:left w:val="single" w:sz="4" w:space="0" w:color="auto"/>
              <w:bottom w:val="single" w:sz="4" w:space="0" w:color="auto"/>
              <w:right w:val="single" w:sz="4" w:space="0" w:color="auto"/>
            </w:tcBorders>
            <w:shd w:val="clear" w:color="auto" w:fill="CCFFCC"/>
            <w:vAlign w:val="center"/>
          </w:tcPr>
          <w:p w14:paraId="6C08944C" w14:textId="77777777" w:rsidR="009D1F6B" w:rsidRPr="008750D7" w:rsidRDefault="009D1F6B" w:rsidP="009D1F6B">
            <w:pPr>
              <w:jc w:val="center"/>
              <w:rPr>
                <w:rFonts w:eastAsia="MS Mincho"/>
                <w:b/>
                <w:sz w:val="20"/>
                <w:szCs w:val="20"/>
                <w:lang w:val="en-US" w:eastAsia="ja-JP"/>
              </w:rPr>
            </w:pPr>
            <w:r w:rsidRPr="008750D7">
              <w:rPr>
                <w:rFonts w:eastAsia="MS Mincho"/>
                <w:b/>
                <w:sz w:val="20"/>
                <w:szCs w:val="20"/>
                <w:lang w:val="en-US" w:eastAsia="ja-JP"/>
              </w:rPr>
              <w:t xml:space="preserve">Amount </w:t>
            </w:r>
          </w:p>
          <w:p w14:paraId="202E1156" w14:textId="77777777" w:rsidR="009D1F6B" w:rsidRPr="008750D7" w:rsidRDefault="009D1F6B" w:rsidP="009D1F6B">
            <w:pPr>
              <w:jc w:val="center"/>
              <w:rPr>
                <w:rFonts w:eastAsia="MS Mincho"/>
                <w:b/>
                <w:sz w:val="20"/>
                <w:szCs w:val="20"/>
                <w:lang w:val="en-US" w:eastAsia="ja-JP"/>
              </w:rPr>
            </w:pPr>
            <w:r w:rsidRPr="008750D7">
              <w:rPr>
                <w:rFonts w:eastAsia="MS Mincho"/>
                <w:b/>
                <w:sz w:val="20"/>
                <w:szCs w:val="20"/>
                <w:lang w:val="en-US" w:eastAsia="ja-JP"/>
              </w:rPr>
              <w:t>(bln. KZT)</w:t>
            </w:r>
          </w:p>
        </w:tc>
        <w:tc>
          <w:tcPr>
            <w:tcW w:w="1374" w:type="dxa"/>
            <w:vMerge w:val="restart"/>
            <w:tcBorders>
              <w:top w:val="nil"/>
              <w:left w:val="single" w:sz="4" w:space="0" w:color="auto"/>
              <w:bottom w:val="single" w:sz="4" w:space="0" w:color="auto"/>
              <w:right w:val="single" w:sz="4" w:space="0" w:color="auto"/>
            </w:tcBorders>
            <w:shd w:val="clear" w:color="auto" w:fill="CCFFCC"/>
            <w:vAlign w:val="center"/>
          </w:tcPr>
          <w:p w14:paraId="225BCF1C" w14:textId="77777777" w:rsidR="009D1F6B" w:rsidRPr="008750D7" w:rsidRDefault="009D1F6B" w:rsidP="009D1F6B">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1440" w:type="dxa"/>
            <w:vMerge w:val="restart"/>
            <w:tcBorders>
              <w:top w:val="nil"/>
              <w:left w:val="single" w:sz="4" w:space="0" w:color="auto"/>
              <w:bottom w:val="single" w:sz="4" w:space="0" w:color="auto"/>
              <w:right w:val="single" w:sz="4" w:space="0" w:color="auto"/>
            </w:tcBorders>
            <w:shd w:val="clear" w:color="auto" w:fill="CCFFCC"/>
            <w:vAlign w:val="center"/>
          </w:tcPr>
          <w:p w14:paraId="372527DC" w14:textId="77777777" w:rsidR="009D1F6B" w:rsidRPr="008750D7" w:rsidRDefault="009D1F6B" w:rsidP="009D1F6B">
            <w:pPr>
              <w:jc w:val="center"/>
              <w:rPr>
                <w:rFonts w:eastAsia="MS Mincho"/>
                <w:b/>
                <w:sz w:val="20"/>
                <w:szCs w:val="20"/>
                <w:lang w:val="en-US" w:eastAsia="ja-JP"/>
              </w:rPr>
            </w:pPr>
            <w:r w:rsidRPr="008750D7">
              <w:rPr>
                <w:rFonts w:eastAsia="MS Mincho"/>
                <w:b/>
                <w:sz w:val="20"/>
                <w:szCs w:val="20"/>
                <w:lang w:val="en-US" w:eastAsia="ja-JP"/>
              </w:rPr>
              <w:t>Amount</w:t>
            </w:r>
          </w:p>
          <w:p w14:paraId="2776EFBA" w14:textId="77777777" w:rsidR="009D1F6B" w:rsidRPr="008750D7" w:rsidRDefault="009D1F6B" w:rsidP="009D1F6B">
            <w:pPr>
              <w:jc w:val="center"/>
              <w:rPr>
                <w:rFonts w:eastAsia="MS Mincho"/>
                <w:b/>
                <w:sz w:val="20"/>
                <w:szCs w:val="20"/>
                <w:lang w:val="en-US" w:eastAsia="ja-JP"/>
              </w:rPr>
            </w:pPr>
            <w:r w:rsidRPr="008750D7">
              <w:rPr>
                <w:rFonts w:eastAsia="MS Mincho"/>
                <w:b/>
                <w:sz w:val="20"/>
                <w:szCs w:val="20"/>
                <w:lang w:val="en-US" w:eastAsia="ja-JP"/>
              </w:rPr>
              <w:t xml:space="preserve"> (bln. KZT)</w:t>
            </w:r>
          </w:p>
        </w:tc>
        <w:tc>
          <w:tcPr>
            <w:tcW w:w="1386" w:type="dxa"/>
            <w:vMerge w:val="restart"/>
            <w:tcBorders>
              <w:top w:val="nil"/>
              <w:left w:val="single" w:sz="4" w:space="0" w:color="auto"/>
              <w:bottom w:val="single" w:sz="4" w:space="0" w:color="auto"/>
              <w:right w:val="single" w:sz="4" w:space="0" w:color="auto"/>
            </w:tcBorders>
            <w:shd w:val="clear" w:color="auto" w:fill="CCFFCC"/>
            <w:vAlign w:val="center"/>
          </w:tcPr>
          <w:p w14:paraId="18D76D04" w14:textId="77777777" w:rsidR="009D1F6B" w:rsidRPr="008750D7" w:rsidRDefault="009D1F6B" w:rsidP="009D1F6B">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9D1F6B" w:rsidRPr="008750D7" w14:paraId="12CB123E" w14:textId="77777777" w:rsidTr="008750D7">
        <w:trPr>
          <w:trHeight w:val="299"/>
        </w:trPr>
        <w:tc>
          <w:tcPr>
            <w:tcW w:w="4155" w:type="dxa"/>
            <w:vMerge/>
            <w:tcBorders>
              <w:top w:val="single" w:sz="4" w:space="0" w:color="auto"/>
              <w:left w:val="single" w:sz="4" w:space="0" w:color="auto"/>
              <w:bottom w:val="single" w:sz="4" w:space="0" w:color="auto"/>
              <w:right w:val="single" w:sz="4" w:space="0" w:color="auto"/>
            </w:tcBorders>
            <w:shd w:val="clear" w:color="auto" w:fill="D1E8FF"/>
            <w:vAlign w:val="center"/>
          </w:tcPr>
          <w:p w14:paraId="4BD30021" w14:textId="77777777" w:rsidR="009D1F6B" w:rsidRPr="008750D7" w:rsidRDefault="009D1F6B" w:rsidP="009D1F6B">
            <w:pPr>
              <w:rPr>
                <w:sz w:val="20"/>
                <w:szCs w:val="20"/>
                <w:lang w:val="en-US"/>
              </w:rPr>
            </w:pPr>
          </w:p>
        </w:tc>
        <w:tc>
          <w:tcPr>
            <w:tcW w:w="1380" w:type="dxa"/>
            <w:vMerge/>
            <w:tcBorders>
              <w:top w:val="nil"/>
              <w:left w:val="single" w:sz="4" w:space="0" w:color="auto"/>
              <w:bottom w:val="single" w:sz="4" w:space="0" w:color="auto"/>
              <w:right w:val="single" w:sz="4" w:space="0" w:color="auto"/>
            </w:tcBorders>
            <w:shd w:val="clear" w:color="auto" w:fill="CCFFCC"/>
            <w:vAlign w:val="center"/>
          </w:tcPr>
          <w:p w14:paraId="78B8BCB0" w14:textId="77777777" w:rsidR="009D1F6B" w:rsidRPr="008750D7" w:rsidRDefault="009D1F6B" w:rsidP="009D1F6B">
            <w:pPr>
              <w:rPr>
                <w:sz w:val="20"/>
                <w:szCs w:val="20"/>
                <w:lang w:val="en-US"/>
              </w:rPr>
            </w:pPr>
          </w:p>
        </w:tc>
        <w:tc>
          <w:tcPr>
            <w:tcW w:w="1374" w:type="dxa"/>
            <w:vMerge/>
            <w:tcBorders>
              <w:top w:val="nil"/>
              <w:left w:val="single" w:sz="4" w:space="0" w:color="auto"/>
              <w:bottom w:val="single" w:sz="4" w:space="0" w:color="auto"/>
              <w:right w:val="single" w:sz="4" w:space="0" w:color="auto"/>
            </w:tcBorders>
            <w:shd w:val="clear" w:color="auto" w:fill="CCFFCC"/>
            <w:vAlign w:val="center"/>
          </w:tcPr>
          <w:p w14:paraId="622BAFCF" w14:textId="77777777" w:rsidR="009D1F6B" w:rsidRPr="008750D7" w:rsidRDefault="009D1F6B" w:rsidP="009D1F6B">
            <w:pPr>
              <w:rPr>
                <w:i/>
                <w:iCs/>
                <w:sz w:val="20"/>
                <w:szCs w:val="20"/>
                <w:lang w:val="en-US"/>
              </w:rPr>
            </w:pPr>
          </w:p>
        </w:tc>
        <w:tc>
          <w:tcPr>
            <w:tcW w:w="1440" w:type="dxa"/>
            <w:vMerge/>
            <w:tcBorders>
              <w:top w:val="nil"/>
              <w:left w:val="single" w:sz="4" w:space="0" w:color="auto"/>
              <w:bottom w:val="single" w:sz="4" w:space="0" w:color="auto"/>
              <w:right w:val="single" w:sz="4" w:space="0" w:color="auto"/>
            </w:tcBorders>
            <w:shd w:val="clear" w:color="auto" w:fill="CCFFCC"/>
            <w:vAlign w:val="center"/>
          </w:tcPr>
          <w:p w14:paraId="41048C6A" w14:textId="77777777" w:rsidR="009D1F6B" w:rsidRPr="008750D7" w:rsidRDefault="009D1F6B" w:rsidP="009D1F6B">
            <w:pPr>
              <w:rPr>
                <w:sz w:val="20"/>
                <w:szCs w:val="20"/>
                <w:lang w:val="en-US"/>
              </w:rPr>
            </w:pPr>
          </w:p>
        </w:tc>
        <w:tc>
          <w:tcPr>
            <w:tcW w:w="1386" w:type="dxa"/>
            <w:vMerge/>
            <w:tcBorders>
              <w:top w:val="nil"/>
              <w:left w:val="single" w:sz="4" w:space="0" w:color="auto"/>
              <w:bottom w:val="single" w:sz="4" w:space="0" w:color="auto"/>
              <w:right w:val="single" w:sz="4" w:space="0" w:color="auto"/>
            </w:tcBorders>
            <w:shd w:val="clear" w:color="auto" w:fill="CCFFCC"/>
            <w:vAlign w:val="center"/>
          </w:tcPr>
          <w:p w14:paraId="668B8DC8" w14:textId="77777777" w:rsidR="009D1F6B" w:rsidRPr="008750D7" w:rsidRDefault="009D1F6B" w:rsidP="009D1F6B">
            <w:pPr>
              <w:rPr>
                <w:i/>
                <w:iCs/>
                <w:sz w:val="20"/>
                <w:szCs w:val="20"/>
                <w:lang w:val="en-US"/>
              </w:rPr>
            </w:pPr>
          </w:p>
        </w:tc>
      </w:tr>
      <w:tr w:rsidR="009D1F6B" w:rsidRPr="008750D7" w14:paraId="6D47C56B"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13878D2C" w14:textId="77777777" w:rsidR="009D1F6B" w:rsidRPr="008750D7" w:rsidRDefault="009D1F6B" w:rsidP="009D1F6B">
            <w:pPr>
              <w:jc w:val="both"/>
              <w:rPr>
                <w:sz w:val="20"/>
                <w:szCs w:val="20"/>
                <w:lang w:val="en-US"/>
              </w:rPr>
            </w:pPr>
            <w:r w:rsidRPr="008750D7">
              <w:rPr>
                <w:sz w:val="20"/>
                <w:szCs w:val="20"/>
                <w:lang w:val="en-US"/>
              </w:rPr>
              <w:t>Payments for goods, except real estate</w:t>
            </w:r>
          </w:p>
        </w:tc>
        <w:tc>
          <w:tcPr>
            <w:tcW w:w="1380" w:type="dxa"/>
            <w:tcBorders>
              <w:top w:val="nil"/>
              <w:left w:val="nil"/>
              <w:bottom w:val="single" w:sz="4" w:space="0" w:color="auto"/>
              <w:right w:val="single" w:sz="4" w:space="0" w:color="auto"/>
            </w:tcBorders>
            <w:shd w:val="clear" w:color="auto" w:fill="auto"/>
            <w:noWrap/>
            <w:vAlign w:val="center"/>
          </w:tcPr>
          <w:p w14:paraId="523F90BF" w14:textId="77777777" w:rsidR="009D1F6B" w:rsidRPr="008750D7" w:rsidRDefault="009D1F6B" w:rsidP="009D1F6B">
            <w:pPr>
              <w:jc w:val="center"/>
              <w:rPr>
                <w:sz w:val="20"/>
                <w:szCs w:val="20"/>
              </w:rPr>
            </w:pPr>
            <w:r w:rsidRPr="008750D7">
              <w:rPr>
                <w:sz w:val="20"/>
                <w:szCs w:val="20"/>
              </w:rPr>
              <w:t>3 066,9</w:t>
            </w:r>
          </w:p>
        </w:tc>
        <w:tc>
          <w:tcPr>
            <w:tcW w:w="1374" w:type="dxa"/>
            <w:tcBorders>
              <w:top w:val="nil"/>
              <w:left w:val="nil"/>
              <w:bottom w:val="single" w:sz="4" w:space="0" w:color="auto"/>
              <w:right w:val="single" w:sz="4" w:space="0" w:color="auto"/>
            </w:tcBorders>
            <w:shd w:val="clear" w:color="auto" w:fill="auto"/>
            <w:noWrap/>
            <w:vAlign w:val="center"/>
          </w:tcPr>
          <w:p w14:paraId="6BA0DF54" w14:textId="77777777" w:rsidR="009D1F6B" w:rsidRPr="008750D7" w:rsidRDefault="009D1F6B" w:rsidP="009D1F6B">
            <w:pPr>
              <w:jc w:val="center"/>
              <w:rPr>
                <w:i/>
                <w:iCs/>
                <w:sz w:val="20"/>
                <w:szCs w:val="20"/>
              </w:rPr>
            </w:pPr>
            <w:r w:rsidRPr="008750D7">
              <w:rPr>
                <w:i/>
                <w:iCs/>
                <w:sz w:val="20"/>
                <w:szCs w:val="20"/>
              </w:rPr>
              <w:t>75,4%</w:t>
            </w:r>
          </w:p>
        </w:tc>
        <w:tc>
          <w:tcPr>
            <w:tcW w:w="1440" w:type="dxa"/>
            <w:tcBorders>
              <w:top w:val="nil"/>
              <w:left w:val="nil"/>
              <w:bottom w:val="single" w:sz="4" w:space="0" w:color="auto"/>
              <w:right w:val="single" w:sz="4" w:space="0" w:color="auto"/>
            </w:tcBorders>
            <w:shd w:val="clear" w:color="auto" w:fill="auto"/>
            <w:noWrap/>
            <w:vAlign w:val="center"/>
          </w:tcPr>
          <w:p w14:paraId="15A48198" w14:textId="77777777" w:rsidR="009D1F6B" w:rsidRPr="008750D7" w:rsidRDefault="009D1F6B" w:rsidP="009D1F6B">
            <w:pPr>
              <w:jc w:val="center"/>
              <w:rPr>
                <w:sz w:val="20"/>
                <w:szCs w:val="20"/>
              </w:rPr>
            </w:pPr>
            <w:r w:rsidRPr="008750D7">
              <w:rPr>
                <w:sz w:val="20"/>
                <w:szCs w:val="20"/>
              </w:rPr>
              <w:t>3 054,2</w:t>
            </w:r>
          </w:p>
        </w:tc>
        <w:tc>
          <w:tcPr>
            <w:tcW w:w="1386" w:type="dxa"/>
            <w:tcBorders>
              <w:top w:val="nil"/>
              <w:left w:val="nil"/>
              <w:bottom w:val="single" w:sz="4" w:space="0" w:color="auto"/>
              <w:right w:val="single" w:sz="4" w:space="0" w:color="auto"/>
            </w:tcBorders>
            <w:shd w:val="clear" w:color="auto" w:fill="auto"/>
            <w:noWrap/>
            <w:vAlign w:val="center"/>
          </w:tcPr>
          <w:p w14:paraId="630C633B" w14:textId="77777777" w:rsidR="009D1F6B" w:rsidRPr="008750D7" w:rsidRDefault="009D1F6B" w:rsidP="009D1F6B">
            <w:pPr>
              <w:jc w:val="center"/>
              <w:rPr>
                <w:i/>
                <w:iCs/>
                <w:sz w:val="20"/>
                <w:szCs w:val="20"/>
              </w:rPr>
            </w:pPr>
            <w:r w:rsidRPr="008750D7">
              <w:rPr>
                <w:i/>
                <w:iCs/>
                <w:sz w:val="20"/>
                <w:szCs w:val="20"/>
              </w:rPr>
              <w:t>75,9%</w:t>
            </w:r>
          </w:p>
        </w:tc>
      </w:tr>
      <w:tr w:rsidR="009D1F6B" w:rsidRPr="008750D7" w14:paraId="55643A7A"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756D84CA" w14:textId="77777777" w:rsidR="009D1F6B" w:rsidRPr="008750D7" w:rsidRDefault="009D1F6B" w:rsidP="009D1F6B">
            <w:pPr>
              <w:jc w:val="both"/>
              <w:rPr>
                <w:sz w:val="20"/>
                <w:szCs w:val="20"/>
              </w:rPr>
            </w:pPr>
            <w:r w:rsidRPr="008750D7">
              <w:rPr>
                <w:sz w:val="20"/>
                <w:szCs w:val="20"/>
              </w:rPr>
              <w:t>Payments for real estate</w:t>
            </w:r>
          </w:p>
        </w:tc>
        <w:tc>
          <w:tcPr>
            <w:tcW w:w="1380" w:type="dxa"/>
            <w:tcBorders>
              <w:top w:val="nil"/>
              <w:left w:val="nil"/>
              <w:bottom w:val="single" w:sz="4" w:space="0" w:color="auto"/>
              <w:right w:val="single" w:sz="4" w:space="0" w:color="auto"/>
            </w:tcBorders>
            <w:shd w:val="clear" w:color="auto" w:fill="auto"/>
            <w:noWrap/>
            <w:vAlign w:val="center"/>
          </w:tcPr>
          <w:p w14:paraId="058C4162" w14:textId="77777777" w:rsidR="009D1F6B" w:rsidRPr="008750D7" w:rsidRDefault="009D1F6B" w:rsidP="009D1F6B">
            <w:pPr>
              <w:jc w:val="center"/>
              <w:rPr>
                <w:sz w:val="20"/>
                <w:szCs w:val="20"/>
              </w:rPr>
            </w:pPr>
            <w:r w:rsidRPr="008750D7">
              <w:rPr>
                <w:sz w:val="20"/>
                <w:szCs w:val="20"/>
              </w:rPr>
              <w:t>15,0</w:t>
            </w:r>
          </w:p>
        </w:tc>
        <w:tc>
          <w:tcPr>
            <w:tcW w:w="1374" w:type="dxa"/>
            <w:tcBorders>
              <w:top w:val="nil"/>
              <w:left w:val="nil"/>
              <w:bottom w:val="single" w:sz="4" w:space="0" w:color="auto"/>
              <w:right w:val="single" w:sz="4" w:space="0" w:color="auto"/>
            </w:tcBorders>
            <w:shd w:val="clear" w:color="auto" w:fill="auto"/>
            <w:noWrap/>
            <w:vAlign w:val="center"/>
          </w:tcPr>
          <w:p w14:paraId="70B4F3C9" w14:textId="77777777" w:rsidR="009D1F6B" w:rsidRPr="008750D7" w:rsidRDefault="009D1F6B" w:rsidP="009D1F6B">
            <w:pPr>
              <w:jc w:val="center"/>
              <w:rPr>
                <w:i/>
                <w:iCs/>
                <w:sz w:val="20"/>
                <w:szCs w:val="20"/>
              </w:rPr>
            </w:pPr>
            <w:r w:rsidRPr="008750D7">
              <w:rPr>
                <w:i/>
                <w:iCs/>
                <w:sz w:val="20"/>
                <w:szCs w:val="20"/>
              </w:rPr>
              <w:t>0,4%</w:t>
            </w:r>
          </w:p>
        </w:tc>
        <w:tc>
          <w:tcPr>
            <w:tcW w:w="1440" w:type="dxa"/>
            <w:tcBorders>
              <w:top w:val="nil"/>
              <w:left w:val="nil"/>
              <w:bottom w:val="single" w:sz="4" w:space="0" w:color="auto"/>
              <w:right w:val="single" w:sz="4" w:space="0" w:color="auto"/>
            </w:tcBorders>
            <w:shd w:val="clear" w:color="auto" w:fill="auto"/>
            <w:noWrap/>
            <w:vAlign w:val="center"/>
          </w:tcPr>
          <w:p w14:paraId="68F96625" w14:textId="77777777" w:rsidR="009D1F6B" w:rsidRPr="008750D7" w:rsidRDefault="009D1F6B" w:rsidP="009D1F6B">
            <w:pPr>
              <w:jc w:val="center"/>
              <w:rPr>
                <w:sz w:val="20"/>
                <w:szCs w:val="20"/>
              </w:rPr>
            </w:pPr>
            <w:r w:rsidRPr="008750D7">
              <w:rPr>
                <w:sz w:val="20"/>
                <w:szCs w:val="20"/>
              </w:rPr>
              <w:t>0,2</w:t>
            </w:r>
          </w:p>
        </w:tc>
        <w:tc>
          <w:tcPr>
            <w:tcW w:w="1386" w:type="dxa"/>
            <w:tcBorders>
              <w:top w:val="nil"/>
              <w:left w:val="nil"/>
              <w:bottom w:val="single" w:sz="4" w:space="0" w:color="auto"/>
              <w:right w:val="single" w:sz="4" w:space="0" w:color="auto"/>
            </w:tcBorders>
            <w:shd w:val="clear" w:color="auto" w:fill="auto"/>
            <w:noWrap/>
            <w:vAlign w:val="center"/>
          </w:tcPr>
          <w:p w14:paraId="42D08AA9" w14:textId="77777777" w:rsidR="009D1F6B" w:rsidRPr="008750D7" w:rsidRDefault="009D1F6B" w:rsidP="009D1F6B">
            <w:pPr>
              <w:jc w:val="center"/>
              <w:rPr>
                <w:i/>
                <w:iCs/>
                <w:sz w:val="20"/>
                <w:szCs w:val="20"/>
              </w:rPr>
            </w:pPr>
            <w:r w:rsidRPr="008750D7">
              <w:rPr>
                <w:i/>
                <w:iCs/>
                <w:sz w:val="20"/>
                <w:szCs w:val="20"/>
              </w:rPr>
              <w:t>0,01%</w:t>
            </w:r>
          </w:p>
        </w:tc>
      </w:tr>
      <w:tr w:rsidR="009D1F6B" w:rsidRPr="008750D7" w14:paraId="37CFC377"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0124464C" w14:textId="77777777" w:rsidR="009D1F6B" w:rsidRPr="008750D7" w:rsidRDefault="009D1F6B" w:rsidP="009D1F6B">
            <w:pPr>
              <w:jc w:val="both"/>
              <w:rPr>
                <w:sz w:val="20"/>
                <w:szCs w:val="20"/>
                <w:lang w:val="en-US"/>
              </w:rPr>
            </w:pPr>
            <w:r w:rsidRPr="008750D7">
              <w:rPr>
                <w:sz w:val="20"/>
                <w:szCs w:val="20"/>
                <w:lang w:val="en-US"/>
              </w:rPr>
              <w:t>Purchase of non-manufactured nonfinancial assets</w:t>
            </w:r>
          </w:p>
        </w:tc>
        <w:tc>
          <w:tcPr>
            <w:tcW w:w="1380" w:type="dxa"/>
            <w:tcBorders>
              <w:top w:val="nil"/>
              <w:left w:val="nil"/>
              <w:bottom w:val="single" w:sz="4" w:space="0" w:color="auto"/>
              <w:right w:val="single" w:sz="4" w:space="0" w:color="auto"/>
            </w:tcBorders>
            <w:shd w:val="clear" w:color="auto" w:fill="auto"/>
            <w:noWrap/>
            <w:vAlign w:val="center"/>
          </w:tcPr>
          <w:p w14:paraId="67A97B44" w14:textId="77777777" w:rsidR="009D1F6B" w:rsidRPr="008750D7" w:rsidRDefault="009D1F6B" w:rsidP="009D1F6B">
            <w:pPr>
              <w:jc w:val="center"/>
              <w:rPr>
                <w:sz w:val="20"/>
                <w:szCs w:val="20"/>
              </w:rPr>
            </w:pPr>
            <w:r w:rsidRPr="008750D7">
              <w:rPr>
                <w:sz w:val="20"/>
                <w:szCs w:val="20"/>
              </w:rPr>
              <w:t>2,5</w:t>
            </w:r>
          </w:p>
        </w:tc>
        <w:tc>
          <w:tcPr>
            <w:tcW w:w="1374" w:type="dxa"/>
            <w:tcBorders>
              <w:top w:val="nil"/>
              <w:left w:val="nil"/>
              <w:bottom w:val="single" w:sz="4" w:space="0" w:color="auto"/>
              <w:right w:val="single" w:sz="4" w:space="0" w:color="auto"/>
            </w:tcBorders>
            <w:shd w:val="clear" w:color="auto" w:fill="auto"/>
            <w:noWrap/>
            <w:vAlign w:val="center"/>
          </w:tcPr>
          <w:p w14:paraId="6BEADF9B" w14:textId="77777777" w:rsidR="009D1F6B" w:rsidRPr="008750D7" w:rsidRDefault="009D1F6B" w:rsidP="009D1F6B">
            <w:pPr>
              <w:jc w:val="center"/>
              <w:rPr>
                <w:i/>
                <w:iCs/>
                <w:sz w:val="20"/>
                <w:szCs w:val="20"/>
              </w:rPr>
            </w:pPr>
            <w:r w:rsidRPr="008750D7">
              <w:rPr>
                <w:i/>
                <w:iCs/>
                <w:sz w:val="20"/>
                <w:szCs w:val="20"/>
              </w:rPr>
              <w:t>0,1%</w:t>
            </w:r>
          </w:p>
        </w:tc>
        <w:tc>
          <w:tcPr>
            <w:tcW w:w="1440" w:type="dxa"/>
            <w:tcBorders>
              <w:top w:val="nil"/>
              <w:left w:val="nil"/>
              <w:bottom w:val="single" w:sz="4" w:space="0" w:color="auto"/>
              <w:right w:val="single" w:sz="4" w:space="0" w:color="auto"/>
            </w:tcBorders>
            <w:shd w:val="clear" w:color="auto" w:fill="auto"/>
            <w:noWrap/>
            <w:vAlign w:val="center"/>
          </w:tcPr>
          <w:p w14:paraId="2C9124F0" w14:textId="77777777" w:rsidR="009D1F6B" w:rsidRPr="008750D7" w:rsidRDefault="009D1F6B" w:rsidP="009D1F6B">
            <w:pPr>
              <w:jc w:val="center"/>
              <w:rPr>
                <w:sz w:val="20"/>
                <w:szCs w:val="20"/>
              </w:rPr>
            </w:pPr>
            <w:r w:rsidRPr="008750D7">
              <w:rPr>
                <w:sz w:val="20"/>
                <w:szCs w:val="20"/>
              </w:rPr>
              <w:t>0,03</w:t>
            </w:r>
          </w:p>
        </w:tc>
        <w:tc>
          <w:tcPr>
            <w:tcW w:w="1386" w:type="dxa"/>
            <w:tcBorders>
              <w:top w:val="nil"/>
              <w:left w:val="nil"/>
              <w:bottom w:val="single" w:sz="4" w:space="0" w:color="auto"/>
              <w:right w:val="single" w:sz="4" w:space="0" w:color="auto"/>
            </w:tcBorders>
            <w:shd w:val="clear" w:color="auto" w:fill="auto"/>
            <w:noWrap/>
            <w:vAlign w:val="center"/>
          </w:tcPr>
          <w:p w14:paraId="5742C6C1" w14:textId="77777777" w:rsidR="009D1F6B" w:rsidRPr="008750D7" w:rsidRDefault="009D1F6B" w:rsidP="009D1F6B">
            <w:pPr>
              <w:jc w:val="center"/>
              <w:rPr>
                <w:i/>
                <w:iCs/>
                <w:sz w:val="20"/>
                <w:szCs w:val="20"/>
              </w:rPr>
            </w:pPr>
            <w:r w:rsidRPr="008750D7">
              <w:rPr>
                <w:i/>
                <w:iCs/>
                <w:sz w:val="20"/>
                <w:szCs w:val="20"/>
              </w:rPr>
              <w:t>0,001%</w:t>
            </w:r>
          </w:p>
        </w:tc>
      </w:tr>
      <w:tr w:rsidR="009D1F6B" w:rsidRPr="008750D7" w14:paraId="54DD3B1F"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388A6E8B" w14:textId="77777777" w:rsidR="009D1F6B" w:rsidRPr="008750D7" w:rsidRDefault="009D1F6B" w:rsidP="009D1F6B">
            <w:pPr>
              <w:jc w:val="both"/>
              <w:rPr>
                <w:sz w:val="20"/>
                <w:szCs w:val="20"/>
                <w:lang w:val="en-US"/>
              </w:rPr>
            </w:pPr>
            <w:r w:rsidRPr="008750D7">
              <w:rPr>
                <w:sz w:val="20"/>
                <w:szCs w:val="20"/>
                <w:lang w:val="en-US"/>
              </w:rPr>
              <w:t>Payments for repair of the goods</w:t>
            </w:r>
          </w:p>
        </w:tc>
        <w:tc>
          <w:tcPr>
            <w:tcW w:w="1380" w:type="dxa"/>
            <w:tcBorders>
              <w:top w:val="nil"/>
              <w:left w:val="nil"/>
              <w:bottom w:val="single" w:sz="4" w:space="0" w:color="auto"/>
              <w:right w:val="single" w:sz="4" w:space="0" w:color="auto"/>
            </w:tcBorders>
            <w:shd w:val="clear" w:color="auto" w:fill="auto"/>
            <w:noWrap/>
            <w:vAlign w:val="center"/>
          </w:tcPr>
          <w:p w14:paraId="31BF9AD2" w14:textId="77777777" w:rsidR="009D1F6B" w:rsidRPr="008750D7" w:rsidRDefault="009D1F6B" w:rsidP="009D1F6B">
            <w:pPr>
              <w:jc w:val="center"/>
              <w:rPr>
                <w:sz w:val="20"/>
                <w:szCs w:val="20"/>
              </w:rPr>
            </w:pPr>
            <w:r w:rsidRPr="008750D7">
              <w:rPr>
                <w:sz w:val="20"/>
                <w:szCs w:val="20"/>
              </w:rPr>
              <w:t>4,0</w:t>
            </w:r>
          </w:p>
        </w:tc>
        <w:tc>
          <w:tcPr>
            <w:tcW w:w="1374" w:type="dxa"/>
            <w:tcBorders>
              <w:top w:val="nil"/>
              <w:left w:val="nil"/>
              <w:bottom w:val="single" w:sz="4" w:space="0" w:color="auto"/>
              <w:right w:val="single" w:sz="4" w:space="0" w:color="auto"/>
            </w:tcBorders>
            <w:shd w:val="clear" w:color="auto" w:fill="auto"/>
            <w:noWrap/>
            <w:vAlign w:val="center"/>
          </w:tcPr>
          <w:p w14:paraId="1EA33957" w14:textId="77777777" w:rsidR="009D1F6B" w:rsidRPr="008750D7" w:rsidRDefault="009D1F6B" w:rsidP="009D1F6B">
            <w:pPr>
              <w:jc w:val="center"/>
              <w:rPr>
                <w:i/>
                <w:iCs/>
                <w:sz w:val="20"/>
                <w:szCs w:val="20"/>
              </w:rPr>
            </w:pPr>
            <w:r w:rsidRPr="008750D7">
              <w:rPr>
                <w:i/>
                <w:iCs/>
                <w:sz w:val="20"/>
                <w:szCs w:val="20"/>
              </w:rPr>
              <w:t>0,1%</w:t>
            </w:r>
          </w:p>
        </w:tc>
        <w:tc>
          <w:tcPr>
            <w:tcW w:w="1440" w:type="dxa"/>
            <w:tcBorders>
              <w:top w:val="nil"/>
              <w:left w:val="nil"/>
              <w:bottom w:val="single" w:sz="4" w:space="0" w:color="auto"/>
              <w:right w:val="single" w:sz="4" w:space="0" w:color="auto"/>
            </w:tcBorders>
            <w:shd w:val="clear" w:color="auto" w:fill="auto"/>
            <w:noWrap/>
            <w:vAlign w:val="center"/>
          </w:tcPr>
          <w:p w14:paraId="76DB8A48" w14:textId="77777777" w:rsidR="009D1F6B" w:rsidRPr="008750D7" w:rsidRDefault="009D1F6B" w:rsidP="009D1F6B">
            <w:pPr>
              <w:jc w:val="center"/>
              <w:rPr>
                <w:sz w:val="20"/>
                <w:szCs w:val="20"/>
              </w:rPr>
            </w:pPr>
            <w:r w:rsidRPr="008750D7">
              <w:rPr>
                <w:sz w:val="20"/>
                <w:szCs w:val="20"/>
              </w:rPr>
              <w:t>0,7</w:t>
            </w:r>
          </w:p>
        </w:tc>
        <w:tc>
          <w:tcPr>
            <w:tcW w:w="1386" w:type="dxa"/>
            <w:tcBorders>
              <w:top w:val="nil"/>
              <w:left w:val="nil"/>
              <w:bottom w:val="single" w:sz="4" w:space="0" w:color="auto"/>
              <w:right w:val="single" w:sz="4" w:space="0" w:color="auto"/>
            </w:tcBorders>
            <w:shd w:val="clear" w:color="auto" w:fill="auto"/>
            <w:noWrap/>
            <w:vAlign w:val="center"/>
          </w:tcPr>
          <w:p w14:paraId="5F54D787" w14:textId="77777777" w:rsidR="009D1F6B" w:rsidRPr="008750D7" w:rsidRDefault="009D1F6B" w:rsidP="009D1F6B">
            <w:pPr>
              <w:jc w:val="center"/>
              <w:rPr>
                <w:i/>
                <w:iCs/>
                <w:sz w:val="20"/>
                <w:szCs w:val="20"/>
              </w:rPr>
            </w:pPr>
            <w:r w:rsidRPr="008750D7">
              <w:rPr>
                <w:i/>
                <w:iCs/>
                <w:sz w:val="20"/>
                <w:szCs w:val="20"/>
              </w:rPr>
              <w:t>0,02%</w:t>
            </w:r>
          </w:p>
        </w:tc>
      </w:tr>
      <w:tr w:rsidR="009D1F6B" w:rsidRPr="008750D7" w14:paraId="42E6EC7C"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4631EF60" w14:textId="77777777" w:rsidR="009D1F6B" w:rsidRPr="008750D7" w:rsidRDefault="009D1F6B" w:rsidP="009D1F6B">
            <w:pPr>
              <w:jc w:val="both"/>
              <w:rPr>
                <w:sz w:val="20"/>
                <w:szCs w:val="20"/>
                <w:lang w:val="en-US"/>
              </w:rPr>
            </w:pPr>
            <w:r w:rsidRPr="008750D7">
              <w:rPr>
                <w:sz w:val="20"/>
                <w:szCs w:val="20"/>
                <w:lang w:val="en-US"/>
              </w:rPr>
              <w:t>Other payments for goods, including refund of money</w:t>
            </w:r>
          </w:p>
        </w:tc>
        <w:tc>
          <w:tcPr>
            <w:tcW w:w="1380" w:type="dxa"/>
            <w:tcBorders>
              <w:top w:val="nil"/>
              <w:left w:val="nil"/>
              <w:bottom w:val="single" w:sz="4" w:space="0" w:color="auto"/>
              <w:right w:val="single" w:sz="4" w:space="0" w:color="auto"/>
            </w:tcBorders>
            <w:shd w:val="clear" w:color="auto" w:fill="auto"/>
            <w:noWrap/>
            <w:vAlign w:val="center"/>
          </w:tcPr>
          <w:p w14:paraId="04B90AEC" w14:textId="77777777" w:rsidR="009D1F6B" w:rsidRPr="008750D7" w:rsidRDefault="009D1F6B" w:rsidP="009D1F6B">
            <w:pPr>
              <w:jc w:val="center"/>
              <w:rPr>
                <w:sz w:val="20"/>
                <w:szCs w:val="20"/>
              </w:rPr>
            </w:pPr>
            <w:r w:rsidRPr="008750D7">
              <w:rPr>
                <w:sz w:val="20"/>
                <w:szCs w:val="20"/>
              </w:rPr>
              <w:t>57,1</w:t>
            </w:r>
          </w:p>
        </w:tc>
        <w:tc>
          <w:tcPr>
            <w:tcW w:w="1374" w:type="dxa"/>
            <w:tcBorders>
              <w:top w:val="nil"/>
              <w:left w:val="nil"/>
              <w:bottom w:val="single" w:sz="4" w:space="0" w:color="auto"/>
              <w:right w:val="single" w:sz="4" w:space="0" w:color="auto"/>
            </w:tcBorders>
            <w:shd w:val="clear" w:color="auto" w:fill="auto"/>
            <w:noWrap/>
            <w:vAlign w:val="center"/>
          </w:tcPr>
          <w:p w14:paraId="49E4B96E" w14:textId="77777777" w:rsidR="009D1F6B" w:rsidRPr="008750D7" w:rsidRDefault="009D1F6B" w:rsidP="009D1F6B">
            <w:pPr>
              <w:jc w:val="center"/>
              <w:rPr>
                <w:i/>
                <w:iCs/>
                <w:sz w:val="20"/>
                <w:szCs w:val="20"/>
              </w:rPr>
            </w:pPr>
            <w:r w:rsidRPr="008750D7">
              <w:rPr>
                <w:i/>
                <w:iCs/>
                <w:sz w:val="20"/>
                <w:szCs w:val="20"/>
              </w:rPr>
              <w:t>1,4%</w:t>
            </w:r>
          </w:p>
        </w:tc>
        <w:tc>
          <w:tcPr>
            <w:tcW w:w="1440" w:type="dxa"/>
            <w:tcBorders>
              <w:top w:val="nil"/>
              <w:left w:val="nil"/>
              <w:bottom w:val="single" w:sz="4" w:space="0" w:color="auto"/>
              <w:right w:val="single" w:sz="4" w:space="0" w:color="auto"/>
            </w:tcBorders>
            <w:shd w:val="clear" w:color="auto" w:fill="auto"/>
            <w:noWrap/>
            <w:vAlign w:val="center"/>
          </w:tcPr>
          <w:p w14:paraId="66AA858E" w14:textId="77777777" w:rsidR="009D1F6B" w:rsidRPr="008750D7" w:rsidRDefault="009D1F6B" w:rsidP="009D1F6B">
            <w:pPr>
              <w:jc w:val="center"/>
              <w:rPr>
                <w:sz w:val="20"/>
                <w:szCs w:val="20"/>
              </w:rPr>
            </w:pPr>
            <w:r w:rsidRPr="008750D7">
              <w:rPr>
                <w:sz w:val="20"/>
                <w:szCs w:val="20"/>
              </w:rPr>
              <w:t>220,7</w:t>
            </w:r>
          </w:p>
        </w:tc>
        <w:tc>
          <w:tcPr>
            <w:tcW w:w="1386" w:type="dxa"/>
            <w:tcBorders>
              <w:top w:val="nil"/>
              <w:left w:val="nil"/>
              <w:bottom w:val="single" w:sz="4" w:space="0" w:color="auto"/>
              <w:right w:val="single" w:sz="4" w:space="0" w:color="auto"/>
            </w:tcBorders>
            <w:shd w:val="clear" w:color="auto" w:fill="auto"/>
            <w:noWrap/>
            <w:vAlign w:val="center"/>
          </w:tcPr>
          <w:p w14:paraId="36D27533" w14:textId="77777777" w:rsidR="009D1F6B" w:rsidRPr="008750D7" w:rsidRDefault="009D1F6B" w:rsidP="009D1F6B">
            <w:pPr>
              <w:jc w:val="center"/>
              <w:rPr>
                <w:i/>
                <w:iCs/>
                <w:sz w:val="20"/>
                <w:szCs w:val="20"/>
              </w:rPr>
            </w:pPr>
            <w:r w:rsidRPr="008750D7">
              <w:rPr>
                <w:i/>
                <w:iCs/>
                <w:sz w:val="20"/>
                <w:szCs w:val="20"/>
              </w:rPr>
              <w:t>5,5%</w:t>
            </w:r>
          </w:p>
        </w:tc>
      </w:tr>
      <w:tr w:rsidR="009D1F6B" w:rsidRPr="008750D7" w14:paraId="4F473180"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300B2B69" w14:textId="77777777" w:rsidR="009D1F6B" w:rsidRPr="008750D7" w:rsidRDefault="009D1F6B" w:rsidP="009D1F6B">
            <w:pPr>
              <w:jc w:val="both"/>
              <w:rPr>
                <w:sz w:val="20"/>
                <w:szCs w:val="20"/>
              </w:rPr>
            </w:pPr>
            <w:r w:rsidRPr="008750D7">
              <w:rPr>
                <w:sz w:val="20"/>
                <w:szCs w:val="20"/>
              </w:rPr>
              <w:t>Payments for transportation services</w:t>
            </w:r>
          </w:p>
        </w:tc>
        <w:tc>
          <w:tcPr>
            <w:tcW w:w="1380" w:type="dxa"/>
            <w:tcBorders>
              <w:top w:val="nil"/>
              <w:left w:val="nil"/>
              <w:bottom w:val="single" w:sz="4" w:space="0" w:color="auto"/>
              <w:right w:val="single" w:sz="4" w:space="0" w:color="auto"/>
            </w:tcBorders>
            <w:shd w:val="clear" w:color="auto" w:fill="auto"/>
            <w:noWrap/>
            <w:vAlign w:val="center"/>
          </w:tcPr>
          <w:p w14:paraId="378D373B" w14:textId="77777777" w:rsidR="009D1F6B" w:rsidRPr="008750D7" w:rsidRDefault="009D1F6B" w:rsidP="009D1F6B">
            <w:pPr>
              <w:jc w:val="center"/>
              <w:rPr>
                <w:sz w:val="20"/>
                <w:szCs w:val="20"/>
              </w:rPr>
            </w:pPr>
            <w:r w:rsidRPr="008750D7">
              <w:rPr>
                <w:sz w:val="20"/>
                <w:szCs w:val="20"/>
              </w:rPr>
              <w:t>232,6</w:t>
            </w:r>
          </w:p>
        </w:tc>
        <w:tc>
          <w:tcPr>
            <w:tcW w:w="1374" w:type="dxa"/>
            <w:tcBorders>
              <w:top w:val="nil"/>
              <w:left w:val="nil"/>
              <w:bottom w:val="single" w:sz="4" w:space="0" w:color="auto"/>
              <w:right w:val="single" w:sz="4" w:space="0" w:color="auto"/>
            </w:tcBorders>
            <w:shd w:val="clear" w:color="auto" w:fill="auto"/>
            <w:noWrap/>
            <w:vAlign w:val="center"/>
          </w:tcPr>
          <w:p w14:paraId="3F8CB557" w14:textId="77777777" w:rsidR="009D1F6B" w:rsidRPr="008750D7" w:rsidRDefault="009D1F6B" w:rsidP="009D1F6B">
            <w:pPr>
              <w:jc w:val="center"/>
              <w:rPr>
                <w:i/>
                <w:iCs/>
                <w:sz w:val="20"/>
                <w:szCs w:val="20"/>
              </w:rPr>
            </w:pPr>
            <w:r w:rsidRPr="008750D7">
              <w:rPr>
                <w:i/>
                <w:iCs/>
                <w:sz w:val="20"/>
                <w:szCs w:val="20"/>
              </w:rPr>
              <w:t>5,7%</w:t>
            </w:r>
          </w:p>
        </w:tc>
        <w:tc>
          <w:tcPr>
            <w:tcW w:w="1440" w:type="dxa"/>
            <w:tcBorders>
              <w:top w:val="nil"/>
              <w:left w:val="nil"/>
              <w:bottom w:val="single" w:sz="4" w:space="0" w:color="auto"/>
              <w:right w:val="single" w:sz="4" w:space="0" w:color="auto"/>
            </w:tcBorders>
            <w:shd w:val="clear" w:color="auto" w:fill="auto"/>
            <w:noWrap/>
            <w:vAlign w:val="center"/>
          </w:tcPr>
          <w:p w14:paraId="14159B75" w14:textId="77777777" w:rsidR="009D1F6B" w:rsidRPr="008750D7" w:rsidRDefault="009D1F6B" w:rsidP="009D1F6B">
            <w:pPr>
              <w:jc w:val="center"/>
              <w:rPr>
                <w:sz w:val="20"/>
                <w:szCs w:val="20"/>
              </w:rPr>
            </w:pPr>
            <w:r w:rsidRPr="008750D7">
              <w:rPr>
                <w:sz w:val="20"/>
                <w:szCs w:val="20"/>
              </w:rPr>
              <w:t>260,6</w:t>
            </w:r>
          </w:p>
        </w:tc>
        <w:tc>
          <w:tcPr>
            <w:tcW w:w="1386" w:type="dxa"/>
            <w:tcBorders>
              <w:top w:val="nil"/>
              <w:left w:val="nil"/>
              <w:bottom w:val="single" w:sz="4" w:space="0" w:color="auto"/>
              <w:right w:val="single" w:sz="4" w:space="0" w:color="auto"/>
            </w:tcBorders>
            <w:shd w:val="clear" w:color="auto" w:fill="auto"/>
            <w:noWrap/>
            <w:vAlign w:val="center"/>
          </w:tcPr>
          <w:p w14:paraId="1BF98A9C" w14:textId="77777777" w:rsidR="009D1F6B" w:rsidRPr="008750D7" w:rsidRDefault="009D1F6B" w:rsidP="009D1F6B">
            <w:pPr>
              <w:jc w:val="center"/>
              <w:rPr>
                <w:i/>
                <w:iCs/>
                <w:sz w:val="20"/>
                <w:szCs w:val="20"/>
              </w:rPr>
            </w:pPr>
            <w:r w:rsidRPr="008750D7">
              <w:rPr>
                <w:i/>
                <w:iCs/>
                <w:sz w:val="20"/>
                <w:szCs w:val="20"/>
              </w:rPr>
              <w:t>6,5%</w:t>
            </w:r>
          </w:p>
        </w:tc>
      </w:tr>
      <w:tr w:rsidR="009D1F6B" w:rsidRPr="008750D7" w14:paraId="63C9F895"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7942E97E" w14:textId="77777777" w:rsidR="009D1F6B" w:rsidRPr="008750D7" w:rsidRDefault="009D1F6B" w:rsidP="009D1F6B">
            <w:pPr>
              <w:jc w:val="both"/>
              <w:rPr>
                <w:sz w:val="20"/>
                <w:szCs w:val="20"/>
              </w:rPr>
            </w:pPr>
            <w:r w:rsidRPr="008750D7">
              <w:rPr>
                <w:sz w:val="20"/>
                <w:szCs w:val="20"/>
              </w:rPr>
              <w:t>Contruction services</w:t>
            </w:r>
          </w:p>
        </w:tc>
        <w:tc>
          <w:tcPr>
            <w:tcW w:w="1380" w:type="dxa"/>
            <w:tcBorders>
              <w:top w:val="nil"/>
              <w:left w:val="nil"/>
              <w:bottom w:val="single" w:sz="4" w:space="0" w:color="auto"/>
              <w:right w:val="single" w:sz="4" w:space="0" w:color="auto"/>
            </w:tcBorders>
            <w:shd w:val="clear" w:color="auto" w:fill="auto"/>
            <w:noWrap/>
            <w:vAlign w:val="center"/>
          </w:tcPr>
          <w:p w14:paraId="1704797E" w14:textId="77777777" w:rsidR="009D1F6B" w:rsidRPr="008750D7" w:rsidRDefault="009D1F6B" w:rsidP="009D1F6B">
            <w:pPr>
              <w:jc w:val="center"/>
              <w:rPr>
                <w:sz w:val="20"/>
                <w:szCs w:val="20"/>
              </w:rPr>
            </w:pPr>
            <w:r w:rsidRPr="008750D7">
              <w:rPr>
                <w:sz w:val="20"/>
                <w:szCs w:val="20"/>
              </w:rPr>
              <w:t>7,2</w:t>
            </w:r>
          </w:p>
        </w:tc>
        <w:tc>
          <w:tcPr>
            <w:tcW w:w="1374" w:type="dxa"/>
            <w:tcBorders>
              <w:top w:val="nil"/>
              <w:left w:val="nil"/>
              <w:bottom w:val="single" w:sz="4" w:space="0" w:color="auto"/>
              <w:right w:val="single" w:sz="4" w:space="0" w:color="auto"/>
            </w:tcBorders>
            <w:shd w:val="clear" w:color="auto" w:fill="auto"/>
            <w:noWrap/>
            <w:vAlign w:val="center"/>
          </w:tcPr>
          <w:p w14:paraId="21B58DD9" w14:textId="77777777" w:rsidR="009D1F6B" w:rsidRPr="008750D7" w:rsidRDefault="009D1F6B" w:rsidP="009D1F6B">
            <w:pPr>
              <w:jc w:val="center"/>
              <w:rPr>
                <w:i/>
                <w:iCs/>
                <w:sz w:val="20"/>
                <w:szCs w:val="20"/>
              </w:rPr>
            </w:pPr>
            <w:r w:rsidRPr="008750D7">
              <w:rPr>
                <w:i/>
                <w:iCs/>
                <w:sz w:val="20"/>
                <w:szCs w:val="20"/>
              </w:rPr>
              <w:t>0,2%</w:t>
            </w:r>
          </w:p>
        </w:tc>
        <w:tc>
          <w:tcPr>
            <w:tcW w:w="1440" w:type="dxa"/>
            <w:tcBorders>
              <w:top w:val="nil"/>
              <w:left w:val="nil"/>
              <w:bottom w:val="single" w:sz="4" w:space="0" w:color="auto"/>
              <w:right w:val="single" w:sz="4" w:space="0" w:color="auto"/>
            </w:tcBorders>
            <w:shd w:val="clear" w:color="auto" w:fill="auto"/>
            <w:noWrap/>
            <w:vAlign w:val="center"/>
          </w:tcPr>
          <w:p w14:paraId="4D0F84B7" w14:textId="77777777" w:rsidR="009D1F6B" w:rsidRPr="008750D7" w:rsidRDefault="009D1F6B" w:rsidP="009D1F6B">
            <w:pPr>
              <w:jc w:val="center"/>
              <w:rPr>
                <w:sz w:val="20"/>
                <w:szCs w:val="20"/>
              </w:rPr>
            </w:pPr>
            <w:r w:rsidRPr="008750D7">
              <w:rPr>
                <w:sz w:val="20"/>
                <w:szCs w:val="20"/>
              </w:rPr>
              <w:t>7,6</w:t>
            </w:r>
          </w:p>
        </w:tc>
        <w:tc>
          <w:tcPr>
            <w:tcW w:w="1386" w:type="dxa"/>
            <w:tcBorders>
              <w:top w:val="nil"/>
              <w:left w:val="nil"/>
              <w:bottom w:val="single" w:sz="4" w:space="0" w:color="auto"/>
              <w:right w:val="single" w:sz="4" w:space="0" w:color="auto"/>
            </w:tcBorders>
            <w:shd w:val="clear" w:color="auto" w:fill="auto"/>
            <w:noWrap/>
            <w:vAlign w:val="center"/>
          </w:tcPr>
          <w:p w14:paraId="676333E0" w14:textId="77777777" w:rsidR="009D1F6B" w:rsidRPr="008750D7" w:rsidRDefault="009D1F6B" w:rsidP="009D1F6B">
            <w:pPr>
              <w:jc w:val="center"/>
              <w:rPr>
                <w:i/>
                <w:iCs/>
                <w:sz w:val="20"/>
                <w:szCs w:val="20"/>
              </w:rPr>
            </w:pPr>
            <w:r w:rsidRPr="008750D7">
              <w:rPr>
                <w:i/>
                <w:iCs/>
                <w:sz w:val="20"/>
                <w:szCs w:val="20"/>
              </w:rPr>
              <w:t>0,2%</w:t>
            </w:r>
          </w:p>
        </w:tc>
      </w:tr>
      <w:tr w:rsidR="009D1F6B" w:rsidRPr="008750D7" w14:paraId="07CF2CC0"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56524EA9" w14:textId="77777777" w:rsidR="009D1F6B" w:rsidRPr="008750D7" w:rsidRDefault="009D1F6B" w:rsidP="009D1F6B">
            <w:pPr>
              <w:jc w:val="both"/>
              <w:rPr>
                <w:sz w:val="20"/>
                <w:szCs w:val="20"/>
              </w:rPr>
            </w:pPr>
            <w:r w:rsidRPr="008750D7">
              <w:rPr>
                <w:sz w:val="20"/>
                <w:szCs w:val="20"/>
              </w:rPr>
              <w:t>Insurance services</w:t>
            </w:r>
          </w:p>
        </w:tc>
        <w:tc>
          <w:tcPr>
            <w:tcW w:w="1380" w:type="dxa"/>
            <w:tcBorders>
              <w:top w:val="nil"/>
              <w:left w:val="nil"/>
              <w:bottom w:val="single" w:sz="4" w:space="0" w:color="auto"/>
              <w:right w:val="single" w:sz="4" w:space="0" w:color="auto"/>
            </w:tcBorders>
            <w:shd w:val="clear" w:color="auto" w:fill="auto"/>
            <w:noWrap/>
            <w:vAlign w:val="center"/>
          </w:tcPr>
          <w:p w14:paraId="2EA07DC4" w14:textId="77777777" w:rsidR="009D1F6B" w:rsidRPr="008750D7" w:rsidRDefault="009D1F6B" w:rsidP="009D1F6B">
            <w:pPr>
              <w:jc w:val="center"/>
              <w:rPr>
                <w:sz w:val="20"/>
                <w:szCs w:val="20"/>
              </w:rPr>
            </w:pPr>
            <w:r w:rsidRPr="008750D7">
              <w:rPr>
                <w:sz w:val="20"/>
                <w:szCs w:val="20"/>
              </w:rPr>
              <w:t>59,0</w:t>
            </w:r>
          </w:p>
        </w:tc>
        <w:tc>
          <w:tcPr>
            <w:tcW w:w="1374" w:type="dxa"/>
            <w:tcBorders>
              <w:top w:val="nil"/>
              <w:left w:val="nil"/>
              <w:bottom w:val="single" w:sz="4" w:space="0" w:color="auto"/>
              <w:right w:val="single" w:sz="4" w:space="0" w:color="auto"/>
            </w:tcBorders>
            <w:shd w:val="clear" w:color="auto" w:fill="auto"/>
            <w:noWrap/>
            <w:vAlign w:val="center"/>
          </w:tcPr>
          <w:p w14:paraId="5E058FE8" w14:textId="77777777" w:rsidR="009D1F6B" w:rsidRPr="008750D7" w:rsidRDefault="009D1F6B" w:rsidP="009D1F6B">
            <w:pPr>
              <w:jc w:val="center"/>
              <w:rPr>
                <w:i/>
                <w:iCs/>
                <w:sz w:val="20"/>
                <w:szCs w:val="20"/>
              </w:rPr>
            </w:pPr>
            <w:r w:rsidRPr="008750D7">
              <w:rPr>
                <w:i/>
                <w:iCs/>
                <w:sz w:val="20"/>
                <w:szCs w:val="20"/>
              </w:rPr>
              <w:t>1,4%</w:t>
            </w:r>
          </w:p>
        </w:tc>
        <w:tc>
          <w:tcPr>
            <w:tcW w:w="1440" w:type="dxa"/>
            <w:tcBorders>
              <w:top w:val="nil"/>
              <w:left w:val="nil"/>
              <w:bottom w:val="single" w:sz="4" w:space="0" w:color="auto"/>
              <w:right w:val="single" w:sz="4" w:space="0" w:color="auto"/>
            </w:tcBorders>
            <w:shd w:val="clear" w:color="auto" w:fill="auto"/>
            <w:noWrap/>
            <w:vAlign w:val="center"/>
          </w:tcPr>
          <w:p w14:paraId="166EB0F8" w14:textId="77777777" w:rsidR="009D1F6B" w:rsidRPr="008750D7" w:rsidRDefault="009D1F6B" w:rsidP="009D1F6B">
            <w:pPr>
              <w:jc w:val="center"/>
              <w:rPr>
                <w:sz w:val="20"/>
                <w:szCs w:val="20"/>
              </w:rPr>
            </w:pPr>
            <w:r w:rsidRPr="008750D7">
              <w:rPr>
                <w:sz w:val="20"/>
                <w:szCs w:val="20"/>
              </w:rPr>
              <w:t>6,1</w:t>
            </w:r>
          </w:p>
        </w:tc>
        <w:tc>
          <w:tcPr>
            <w:tcW w:w="1386" w:type="dxa"/>
            <w:tcBorders>
              <w:top w:val="nil"/>
              <w:left w:val="nil"/>
              <w:bottom w:val="single" w:sz="4" w:space="0" w:color="auto"/>
              <w:right w:val="single" w:sz="4" w:space="0" w:color="auto"/>
            </w:tcBorders>
            <w:shd w:val="clear" w:color="auto" w:fill="auto"/>
            <w:noWrap/>
            <w:vAlign w:val="center"/>
          </w:tcPr>
          <w:p w14:paraId="2F87CCF9" w14:textId="77777777" w:rsidR="009D1F6B" w:rsidRPr="008750D7" w:rsidRDefault="009D1F6B" w:rsidP="009D1F6B">
            <w:pPr>
              <w:jc w:val="center"/>
              <w:rPr>
                <w:i/>
                <w:iCs/>
                <w:sz w:val="20"/>
                <w:szCs w:val="20"/>
              </w:rPr>
            </w:pPr>
            <w:r w:rsidRPr="008750D7">
              <w:rPr>
                <w:i/>
                <w:iCs/>
                <w:sz w:val="20"/>
                <w:szCs w:val="20"/>
              </w:rPr>
              <w:t>0,2%</w:t>
            </w:r>
          </w:p>
        </w:tc>
      </w:tr>
      <w:tr w:rsidR="009D1F6B" w:rsidRPr="008750D7" w14:paraId="7B06B0FF"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31F46F62" w14:textId="77777777" w:rsidR="009D1F6B" w:rsidRPr="008750D7" w:rsidRDefault="009D1F6B" w:rsidP="009D1F6B">
            <w:pPr>
              <w:jc w:val="both"/>
              <w:rPr>
                <w:sz w:val="20"/>
                <w:szCs w:val="20"/>
              </w:rPr>
            </w:pPr>
            <w:r w:rsidRPr="008750D7">
              <w:rPr>
                <w:sz w:val="20"/>
                <w:szCs w:val="20"/>
              </w:rPr>
              <w:t>Financial services</w:t>
            </w:r>
          </w:p>
        </w:tc>
        <w:tc>
          <w:tcPr>
            <w:tcW w:w="1380" w:type="dxa"/>
            <w:tcBorders>
              <w:top w:val="nil"/>
              <w:left w:val="nil"/>
              <w:bottom w:val="single" w:sz="4" w:space="0" w:color="auto"/>
              <w:right w:val="single" w:sz="4" w:space="0" w:color="auto"/>
            </w:tcBorders>
            <w:shd w:val="clear" w:color="auto" w:fill="auto"/>
            <w:noWrap/>
            <w:vAlign w:val="center"/>
          </w:tcPr>
          <w:p w14:paraId="0961CDD5" w14:textId="77777777" w:rsidR="009D1F6B" w:rsidRPr="008750D7" w:rsidRDefault="009D1F6B" w:rsidP="009D1F6B">
            <w:pPr>
              <w:jc w:val="center"/>
              <w:rPr>
                <w:sz w:val="20"/>
                <w:szCs w:val="20"/>
              </w:rPr>
            </w:pPr>
            <w:r w:rsidRPr="008750D7">
              <w:rPr>
                <w:sz w:val="20"/>
                <w:szCs w:val="20"/>
              </w:rPr>
              <w:t>37,9</w:t>
            </w:r>
          </w:p>
        </w:tc>
        <w:tc>
          <w:tcPr>
            <w:tcW w:w="1374" w:type="dxa"/>
            <w:tcBorders>
              <w:top w:val="nil"/>
              <w:left w:val="nil"/>
              <w:bottom w:val="single" w:sz="4" w:space="0" w:color="auto"/>
              <w:right w:val="single" w:sz="4" w:space="0" w:color="auto"/>
            </w:tcBorders>
            <w:shd w:val="clear" w:color="auto" w:fill="auto"/>
            <w:noWrap/>
            <w:vAlign w:val="center"/>
          </w:tcPr>
          <w:p w14:paraId="082225F2" w14:textId="77777777" w:rsidR="009D1F6B" w:rsidRPr="008750D7" w:rsidRDefault="009D1F6B" w:rsidP="009D1F6B">
            <w:pPr>
              <w:jc w:val="center"/>
              <w:rPr>
                <w:i/>
                <w:iCs/>
                <w:sz w:val="20"/>
                <w:szCs w:val="20"/>
              </w:rPr>
            </w:pPr>
            <w:r w:rsidRPr="008750D7">
              <w:rPr>
                <w:i/>
                <w:iCs/>
                <w:sz w:val="20"/>
                <w:szCs w:val="20"/>
              </w:rPr>
              <w:t>0,9%</w:t>
            </w:r>
          </w:p>
        </w:tc>
        <w:tc>
          <w:tcPr>
            <w:tcW w:w="1440" w:type="dxa"/>
            <w:tcBorders>
              <w:top w:val="nil"/>
              <w:left w:val="nil"/>
              <w:bottom w:val="single" w:sz="4" w:space="0" w:color="auto"/>
              <w:right w:val="single" w:sz="4" w:space="0" w:color="auto"/>
            </w:tcBorders>
            <w:shd w:val="clear" w:color="auto" w:fill="auto"/>
            <w:noWrap/>
            <w:vAlign w:val="center"/>
          </w:tcPr>
          <w:p w14:paraId="211665EB" w14:textId="77777777" w:rsidR="009D1F6B" w:rsidRPr="008750D7" w:rsidRDefault="009D1F6B" w:rsidP="009D1F6B">
            <w:pPr>
              <w:jc w:val="center"/>
              <w:rPr>
                <w:sz w:val="20"/>
                <w:szCs w:val="20"/>
              </w:rPr>
            </w:pPr>
            <w:r w:rsidRPr="008750D7">
              <w:rPr>
                <w:sz w:val="20"/>
                <w:szCs w:val="20"/>
              </w:rPr>
              <w:t>112,2</w:t>
            </w:r>
          </w:p>
        </w:tc>
        <w:tc>
          <w:tcPr>
            <w:tcW w:w="1386" w:type="dxa"/>
            <w:tcBorders>
              <w:top w:val="nil"/>
              <w:left w:val="nil"/>
              <w:bottom w:val="single" w:sz="4" w:space="0" w:color="auto"/>
              <w:right w:val="single" w:sz="4" w:space="0" w:color="auto"/>
            </w:tcBorders>
            <w:shd w:val="clear" w:color="auto" w:fill="auto"/>
            <w:noWrap/>
            <w:vAlign w:val="center"/>
          </w:tcPr>
          <w:p w14:paraId="7350BA44" w14:textId="77777777" w:rsidR="009D1F6B" w:rsidRPr="008750D7" w:rsidRDefault="009D1F6B" w:rsidP="009D1F6B">
            <w:pPr>
              <w:jc w:val="center"/>
              <w:rPr>
                <w:i/>
                <w:iCs/>
                <w:sz w:val="20"/>
                <w:szCs w:val="20"/>
              </w:rPr>
            </w:pPr>
            <w:r w:rsidRPr="008750D7">
              <w:rPr>
                <w:i/>
                <w:iCs/>
                <w:sz w:val="20"/>
                <w:szCs w:val="20"/>
              </w:rPr>
              <w:t>2,8%</w:t>
            </w:r>
          </w:p>
        </w:tc>
      </w:tr>
      <w:tr w:rsidR="009D1F6B" w:rsidRPr="008750D7" w14:paraId="4B31B702"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4AC10EDD" w14:textId="77777777" w:rsidR="009D1F6B" w:rsidRPr="008750D7" w:rsidRDefault="009D1F6B" w:rsidP="009D1F6B">
            <w:pPr>
              <w:jc w:val="both"/>
              <w:rPr>
                <w:sz w:val="20"/>
                <w:szCs w:val="20"/>
              </w:rPr>
            </w:pPr>
            <w:r w:rsidRPr="008750D7">
              <w:rPr>
                <w:sz w:val="20"/>
                <w:szCs w:val="20"/>
              </w:rPr>
              <w:t>Other business services</w:t>
            </w:r>
          </w:p>
        </w:tc>
        <w:tc>
          <w:tcPr>
            <w:tcW w:w="1380" w:type="dxa"/>
            <w:tcBorders>
              <w:top w:val="nil"/>
              <w:left w:val="nil"/>
              <w:bottom w:val="single" w:sz="4" w:space="0" w:color="auto"/>
              <w:right w:val="single" w:sz="4" w:space="0" w:color="auto"/>
            </w:tcBorders>
            <w:shd w:val="clear" w:color="auto" w:fill="auto"/>
            <w:noWrap/>
            <w:vAlign w:val="center"/>
          </w:tcPr>
          <w:p w14:paraId="6B64013C" w14:textId="77777777" w:rsidR="009D1F6B" w:rsidRPr="008750D7" w:rsidRDefault="009D1F6B" w:rsidP="009D1F6B">
            <w:pPr>
              <w:jc w:val="center"/>
              <w:rPr>
                <w:sz w:val="20"/>
                <w:szCs w:val="20"/>
              </w:rPr>
            </w:pPr>
            <w:r w:rsidRPr="008750D7">
              <w:rPr>
                <w:sz w:val="20"/>
                <w:szCs w:val="20"/>
              </w:rPr>
              <w:t>492,1</w:t>
            </w:r>
          </w:p>
        </w:tc>
        <w:tc>
          <w:tcPr>
            <w:tcW w:w="1374" w:type="dxa"/>
            <w:tcBorders>
              <w:top w:val="nil"/>
              <w:left w:val="nil"/>
              <w:bottom w:val="single" w:sz="4" w:space="0" w:color="auto"/>
              <w:right w:val="single" w:sz="4" w:space="0" w:color="auto"/>
            </w:tcBorders>
            <w:shd w:val="clear" w:color="auto" w:fill="auto"/>
            <w:noWrap/>
            <w:vAlign w:val="center"/>
          </w:tcPr>
          <w:p w14:paraId="7690498A" w14:textId="77777777" w:rsidR="009D1F6B" w:rsidRPr="008750D7" w:rsidRDefault="009D1F6B" w:rsidP="009D1F6B">
            <w:pPr>
              <w:jc w:val="center"/>
              <w:rPr>
                <w:i/>
                <w:iCs/>
                <w:sz w:val="20"/>
                <w:szCs w:val="20"/>
              </w:rPr>
            </w:pPr>
            <w:r w:rsidRPr="008750D7">
              <w:rPr>
                <w:i/>
                <w:iCs/>
                <w:sz w:val="20"/>
                <w:szCs w:val="20"/>
              </w:rPr>
              <w:t>12,1%</w:t>
            </w:r>
          </w:p>
        </w:tc>
        <w:tc>
          <w:tcPr>
            <w:tcW w:w="1440" w:type="dxa"/>
            <w:tcBorders>
              <w:top w:val="nil"/>
              <w:left w:val="nil"/>
              <w:bottom w:val="single" w:sz="4" w:space="0" w:color="auto"/>
              <w:right w:val="single" w:sz="4" w:space="0" w:color="auto"/>
            </w:tcBorders>
            <w:shd w:val="clear" w:color="auto" w:fill="auto"/>
            <w:noWrap/>
            <w:vAlign w:val="center"/>
          </w:tcPr>
          <w:p w14:paraId="18621EF5" w14:textId="77777777" w:rsidR="009D1F6B" w:rsidRPr="008750D7" w:rsidRDefault="009D1F6B" w:rsidP="009D1F6B">
            <w:pPr>
              <w:jc w:val="center"/>
              <w:rPr>
                <w:sz w:val="20"/>
                <w:szCs w:val="20"/>
              </w:rPr>
            </w:pPr>
            <w:r w:rsidRPr="008750D7">
              <w:rPr>
                <w:sz w:val="20"/>
                <w:szCs w:val="20"/>
              </w:rPr>
              <w:t>242,3</w:t>
            </w:r>
          </w:p>
        </w:tc>
        <w:tc>
          <w:tcPr>
            <w:tcW w:w="1386" w:type="dxa"/>
            <w:tcBorders>
              <w:top w:val="nil"/>
              <w:left w:val="nil"/>
              <w:bottom w:val="single" w:sz="4" w:space="0" w:color="auto"/>
              <w:right w:val="single" w:sz="4" w:space="0" w:color="auto"/>
            </w:tcBorders>
            <w:shd w:val="clear" w:color="auto" w:fill="auto"/>
            <w:noWrap/>
            <w:vAlign w:val="center"/>
          </w:tcPr>
          <w:p w14:paraId="074A5F2B" w14:textId="77777777" w:rsidR="009D1F6B" w:rsidRPr="008750D7" w:rsidRDefault="009D1F6B" w:rsidP="009D1F6B">
            <w:pPr>
              <w:jc w:val="center"/>
              <w:rPr>
                <w:i/>
                <w:iCs/>
                <w:sz w:val="20"/>
                <w:szCs w:val="20"/>
              </w:rPr>
            </w:pPr>
            <w:r w:rsidRPr="008750D7">
              <w:rPr>
                <w:i/>
                <w:iCs/>
                <w:sz w:val="20"/>
                <w:szCs w:val="20"/>
              </w:rPr>
              <w:t>6,0%</w:t>
            </w:r>
          </w:p>
        </w:tc>
      </w:tr>
      <w:tr w:rsidR="009D1F6B" w:rsidRPr="008750D7" w14:paraId="4A5F216C" w14:textId="77777777" w:rsidTr="008750D7">
        <w:trPr>
          <w:trHeight w:val="630"/>
        </w:trPr>
        <w:tc>
          <w:tcPr>
            <w:tcW w:w="4155" w:type="dxa"/>
            <w:tcBorders>
              <w:top w:val="nil"/>
              <w:left w:val="single" w:sz="4" w:space="0" w:color="auto"/>
              <w:bottom w:val="single" w:sz="4" w:space="0" w:color="auto"/>
              <w:right w:val="single" w:sz="4" w:space="0" w:color="auto"/>
            </w:tcBorders>
            <w:shd w:val="clear" w:color="auto" w:fill="auto"/>
            <w:vAlign w:val="bottom"/>
          </w:tcPr>
          <w:p w14:paraId="4D469F04" w14:textId="77777777" w:rsidR="009D1F6B" w:rsidRPr="008750D7" w:rsidRDefault="009D1F6B" w:rsidP="009D1F6B">
            <w:pPr>
              <w:jc w:val="both"/>
              <w:rPr>
                <w:sz w:val="20"/>
                <w:szCs w:val="20"/>
                <w:lang w:val="en-US"/>
              </w:rPr>
            </w:pPr>
            <w:r w:rsidRPr="008750D7">
              <w:rPr>
                <w:sz w:val="20"/>
                <w:szCs w:val="20"/>
                <w:lang w:val="en-US"/>
              </w:rPr>
              <w:t>Services to individuals and cultural and leisure services</w:t>
            </w:r>
          </w:p>
        </w:tc>
        <w:tc>
          <w:tcPr>
            <w:tcW w:w="1380" w:type="dxa"/>
            <w:tcBorders>
              <w:top w:val="nil"/>
              <w:left w:val="nil"/>
              <w:bottom w:val="single" w:sz="4" w:space="0" w:color="auto"/>
              <w:right w:val="single" w:sz="4" w:space="0" w:color="auto"/>
            </w:tcBorders>
            <w:shd w:val="clear" w:color="auto" w:fill="auto"/>
            <w:noWrap/>
            <w:vAlign w:val="center"/>
          </w:tcPr>
          <w:p w14:paraId="294F4DBF" w14:textId="77777777" w:rsidR="009D1F6B" w:rsidRPr="008750D7" w:rsidRDefault="009D1F6B" w:rsidP="009D1F6B">
            <w:pPr>
              <w:jc w:val="center"/>
              <w:rPr>
                <w:sz w:val="20"/>
                <w:szCs w:val="20"/>
              </w:rPr>
            </w:pPr>
            <w:r w:rsidRPr="008750D7">
              <w:rPr>
                <w:sz w:val="20"/>
                <w:szCs w:val="20"/>
              </w:rPr>
              <w:t>29,1</w:t>
            </w:r>
          </w:p>
        </w:tc>
        <w:tc>
          <w:tcPr>
            <w:tcW w:w="1374" w:type="dxa"/>
            <w:tcBorders>
              <w:top w:val="nil"/>
              <w:left w:val="nil"/>
              <w:bottom w:val="single" w:sz="4" w:space="0" w:color="auto"/>
              <w:right w:val="single" w:sz="4" w:space="0" w:color="auto"/>
            </w:tcBorders>
            <w:shd w:val="clear" w:color="auto" w:fill="auto"/>
            <w:noWrap/>
            <w:vAlign w:val="center"/>
          </w:tcPr>
          <w:p w14:paraId="62666470" w14:textId="77777777" w:rsidR="009D1F6B" w:rsidRPr="008750D7" w:rsidRDefault="009D1F6B" w:rsidP="009D1F6B">
            <w:pPr>
              <w:jc w:val="center"/>
              <w:rPr>
                <w:i/>
                <w:iCs/>
                <w:sz w:val="20"/>
                <w:szCs w:val="20"/>
              </w:rPr>
            </w:pPr>
            <w:r w:rsidRPr="008750D7">
              <w:rPr>
                <w:i/>
                <w:iCs/>
                <w:sz w:val="20"/>
                <w:szCs w:val="20"/>
              </w:rPr>
              <w:t>0,7%</w:t>
            </w:r>
          </w:p>
        </w:tc>
        <w:tc>
          <w:tcPr>
            <w:tcW w:w="1440" w:type="dxa"/>
            <w:tcBorders>
              <w:top w:val="nil"/>
              <w:left w:val="nil"/>
              <w:bottom w:val="single" w:sz="4" w:space="0" w:color="auto"/>
              <w:right w:val="single" w:sz="4" w:space="0" w:color="auto"/>
            </w:tcBorders>
            <w:shd w:val="clear" w:color="auto" w:fill="auto"/>
            <w:noWrap/>
            <w:vAlign w:val="center"/>
          </w:tcPr>
          <w:p w14:paraId="0D28048B" w14:textId="77777777" w:rsidR="009D1F6B" w:rsidRPr="008750D7" w:rsidRDefault="009D1F6B" w:rsidP="009D1F6B">
            <w:pPr>
              <w:jc w:val="center"/>
              <w:rPr>
                <w:sz w:val="20"/>
                <w:szCs w:val="20"/>
              </w:rPr>
            </w:pPr>
            <w:r w:rsidRPr="008750D7">
              <w:rPr>
                <w:sz w:val="20"/>
                <w:szCs w:val="20"/>
              </w:rPr>
              <w:t>0,6</w:t>
            </w:r>
          </w:p>
        </w:tc>
        <w:tc>
          <w:tcPr>
            <w:tcW w:w="1386" w:type="dxa"/>
            <w:tcBorders>
              <w:top w:val="nil"/>
              <w:left w:val="nil"/>
              <w:bottom w:val="single" w:sz="4" w:space="0" w:color="auto"/>
              <w:right w:val="single" w:sz="4" w:space="0" w:color="auto"/>
            </w:tcBorders>
            <w:shd w:val="clear" w:color="auto" w:fill="auto"/>
            <w:noWrap/>
            <w:vAlign w:val="center"/>
          </w:tcPr>
          <w:p w14:paraId="5342F288" w14:textId="77777777" w:rsidR="009D1F6B" w:rsidRPr="008750D7" w:rsidRDefault="009D1F6B" w:rsidP="009D1F6B">
            <w:pPr>
              <w:jc w:val="center"/>
              <w:rPr>
                <w:i/>
                <w:iCs/>
                <w:sz w:val="20"/>
                <w:szCs w:val="20"/>
              </w:rPr>
            </w:pPr>
            <w:r w:rsidRPr="008750D7">
              <w:rPr>
                <w:i/>
                <w:iCs/>
                <w:sz w:val="20"/>
                <w:szCs w:val="20"/>
              </w:rPr>
              <w:t>0,01%</w:t>
            </w:r>
          </w:p>
        </w:tc>
      </w:tr>
      <w:tr w:rsidR="009D1F6B" w:rsidRPr="008750D7" w14:paraId="45F99398"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3E921A28" w14:textId="77777777" w:rsidR="009D1F6B" w:rsidRPr="008750D7" w:rsidRDefault="009D1F6B" w:rsidP="009D1F6B">
            <w:pPr>
              <w:jc w:val="both"/>
              <w:rPr>
                <w:sz w:val="20"/>
                <w:szCs w:val="20"/>
              </w:rPr>
            </w:pPr>
            <w:r w:rsidRPr="008750D7">
              <w:rPr>
                <w:sz w:val="20"/>
                <w:szCs w:val="20"/>
              </w:rPr>
              <w:t>Travelling services</w:t>
            </w:r>
          </w:p>
        </w:tc>
        <w:tc>
          <w:tcPr>
            <w:tcW w:w="1380" w:type="dxa"/>
            <w:tcBorders>
              <w:top w:val="nil"/>
              <w:left w:val="nil"/>
              <w:bottom w:val="single" w:sz="4" w:space="0" w:color="auto"/>
              <w:right w:val="single" w:sz="4" w:space="0" w:color="auto"/>
            </w:tcBorders>
            <w:shd w:val="clear" w:color="auto" w:fill="auto"/>
            <w:noWrap/>
            <w:vAlign w:val="center"/>
          </w:tcPr>
          <w:p w14:paraId="060235EB" w14:textId="77777777" w:rsidR="009D1F6B" w:rsidRPr="008750D7" w:rsidRDefault="009D1F6B" w:rsidP="009D1F6B">
            <w:pPr>
              <w:jc w:val="center"/>
              <w:rPr>
                <w:sz w:val="20"/>
                <w:szCs w:val="20"/>
              </w:rPr>
            </w:pPr>
            <w:r w:rsidRPr="008750D7">
              <w:rPr>
                <w:sz w:val="20"/>
                <w:szCs w:val="20"/>
              </w:rPr>
              <w:t>32,0</w:t>
            </w:r>
          </w:p>
        </w:tc>
        <w:tc>
          <w:tcPr>
            <w:tcW w:w="1374" w:type="dxa"/>
            <w:tcBorders>
              <w:top w:val="nil"/>
              <w:left w:val="nil"/>
              <w:bottom w:val="single" w:sz="4" w:space="0" w:color="auto"/>
              <w:right w:val="single" w:sz="4" w:space="0" w:color="auto"/>
            </w:tcBorders>
            <w:shd w:val="clear" w:color="auto" w:fill="auto"/>
            <w:noWrap/>
            <w:vAlign w:val="center"/>
          </w:tcPr>
          <w:p w14:paraId="1DDB337E" w14:textId="77777777" w:rsidR="009D1F6B" w:rsidRPr="008750D7" w:rsidRDefault="009D1F6B" w:rsidP="009D1F6B">
            <w:pPr>
              <w:jc w:val="center"/>
              <w:rPr>
                <w:i/>
                <w:iCs/>
                <w:sz w:val="20"/>
                <w:szCs w:val="20"/>
              </w:rPr>
            </w:pPr>
            <w:r w:rsidRPr="008750D7">
              <w:rPr>
                <w:i/>
                <w:iCs/>
                <w:sz w:val="20"/>
                <w:szCs w:val="20"/>
              </w:rPr>
              <w:t>0,8%</w:t>
            </w:r>
          </w:p>
        </w:tc>
        <w:tc>
          <w:tcPr>
            <w:tcW w:w="1440" w:type="dxa"/>
            <w:tcBorders>
              <w:top w:val="nil"/>
              <w:left w:val="nil"/>
              <w:bottom w:val="single" w:sz="4" w:space="0" w:color="auto"/>
              <w:right w:val="single" w:sz="4" w:space="0" w:color="auto"/>
            </w:tcBorders>
            <w:shd w:val="clear" w:color="auto" w:fill="auto"/>
            <w:noWrap/>
            <w:vAlign w:val="center"/>
          </w:tcPr>
          <w:p w14:paraId="7D53284F" w14:textId="77777777" w:rsidR="009D1F6B" w:rsidRPr="008750D7" w:rsidRDefault="009D1F6B" w:rsidP="009D1F6B">
            <w:pPr>
              <w:jc w:val="center"/>
              <w:rPr>
                <w:sz w:val="20"/>
                <w:szCs w:val="20"/>
              </w:rPr>
            </w:pPr>
            <w:r w:rsidRPr="008750D7">
              <w:rPr>
                <w:sz w:val="20"/>
                <w:szCs w:val="20"/>
              </w:rPr>
              <w:t>0,7</w:t>
            </w:r>
          </w:p>
        </w:tc>
        <w:tc>
          <w:tcPr>
            <w:tcW w:w="1386" w:type="dxa"/>
            <w:tcBorders>
              <w:top w:val="nil"/>
              <w:left w:val="nil"/>
              <w:bottom w:val="single" w:sz="4" w:space="0" w:color="auto"/>
              <w:right w:val="single" w:sz="4" w:space="0" w:color="auto"/>
            </w:tcBorders>
            <w:shd w:val="clear" w:color="auto" w:fill="auto"/>
            <w:noWrap/>
            <w:vAlign w:val="center"/>
          </w:tcPr>
          <w:p w14:paraId="7A3E6019" w14:textId="77777777" w:rsidR="009D1F6B" w:rsidRPr="008750D7" w:rsidRDefault="009D1F6B" w:rsidP="009D1F6B">
            <w:pPr>
              <w:jc w:val="center"/>
              <w:rPr>
                <w:i/>
                <w:iCs/>
                <w:sz w:val="20"/>
                <w:szCs w:val="20"/>
              </w:rPr>
            </w:pPr>
            <w:r w:rsidRPr="008750D7">
              <w:rPr>
                <w:i/>
                <w:iCs/>
                <w:sz w:val="20"/>
                <w:szCs w:val="20"/>
              </w:rPr>
              <w:t>0,02%</w:t>
            </w:r>
          </w:p>
        </w:tc>
      </w:tr>
      <w:tr w:rsidR="009D1F6B" w:rsidRPr="008750D7" w14:paraId="074D1130"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vAlign w:val="bottom"/>
          </w:tcPr>
          <w:p w14:paraId="12A01972" w14:textId="77777777" w:rsidR="009D1F6B" w:rsidRPr="008750D7" w:rsidRDefault="009D1F6B" w:rsidP="009D1F6B">
            <w:pPr>
              <w:jc w:val="both"/>
              <w:rPr>
                <w:sz w:val="20"/>
                <w:szCs w:val="20"/>
                <w:lang w:val="en-US"/>
              </w:rPr>
            </w:pPr>
            <w:r w:rsidRPr="008750D7">
              <w:rPr>
                <w:sz w:val="20"/>
                <w:szCs w:val="20"/>
                <w:lang w:val="en-US"/>
              </w:rPr>
              <w:t>Other service charges, including refund of money</w:t>
            </w:r>
          </w:p>
        </w:tc>
        <w:tc>
          <w:tcPr>
            <w:tcW w:w="1380" w:type="dxa"/>
            <w:tcBorders>
              <w:top w:val="nil"/>
              <w:left w:val="nil"/>
              <w:bottom w:val="single" w:sz="4" w:space="0" w:color="auto"/>
              <w:right w:val="single" w:sz="4" w:space="0" w:color="auto"/>
            </w:tcBorders>
            <w:shd w:val="clear" w:color="auto" w:fill="auto"/>
            <w:noWrap/>
            <w:vAlign w:val="center"/>
          </w:tcPr>
          <w:p w14:paraId="22FCDB1F" w14:textId="77777777" w:rsidR="009D1F6B" w:rsidRPr="008750D7" w:rsidRDefault="009D1F6B" w:rsidP="009D1F6B">
            <w:pPr>
              <w:jc w:val="center"/>
              <w:rPr>
                <w:sz w:val="20"/>
                <w:szCs w:val="20"/>
              </w:rPr>
            </w:pPr>
            <w:r w:rsidRPr="008750D7">
              <w:rPr>
                <w:sz w:val="20"/>
                <w:szCs w:val="20"/>
              </w:rPr>
              <w:t>32,0</w:t>
            </w:r>
          </w:p>
        </w:tc>
        <w:tc>
          <w:tcPr>
            <w:tcW w:w="1374" w:type="dxa"/>
            <w:tcBorders>
              <w:top w:val="nil"/>
              <w:left w:val="nil"/>
              <w:bottom w:val="single" w:sz="4" w:space="0" w:color="auto"/>
              <w:right w:val="single" w:sz="4" w:space="0" w:color="auto"/>
            </w:tcBorders>
            <w:shd w:val="clear" w:color="auto" w:fill="auto"/>
            <w:noWrap/>
            <w:vAlign w:val="center"/>
          </w:tcPr>
          <w:p w14:paraId="596EEA49" w14:textId="77777777" w:rsidR="009D1F6B" w:rsidRPr="008750D7" w:rsidRDefault="009D1F6B" w:rsidP="009D1F6B">
            <w:pPr>
              <w:jc w:val="center"/>
              <w:rPr>
                <w:i/>
                <w:iCs/>
                <w:sz w:val="20"/>
                <w:szCs w:val="20"/>
              </w:rPr>
            </w:pPr>
            <w:r w:rsidRPr="008750D7">
              <w:rPr>
                <w:i/>
                <w:iCs/>
                <w:sz w:val="20"/>
                <w:szCs w:val="20"/>
              </w:rPr>
              <w:t>0,8%</w:t>
            </w:r>
          </w:p>
        </w:tc>
        <w:tc>
          <w:tcPr>
            <w:tcW w:w="1440" w:type="dxa"/>
            <w:tcBorders>
              <w:top w:val="nil"/>
              <w:left w:val="nil"/>
              <w:bottom w:val="single" w:sz="4" w:space="0" w:color="auto"/>
              <w:right w:val="single" w:sz="4" w:space="0" w:color="auto"/>
            </w:tcBorders>
            <w:shd w:val="clear" w:color="auto" w:fill="auto"/>
            <w:noWrap/>
            <w:vAlign w:val="center"/>
          </w:tcPr>
          <w:p w14:paraId="0F1ECAF0" w14:textId="77777777" w:rsidR="009D1F6B" w:rsidRPr="008750D7" w:rsidRDefault="009D1F6B" w:rsidP="009D1F6B">
            <w:pPr>
              <w:jc w:val="center"/>
              <w:rPr>
                <w:sz w:val="20"/>
                <w:szCs w:val="20"/>
              </w:rPr>
            </w:pPr>
            <w:r w:rsidRPr="008750D7">
              <w:rPr>
                <w:sz w:val="20"/>
                <w:szCs w:val="20"/>
              </w:rPr>
              <w:t>119,9</w:t>
            </w:r>
          </w:p>
        </w:tc>
        <w:tc>
          <w:tcPr>
            <w:tcW w:w="1386" w:type="dxa"/>
            <w:tcBorders>
              <w:top w:val="nil"/>
              <w:left w:val="nil"/>
              <w:bottom w:val="single" w:sz="4" w:space="0" w:color="auto"/>
              <w:right w:val="single" w:sz="4" w:space="0" w:color="auto"/>
            </w:tcBorders>
            <w:shd w:val="clear" w:color="auto" w:fill="auto"/>
            <w:noWrap/>
            <w:vAlign w:val="center"/>
          </w:tcPr>
          <w:p w14:paraId="2B5C198D" w14:textId="77777777" w:rsidR="009D1F6B" w:rsidRPr="008750D7" w:rsidRDefault="009D1F6B" w:rsidP="009D1F6B">
            <w:pPr>
              <w:jc w:val="center"/>
              <w:rPr>
                <w:i/>
                <w:iCs/>
                <w:sz w:val="20"/>
                <w:szCs w:val="20"/>
              </w:rPr>
            </w:pPr>
            <w:r w:rsidRPr="008750D7">
              <w:rPr>
                <w:i/>
                <w:iCs/>
                <w:sz w:val="20"/>
                <w:szCs w:val="20"/>
              </w:rPr>
              <w:t>3,0%</w:t>
            </w:r>
          </w:p>
        </w:tc>
      </w:tr>
      <w:tr w:rsidR="009D1F6B" w:rsidRPr="008750D7" w14:paraId="4DEDDC20" w14:textId="77777777" w:rsidTr="008750D7">
        <w:trPr>
          <w:trHeight w:val="315"/>
        </w:trPr>
        <w:tc>
          <w:tcPr>
            <w:tcW w:w="4155" w:type="dxa"/>
            <w:tcBorders>
              <w:top w:val="nil"/>
              <w:left w:val="single" w:sz="4" w:space="0" w:color="auto"/>
              <w:bottom w:val="single" w:sz="4" w:space="0" w:color="auto"/>
              <w:right w:val="single" w:sz="4" w:space="0" w:color="auto"/>
            </w:tcBorders>
            <w:shd w:val="clear" w:color="auto" w:fill="auto"/>
            <w:noWrap/>
            <w:vAlign w:val="center"/>
          </w:tcPr>
          <w:p w14:paraId="3299258C" w14:textId="77777777" w:rsidR="009D1F6B" w:rsidRPr="008750D7" w:rsidRDefault="009D1F6B" w:rsidP="009D1F6B">
            <w:pPr>
              <w:rPr>
                <w:b/>
                <w:sz w:val="20"/>
                <w:szCs w:val="20"/>
              </w:rPr>
            </w:pPr>
            <w:r w:rsidRPr="008750D7">
              <w:rPr>
                <w:b/>
                <w:sz w:val="20"/>
                <w:szCs w:val="20"/>
              </w:rPr>
              <w:t>Total</w:t>
            </w:r>
          </w:p>
        </w:tc>
        <w:tc>
          <w:tcPr>
            <w:tcW w:w="1380" w:type="dxa"/>
            <w:tcBorders>
              <w:top w:val="nil"/>
              <w:left w:val="nil"/>
              <w:bottom w:val="single" w:sz="4" w:space="0" w:color="auto"/>
              <w:right w:val="single" w:sz="4" w:space="0" w:color="auto"/>
            </w:tcBorders>
            <w:shd w:val="clear" w:color="auto" w:fill="auto"/>
            <w:noWrap/>
            <w:vAlign w:val="center"/>
          </w:tcPr>
          <w:p w14:paraId="38422DCC" w14:textId="77777777" w:rsidR="009D1F6B" w:rsidRPr="008750D7" w:rsidRDefault="009D1F6B" w:rsidP="009D1F6B">
            <w:pPr>
              <w:jc w:val="center"/>
              <w:rPr>
                <w:b/>
                <w:bCs/>
                <w:sz w:val="20"/>
                <w:szCs w:val="20"/>
              </w:rPr>
            </w:pPr>
            <w:r w:rsidRPr="008750D7">
              <w:rPr>
                <w:b/>
                <w:bCs/>
                <w:sz w:val="20"/>
                <w:szCs w:val="20"/>
              </w:rPr>
              <w:t>4 067,3</w:t>
            </w:r>
          </w:p>
        </w:tc>
        <w:tc>
          <w:tcPr>
            <w:tcW w:w="1374" w:type="dxa"/>
            <w:tcBorders>
              <w:top w:val="nil"/>
              <w:left w:val="nil"/>
              <w:bottom w:val="single" w:sz="4" w:space="0" w:color="auto"/>
              <w:right w:val="single" w:sz="4" w:space="0" w:color="auto"/>
            </w:tcBorders>
            <w:shd w:val="clear" w:color="auto" w:fill="auto"/>
            <w:noWrap/>
            <w:vAlign w:val="center"/>
          </w:tcPr>
          <w:p w14:paraId="5DE3BEF4" w14:textId="77777777" w:rsidR="009D1F6B" w:rsidRPr="008750D7" w:rsidRDefault="009D1F6B" w:rsidP="009D1F6B">
            <w:pPr>
              <w:jc w:val="center"/>
              <w:rPr>
                <w:b/>
                <w:bCs/>
                <w:i/>
                <w:iCs/>
                <w:sz w:val="20"/>
                <w:szCs w:val="20"/>
              </w:rPr>
            </w:pPr>
            <w:r w:rsidRPr="008750D7">
              <w:rPr>
                <w:b/>
                <w:bCs/>
                <w:i/>
                <w:iCs/>
                <w:sz w:val="20"/>
                <w:szCs w:val="20"/>
              </w:rPr>
              <w:t>100,00%</w:t>
            </w:r>
          </w:p>
        </w:tc>
        <w:tc>
          <w:tcPr>
            <w:tcW w:w="1440" w:type="dxa"/>
            <w:tcBorders>
              <w:top w:val="nil"/>
              <w:left w:val="nil"/>
              <w:bottom w:val="single" w:sz="4" w:space="0" w:color="auto"/>
              <w:right w:val="single" w:sz="4" w:space="0" w:color="auto"/>
            </w:tcBorders>
            <w:shd w:val="clear" w:color="auto" w:fill="auto"/>
            <w:noWrap/>
            <w:vAlign w:val="center"/>
          </w:tcPr>
          <w:p w14:paraId="05217A4D" w14:textId="77777777" w:rsidR="009D1F6B" w:rsidRPr="008750D7" w:rsidRDefault="009D1F6B" w:rsidP="009D1F6B">
            <w:pPr>
              <w:jc w:val="center"/>
              <w:rPr>
                <w:b/>
                <w:bCs/>
                <w:sz w:val="20"/>
                <w:szCs w:val="20"/>
              </w:rPr>
            </w:pPr>
            <w:r w:rsidRPr="008750D7">
              <w:rPr>
                <w:b/>
                <w:bCs/>
                <w:sz w:val="20"/>
                <w:szCs w:val="20"/>
              </w:rPr>
              <w:t>4 025,9</w:t>
            </w:r>
          </w:p>
        </w:tc>
        <w:tc>
          <w:tcPr>
            <w:tcW w:w="1386" w:type="dxa"/>
            <w:tcBorders>
              <w:top w:val="nil"/>
              <w:left w:val="nil"/>
              <w:bottom w:val="single" w:sz="4" w:space="0" w:color="auto"/>
              <w:right w:val="single" w:sz="4" w:space="0" w:color="auto"/>
            </w:tcBorders>
            <w:shd w:val="clear" w:color="auto" w:fill="auto"/>
            <w:noWrap/>
            <w:vAlign w:val="center"/>
          </w:tcPr>
          <w:p w14:paraId="705D7F69" w14:textId="77777777" w:rsidR="009D1F6B" w:rsidRPr="008750D7" w:rsidRDefault="009D1F6B" w:rsidP="009D1F6B">
            <w:pPr>
              <w:jc w:val="center"/>
              <w:rPr>
                <w:b/>
                <w:bCs/>
                <w:i/>
                <w:iCs/>
                <w:sz w:val="20"/>
                <w:szCs w:val="20"/>
              </w:rPr>
            </w:pPr>
            <w:r w:rsidRPr="008750D7">
              <w:rPr>
                <w:b/>
                <w:bCs/>
                <w:i/>
                <w:iCs/>
                <w:sz w:val="20"/>
                <w:szCs w:val="20"/>
              </w:rPr>
              <w:t>100,0%</w:t>
            </w:r>
          </w:p>
        </w:tc>
      </w:tr>
    </w:tbl>
    <w:p w14:paraId="39229091" w14:textId="77777777" w:rsidR="00791932" w:rsidRPr="0074153B" w:rsidRDefault="00791932" w:rsidP="00276036">
      <w:pPr>
        <w:ind w:firstLine="720"/>
        <w:rPr>
          <w:sz w:val="26"/>
          <w:szCs w:val="26"/>
          <w:lang w:val="en-US"/>
        </w:rPr>
      </w:pPr>
    </w:p>
    <w:p w14:paraId="7E10D573" w14:textId="77777777" w:rsidR="00791932" w:rsidRPr="0074153B" w:rsidRDefault="00791932" w:rsidP="00276036">
      <w:pPr>
        <w:pStyle w:val="ae"/>
        <w:ind w:firstLine="720"/>
        <w:rPr>
          <w:b/>
          <w:sz w:val="26"/>
          <w:szCs w:val="26"/>
          <w:u w:val="single"/>
          <w:lang w:val="en-US"/>
        </w:rPr>
      </w:pPr>
      <w:r w:rsidRPr="0074153B">
        <w:rPr>
          <w:rStyle w:val="apple-style-span"/>
          <w:b/>
          <w:sz w:val="26"/>
          <w:szCs w:val="26"/>
          <w:u w:val="single"/>
          <w:lang w:val="en-US"/>
        </w:rPr>
        <w:t>Trade turnover between the countries - participants of CIS</w:t>
      </w:r>
    </w:p>
    <w:p w14:paraId="66D9A79E" w14:textId="77777777" w:rsidR="00791932" w:rsidRPr="0074153B" w:rsidRDefault="00791932" w:rsidP="00276036">
      <w:pPr>
        <w:pStyle w:val="ae"/>
        <w:ind w:firstLine="720"/>
        <w:rPr>
          <w:sz w:val="26"/>
          <w:szCs w:val="26"/>
          <w:lang w:val="en-US"/>
        </w:rPr>
      </w:pPr>
      <w:r w:rsidRPr="0074153B">
        <w:rPr>
          <w:rStyle w:val="apple-style-span"/>
          <w:sz w:val="26"/>
          <w:szCs w:val="26"/>
          <w:lang w:val="en-US"/>
        </w:rPr>
        <w:t xml:space="preserve">In 2010, the volume of payments </w:t>
      </w:r>
      <w:r w:rsidRPr="0074153B">
        <w:rPr>
          <w:rStyle w:val="apple-style-span"/>
          <w:b/>
          <w:sz w:val="26"/>
          <w:szCs w:val="26"/>
          <w:lang w:val="en-US"/>
        </w:rPr>
        <w:t>sent from Kazakhstan to the countries - participants of CIS</w:t>
      </w:r>
      <w:r w:rsidRPr="0074153B">
        <w:rPr>
          <w:rStyle w:val="apple-style-span"/>
          <w:sz w:val="26"/>
          <w:szCs w:val="26"/>
          <w:lang w:val="en-US"/>
        </w:rPr>
        <w:t xml:space="preserve"> </w:t>
      </w:r>
      <w:r w:rsidR="00F66D11">
        <w:rPr>
          <w:rStyle w:val="apple-style-span"/>
          <w:b/>
          <w:sz w:val="26"/>
          <w:szCs w:val="26"/>
          <w:lang w:val="en-US"/>
        </w:rPr>
        <w:t xml:space="preserve">for </w:t>
      </w:r>
      <w:r w:rsidRPr="0074153B">
        <w:rPr>
          <w:rStyle w:val="apple-style-span"/>
          <w:b/>
          <w:sz w:val="26"/>
          <w:szCs w:val="26"/>
          <w:lang w:val="en-US"/>
        </w:rPr>
        <w:t>goods and services</w:t>
      </w:r>
      <w:r w:rsidR="009D1F6B" w:rsidRPr="0074153B">
        <w:rPr>
          <w:rStyle w:val="a5"/>
          <w:b/>
          <w:sz w:val="26"/>
          <w:szCs w:val="26"/>
          <w:lang w:val="en-US"/>
        </w:rPr>
        <w:footnoteReference w:id="17"/>
      </w:r>
      <w:r w:rsidRPr="0074153B">
        <w:rPr>
          <w:rStyle w:val="apple-style-span"/>
          <w:sz w:val="26"/>
          <w:szCs w:val="26"/>
          <w:lang w:val="en-US"/>
        </w:rPr>
        <w:t xml:space="preserve"> amounted to 1</w:t>
      </w:r>
      <w:r w:rsidR="00836806" w:rsidRPr="0074153B">
        <w:rPr>
          <w:rStyle w:val="apple-style-span"/>
          <w:sz w:val="26"/>
          <w:szCs w:val="26"/>
          <w:lang w:val="en-US"/>
        </w:rPr>
        <w:t xml:space="preserve"> </w:t>
      </w:r>
      <w:r w:rsidRPr="0074153B">
        <w:rPr>
          <w:rStyle w:val="apple-style-span"/>
          <w:sz w:val="26"/>
          <w:szCs w:val="26"/>
          <w:lang w:val="en-US"/>
        </w:rPr>
        <w:t>662.6 billion ($ 11.3 billion).</w:t>
      </w:r>
      <w:r w:rsidRPr="0074153B">
        <w:rPr>
          <w:rStyle w:val="apple-converted-space"/>
          <w:sz w:val="26"/>
          <w:szCs w:val="26"/>
          <w:lang w:val="en-US"/>
        </w:rPr>
        <w:t xml:space="preserve"> </w:t>
      </w:r>
      <w:r w:rsidRPr="0074153B">
        <w:rPr>
          <w:rStyle w:val="apple-style-span"/>
          <w:sz w:val="26"/>
          <w:szCs w:val="26"/>
          <w:lang w:val="en-US"/>
        </w:rPr>
        <w:t xml:space="preserve">The volume of payments </w:t>
      </w:r>
      <w:r w:rsidRPr="0074153B">
        <w:rPr>
          <w:rStyle w:val="apple-style-span"/>
          <w:b/>
          <w:sz w:val="26"/>
          <w:szCs w:val="26"/>
          <w:lang w:val="en-US"/>
        </w:rPr>
        <w:t>received in Kazakhstan</w:t>
      </w:r>
      <w:r w:rsidRPr="0074153B">
        <w:rPr>
          <w:rStyle w:val="apple-style-span"/>
          <w:sz w:val="26"/>
          <w:szCs w:val="26"/>
          <w:lang w:val="en-US"/>
        </w:rPr>
        <w:t xml:space="preserve"> from the count</w:t>
      </w:r>
      <w:r w:rsidR="00F66D11">
        <w:rPr>
          <w:rStyle w:val="apple-style-span"/>
          <w:sz w:val="26"/>
          <w:szCs w:val="26"/>
          <w:lang w:val="en-US"/>
        </w:rPr>
        <w:t xml:space="preserve">ries - participants of CIS for </w:t>
      </w:r>
      <w:r w:rsidRPr="0074153B">
        <w:rPr>
          <w:rStyle w:val="apple-style-span"/>
          <w:sz w:val="26"/>
          <w:szCs w:val="26"/>
          <w:lang w:val="en-US"/>
        </w:rPr>
        <w:t>goods and services amounted to 592.8 billion KZT ($ 4.0 billion).</w:t>
      </w:r>
    </w:p>
    <w:p w14:paraId="47004891" w14:textId="77777777" w:rsidR="00791932" w:rsidRPr="0074153B" w:rsidRDefault="00791932" w:rsidP="00276036">
      <w:pPr>
        <w:pStyle w:val="ae"/>
        <w:ind w:firstLine="720"/>
        <w:rPr>
          <w:sz w:val="26"/>
          <w:szCs w:val="26"/>
          <w:lang w:val="en-US"/>
        </w:rPr>
      </w:pPr>
      <w:r w:rsidRPr="0074153B">
        <w:rPr>
          <w:rStyle w:val="apple-style-span"/>
          <w:sz w:val="26"/>
          <w:szCs w:val="26"/>
          <w:lang w:val="en-US"/>
        </w:rPr>
        <w:t>Major trading partner of the Republic of Kazakhstan is the Russian Federation.</w:t>
      </w:r>
      <w:r w:rsidRPr="0074153B">
        <w:rPr>
          <w:rStyle w:val="apple-converted-space"/>
          <w:sz w:val="26"/>
          <w:szCs w:val="26"/>
          <w:lang w:val="en-US"/>
        </w:rPr>
        <w:t xml:space="preserve"> </w:t>
      </w:r>
      <w:r w:rsidRPr="0074153B">
        <w:rPr>
          <w:rStyle w:val="apple-style-span"/>
          <w:sz w:val="26"/>
          <w:szCs w:val="26"/>
          <w:lang w:val="en-US"/>
        </w:rPr>
        <w:t>Thus, the volume o</w:t>
      </w:r>
      <w:r w:rsidR="00F66D11">
        <w:rPr>
          <w:rStyle w:val="apple-style-span"/>
          <w:sz w:val="26"/>
          <w:szCs w:val="26"/>
          <w:lang w:val="en-US"/>
        </w:rPr>
        <w:t xml:space="preserve">f payments to this country for </w:t>
      </w:r>
      <w:r w:rsidRPr="0074153B">
        <w:rPr>
          <w:rStyle w:val="apple-style-span"/>
          <w:sz w:val="26"/>
          <w:szCs w:val="26"/>
          <w:lang w:val="en-US"/>
        </w:rPr>
        <w:t>goods and services amounted to 83.5% of the total payments with all CIS countries.</w:t>
      </w:r>
      <w:r w:rsidRPr="0074153B">
        <w:rPr>
          <w:rStyle w:val="apple-converted-space"/>
          <w:sz w:val="26"/>
          <w:szCs w:val="26"/>
          <w:lang w:val="en-US"/>
        </w:rPr>
        <w:t xml:space="preserve"> </w:t>
      </w:r>
      <w:r w:rsidRPr="0074153B">
        <w:rPr>
          <w:rStyle w:val="apple-style-span"/>
          <w:sz w:val="26"/>
          <w:szCs w:val="26"/>
          <w:lang w:val="en-US"/>
        </w:rPr>
        <w:t>The volume of payments from Russia received for goods and services amounted to 82.0% (Table 28).</w:t>
      </w:r>
    </w:p>
    <w:p w14:paraId="70ECB94A" w14:textId="77777777" w:rsidR="00791932" w:rsidRPr="0074153B" w:rsidRDefault="00791932" w:rsidP="00836806">
      <w:pPr>
        <w:pStyle w:val="ae"/>
        <w:ind w:firstLine="720"/>
        <w:jc w:val="right"/>
        <w:rPr>
          <w:i/>
          <w:sz w:val="26"/>
          <w:szCs w:val="26"/>
          <w:lang w:val="en-US"/>
        </w:rPr>
      </w:pPr>
      <w:r w:rsidRPr="0074153B">
        <w:rPr>
          <w:rStyle w:val="apple-style-span"/>
          <w:i/>
          <w:sz w:val="26"/>
          <w:szCs w:val="26"/>
          <w:lang w:val="en-US"/>
        </w:rPr>
        <w:t>Table 28.</w:t>
      </w:r>
    </w:p>
    <w:p w14:paraId="448D4B30" w14:textId="77777777" w:rsidR="00791932" w:rsidRPr="0074153B" w:rsidRDefault="00791932" w:rsidP="00836806">
      <w:pPr>
        <w:pStyle w:val="ae"/>
        <w:jc w:val="center"/>
        <w:rPr>
          <w:rStyle w:val="apple-style-span"/>
          <w:b/>
          <w:sz w:val="26"/>
          <w:szCs w:val="26"/>
        </w:rPr>
      </w:pPr>
      <w:r w:rsidRPr="0074153B">
        <w:rPr>
          <w:rStyle w:val="apple-style-span"/>
          <w:b/>
          <w:sz w:val="26"/>
          <w:szCs w:val="26"/>
          <w:lang w:val="en-US"/>
        </w:rPr>
        <w:t>Information about the structure of trade turnover related settlements between the countries - participants of CIS in 2010 by countries</w:t>
      </w:r>
    </w:p>
    <w:p w14:paraId="7B8A3B4A" w14:textId="77777777" w:rsidR="009841C7" w:rsidRPr="0074153B" w:rsidRDefault="009841C7" w:rsidP="00836806">
      <w:pPr>
        <w:pStyle w:val="ae"/>
        <w:jc w:val="center"/>
        <w:rPr>
          <w:rStyle w:val="apple-style-span"/>
          <w:b/>
          <w:sz w:val="26"/>
          <w:szCs w:val="26"/>
        </w:rPr>
      </w:pPr>
    </w:p>
    <w:tbl>
      <w:tblPr>
        <w:tblW w:w="9620" w:type="dxa"/>
        <w:tblInd w:w="93" w:type="dxa"/>
        <w:tblLayout w:type="fixed"/>
        <w:tblLook w:val="0000" w:firstRow="0" w:lastRow="0" w:firstColumn="0" w:lastColumn="0" w:noHBand="0" w:noVBand="0"/>
      </w:tblPr>
      <w:tblGrid>
        <w:gridCol w:w="3075"/>
        <w:gridCol w:w="1636"/>
        <w:gridCol w:w="1730"/>
        <w:gridCol w:w="1542"/>
        <w:gridCol w:w="1637"/>
      </w:tblGrid>
      <w:tr w:rsidR="00836806" w:rsidRPr="008750D7" w14:paraId="63622125" w14:textId="77777777" w:rsidTr="008750D7">
        <w:trPr>
          <w:trHeight w:val="895"/>
        </w:trPr>
        <w:tc>
          <w:tcPr>
            <w:tcW w:w="3075" w:type="dxa"/>
            <w:vMerge w:val="restart"/>
            <w:tcBorders>
              <w:top w:val="single" w:sz="4" w:space="0" w:color="auto"/>
              <w:left w:val="single" w:sz="4" w:space="0" w:color="auto"/>
              <w:bottom w:val="nil"/>
              <w:right w:val="single" w:sz="4" w:space="0" w:color="auto"/>
            </w:tcBorders>
            <w:shd w:val="clear" w:color="auto" w:fill="CCFFCC"/>
            <w:noWrap/>
            <w:vAlign w:val="center"/>
          </w:tcPr>
          <w:p w14:paraId="01117156" w14:textId="77777777" w:rsidR="00836806" w:rsidRPr="008750D7" w:rsidRDefault="00836806" w:rsidP="007A292F">
            <w:pPr>
              <w:jc w:val="center"/>
              <w:rPr>
                <w:b/>
                <w:sz w:val="20"/>
                <w:szCs w:val="20"/>
              </w:rPr>
            </w:pPr>
            <w:r w:rsidRPr="008750D7">
              <w:rPr>
                <w:rFonts w:eastAsia="MS Mincho"/>
                <w:b/>
                <w:sz w:val="20"/>
                <w:szCs w:val="20"/>
                <w:lang w:val="en-US" w:eastAsia="ja-JP"/>
              </w:rPr>
              <w:t>Country</w:t>
            </w:r>
            <w:r w:rsidRPr="008750D7">
              <w:rPr>
                <w:b/>
                <w:sz w:val="20"/>
                <w:szCs w:val="20"/>
              </w:rPr>
              <w:t xml:space="preserve"> </w:t>
            </w:r>
          </w:p>
        </w:tc>
        <w:tc>
          <w:tcPr>
            <w:tcW w:w="3366"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5358FA4" w14:textId="77777777" w:rsidR="00836806" w:rsidRPr="008750D7" w:rsidRDefault="00836806" w:rsidP="007A292F">
            <w:pPr>
              <w:jc w:val="center"/>
              <w:rPr>
                <w:b/>
                <w:sz w:val="20"/>
                <w:szCs w:val="20"/>
              </w:rPr>
            </w:pPr>
            <w:r w:rsidRPr="008750D7">
              <w:rPr>
                <w:b/>
                <w:sz w:val="20"/>
                <w:szCs w:val="20"/>
              </w:rPr>
              <w:t>Amount of payments sent to banks of participants of CIS</w:t>
            </w:r>
          </w:p>
        </w:tc>
        <w:tc>
          <w:tcPr>
            <w:tcW w:w="3179"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2D43E2D" w14:textId="77777777" w:rsidR="00836806" w:rsidRPr="008750D7" w:rsidRDefault="00836806" w:rsidP="007A292F">
            <w:pPr>
              <w:jc w:val="center"/>
              <w:rPr>
                <w:b/>
                <w:sz w:val="20"/>
                <w:szCs w:val="20"/>
                <w:lang w:val="en-US"/>
              </w:rPr>
            </w:pPr>
            <w:r w:rsidRPr="008750D7">
              <w:rPr>
                <w:b/>
                <w:sz w:val="20"/>
                <w:szCs w:val="20"/>
                <w:lang w:val="en-US"/>
              </w:rPr>
              <w:t>Amount of payments received  from banks of participants of CIS</w:t>
            </w:r>
          </w:p>
        </w:tc>
      </w:tr>
      <w:tr w:rsidR="00836806" w:rsidRPr="008750D7" w14:paraId="2EC58C17" w14:textId="77777777" w:rsidTr="008750D7">
        <w:trPr>
          <w:trHeight w:val="70"/>
        </w:trPr>
        <w:tc>
          <w:tcPr>
            <w:tcW w:w="3075" w:type="dxa"/>
            <w:vMerge/>
            <w:tcBorders>
              <w:left w:val="single" w:sz="4" w:space="0" w:color="auto"/>
              <w:bottom w:val="single" w:sz="4" w:space="0" w:color="auto"/>
              <w:right w:val="single" w:sz="4" w:space="0" w:color="auto"/>
            </w:tcBorders>
            <w:shd w:val="clear" w:color="auto" w:fill="CCFFCC"/>
            <w:noWrap/>
            <w:vAlign w:val="center"/>
          </w:tcPr>
          <w:p w14:paraId="469E740A" w14:textId="77777777" w:rsidR="00836806" w:rsidRPr="008750D7" w:rsidRDefault="00836806" w:rsidP="007A292F">
            <w:pPr>
              <w:jc w:val="center"/>
              <w:rPr>
                <w:b/>
                <w:sz w:val="20"/>
                <w:szCs w:val="20"/>
                <w:lang w:val="en-US"/>
              </w:rPr>
            </w:pPr>
          </w:p>
        </w:tc>
        <w:tc>
          <w:tcPr>
            <w:tcW w:w="1636" w:type="dxa"/>
            <w:tcBorders>
              <w:top w:val="nil"/>
              <w:left w:val="nil"/>
              <w:bottom w:val="single" w:sz="4" w:space="0" w:color="auto"/>
              <w:right w:val="single" w:sz="4" w:space="0" w:color="auto"/>
            </w:tcBorders>
            <w:shd w:val="clear" w:color="auto" w:fill="CCFFCC"/>
            <w:vAlign w:val="center"/>
          </w:tcPr>
          <w:p w14:paraId="47D6772D" w14:textId="77777777" w:rsidR="00836806" w:rsidRPr="008750D7" w:rsidRDefault="00836806" w:rsidP="007A292F">
            <w:pPr>
              <w:jc w:val="center"/>
              <w:rPr>
                <w:rFonts w:eastAsia="MS Mincho"/>
                <w:b/>
                <w:sz w:val="20"/>
                <w:szCs w:val="20"/>
                <w:lang w:val="en-US"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p>
          <w:p w14:paraId="09A6E77F" w14:textId="77777777" w:rsidR="00836806" w:rsidRPr="008750D7" w:rsidRDefault="00836806" w:rsidP="007A292F">
            <w:pPr>
              <w:jc w:val="center"/>
              <w:rPr>
                <w:rFonts w:eastAsia="MS Mincho"/>
                <w:b/>
                <w:sz w:val="20"/>
                <w:szCs w:val="20"/>
                <w:lang w:eastAsia="ja-JP"/>
              </w:rPr>
            </w:pPr>
            <w:r w:rsidRPr="008750D7">
              <w:rPr>
                <w:rFonts w:eastAsia="MS Mincho"/>
                <w:b/>
                <w:sz w:val="20"/>
                <w:szCs w:val="20"/>
                <w:lang w:eastAsia="ja-JP"/>
              </w:rPr>
              <w:t>(</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730" w:type="dxa"/>
            <w:tcBorders>
              <w:top w:val="nil"/>
              <w:left w:val="nil"/>
              <w:bottom w:val="single" w:sz="4" w:space="0" w:color="auto"/>
              <w:right w:val="single" w:sz="4" w:space="0" w:color="auto"/>
            </w:tcBorders>
            <w:shd w:val="clear" w:color="auto" w:fill="CCFFCC"/>
            <w:vAlign w:val="center"/>
          </w:tcPr>
          <w:p w14:paraId="630BA70F" w14:textId="77777777" w:rsidR="00836806" w:rsidRPr="008750D7" w:rsidRDefault="00836806"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1542" w:type="dxa"/>
            <w:tcBorders>
              <w:top w:val="nil"/>
              <w:left w:val="nil"/>
              <w:bottom w:val="single" w:sz="4" w:space="0" w:color="auto"/>
              <w:right w:val="single" w:sz="4" w:space="0" w:color="auto"/>
            </w:tcBorders>
            <w:shd w:val="clear" w:color="auto" w:fill="CCFFCC"/>
            <w:vAlign w:val="center"/>
          </w:tcPr>
          <w:p w14:paraId="5114E5EE" w14:textId="77777777" w:rsidR="00836806" w:rsidRPr="008750D7" w:rsidRDefault="00836806" w:rsidP="007A292F">
            <w:pPr>
              <w:jc w:val="center"/>
              <w:rPr>
                <w:rFonts w:eastAsia="MS Mincho"/>
                <w:b/>
                <w:sz w:val="20"/>
                <w:szCs w:val="20"/>
                <w:lang w:val="en-US"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p>
          <w:p w14:paraId="29C5C27D" w14:textId="77777777" w:rsidR="00836806" w:rsidRPr="008750D7" w:rsidRDefault="00836806" w:rsidP="007A292F">
            <w:pPr>
              <w:jc w:val="center"/>
              <w:rPr>
                <w:rFonts w:eastAsia="MS Mincho"/>
                <w:b/>
                <w:sz w:val="20"/>
                <w:szCs w:val="20"/>
                <w:lang w:eastAsia="ja-JP"/>
              </w:rPr>
            </w:pPr>
            <w:r w:rsidRPr="008750D7">
              <w:rPr>
                <w:rFonts w:eastAsia="MS Mincho"/>
                <w:b/>
                <w:sz w:val="20"/>
                <w:szCs w:val="20"/>
                <w:lang w:eastAsia="ja-JP"/>
              </w:rPr>
              <w:t>(</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637" w:type="dxa"/>
            <w:tcBorders>
              <w:top w:val="nil"/>
              <w:left w:val="nil"/>
              <w:bottom w:val="single" w:sz="4" w:space="0" w:color="auto"/>
              <w:right w:val="single" w:sz="4" w:space="0" w:color="auto"/>
            </w:tcBorders>
            <w:shd w:val="clear" w:color="auto" w:fill="CCFFCC"/>
            <w:vAlign w:val="center"/>
          </w:tcPr>
          <w:p w14:paraId="22C305E3" w14:textId="77777777" w:rsidR="00836806" w:rsidRPr="008750D7" w:rsidRDefault="00836806"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836806" w:rsidRPr="008750D7" w14:paraId="224A0E79"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6B9C11CA" w14:textId="77777777" w:rsidR="00836806" w:rsidRPr="008750D7" w:rsidRDefault="00836806" w:rsidP="007A292F">
            <w:pPr>
              <w:rPr>
                <w:sz w:val="20"/>
                <w:szCs w:val="20"/>
              </w:rPr>
            </w:pPr>
            <w:r w:rsidRPr="008750D7">
              <w:rPr>
                <w:sz w:val="20"/>
                <w:szCs w:val="20"/>
              </w:rPr>
              <w:t>Russian Federation</w:t>
            </w:r>
          </w:p>
        </w:tc>
        <w:tc>
          <w:tcPr>
            <w:tcW w:w="1636" w:type="dxa"/>
            <w:tcBorders>
              <w:top w:val="nil"/>
              <w:left w:val="nil"/>
              <w:bottom w:val="single" w:sz="4" w:space="0" w:color="auto"/>
              <w:right w:val="single" w:sz="4" w:space="0" w:color="auto"/>
            </w:tcBorders>
            <w:shd w:val="clear" w:color="auto" w:fill="auto"/>
            <w:noWrap/>
            <w:vAlign w:val="bottom"/>
          </w:tcPr>
          <w:p w14:paraId="5D635E81" w14:textId="77777777" w:rsidR="00836806" w:rsidRPr="008750D7" w:rsidRDefault="00836806" w:rsidP="007A292F">
            <w:pPr>
              <w:jc w:val="center"/>
              <w:rPr>
                <w:sz w:val="20"/>
                <w:szCs w:val="20"/>
              </w:rPr>
            </w:pPr>
            <w:r w:rsidRPr="008750D7">
              <w:rPr>
                <w:sz w:val="20"/>
                <w:szCs w:val="20"/>
              </w:rPr>
              <w:t xml:space="preserve">        1 388.4 </w:t>
            </w:r>
          </w:p>
        </w:tc>
        <w:tc>
          <w:tcPr>
            <w:tcW w:w="1730" w:type="dxa"/>
            <w:tcBorders>
              <w:top w:val="nil"/>
              <w:left w:val="nil"/>
              <w:bottom w:val="single" w:sz="4" w:space="0" w:color="auto"/>
              <w:right w:val="single" w:sz="4" w:space="0" w:color="auto"/>
            </w:tcBorders>
            <w:shd w:val="clear" w:color="auto" w:fill="auto"/>
            <w:noWrap/>
            <w:vAlign w:val="bottom"/>
          </w:tcPr>
          <w:p w14:paraId="482D58E6" w14:textId="77777777" w:rsidR="00836806" w:rsidRPr="008750D7" w:rsidRDefault="00836806" w:rsidP="007A292F">
            <w:pPr>
              <w:jc w:val="center"/>
              <w:rPr>
                <w:i/>
                <w:iCs/>
                <w:sz w:val="20"/>
                <w:szCs w:val="20"/>
              </w:rPr>
            </w:pPr>
            <w:r w:rsidRPr="008750D7">
              <w:rPr>
                <w:i/>
                <w:iCs/>
                <w:sz w:val="20"/>
                <w:szCs w:val="20"/>
              </w:rPr>
              <w:t>83.5%</w:t>
            </w:r>
          </w:p>
        </w:tc>
        <w:tc>
          <w:tcPr>
            <w:tcW w:w="1542" w:type="dxa"/>
            <w:tcBorders>
              <w:top w:val="nil"/>
              <w:left w:val="nil"/>
              <w:bottom w:val="single" w:sz="4" w:space="0" w:color="auto"/>
              <w:right w:val="single" w:sz="4" w:space="0" w:color="auto"/>
            </w:tcBorders>
            <w:shd w:val="clear" w:color="auto" w:fill="auto"/>
            <w:noWrap/>
            <w:vAlign w:val="bottom"/>
          </w:tcPr>
          <w:p w14:paraId="0EB847D3" w14:textId="77777777" w:rsidR="00836806" w:rsidRPr="008750D7" w:rsidRDefault="00836806" w:rsidP="007A292F">
            <w:pPr>
              <w:jc w:val="center"/>
              <w:rPr>
                <w:sz w:val="20"/>
                <w:szCs w:val="20"/>
              </w:rPr>
            </w:pPr>
            <w:r w:rsidRPr="008750D7">
              <w:rPr>
                <w:sz w:val="20"/>
                <w:szCs w:val="20"/>
              </w:rPr>
              <w:t xml:space="preserve">           486.1 </w:t>
            </w:r>
          </w:p>
        </w:tc>
        <w:tc>
          <w:tcPr>
            <w:tcW w:w="1637" w:type="dxa"/>
            <w:tcBorders>
              <w:top w:val="nil"/>
              <w:left w:val="nil"/>
              <w:bottom w:val="single" w:sz="4" w:space="0" w:color="auto"/>
              <w:right w:val="single" w:sz="4" w:space="0" w:color="auto"/>
            </w:tcBorders>
            <w:shd w:val="clear" w:color="auto" w:fill="auto"/>
            <w:noWrap/>
            <w:vAlign w:val="bottom"/>
          </w:tcPr>
          <w:p w14:paraId="4EA81C14" w14:textId="77777777" w:rsidR="00836806" w:rsidRPr="008750D7" w:rsidRDefault="00836806" w:rsidP="007A292F">
            <w:pPr>
              <w:jc w:val="center"/>
              <w:rPr>
                <w:i/>
                <w:iCs/>
                <w:sz w:val="20"/>
                <w:szCs w:val="20"/>
              </w:rPr>
            </w:pPr>
            <w:r w:rsidRPr="008750D7">
              <w:rPr>
                <w:i/>
                <w:iCs/>
                <w:sz w:val="20"/>
                <w:szCs w:val="20"/>
              </w:rPr>
              <w:t>82.0%</w:t>
            </w:r>
          </w:p>
        </w:tc>
      </w:tr>
      <w:tr w:rsidR="00836806" w:rsidRPr="008750D7" w14:paraId="6D5C4B30"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0E19FE51" w14:textId="77777777" w:rsidR="00836806" w:rsidRPr="008750D7" w:rsidRDefault="00836806" w:rsidP="007A292F">
            <w:pPr>
              <w:rPr>
                <w:sz w:val="20"/>
                <w:szCs w:val="20"/>
              </w:rPr>
            </w:pPr>
            <w:r w:rsidRPr="008750D7">
              <w:rPr>
                <w:sz w:val="20"/>
                <w:szCs w:val="20"/>
              </w:rPr>
              <w:t>Azerbaijan</w:t>
            </w:r>
          </w:p>
        </w:tc>
        <w:tc>
          <w:tcPr>
            <w:tcW w:w="1636" w:type="dxa"/>
            <w:tcBorders>
              <w:top w:val="nil"/>
              <w:left w:val="nil"/>
              <w:bottom w:val="single" w:sz="4" w:space="0" w:color="auto"/>
              <w:right w:val="single" w:sz="4" w:space="0" w:color="auto"/>
            </w:tcBorders>
            <w:shd w:val="clear" w:color="auto" w:fill="auto"/>
            <w:noWrap/>
            <w:vAlign w:val="bottom"/>
          </w:tcPr>
          <w:p w14:paraId="163E3269" w14:textId="77777777" w:rsidR="00836806" w:rsidRPr="008750D7" w:rsidRDefault="00836806" w:rsidP="007A292F">
            <w:pPr>
              <w:jc w:val="center"/>
              <w:rPr>
                <w:sz w:val="20"/>
                <w:szCs w:val="20"/>
              </w:rPr>
            </w:pPr>
            <w:r w:rsidRPr="008750D7">
              <w:rPr>
                <w:sz w:val="20"/>
                <w:szCs w:val="20"/>
              </w:rPr>
              <w:t xml:space="preserve">               4.7 </w:t>
            </w:r>
          </w:p>
        </w:tc>
        <w:tc>
          <w:tcPr>
            <w:tcW w:w="1730" w:type="dxa"/>
            <w:tcBorders>
              <w:top w:val="nil"/>
              <w:left w:val="nil"/>
              <w:bottom w:val="single" w:sz="4" w:space="0" w:color="auto"/>
              <w:right w:val="single" w:sz="4" w:space="0" w:color="auto"/>
            </w:tcBorders>
            <w:shd w:val="clear" w:color="auto" w:fill="auto"/>
            <w:noWrap/>
            <w:vAlign w:val="bottom"/>
          </w:tcPr>
          <w:p w14:paraId="6B209679" w14:textId="77777777" w:rsidR="00836806" w:rsidRPr="008750D7" w:rsidRDefault="00836806" w:rsidP="007A292F">
            <w:pPr>
              <w:jc w:val="center"/>
              <w:rPr>
                <w:i/>
                <w:iCs/>
                <w:sz w:val="20"/>
                <w:szCs w:val="20"/>
              </w:rPr>
            </w:pPr>
            <w:r w:rsidRPr="008750D7">
              <w:rPr>
                <w:i/>
                <w:iCs/>
                <w:sz w:val="20"/>
                <w:szCs w:val="20"/>
              </w:rPr>
              <w:t>0.3%</w:t>
            </w:r>
          </w:p>
        </w:tc>
        <w:tc>
          <w:tcPr>
            <w:tcW w:w="1542" w:type="dxa"/>
            <w:tcBorders>
              <w:top w:val="nil"/>
              <w:left w:val="nil"/>
              <w:bottom w:val="single" w:sz="4" w:space="0" w:color="auto"/>
              <w:right w:val="single" w:sz="4" w:space="0" w:color="auto"/>
            </w:tcBorders>
            <w:shd w:val="clear" w:color="auto" w:fill="auto"/>
            <w:noWrap/>
            <w:vAlign w:val="bottom"/>
          </w:tcPr>
          <w:p w14:paraId="5C397FDD" w14:textId="77777777" w:rsidR="00836806" w:rsidRPr="008750D7" w:rsidRDefault="00836806" w:rsidP="007A292F">
            <w:pPr>
              <w:jc w:val="center"/>
              <w:rPr>
                <w:sz w:val="20"/>
                <w:szCs w:val="20"/>
              </w:rPr>
            </w:pPr>
            <w:r w:rsidRPr="008750D7">
              <w:rPr>
                <w:sz w:val="20"/>
                <w:szCs w:val="20"/>
              </w:rPr>
              <w:t xml:space="preserve">               3.5 </w:t>
            </w:r>
          </w:p>
        </w:tc>
        <w:tc>
          <w:tcPr>
            <w:tcW w:w="1637" w:type="dxa"/>
            <w:tcBorders>
              <w:top w:val="nil"/>
              <w:left w:val="nil"/>
              <w:bottom w:val="single" w:sz="4" w:space="0" w:color="auto"/>
              <w:right w:val="single" w:sz="4" w:space="0" w:color="auto"/>
            </w:tcBorders>
            <w:shd w:val="clear" w:color="auto" w:fill="auto"/>
            <w:noWrap/>
            <w:vAlign w:val="bottom"/>
          </w:tcPr>
          <w:p w14:paraId="24EB2E4F" w14:textId="77777777" w:rsidR="00836806" w:rsidRPr="008750D7" w:rsidRDefault="00836806" w:rsidP="007A292F">
            <w:pPr>
              <w:jc w:val="center"/>
              <w:rPr>
                <w:i/>
                <w:iCs/>
                <w:sz w:val="20"/>
                <w:szCs w:val="20"/>
              </w:rPr>
            </w:pPr>
            <w:r w:rsidRPr="008750D7">
              <w:rPr>
                <w:i/>
                <w:iCs/>
                <w:sz w:val="20"/>
                <w:szCs w:val="20"/>
              </w:rPr>
              <w:t>0.6%</w:t>
            </w:r>
          </w:p>
        </w:tc>
      </w:tr>
      <w:tr w:rsidR="00836806" w:rsidRPr="008750D7" w14:paraId="34E8EA96"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08BD5D03" w14:textId="77777777" w:rsidR="00836806" w:rsidRPr="008750D7" w:rsidRDefault="00836806" w:rsidP="007A292F">
            <w:pPr>
              <w:rPr>
                <w:sz w:val="20"/>
                <w:szCs w:val="20"/>
              </w:rPr>
            </w:pPr>
            <w:r w:rsidRPr="008750D7">
              <w:rPr>
                <w:sz w:val="20"/>
                <w:szCs w:val="20"/>
              </w:rPr>
              <w:t>Armenia</w:t>
            </w:r>
          </w:p>
        </w:tc>
        <w:tc>
          <w:tcPr>
            <w:tcW w:w="1636" w:type="dxa"/>
            <w:tcBorders>
              <w:top w:val="nil"/>
              <w:left w:val="nil"/>
              <w:bottom w:val="single" w:sz="4" w:space="0" w:color="auto"/>
              <w:right w:val="single" w:sz="4" w:space="0" w:color="auto"/>
            </w:tcBorders>
            <w:shd w:val="clear" w:color="auto" w:fill="auto"/>
            <w:noWrap/>
            <w:vAlign w:val="bottom"/>
          </w:tcPr>
          <w:p w14:paraId="63A5F735" w14:textId="77777777" w:rsidR="00836806" w:rsidRPr="008750D7" w:rsidRDefault="00836806" w:rsidP="007A292F">
            <w:pPr>
              <w:jc w:val="center"/>
              <w:rPr>
                <w:sz w:val="20"/>
                <w:szCs w:val="20"/>
              </w:rPr>
            </w:pPr>
            <w:r w:rsidRPr="008750D7">
              <w:rPr>
                <w:sz w:val="20"/>
                <w:szCs w:val="20"/>
              </w:rPr>
              <w:t xml:space="preserve">               0.4 </w:t>
            </w:r>
          </w:p>
        </w:tc>
        <w:tc>
          <w:tcPr>
            <w:tcW w:w="1730" w:type="dxa"/>
            <w:tcBorders>
              <w:top w:val="nil"/>
              <w:left w:val="nil"/>
              <w:bottom w:val="single" w:sz="4" w:space="0" w:color="auto"/>
              <w:right w:val="single" w:sz="4" w:space="0" w:color="auto"/>
            </w:tcBorders>
            <w:shd w:val="clear" w:color="auto" w:fill="auto"/>
            <w:noWrap/>
            <w:vAlign w:val="bottom"/>
          </w:tcPr>
          <w:p w14:paraId="71099227" w14:textId="77777777" w:rsidR="00836806" w:rsidRPr="008750D7" w:rsidRDefault="00836806" w:rsidP="007A292F">
            <w:pPr>
              <w:jc w:val="center"/>
              <w:rPr>
                <w:i/>
                <w:iCs/>
                <w:sz w:val="20"/>
                <w:szCs w:val="20"/>
              </w:rPr>
            </w:pPr>
            <w:r w:rsidRPr="008750D7">
              <w:rPr>
                <w:i/>
                <w:iCs/>
                <w:sz w:val="20"/>
                <w:szCs w:val="20"/>
              </w:rPr>
              <w:t>0.0</w:t>
            </w:r>
            <w:r w:rsidR="009841C7" w:rsidRPr="008750D7">
              <w:rPr>
                <w:i/>
                <w:iCs/>
                <w:sz w:val="20"/>
                <w:szCs w:val="20"/>
              </w:rPr>
              <w:t>2</w:t>
            </w:r>
            <w:r w:rsidRPr="008750D7">
              <w:rPr>
                <w:i/>
                <w:iCs/>
                <w:sz w:val="20"/>
                <w:szCs w:val="20"/>
              </w:rPr>
              <w:t>%</w:t>
            </w:r>
          </w:p>
        </w:tc>
        <w:tc>
          <w:tcPr>
            <w:tcW w:w="1542" w:type="dxa"/>
            <w:tcBorders>
              <w:top w:val="nil"/>
              <w:left w:val="nil"/>
              <w:bottom w:val="single" w:sz="4" w:space="0" w:color="auto"/>
              <w:right w:val="single" w:sz="4" w:space="0" w:color="auto"/>
            </w:tcBorders>
            <w:shd w:val="clear" w:color="auto" w:fill="auto"/>
            <w:noWrap/>
            <w:vAlign w:val="bottom"/>
          </w:tcPr>
          <w:p w14:paraId="1738E392" w14:textId="77777777" w:rsidR="00836806" w:rsidRPr="008750D7" w:rsidRDefault="00836806" w:rsidP="007A292F">
            <w:pPr>
              <w:jc w:val="center"/>
              <w:rPr>
                <w:sz w:val="20"/>
                <w:szCs w:val="20"/>
              </w:rPr>
            </w:pPr>
            <w:r w:rsidRPr="008750D7">
              <w:rPr>
                <w:sz w:val="20"/>
                <w:szCs w:val="20"/>
              </w:rPr>
              <w:t xml:space="preserve">               0.1 </w:t>
            </w:r>
          </w:p>
        </w:tc>
        <w:tc>
          <w:tcPr>
            <w:tcW w:w="1637" w:type="dxa"/>
            <w:tcBorders>
              <w:top w:val="nil"/>
              <w:left w:val="nil"/>
              <w:bottom w:val="single" w:sz="4" w:space="0" w:color="auto"/>
              <w:right w:val="single" w:sz="4" w:space="0" w:color="auto"/>
            </w:tcBorders>
            <w:shd w:val="clear" w:color="auto" w:fill="auto"/>
            <w:noWrap/>
            <w:vAlign w:val="bottom"/>
          </w:tcPr>
          <w:p w14:paraId="7C7F2630" w14:textId="77777777" w:rsidR="00836806" w:rsidRPr="008750D7" w:rsidRDefault="00836806" w:rsidP="007A292F">
            <w:pPr>
              <w:jc w:val="center"/>
              <w:rPr>
                <w:i/>
                <w:iCs/>
                <w:sz w:val="20"/>
                <w:szCs w:val="20"/>
              </w:rPr>
            </w:pPr>
            <w:r w:rsidRPr="008750D7">
              <w:rPr>
                <w:i/>
                <w:iCs/>
                <w:sz w:val="20"/>
                <w:szCs w:val="20"/>
              </w:rPr>
              <w:t>0.0</w:t>
            </w:r>
            <w:r w:rsidR="009841C7" w:rsidRPr="008750D7">
              <w:rPr>
                <w:i/>
                <w:iCs/>
                <w:sz w:val="20"/>
                <w:szCs w:val="20"/>
              </w:rPr>
              <w:t>2</w:t>
            </w:r>
            <w:r w:rsidRPr="008750D7">
              <w:rPr>
                <w:i/>
                <w:iCs/>
                <w:sz w:val="20"/>
                <w:szCs w:val="20"/>
              </w:rPr>
              <w:t>%</w:t>
            </w:r>
          </w:p>
        </w:tc>
      </w:tr>
      <w:tr w:rsidR="00836806" w:rsidRPr="008750D7" w14:paraId="1D82D9C0"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667C4CBD" w14:textId="77777777" w:rsidR="00836806" w:rsidRPr="008750D7" w:rsidRDefault="00836806" w:rsidP="007A292F">
            <w:pPr>
              <w:rPr>
                <w:sz w:val="20"/>
                <w:szCs w:val="20"/>
              </w:rPr>
            </w:pPr>
            <w:r w:rsidRPr="008750D7">
              <w:rPr>
                <w:sz w:val="20"/>
                <w:szCs w:val="20"/>
              </w:rPr>
              <w:t>Belarus</w:t>
            </w:r>
          </w:p>
        </w:tc>
        <w:tc>
          <w:tcPr>
            <w:tcW w:w="1636" w:type="dxa"/>
            <w:tcBorders>
              <w:top w:val="nil"/>
              <w:left w:val="nil"/>
              <w:bottom w:val="single" w:sz="4" w:space="0" w:color="auto"/>
              <w:right w:val="single" w:sz="4" w:space="0" w:color="auto"/>
            </w:tcBorders>
            <w:shd w:val="clear" w:color="auto" w:fill="auto"/>
            <w:noWrap/>
            <w:vAlign w:val="bottom"/>
          </w:tcPr>
          <w:p w14:paraId="4998DD1B" w14:textId="77777777" w:rsidR="00836806" w:rsidRPr="008750D7" w:rsidRDefault="00836806" w:rsidP="007A292F">
            <w:pPr>
              <w:jc w:val="center"/>
              <w:rPr>
                <w:sz w:val="20"/>
                <w:szCs w:val="20"/>
              </w:rPr>
            </w:pPr>
            <w:r w:rsidRPr="008750D7">
              <w:rPr>
                <w:sz w:val="20"/>
                <w:szCs w:val="20"/>
              </w:rPr>
              <w:t xml:space="preserve">             48.0 </w:t>
            </w:r>
          </w:p>
        </w:tc>
        <w:tc>
          <w:tcPr>
            <w:tcW w:w="1730" w:type="dxa"/>
            <w:tcBorders>
              <w:top w:val="nil"/>
              <w:left w:val="nil"/>
              <w:bottom w:val="single" w:sz="4" w:space="0" w:color="auto"/>
              <w:right w:val="single" w:sz="4" w:space="0" w:color="auto"/>
            </w:tcBorders>
            <w:shd w:val="clear" w:color="auto" w:fill="auto"/>
            <w:noWrap/>
            <w:vAlign w:val="bottom"/>
          </w:tcPr>
          <w:p w14:paraId="0867249C" w14:textId="77777777" w:rsidR="00836806" w:rsidRPr="008750D7" w:rsidRDefault="00836806" w:rsidP="007A292F">
            <w:pPr>
              <w:jc w:val="center"/>
              <w:rPr>
                <w:i/>
                <w:iCs/>
                <w:sz w:val="20"/>
                <w:szCs w:val="20"/>
              </w:rPr>
            </w:pPr>
            <w:r w:rsidRPr="008750D7">
              <w:rPr>
                <w:i/>
                <w:iCs/>
                <w:sz w:val="20"/>
                <w:szCs w:val="20"/>
              </w:rPr>
              <w:t>2.9%</w:t>
            </w:r>
          </w:p>
        </w:tc>
        <w:tc>
          <w:tcPr>
            <w:tcW w:w="1542" w:type="dxa"/>
            <w:tcBorders>
              <w:top w:val="nil"/>
              <w:left w:val="nil"/>
              <w:bottom w:val="single" w:sz="4" w:space="0" w:color="auto"/>
              <w:right w:val="single" w:sz="4" w:space="0" w:color="auto"/>
            </w:tcBorders>
            <w:shd w:val="clear" w:color="auto" w:fill="auto"/>
            <w:noWrap/>
            <w:vAlign w:val="bottom"/>
          </w:tcPr>
          <w:p w14:paraId="77F4394E" w14:textId="77777777" w:rsidR="00836806" w:rsidRPr="008750D7" w:rsidRDefault="00836806" w:rsidP="007A292F">
            <w:pPr>
              <w:jc w:val="center"/>
              <w:rPr>
                <w:sz w:val="20"/>
                <w:szCs w:val="20"/>
              </w:rPr>
            </w:pPr>
            <w:r w:rsidRPr="008750D7">
              <w:rPr>
                <w:sz w:val="20"/>
                <w:szCs w:val="20"/>
              </w:rPr>
              <w:t xml:space="preserve">               6.8 </w:t>
            </w:r>
          </w:p>
        </w:tc>
        <w:tc>
          <w:tcPr>
            <w:tcW w:w="1637" w:type="dxa"/>
            <w:tcBorders>
              <w:top w:val="nil"/>
              <w:left w:val="nil"/>
              <w:bottom w:val="single" w:sz="4" w:space="0" w:color="auto"/>
              <w:right w:val="single" w:sz="4" w:space="0" w:color="auto"/>
            </w:tcBorders>
            <w:shd w:val="clear" w:color="auto" w:fill="auto"/>
            <w:noWrap/>
            <w:vAlign w:val="bottom"/>
          </w:tcPr>
          <w:p w14:paraId="6F474DDC" w14:textId="77777777" w:rsidR="00836806" w:rsidRPr="008750D7" w:rsidRDefault="00836806" w:rsidP="007A292F">
            <w:pPr>
              <w:jc w:val="center"/>
              <w:rPr>
                <w:i/>
                <w:iCs/>
                <w:sz w:val="20"/>
                <w:szCs w:val="20"/>
              </w:rPr>
            </w:pPr>
            <w:r w:rsidRPr="008750D7">
              <w:rPr>
                <w:i/>
                <w:iCs/>
                <w:sz w:val="20"/>
                <w:szCs w:val="20"/>
              </w:rPr>
              <w:t>1.1%</w:t>
            </w:r>
          </w:p>
        </w:tc>
      </w:tr>
      <w:tr w:rsidR="00836806" w:rsidRPr="008750D7" w14:paraId="7E42A715"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3FE852B9" w14:textId="77777777" w:rsidR="00836806" w:rsidRPr="008750D7" w:rsidRDefault="00836806" w:rsidP="007A292F">
            <w:pPr>
              <w:rPr>
                <w:sz w:val="20"/>
                <w:szCs w:val="20"/>
              </w:rPr>
            </w:pPr>
            <w:r w:rsidRPr="008750D7">
              <w:rPr>
                <w:sz w:val="20"/>
                <w:szCs w:val="20"/>
              </w:rPr>
              <w:t>Kirghizia</w:t>
            </w:r>
          </w:p>
        </w:tc>
        <w:tc>
          <w:tcPr>
            <w:tcW w:w="1636" w:type="dxa"/>
            <w:tcBorders>
              <w:top w:val="nil"/>
              <w:left w:val="nil"/>
              <w:bottom w:val="single" w:sz="4" w:space="0" w:color="auto"/>
              <w:right w:val="single" w:sz="4" w:space="0" w:color="auto"/>
            </w:tcBorders>
            <w:shd w:val="clear" w:color="auto" w:fill="auto"/>
            <w:noWrap/>
            <w:vAlign w:val="bottom"/>
          </w:tcPr>
          <w:p w14:paraId="4EBA50FB" w14:textId="77777777" w:rsidR="00836806" w:rsidRPr="008750D7" w:rsidRDefault="00836806" w:rsidP="007A292F">
            <w:pPr>
              <w:jc w:val="center"/>
              <w:rPr>
                <w:sz w:val="20"/>
                <w:szCs w:val="20"/>
              </w:rPr>
            </w:pPr>
            <w:r w:rsidRPr="008750D7">
              <w:rPr>
                <w:sz w:val="20"/>
                <w:szCs w:val="20"/>
              </w:rPr>
              <w:t xml:space="preserve">             38.7 </w:t>
            </w:r>
          </w:p>
        </w:tc>
        <w:tc>
          <w:tcPr>
            <w:tcW w:w="1730" w:type="dxa"/>
            <w:tcBorders>
              <w:top w:val="nil"/>
              <w:left w:val="nil"/>
              <w:bottom w:val="single" w:sz="4" w:space="0" w:color="auto"/>
              <w:right w:val="single" w:sz="4" w:space="0" w:color="auto"/>
            </w:tcBorders>
            <w:shd w:val="clear" w:color="auto" w:fill="auto"/>
            <w:noWrap/>
            <w:vAlign w:val="bottom"/>
          </w:tcPr>
          <w:p w14:paraId="5CC19BDA" w14:textId="77777777" w:rsidR="00836806" w:rsidRPr="008750D7" w:rsidRDefault="00836806" w:rsidP="007A292F">
            <w:pPr>
              <w:jc w:val="center"/>
              <w:rPr>
                <w:i/>
                <w:iCs/>
                <w:sz w:val="20"/>
                <w:szCs w:val="20"/>
              </w:rPr>
            </w:pPr>
            <w:r w:rsidRPr="008750D7">
              <w:rPr>
                <w:i/>
                <w:iCs/>
                <w:sz w:val="20"/>
                <w:szCs w:val="20"/>
              </w:rPr>
              <w:t>2.3%</w:t>
            </w:r>
          </w:p>
        </w:tc>
        <w:tc>
          <w:tcPr>
            <w:tcW w:w="1542" w:type="dxa"/>
            <w:tcBorders>
              <w:top w:val="nil"/>
              <w:left w:val="nil"/>
              <w:bottom w:val="single" w:sz="4" w:space="0" w:color="auto"/>
              <w:right w:val="single" w:sz="4" w:space="0" w:color="auto"/>
            </w:tcBorders>
            <w:shd w:val="clear" w:color="auto" w:fill="auto"/>
            <w:noWrap/>
            <w:vAlign w:val="bottom"/>
          </w:tcPr>
          <w:p w14:paraId="0A84DEE7" w14:textId="77777777" w:rsidR="00836806" w:rsidRPr="008750D7" w:rsidRDefault="00836806" w:rsidP="007A292F">
            <w:pPr>
              <w:jc w:val="center"/>
              <w:rPr>
                <w:sz w:val="20"/>
                <w:szCs w:val="20"/>
              </w:rPr>
            </w:pPr>
            <w:r w:rsidRPr="008750D7">
              <w:rPr>
                <w:sz w:val="20"/>
                <w:szCs w:val="20"/>
              </w:rPr>
              <w:t xml:space="preserve">             42.4 </w:t>
            </w:r>
          </w:p>
        </w:tc>
        <w:tc>
          <w:tcPr>
            <w:tcW w:w="1637" w:type="dxa"/>
            <w:tcBorders>
              <w:top w:val="nil"/>
              <w:left w:val="nil"/>
              <w:bottom w:val="single" w:sz="4" w:space="0" w:color="auto"/>
              <w:right w:val="single" w:sz="4" w:space="0" w:color="auto"/>
            </w:tcBorders>
            <w:shd w:val="clear" w:color="auto" w:fill="auto"/>
            <w:noWrap/>
            <w:vAlign w:val="bottom"/>
          </w:tcPr>
          <w:p w14:paraId="2667FC31" w14:textId="77777777" w:rsidR="00836806" w:rsidRPr="008750D7" w:rsidRDefault="00836806" w:rsidP="007A292F">
            <w:pPr>
              <w:jc w:val="center"/>
              <w:rPr>
                <w:i/>
                <w:iCs/>
                <w:sz w:val="20"/>
                <w:szCs w:val="20"/>
              </w:rPr>
            </w:pPr>
            <w:r w:rsidRPr="008750D7">
              <w:rPr>
                <w:i/>
                <w:iCs/>
                <w:sz w:val="20"/>
                <w:szCs w:val="20"/>
              </w:rPr>
              <w:t>7.2%</w:t>
            </w:r>
          </w:p>
        </w:tc>
      </w:tr>
      <w:tr w:rsidR="00836806" w:rsidRPr="008750D7" w14:paraId="3FDBB624"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5E10D52D" w14:textId="77777777" w:rsidR="00836806" w:rsidRPr="008750D7" w:rsidRDefault="00836806" w:rsidP="007A292F">
            <w:pPr>
              <w:rPr>
                <w:sz w:val="20"/>
                <w:szCs w:val="20"/>
              </w:rPr>
            </w:pPr>
            <w:r w:rsidRPr="008750D7">
              <w:rPr>
                <w:sz w:val="20"/>
                <w:szCs w:val="20"/>
              </w:rPr>
              <w:t>Moldova</w:t>
            </w:r>
          </w:p>
        </w:tc>
        <w:tc>
          <w:tcPr>
            <w:tcW w:w="1636" w:type="dxa"/>
            <w:tcBorders>
              <w:top w:val="nil"/>
              <w:left w:val="nil"/>
              <w:bottom w:val="single" w:sz="4" w:space="0" w:color="auto"/>
              <w:right w:val="single" w:sz="4" w:space="0" w:color="auto"/>
            </w:tcBorders>
            <w:shd w:val="clear" w:color="auto" w:fill="auto"/>
            <w:noWrap/>
            <w:vAlign w:val="bottom"/>
          </w:tcPr>
          <w:p w14:paraId="46CF05A0" w14:textId="77777777" w:rsidR="00836806" w:rsidRPr="008750D7" w:rsidRDefault="00836806" w:rsidP="007A292F">
            <w:pPr>
              <w:jc w:val="center"/>
              <w:rPr>
                <w:sz w:val="20"/>
                <w:szCs w:val="20"/>
              </w:rPr>
            </w:pPr>
            <w:r w:rsidRPr="008750D7">
              <w:rPr>
                <w:sz w:val="20"/>
                <w:szCs w:val="20"/>
              </w:rPr>
              <w:t xml:space="preserve">               4.5 </w:t>
            </w:r>
          </w:p>
        </w:tc>
        <w:tc>
          <w:tcPr>
            <w:tcW w:w="1730" w:type="dxa"/>
            <w:tcBorders>
              <w:top w:val="nil"/>
              <w:left w:val="nil"/>
              <w:bottom w:val="single" w:sz="4" w:space="0" w:color="auto"/>
              <w:right w:val="single" w:sz="4" w:space="0" w:color="auto"/>
            </w:tcBorders>
            <w:shd w:val="clear" w:color="auto" w:fill="auto"/>
            <w:noWrap/>
            <w:vAlign w:val="bottom"/>
          </w:tcPr>
          <w:p w14:paraId="0F17A2A5" w14:textId="77777777" w:rsidR="00836806" w:rsidRPr="008750D7" w:rsidRDefault="00836806" w:rsidP="007A292F">
            <w:pPr>
              <w:jc w:val="center"/>
              <w:rPr>
                <w:i/>
                <w:iCs/>
                <w:sz w:val="20"/>
                <w:szCs w:val="20"/>
              </w:rPr>
            </w:pPr>
            <w:r w:rsidRPr="008750D7">
              <w:rPr>
                <w:i/>
                <w:iCs/>
                <w:sz w:val="20"/>
                <w:szCs w:val="20"/>
              </w:rPr>
              <w:t>0.3%</w:t>
            </w:r>
          </w:p>
        </w:tc>
        <w:tc>
          <w:tcPr>
            <w:tcW w:w="1542" w:type="dxa"/>
            <w:tcBorders>
              <w:top w:val="nil"/>
              <w:left w:val="nil"/>
              <w:bottom w:val="single" w:sz="4" w:space="0" w:color="auto"/>
              <w:right w:val="single" w:sz="4" w:space="0" w:color="auto"/>
            </w:tcBorders>
            <w:shd w:val="clear" w:color="auto" w:fill="auto"/>
            <w:noWrap/>
            <w:vAlign w:val="bottom"/>
          </w:tcPr>
          <w:p w14:paraId="18C74D6A" w14:textId="77777777" w:rsidR="00836806" w:rsidRPr="008750D7" w:rsidRDefault="00836806" w:rsidP="007A292F">
            <w:pPr>
              <w:jc w:val="center"/>
              <w:rPr>
                <w:sz w:val="20"/>
                <w:szCs w:val="20"/>
              </w:rPr>
            </w:pPr>
            <w:r w:rsidRPr="008750D7">
              <w:rPr>
                <w:sz w:val="20"/>
                <w:szCs w:val="20"/>
              </w:rPr>
              <w:t xml:space="preserve">               1.0 </w:t>
            </w:r>
          </w:p>
        </w:tc>
        <w:tc>
          <w:tcPr>
            <w:tcW w:w="1637" w:type="dxa"/>
            <w:tcBorders>
              <w:top w:val="nil"/>
              <w:left w:val="nil"/>
              <w:bottom w:val="single" w:sz="4" w:space="0" w:color="auto"/>
              <w:right w:val="single" w:sz="4" w:space="0" w:color="auto"/>
            </w:tcBorders>
            <w:shd w:val="clear" w:color="auto" w:fill="auto"/>
            <w:noWrap/>
            <w:vAlign w:val="bottom"/>
          </w:tcPr>
          <w:p w14:paraId="30F19B33" w14:textId="77777777" w:rsidR="00836806" w:rsidRPr="008750D7" w:rsidRDefault="00836806" w:rsidP="007A292F">
            <w:pPr>
              <w:jc w:val="center"/>
              <w:rPr>
                <w:i/>
                <w:iCs/>
                <w:sz w:val="20"/>
                <w:szCs w:val="20"/>
              </w:rPr>
            </w:pPr>
            <w:r w:rsidRPr="008750D7">
              <w:rPr>
                <w:i/>
                <w:iCs/>
                <w:sz w:val="20"/>
                <w:szCs w:val="20"/>
              </w:rPr>
              <w:t>0.2%</w:t>
            </w:r>
          </w:p>
        </w:tc>
      </w:tr>
      <w:tr w:rsidR="00836806" w:rsidRPr="008750D7" w14:paraId="112DD67E"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6AE748E9" w14:textId="77777777" w:rsidR="00836806" w:rsidRPr="008750D7" w:rsidRDefault="00836806" w:rsidP="007A292F">
            <w:pPr>
              <w:rPr>
                <w:sz w:val="20"/>
                <w:szCs w:val="20"/>
              </w:rPr>
            </w:pPr>
            <w:r w:rsidRPr="008750D7">
              <w:rPr>
                <w:sz w:val="20"/>
                <w:szCs w:val="20"/>
              </w:rPr>
              <w:t>Tajikistan</w:t>
            </w:r>
          </w:p>
        </w:tc>
        <w:tc>
          <w:tcPr>
            <w:tcW w:w="1636" w:type="dxa"/>
            <w:tcBorders>
              <w:top w:val="nil"/>
              <w:left w:val="nil"/>
              <w:bottom w:val="single" w:sz="4" w:space="0" w:color="auto"/>
              <w:right w:val="single" w:sz="4" w:space="0" w:color="auto"/>
            </w:tcBorders>
            <w:shd w:val="clear" w:color="auto" w:fill="auto"/>
            <w:noWrap/>
            <w:vAlign w:val="bottom"/>
          </w:tcPr>
          <w:p w14:paraId="45E4F793" w14:textId="77777777" w:rsidR="00836806" w:rsidRPr="008750D7" w:rsidRDefault="00836806" w:rsidP="007A292F">
            <w:pPr>
              <w:jc w:val="center"/>
              <w:rPr>
                <w:sz w:val="20"/>
                <w:szCs w:val="20"/>
              </w:rPr>
            </w:pPr>
            <w:r w:rsidRPr="008750D7">
              <w:rPr>
                <w:sz w:val="20"/>
                <w:szCs w:val="20"/>
              </w:rPr>
              <w:t xml:space="preserve">               2.3 </w:t>
            </w:r>
          </w:p>
        </w:tc>
        <w:tc>
          <w:tcPr>
            <w:tcW w:w="1730" w:type="dxa"/>
            <w:tcBorders>
              <w:top w:val="nil"/>
              <w:left w:val="nil"/>
              <w:bottom w:val="single" w:sz="4" w:space="0" w:color="auto"/>
              <w:right w:val="single" w:sz="4" w:space="0" w:color="auto"/>
            </w:tcBorders>
            <w:shd w:val="clear" w:color="auto" w:fill="auto"/>
            <w:noWrap/>
            <w:vAlign w:val="bottom"/>
          </w:tcPr>
          <w:p w14:paraId="7BFA8FA6" w14:textId="77777777" w:rsidR="00836806" w:rsidRPr="008750D7" w:rsidRDefault="00836806" w:rsidP="007A292F">
            <w:pPr>
              <w:jc w:val="center"/>
              <w:rPr>
                <w:i/>
                <w:iCs/>
                <w:sz w:val="20"/>
                <w:szCs w:val="20"/>
              </w:rPr>
            </w:pPr>
            <w:r w:rsidRPr="008750D7">
              <w:rPr>
                <w:i/>
                <w:iCs/>
                <w:sz w:val="20"/>
                <w:szCs w:val="20"/>
              </w:rPr>
              <w:t>0.1%</w:t>
            </w:r>
          </w:p>
        </w:tc>
        <w:tc>
          <w:tcPr>
            <w:tcW w:w="1542" w:type="dxa"/>
            <w:tcBorders>
              <w:top w:val="nil"/>
              <w:left w:val="nil"/>
              <w:bottom w:val="single" w:sz="4" w:space="0" w:color="auto"/>
              <w:right w:val="single" w:sz="4" w:space="0" w:color="auto"/>
            </w:tcBorders>
            <w:shd w:val="clear" w:color="auto" w:fill="auto"/>
            <w:noWrap/>
            <w:vAlign w:val="bottom"/>
          </w:tcPr>
          <w:p w14:paraId="5665DDEC" w14:textId="77777777" w:rsidR="00836806" w:rsidRPr="008750D7" w:rsidRDefault="00836806" w:rsidP="007A292F">
            <w:pPr>
              <w:jc w:val="center"/>
              <w:rPr>
                <w:sz w:val="20"/>
                <w:szCs w:val="20"/>
              </w:rPr>
            </w:pPr>
            <w:r w:rsidRPr="008750D7">
              <w:rPr>
                <w:sz w:val="20"/>
                <w:szCs w:val="20"/>
              </w:rPr>
              <w:t xml:space="preserve">             27.0 </w:t>
            </w:r>
          </w:p>
        </w:tc>
        <w:tc>
          <w:tcPr>
            <w:tcW w:w="1637" w:type="dxa"/>
            <w:tcBorders>
              <w:top w:val="nil"/>
              <w:left w:val="nil"/>
              <w:bottom w:val="single" w:sz="4" w:space="0" w:color="auto"/>
              <w:right w:val="single" w:sz="4" w:space="0" w:color="auto"/>
            </w:tcBorders>
            <w:shd w:val="clear" w:color="auto" w:fill="auto"/>
            <w:noWrap/>
            <w:vAlign w:val="bottom"/>
          </w:tcPr>
          <w:p w14:paraId="1CFF8213" w14:textId="77777777" w:rsidR="00836806" w:rsidRPr="008750D7" w:rsidRDefault="00836806" w:rsidP="007A292F">
            <w:pPr>
              <w:jc w:val="center"/>
              <w:rPr>
                <w:i/>
                <w:iCs/>
                <w:sz w:val="20"/>
                <w:szCs w:val="20"/>
              </w:rPr>
            </w:pPr>
            <w:r w:rsidRPr="008750D7">
              <w:rPr>
                <w:i/>
                <w:iCs/>
                <w:sz w:val="20"/>
                <w:szCs w:val="20"/>
              </w:rPr>
              <w:t>4.5%</w:t>
            </w:r>
          </w:p>
        </w:tc>
      </w:tr>
      <w:tr w:rsidR="00836806" w:rsidRPr="008750D7" w14:paraId="454C98ED"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268A4D1B" w14:textId="77777777" w:rsidR="00836806" w:rsidRPr="008750D7" w:rsidRDefault="00836806" w:rsidP="007A292F">
            <w:pPr>
              <w:rPr>
                <w:sz w:val="20"/>
                <w:szCs w:val="20"/>
              </w:rPr>
            </w:pPr>
            <w:r w:rsidRPr="008750D7">
              <w:rPr>
                <w:sz w:val="20"/>
                <w:szCs w:val="20"/>
              </w:rPr>
              <w:t>Turkmenistan</w:t>
            </w:r>
          </w:p>
        </w:tc>
        <w:tc>
          <w:tcPr>
            <w:tcW w:w="1636" w:type="dxa"/>
            <w:tcBorders>
              <w:top w:val="nil"/>
              <w:left w:val="nil"/>
              <w:bottom w:val="single" w:sz="4" w:space="0" w:color="auto"/>
              <w:right w:val="single" w:sz="4" w:space="0" w:color="auto"/>
            </w:tcBorders>
            <w:shd w:val="clear" w:color="auto" w:fill="auto"/>
            <w:noWrap/>
            <w:vAlign w:val="bottom"/>
          </w:tcPr>
          <w:p w14:paraId="22BCDA87" w14:textId="77777777" w:rsidR="00836806" w:rsidRPr="008750D7" w:rsidRDefault="00836806" w:rsidP="007A292F">
            <w:pPr>
              <w:jc w:val="center"/>
              <w:rPr>
                <w:sz w:val="20"/>
                <w:szCs w:val="20"/>
              </w:rPr>
            </w:pPr>
            <w:r w:rsidRPr="008750D7">
              <w:rPr>
                <w:sz w:val="20"/>
                <w:szCs w:val="20"/>
              </w:rPr>
              <w:t xml:space="preserve">               0.6 </w:t>
            </w:r>
          </w:p>
        </w:tc>
        <w:tc>
          <w:tcPr>
            <w:tcW w:w="1730" w:type="dxa"/>
            <w:tcBorders>
              <w:top w:val="nil"/>
              <w:left w:val="nil"/>
              <w:bottom w:val="single" w:sz="4" w:space="0" w:color="auto"/>
              <w:right w:val="single" w:sz="4" w:space="0" w:color="auto"/>
            </w:tcBorders>
            <w:shd w:val="clear" w:color="auto" w:fill="auto"/>
            <w:noWrap/>
            <w:vAlign w:val="bottom"/>
          </w:tcPr>
          <w:p w14:paraId="42183F17" w14:textId="77777777" w:rsidR="00836806" w:rsidRPr="008750D7" w:rsidRDefault="00836806" w:rsidP="007A292F">
            <w:pPr>
              <w:jc w:val="center"/>
              <w:rPr>
                <w:i/>
                <w:iCs/>
                <w:sz w:val="20"/>
                <w:szCs w:val="20"/>
              </w:rPr>
            </w:pPr>
            <w:r w:rsidRPr="008750D7">
              <w:rPr>
                <w:i/>
                <w:iCs/>
                <w:sz w:val="20"/>
                <w:szCs w:val="20"/>
              </w:rPr>
              <w:t>0.0</w:t>
            </w:r>
            <w:r w:rsidR="009841C7" w:rsidRPr="008750D7">
              <w:rPr>
                <w:i/>
                <w:iCs/>
                <w:sz w:val="20"/>
                <w:szCs w:val="20"/>
              </w:rPr>
              <w:t>4</w:t>
            </w:r>
            <w:r w:rsidRPr="008750D7">
              <w:rPr>
                <w:i/>
                <w:iCs/>
                <w:sz w:val="20"/>
                <w:szCs w:val="20"/>
              </w:rPr>
              <w:t>%</w:t>
            </w:r>
          </w:p>
        </w:tc>
        <w:tc>
          <w:tcPr>
            <w:tcW w:w="1542" w:type="dxa"/>
            <w:tcBorders>
              <w:top w:val="nil"/>
              <w:left w:val="nil"/>
              <w:bottom w:val="single" w:sz="4" w:space="0" w:color="auto"/>
              <w:right w:val="single" w:sz="4" w:space="0" w:color="auto"/>
            </w:tcBorders>
            <w:shd w:val="clear" w:color="auto" w:fill="auto"/>
            <w:noWrap/>
            <w:vAlign w:val="bottom"/>
          </w:tcPr>
          <w:p w14:paraId="37392B39" w14:textId="77777777" w:rsidR="00836806" w:rsidRPr="008750D7" w:rsidRDefault="00836806" w:rsidP="007A292F">
            <w:pPr>
              <w:jc w:val="center"/>
              <w:rPr>
                <w:sz w:val="20"/>
                <w:szCs w:val="20"/>
              </w:rPr>
            </w:pPr>
            <w:r w:rsidRPr="008750D7">
              <w:rPr>
                <w:sz w:val="20"/>
                <w:szCs w:val="20"/>
              </w:rPr>
              <w:t xml:space="preserve">               0.9 </w:t>
            </w:r>
          </w:p>
        </w:tc>
        <w:tc>
          <w:tcPr>
            <w:tcW w:w="1637" w:type="dxa"/>
            <w:tcBorders>
              <w:top w:val="nil"/>
              <w:left w:val="nil"/>
              <w:bottom w:val="single" w:sz="4" w:space="0" w:color="auto"/>
              <w:right w:val="single" w:sz="4" w:space="0" w:color="auto"/>
            </w:tcBorders>
            <w:shd w:val="clear" w:color="auto" w:fill="auto"/>
            <w:noWrap/>
            <w:vAlign w:val="bottom"/>
          </w:tcPr>
          <w:p w14:paraId="273C09B1" w14:textId="77777777" w:rsidR="00836806" w:rsidRPr="008750D7" w:rsidRDefault="00836806" w:rsidP="007A292F">
            <w:pPr>
              <w:jc w:val="center"/>
              <w:rPr>
                <w:i/>
                <w:iCs/>
                <w:sz w:val="20"/>
                <w:szCs w:val="20"/>
              </w:rPr>
            </w:pPr>
            <w:r w:rsidRPr="008750D7">
              <w:rPr>
                <w:i/>
                <w:iCs/>
                <w:sz w:val="20"/>
                <w:szCs w:val="20"/>
              </w:rPr>
              <w:t>0.2%</w:t>
            </w:r>
          </w:p>
        </w:tc>
      </w:tr>
      <w:tr w:rsidR="00836806" w:rsidRPr="008750D7" w14:paraId="53FA0F95"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26939CD5" w14:textId="77777777" w:rsidR="00836806" w:rsidRPr="008750D7" w:rsidRDefault="00836806" w:rsidP="007A292F">
            <w:pPr>
              <w:rPr>
                <w:sz w:val="20"/>
                <w:szCs w:val="20"/>
              </w:rPr>
            </w:pPr>
            <w:r w:rsidRPr="008750D7">
              <w:rPr>
                <w:sz w:val="20"/>
                <w:szCs w:val="20"/>
              </w:rPr>
              <w:t>Ukraine</w:t>
            </w:r>
          </w:p>
        </w:tc>
        <w:tc>
          <w:tcPr>
            <w:tcW w:w="1636" w:type="dxa"/>
            <w:tcBorders>
              <w:top w:val="nil"/>
              <w:left w:val="nil"/>
              <w:bottom w:val="single" w:sz="4" w:space="0" w:color="auto"/>
              <w:right w:val="single" w:sz="4" w:space="0" w:color="auto"/>
            </w:tcBorders>
            <w:shd w:val="clear" w:color="auto" w:fill="auto"/>
            <w:noWrap/>
            <w:vAlign w:val="bottom"/>
          </w:tcPr>
          <w:p w14:paraId="07F45DF7" w14:textId="77777777" w:rsidR="00836806" w:rsidRPr="008750D7" w:rsidRDefault="00836806" w:rsidP="007A292F">
            <w:pPr>
              <w:jc w:val="center"/>
              <w:rPr>
                <w:sz w:val="20"/>
                <w:szCs w:val="20"/>
              </w:rPr>
            </w:pPr>
            <w:r w:rsidRPr="008750D7">
              <w:rPr>
                <w:sz w:val="20"/>
                <w:szCs w:val="20"/>
              </w:rPr>
              <w:t xml:space="preserve">           144.9 </w:t>
            </w:r>
          </w:p>
        </w:tc>
        <w:tc>
          <w:tcPr>
            <w:tcW w:w="1730" w:type="dxa"/>
            <w:tcBorders>
              <w:top w:val="nil"/>
              <w:left w:val="nil"/>
              <w:bottom w:val="single" w:sz="4" w:space="0" w:color="auto"/>
              <w:right w:val="single" w:sz="4" w:space="0" w:color="auto"/>
            </w:tcBorders>
            <w:shd w:val="clear" w:color="auto" w:fill="auto"/>
            <w:noWrap/>
            <w:vAlign w:val="bottom"/>
          </w:tcPr>
          <w:p w14:paraId="44C58441" w14:textId="77777777" w:rsidR="00836806" w:rsidRPr="008750D7" w:rsidRDefault="00836806" w:rsidP="007A292F">
            <w:pPr>
              <w:jc w:val="center"/>
              <w:rPr>
                <w:i/>
                <w:iCs/>
                <w:sz w:val="20"/>
                <w:szCs w:val="20"/>
              </w:rPr>
            </w:pPr>
            <w:r w:rsidRPr="008750D7">
              <w:rPr>
                <w:i/>
                <w:iCs/>
                <w:sz w:val="20"/>
                <w:szCs w:val="20"/>
              </w:rPr>
              <w:t>8.7%</w:t>
            </w:r>
          </w:p>
        </w:tc>
        <w:tc>
          <w:tcPr>
            <w:tcW w:w="1542" w:type="dxa"/>
            <w:tcBorders>
              <w:top w:val="nil"/>
              <w:left w:val="nil"/>
              <w:bottom w:val="single" w:sz="4" w:space="0" w:color="auto"/>
              <w:right w:val="single" w:sz="4" w:space="0" w:color="auto"/>
            </w:tcBorders>
            <w:shd w:val="clear" w:color="auto" w:fill="auto"/>
            <w:noWrap/>
            <w:vAlign w:val="bottom"/>
          </w:tcPr>
          <w:p w14:paraId="686F7BF1" w14:textId="77777777" w:rsidR="00836806" w:rsidRPr="008750D7" w:rsidRDefault="00836806" w:rsidP="007A292F">
            <w:pPr>
              <w:jc w:val="center"/>
              <w:rPr>
                <w:sz w:val="20"/>
                <w:szCs w:val="20"/>
              </w:rPr>
            </w:pPr>
            <w:r w:rsidRPr="008750D7">
              <w:rPr>
                <w:sz w:val="20"/>
                <w:szCs w:val="20"/>
              </w:rPr>
              <w:t xml:space="preserve">               9.7 </w:t>
            </w:r>
          </w:p>
        </w:tc>
        <w:tc>
          <w:tcPr>
            <w:tcW w:w="1637" w:type="dxa"/>
            <w:tcBorders>
              <w:top w:val="nil"/>
              <w:left w:val="nil"/>
              <w:bottom w:val="single" w:sz="4" w:space="0" w:color="auto"/>
              <w:right w:val="single" w:sz="4" w:space="0" w:color="auto"/>
            </w:tcBorders>
            <w:shd w:val="clear" w:color="auto" w:fill="auto"/>
            <w:noWrap/>
            <w:vAlign w:val="bottom"/>
          </w:tcPr>
          <w:p w14:paraId="17F2AD96" w14:textId="77777777" w:rsidR="00836806" w:rsidRPr="008750D7" w:rsidRDefault="00836806" w:rsidP="007A292F">
            <w:pPr>
              <w:jc w:val="center"/>
              <w:rPr>
                <w:i/>
                <w:iCs/>
                <w:sz w:val="20"/>
                <w:szCs w:val="20"/>
              </w:rPr>
            </w:pPr>
            <w:r w:rsidRPr="008750D7">
              <w:rPr>
                <w:i/>
                <w:iCs/>
                <w:sz w:val="20"/>
                <w:szCs w:val="20"/>
              </w:rPr>
              <w:t>1.6%</w:t>
            </w:r>
          </w:p>
        </w:tc>
      </w:tr>
      <w:tr w:rsidR="00836806" w:rsidRPr="008750D7" w14:paraId="7C57F21D"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tcPr>
          <w:p w14:paraId="3B34BAE5" w14:textId="77777777" w:rsidR="00836806" w:rsidRPr="008750D7" w:rsidRDefault="00836806" w:rsidP="007A292F">
            <w:pPr>
              <w:rPr>
                <w:sz w:val="20"/>
                <w:szCs w:val="20"/>
              </w:rPr>
            </w:pPr>
            <w:r w:rsidRPr="008750D7">
              <w:rPr>
                <w:sz w:val="20"/>
                <w:szCs w:val="20"/>
              </w:rPr>
              <w:t>Uzbekistan</w:t>
            </w:r>
          </w:p>
        </w:tc>
        <w:tc>
          <w:tcPr>
            <w:tcW w:w="1636" w:type="dxa"/>
            <w:tcBorders>
              <w:top w:val="nil"/>
              <w:left w:val="nil"/>
              <w:bottom w:val="single" w:sz="4" w:space="0" w:color="auto"/>
              <w:right w:val="single" w:sz="4" w:space="0" w:color="auto"/>
            </w:tcBorders>
            <w:shd w:val="clear" w:color="auto" w:fill="auto"/>
            <w:noWrap/>
            <w:vAlign w:val="bottom"/>
          </w:tcPr>
          <w:p w14:paraId="70F2AF04" w14:textId="77777777" w:rsidR="00836806" w:rsidRPr="008750D7" w:rsidRDefault="00836806" w:rsidP="007A292F">
            <w:pPr>
              <w:jc w:val="center"/>
              <w:rPr>
                <w:sz w:val="20"/>
                <w:szCs w:val="20"/>
              </w:rPr>
            </w:pPr>
            <w:r w:rsidRPr="008750D7">
              <w:rPr>
                <w:sz w:val="20"/>
                <w:szCs w:val="20"/>
              </w:rPr>
              <w:t xml:space="preserve">             30.1 </w:t>
            </w:r>
          </w:p>
        </w:tc>
        <w:tc>
          <w:tcPr>
            <w:tcW w:w="1730" w:type="dxa"/>
            <w:tcBorders>
              <w:top w:val="nil"/>
              <w:left w:val="nil"/>
              <w:bottom w:val="single" w:sz="4" w:space="0" w:color="auto"/>
              <w:right w:val="single" w:sz="4" w:space="0" w:color="auto"/>
            </w:tcBorders>
            <w:shd w:val="clear" w:color="auto" w:fill="auto"/>
            <w:noWrap/>
            <w:vAlign w:val="bottom"/>
          </w:tcPr>
          <w:p w14:paraId="293125C4" w14:textId="77777777" w:rsidR="00836806" w:rsidRPr="008750D7" w:rsidRDefault="00836806" w:rsidP="007A292F">
            <w:pPr>
              <w:jc w:val="center"/>
              <w:rPr>
                <w:i/>
                <w:iCs/>
                <w:sz w:val="20"/>
                <w:szCs w:val="20"/>
              </w:rPr>
            </w:pPr>
            <w:r w:rsidRPr="008750D7">
              <w:rPr>
                <w:i/>
                <w:iCs/>
                <w:sz w:val="20"/>
                <w:szCs w:val="20"/>
              </w:rPr>
              <w:t>1.8%</w:t>
            </w:r>
          </w:p>
        </w:tc>
        <w:tc>
          <w:tcPr>
            <w:tcW w:w="1542" w:type="dxa"/>
            <w:tcBorders>
              <w:top w:val="nil"/>
              <w:left w:val="nil"/>
              <w:bottom w:val="single" w:sz="4" w:space="0" w:color="auto"/>
              <w:right w:val="single" w:sz="4" w:space="0" w:color="auto"/>
            </w:tcBorders>
            <w:shd w:val="clear" w:color="auto" w:fill="auto"/>
            <w:noWrap/>
            <w:vAlign w:val="bottom"/>
          </w:tcPr>
          <w:p w14:paraId="5D8286AD" w14:textId="77777777" w:rsidR="00836806" w:rsidRPr="008750D7" w:rsidRDefault="00836806" w:rsidP="007A292F">
            <w:pPr>
              <w:jc w:val="center"/>
              <w:rPr>
                <w:sz w:val="20"/>
                <w:szCs w:val="20"/>
              </w:rPr>
            </w:pPr>
            <w:r w:rsidRPr="008750D7">
              <w:rPr>
                <w:sz w:val="20"/>
                <w:szCs w:val="20"/>
              </w:rPr>
              <w:t xml:space="preserve">             15.3 </w:t>
            </w:r>
          </w:p>
        </w:tc>
        <w:tc>
          <w:tcPr>
            <w:tcW w:w="1637" w:type="dxa"/>
            <w:tcBorders>
              <w:top w:val="nil"/>
              <w:left w:val="nil"/>
              <w:bottom w:val="single" w:sz="4" w:space="0" w:color="auto"/>
              <w:right w:val="single" w:sz="4" w:space="0" w:color="auto"/>
            </w:tcBorders>
            <w:shd w:val="clear" w:color="auto" w:fill="auto"/>
            <w:noWrap/>
            <w:vAlign w:val="bottom"/>
          </w:tcPr>
          <w:p w14:paraId="737576B5" w14:textId="77777777" w:rsidR="00836806" w:rsidRPr="008750D7" w:rsidRDefault="00836806" w:rsidP="007A292F">
            <w:pPr>
              <w:jc w:val="center"/>
              <w:rPr>
                <w:i/>
                <w:iCs/>
                <w:sz w:val="20"/>
                <w:szCs w:val="20"/>
              </w:rPr>
            </w:pPr>
            <w:r w:rsidRPr="008750D7">
              <w:rPr>
                <w:i/>
                <w:iCs/>
                <w:sz w:val="20"/>
                <w:szCs w:val="20"/>
              </w:rPr>
              <w:t>2.6%</w:t>
            </w:r>
          </w:p>
        </w:tc>
      </w:tr>
      <w:tr w:rsidR="00836806" w:rsidRPr="008750D7" w14:paraId="5343670B"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bottom"/>
          </w:tcPr>
          <w:p w14:paraId="54F0462F" w14:textId="77777777" w:rsidR="00836806" w:rsidRPr="008750D7" w:rsidRDefault="00836806" w:rsidP="007A292F">
            <w:pPr>
              <w:rPr>
                <w:b/>
                <w:bCs/>
                <w:sz w:val="20"/>
                <w:szCs w:val="20"/>
                <w:lang w:val="en-US"/>
              </w:rPr>
            </w:pPr>
            <w:r w:rsidRPr="008750D7">
              <w:rPr>
                <w:b/>
                <w:bCs/>
                <w:sz w:val="20"/>
                <w:szCs w:val="20"/>
                <w:lang w:val="en-US"/>
              </w:rPr>
              <w:t>Total</w:t>
            </w:r>
          </w:p>
        </w:tc>
        <w:tc>
          <w:tcPr>
            <w:tcW w:w="1636" w:type="dxa"/>
            <w:tcBorders>
              <w:top w:val="nil"/>
              <w:left w:val="nil"/>
              <w:bottom w:val="single" w:sz="4" w:space="0" w:color="auto"/>
              <w:right w:val="single" w:sz="4" w:space="0" w:color="auto"/>
            </w:tcBorders>
            <w:shd w:val="clear" w:color="auto" w:fill="auto"/>
            <w:noWrap/>
            <w:vAlign w:val="bottom"/>
          </w:tcPr>
          <w:p w14:paraId="20C15876" w14:textId="77777777" w:rsidR="00836806" w:rsidRPr="008750D7" w:rsidRDefault="00836806" w:rsidP="007A292F">
            <w:pPr>
              <w:jc w:val="center"/>
              <w:rPr>
                <w:b/>
                <w:bCs/>
                <w:sz w:val="20"/>
                <w:szCs w:val="20"/>
              </w:rPr>
            </w:pPr>
            <w:r w:rsidRPr="008750D7">
              <w:rPr>
                <w:b/>
                <w:bCs/>
                <w:sz w:val="20"/>
                <w:szCs w:val="20"/>
              </w:rPr>
              <w:t xml:space="preserve">        1 662.6 </w:t>
            </w:r>
          </w:p>
        </w:tc>
        <w:tc>
          <w:tcPr>
            <w:tcW w:w="1730" w:type="dxa"/>
            <w:tcBorders>
              <w:top w:val="nil"/>
              <w:left w:val="nil"/>
              <w:bottom w:val="single" w:sz="4" w:space="0" w:color="auto"/>
              <w:right w:val="single" w:sz="4" w:space="0" w:color="auto"/>
            </w:tcBorders>
            <w:shd w:val="clear" w:color="auto" w:fill="auto"/>
            <w:noWrap/>
            <w:vAlign w:val="bottom"/>
          </w:tcPr>
          <w:p w14:paraId="346B631C" w14:textId="77777777" w:rsidR="00836806" w:rsidRPr="008750D7" w:rsidRDefault="00836806" w:rsidP="007A292F">
            <w:pPr>
              <w:jc w:val="center"/>
              <w:rPr>
                <w:b/>
                <w:i/>
                <w:iCs/>
                <w:sz w:val="20"/>
                <w:szCs w:val="20"/>
              </w:rPr>
            </w:pPr>
            <w:r w:rsidRPr="008750D7">
              <w:rPr>
                <w:b/>
                <w:i/>
                <w:iCs/>
                <w:sz w:val="20"/>
                <w:szCs w:val="20"/>
              </w:rPr>
              <w:t>100.0%</w:t>
            </w:r>
          </w:p>
        </w:tc>
        <w:tc>
          <w:tcPr>
            <w:tcW w:w="1542" w:type="dxa"/>
            <w:tcBorders>
              <w:top w:val="nil"/>
              <w:left w:val="nil"/>
              <w:bottom w:val="single" w:sz="4" w:space="0" w:color="auto"/>
              <w:right w:val="single" w:sz="4" w:space="0" w:color="auto"/>
            </w:tcBorders>
            <w:shd w:val="clear" w:color="auto" w:fill="auto"/>
            <w:noWrap/>
            <w:vAlign w:val="bottom"/>
          </w:tcPr>
          <w:p w14:paraId="16C60483" w14:textId="77777777" w:rsidR="00836806" w:rsidRPr="008750D7" w:rsidRDefault="00836806" w:rsidP="007A292F">
            <w:pPr>
              <w:jc w:val="center"/>
              <w:rPr>
                <w:b/>
                <w:bCs/>
                <w:sz w:val="20"/>
                <w:szCs w:val="20"/>
              </w:rPr>
            </w:pPr>
            <w:r w:rsidRPr="008750D7">
              <w:rPr>
                <w:b/>
                <w:bCs/>
                <w:sz w:val="20"/>
                <w:szCs w:val="20"/>
              </w:rPr>
              <w:t xml:space="preserve">           592.8 </w:t>
            </w:r>
          </w:p>
        </w:tc>
        <w:tc>
          <w:tcPr>
            <w:tcW w:w="1637" w:type="dxa"/>
            <w:tcBorders>
              <w:top w:val="nil"/>
              <w:left w:val="nil"/>
              <w:bottom w:val="single" w:sz="4" w:space="0" w:color="auto"/>
              <w:right w:val="single" w:sz="4" w:space="0" w:color="auto"/>
            </w:tcBorders>
            <w:shd w:val="clear" w:color="auto" w:fill="auto"/>
            <w:noWrap/>
            <w:vAlign w:val="bottom"/>
          </w:tcPr>
          <w:p w14:paraId="45A7D92D" w14:textId="77777777" w:rsidR="00836806" w:rsidRPr="008750D7" w:rsidRDefault="00836806" w:rsidP="007A292F">
            <w:pPr>
              <w:jc w:val="center"/>
              <w:rPr>
                <w:b/>
                <w:i/>
                <w:iCs/>
                <w:sz w:val="20"/>
                <w:szCs w:val="20"/>
              </w:rPr>
            </w:pPr>
            <w:r w:rsidRPr="008750D7">
              <w:rPr>
                <w:b/>
                <w:i/>
                <w:iCs/>
                <w:sz w:val="20"/>
                <w:szCs w:val="20"/>
              </w:rPr>
              <w:t>100.0%</w:t>
            </w:r>
          </w:p>
        </w:tc>
      </w:tr>
    </w:tbl>
    <w:p w14:paraId="5BD4E6B6" w14:textId="77777777" w:rsidR="00836806" w:rsidRPr="0074153B" w:rsidRDefault="00836806" w:rsidP="00276036">
      <w:pPr>
        <w:pStyle w:val="ae"/>
        <w:ind w:firstLine="720"/>
        <w:rPr>
          <w:sz w:val="26"/>
          <w:szCs w:val="26"/>
          <w:lang w:val="en-US"/>
        </w:rPr>
      </w:pPr>
    </w:p>
    <w:p w14:paraId="11A3CC88" w14:textId="77777777" w:rsidR="00791932" w:rsidRPr="0074153B" w:rsidRDefault="00791932" w:rsidP="00276036">
      <w:pPr>
        <w:pStyle w:val="ae"/>
        <w:ind w:firstLine="720"/>
        <w:rPr>
          <w:sz w:val="26"/>
          <w:szCs w:val="26"/>
          <w:lang w:val="en-US"/>
        </w:rPr>
      </w:pPr>
      <w:r w:rsidRPr="0074153B">
        <w:rPr>
          <w:rStyle w:val="apple-style-span"/>
          <w:sz w:val="26"/>
          <w:szCs w:val="26"/>
          <w:lang w:val="en-US"/>
        </w:rPr>
        <w:t>The extent of use of national currencies in trade payments between the CIS countries is minor.</w:t>
      </w:r>
      <w:r w:rsidRPr="0074153B">
        <w:rPr>
          <w:rStyle w:val="apple-converted-space"/>
          <w:sz w:val="26"/>
          <w:szCs w:val="26"/>
          <w:lang w:val="en-US"/>
        </w:rPr>
        <w:t xml:space="preserve"> </w:t>
      </w:r>
      <w:r w:rsidRPr="0074153B">
        <w:rPr>
          <w:rStyle w:val="apple-style-span"/>
          <w:sz w:val="26"/>
          <w:szCs w:val="26"/>
          <w:lang w:val="en-US"/>
        </w:rPr>
        <w:t>Principal amount of settlements of bilateral trade with the CIS countries is made in U.S. dollars and Russian rubles (Table 29).</w:t>
      </w:r>
    </w:p>
    <w:p w14:paraId="53EA2CE9" w14:textId="77777777" w:rsidR="00F66D11" w:rsidRDefault="00F66D11" w:rsidP="00836806">
      <w:pPr>
        <w:pStyle w:val="ae"/>
        <w:ind w:firstLine="720"/>
        <w:jc w:val="right"/>
        <w:rPr>
          <w:rStyle w:val="apple-style-span"/>
          <w:i/>
          <w:sz w:val="26"/>
          <w:szCs w:val="26"/>
          <w:lang w:val="kk-KZ"/>
        </w:rPr>
      </w:pPr>
    </w:p>
    <w:p w14:paraId="59C9C6A0" w14:textId="77777777" w:rsidR="00F66D11" w:rsidRDefault="00F66D11" w:rsidP="00836806">
      <w:pPr>
        <w:pStyle w:val="ae"/>
        <w:ind w:firstLine="720"/>
        <w:jc w:val="right"/>
        <w:rPr>
          <w:rStyle w:val="apple-style-span"/>
          <w:i/>
          <w:sz w:val="26"/>
          <w:szCs w:val="26"/>
          <w:lang w:val="kk-KZ"/>
        </w:rPr>
      </w:pPr>
    </w:p>
    <w:p w14:paraId="2CD5DC1E" w14:textId="77777777" w:rsidR="00791932" w:rsidRPr="0074153B" w:rsidRDefault="00791932" w:rsidP="00836806">
      <w:pPr>
        <w:pStyle w:val="ae"/>
        <w:ind w:firstLine="720"/>
        <w:jc w:val="right"/>
        <w:rPr>
          <w:i/>
          <w:sz w:val="26"/>
          <w:szCs w:val="26"/>
          <w:lang w:val="en-US"/>
        </w:rPr>
      </w:pPr>
      <w:r w:rsidRPr="0074153B">
        <w:rPr>
          <w:rStyle w:val="apple-style-span"/>
          <w:i/>
          <w:sz w:val="26"/>
          <w:szCs w:val="26"/>
          <w:lang w:val="en-US"/>
        </w:rPr>
        <w:t>Table 29.</w:t>
      </w:r>
    </w:p>
    <w:p w14:paraId="236A2545" w14:textId="77777777" w:rsidR="00836806" w:rsidRPr="0074153B" w:rsidRDefault="00791932" w:rsidP="00836806">
      <w:pPr>
        <w:pStyle w:val="ae"/>
        <w:spacing w:line="235" w:lineRule="auto"/>
        <w:jc w:val="center"/>
        <w:rPr>
          <w:rStyle w:val="apple-style-span"/>
          <w:b/>
          <w:sz w:val="26"/>
          <w:szCs w:val="26"/>
        </w:rPr>
      </w:pPr>
      <w:r w:rsidRPr="0074153B">
        <w:rPr>
          <w:rStyle w:val="apple-style-span"/>
          <w:b/>
          <w:sz w:val="26"/>
          <w:szCs w:val="26"/>
          <w:lang w:val="en-US"/>
        </w:rPr>
        <w:t>Information about the structure of settlements related to trade turnover between the countries - participants of CIS in 2010 by currency</w:t>
      </w:r>
    </w:p>
    <w:p w14:paraId="3A248EA6" w14:textId="77777777" w:rsidR="009841C7" w:rsidRPr="0074153B" w:rsidRDefault="009841C7" w:rsidP="00836806">
      <w:pPr>
        <w:pStyle w:val="ae"/>
        <w:spacing w:line="235" w:lineRule="auto"/>
        <w:jc w:val="center"/>
        <w:rPr>
          <w:b/>
          <w:sz w:val="26"/>
          <w:szCs w:val="26"/>
        </w:rPr>
      </w:pPr>
    </w:p>
    <w:tbl>
      <w:tblPr>
        <w:tblW w:w="9620" w:type="dxa"/>
        <w:tblInd w:w="93" w:type="dxa"/>
        <w:tblLayout w:type="fixed"/>
        <w:tblLook w:val="0000" w:firstRow="0" w:lastRow="0" w:firstColumn="0" w:lastColumn="0" w:noHBand="0" w:noVBand="0"/>
      </w:tblPr>
      <w:tblGrid>
        <w:gridCol w:w="3075"/>
        <w:gridCol w:w="1636"/>
        <w:gridCol w:w="1636"/>
        <w:gridCol w:w="1636"/>
        <w:gridCol w:w="1637"/>
      </w:tblGrid>
      <w:tr w:rsidR="00836806" w:rsidRPr="008750D7" w14:paraId="1EE89F46" w14:textId="77777777" w:rsidTr="008750D7">
        <w:trPr>
          <w:trHeight w:val="475"/>
        </w:trPr>
        <w:tc>
          <w:tcPr>
            <w:tcW w:w="3075" w:type="dxa"/>
            <w:vMerge w:val="restart"/>
            <w:tcBorders>
              <w:top w:val="single" w:sz="4" w:space="0" w:color="auto"/>
              <w:left w:val="single" w:sz="4" w:space="0" w:color="auto"/>
              <w:bottom w:val="nil"/>
              <w:right w:val="single" w:sz="4" w:space="0" w:color="auto"/>
            </w:tcBorders>
            <w:shd w:val="clear" w:color="auto" w:fill="CCFFCC"/>
            <w:noWrap/>
            <w:vAlign w:val="center"/>
          </w:tcPr>
          <w:p w14:paraId="27815431" w14:textId="77777777" w:rsidR="00836806" w:rsidRPr="008750D7" w:rsidRDefault="00836806" w:rsidP="007A292F">
            <w:pPr>
              <w:jc w:val="center"/>
              <w:rPr>
                <w:b/>
                <w:sz w:val="20"/>
                <w:szCs w:val="20"/>
              </w:rPr>
            </w:pPr>
            <w:r w:rsidRPr="008750D7">
              <w:rPr>
                <w:rFonts w:eastAsia="MS Mincho"/>
                <w:b/>
                <w:sz w:val="20"/>
                <w:szCs w:val="20"/>
                <w:lang w:val="en-US" w:eastAsia="ja-JP"/>
              </w:rPr>
              <w:t>Country</w:t>
            </w:r>
            <w:r w:rsidRPr="008750D7">
              <w:rPr>
                <w:b/>
                <w:sz w:val="20"/>
                <w:szCs w:val="20"/>
              </w:rPr>
              <w:t xml:space="preserve"> </w:t>
            </w:r>
          </w:p>
        </w:tc>
        <w:tc>
          <w:tcPr>
            <w:tcW w:w="327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787A622" w14:textId="77777777" w:rsidR="00836806" w:rsidRPr="008750D7" w:rsidRDefault="00836806" w:rsidP="007A292F">
            <w:pPr>
              <w:jc w:val="center"/>
              <w:rPr>
                <w:b/>
                <w:sz w:val="20"/>
                <w:szCs w:val="20"/>
                <w:lang w:val="en-US"/>
              </w:rPr>
            </w:pPr>
            <w:r w:rsidRPr="008750D7">
              <w:rPr>
                <w:b/>
                <w:sz w:val="20"/>
                <w:szCs w:val="20"/>
                <w:lang w:val="en-US"/>
              </w:rPr>
              <w:t>Amount of payments sent from Kazakhstan</w:t>
            </w:r>
          </w:p>
        </w:tc>
        <w:tc>
          <w:tcPr>
            <w:tcW w:w="327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9FD2106" w14:textId="77777777" w:rsidR="00836806" w:rsidRPr="008750D7" w:rsidRDefault="00836806" w:rsidP="007A292F">
            <w:pPr>
              <w:jc w:val="center"/>
              <w:rPr>
                <w:b/>
                <w:sz w:val="20"/>
                <w:szCs w:val="20"/>
                <w:lang w:val="en-US"/>
              </w:rPr>
            </w:pPr>
            <w:r w:rsidRPr="008750D7">
              <w:rPr>
                <w:b/>
                <w:sz w:val="20"/>
                <w:szCs w:val="20"/>
                <w:lang w:val="en-US"/>
              </w:rPr>
              <w:t>Amount of payments received to Kazakhstan</w:t>
            </w:r>
          </w:p>
        </w:tc>
      </w:tr>
      <w:tr w:rsidR="00836806" w:rsidRPr="008750D7" w14:paraId="47927ED5" w14:textId="77777777" w:rsidTr="008750D7">
        <w:trPr>
          <w:trHeight w:val="444"/>
        </w:trPr>
        <w:tc>
          <w:tcPr>
            <w:tcW w:w="3075" w:type="dxa"/>
            <w:vMerge/>
            <w:tcBorders>
              <w:left w:val="single" w:sz="4" w:space="0" w:color="auto"/>
              <w:bottom w:val="single" w:sz="4" w:space="0" w:color="auto"/>
              <w:right w:val="single" w:sz="4" w:space="0" w:color="auto"/>
            </w:tcBorders>
            <w:shd w:val="clear" w:color="auto" w:fill="CCFFCC"/>
            <w:noWrap/>
            <w:vAlign w:val="center"/>
          </w:tcPr>
          <w:p w14:paraId="5D330DD4" w14:textId="77777777" w:rsidR="00836806" w:rsidRPr="008750D7" w:rsidRDefault="00836806" w:rsidP="007A292F">
            <w:pPr>
              <w:jc w:val="center"/>
              <w:rPr>
                <w:b/>
                <w:sz w:val="20"/>
                <w:szCs w:val="20"/>
                <w:lang w:val="en-US"/>
              </w:rPr>
            </w:pPr>
          </w:p>
        </w:tc>
        <w:tc>
          <w:tcPr>
            <w:tcW w:w="1636" w:type="dxa"/>
            <w:tcBorders>
              <w:top w:val="nil"/>
              <w:left w:val="nil"/>
              <w:bottom w:val="single" w:sz="4" w:space="0" w:color="auto"/>
              <w:right w:val="single" w:sz="4" w:space="0" w:color="auto"/>
            </w:tcBorders>
            <w:shd w:val="clear" w:color="auto" w:fill="CCFFCC"/>
            <w:vAlign w:val="center"/>
          </w:tcPr>
          <w:p w14:paraId="0AA67036" w14:textId="77777777" w:rsidR="00212102" w:rsidRPr="008750D7" w:rsidRDefault="00836806" w:rsidP="007A292F">
            <w:pPr>
              <w:jc w:val="center"/>
              <w:rPr>
                <w:rFonts w:eastAsia="MS Mincho"/>
                <w:b/>
                <w:sz w:val="20"/>
                <w:szCs w:val="20"/>
                <w:lang w:val="en-US"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p>
          <w:p w14:paraId="2E2B7433" w14:textId="77777777" w:rsidR="00836806" w:rsidRPr="008750D7" w:rsidRDefault="00836806" w:rsidP="007A292F">
            <w:pPr>
              <w:jc w:val="center"/>
              <w:rPr>
                <w:rFonts w:eastAsia="MS Mincho"/>
                <w:b/>
                <w:sz w:val="20"/>
                <w:szCs w:val="20"/>
                <w:lang w:eastAsia="ja-JP"/>
              </w:rPr>
            </w:pPr>
            <w:r w:rsidRPr="008750D7">
              <w:rPr>
                <w:rFonts w:eastAsia="MS Mincho"/>
                <w:b/>
                <w:sz w:val="20"/>
                <w:szCs w:val="20"/>
                <w:lang w:eastAsia="ja-JP"/>
              </w:rPr>
              <w:t>(</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636" w:type="dxa"/>
            <w:tcBorders>
              <w:top w:val="nil"/>
              <w:left w:val="nil"/>
              <w:bottom w:val="single" w:sz="4" w:space="0" w:color="auto"/>
              <w:right w:val="single" w:sz="4" w:space="0" w:color="auto"/>
            </w:tcBorders>
            <w:shd w:val="clear" w:color="auto" w:fill="CCFFCC"/>
            <w:vAlign w:val="center"/>
          </w:tcPr>
          <w:p w14:paraId="5415A54A" w14:textId="77777777" w:rsidR="00836806" w:rsidRPr="008750D7" w:rsidRDefault="00836806"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1636" w:type="dxa"/>
            <w:tcBorders>
              <w:top w:val="nil"/>
              <w:left w:val="nil"/>
              <w:bottom w:val="single" w:sz="4" w:space="0" w:color="auto"/>
              <w:right w:val="single" w:sz="4" w:space="0" w:color="auto"/>
            </w:tcBorders>
            <w:shd w:val="clear" w:color="auto" w:fill="CCFFCC"/>
            <w:vAlign w:val="center"/>
          </w:tcPr>
          <w:p w14:paraId="5D72DCC6" w14:textId="77777777" w:rsidR="00212102" w:rsidRPr="008750D7" w:rsidRDefault="00836806" w:rsidP="007A292F">
            <w:pPr>
              <w:jc w:val="center"/>
              <w:rPr>
                <w:rFonts w:eastAsia="MS Mincho"/>
                <w:b/>
                <w:sz w:val="20"/>
                <w:szCs w:val="20"/>
                <w:lang w:val="en-US" w:eastAsia="ja-JP"/>
              </w:rPr>
            </w:pPr>
            <w:r w:rsidRPr="008750D7">
              <w:rPr>
                <w:rFonts w:eastAsia="MS Mincho"/>
                <w:b/>
                <w:sz w:val="20"/>
                <w:szCs w:val="20"/>
                <w:lang w:val="en-US" w:eastAsia="ja-JP"/>
              </w:rPr>
              <w:t>Amount</w:t>
            </w:r>
          </w:p>
          <w:p w14:paraId="1A8C906B" w14:textId="77777777" w:rsidR="00836806" w:rsidRPr="008750D7" w:rsidRDefault="00836806" w:rsidP="007A292F">
            <w:pPr>
              <w:jc w:val="center"/>
              <w:rPr>
                <w:rFonts w:eastAsia="MS Mincho"/>
                <w:b/>
                <w:sz w:val="20"/>
                <w:szCs w:val="20"/>
                <w:lang w:eastAsia="ja-JP"/>
              </w:rPr>
            </w:pPr>
            <w:r w:rsidRPr="008750D7">
              <w:rPr>
                <w:rFonts w:eastAsia="MS Mincho"/>
                <w:b/>
                <w:sz w:val="20"/>
                <w:szCs w:val="20"/>
                <w:lang w:eastAsia="ja-JP"/>
              </w:rPr>
              <w:t xml:space="preserve"> (</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637" w:type="dxa"/>
            <w:tcBorders>
              <w:top w:val="nil"/>
              <w:left w:val="nil"/>
              <w:bottom w:val="single" w:sz="4" w:space="0" w:color="auto"/>
              <w:right w:val="single" w:sz="4" w:space="0" w:color="auto"/>
            </w:tcBorders>
            <w:shd w:val="clear" w:color="auto" w:fill="CCFFCC"/>
            <w:vAlign w:val="center"/>
          </w:tcPr>
          <w:p w14:paraId="1D8D0F59" w14:textId="77777777" w:rsidR="00836806" w:rsidRPr="008750D7" w:rsidRDefault="00836806"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836806" w:rsidRPr="008750D7" w14:paraId="638B1685"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5A187F61" w14:textId="77777777" w:rsidR="00836806" w:rsidRPr="008750D7" w:rsidRDefault="00836806" w:rsidP="00836806">
            <w:pPr>
              <w:rPr>
                <w:sz w:val="20"/>
                <w:szCs w:val="20"/>
                <w:lang w:val="en-US"/>
              </w:rPr>
            </w:pPr>
            <w:r w:rsidRPr="008750D7">
              <w:rPr>
                <w:sz w:val="20"/>
                <w:szCs w:val="20"/>
                <w:lang w:val="en-US"/>
              </w:rPr>
              <w:t>U.S. dollar</w:t>
            </w:r>
          </w:p>
        </w:tc>
        <w:tc>
          <w:tcPr>
            <w:tcW w:w="1636" w:type="dxa"/>
            <w:tcBorders>
              <w:top w:val="nil"/>
              <w:left w:val="nil"/>
              <w:bottom w:val="single" w:sz="4" w:space="0" w:color="auto"/>
              <w:right w:val="single" w:sz="4" w:space="0" w:color="auto"/>
            </w:tcBorders>
            <w:shd w:val="clear" w:color="auto" w:fill="auto"/>
            <w:noWrap/>
            <w:vAlign w:val="bottom"/>
          </w:tcPr>
          <w:p w14:paraId="78DB8972" w14:textId="77777777" w:rsidR="00836806" w:rsidRPr="008750D7" w:rsidRDefault="00836806" w:rsidP="007A292F">
            <w:pPr>
              <w:jc w:val="center"/>
              <w:rPr>
                <w:sz w:val="20"/>
                <w:szCs w:val="20"/>
                <w:lang w:val="en-US"/>
              </w:rPr>
            </w:pPr>
            <w:r w:rsidRPr="008750D7">
              <w:rPr>
                <w:sz w:val="20"/>
                <w:szCs w:val="20"/>
                <w:lang w:val="en-US"/>
              </w:rPr>
              <w:t xml:space="preserve">           708</w:t>
            </w:r>
            <w:r w:rsidR="00212102" w:rsidRPr="008750D7">
              <w:rPr>
                <w:sz w:val="20"/>
                <w:szCs w:val="20"/>
                <w:lang w:val="en-US"/>
              </w:rPr>
              <w:t>.</w:t>
            </w:r>
            <w:r w:rsidRPr="008750D7">
              <w:rPr>
                <w:sz w:val="20"/>
                <w:szCs w:val="20"/>
                <w:lang w:val="en-US"/>
              </w:rPr>
              <w:t xml:space="preserve">6 </w:t>
            </w:r>
          </w:p>
        </w:tc>
        <w:tc>
          <w:tcPr>
            <w:tcW w:w="1636" w:type="dxa"/>
            <w:tcBorders>
              <w:top w:val="nil"/>
              <w:left w:val="nil"/>
              <w:bottom w:val="single" w:sz="4" w:space="0" w:color="auto"/>
              <w:right w:val="single" w:sz="4" w:space="0" w:color="auto"/>
            </w:tcBorders>
            <w:shd w:val="clear" w:color="auto" w:fill="auto"/>
            <w:noWrap/>
            <w:vAlign w:val="bottom"/>
          </w:tcPr>
          <w:p w14:paraId="1934D91F" w14:textId="77777777" w:rsidR="00836806" w:rsidRPr="008750D7" w:rsidRDefault="00836806" w:rsidP="007A292F">
            <w:pPr>
              <w:jc w:val="center"/>
              <w:rPr>
                <w:i/>
                <w:iCs/>
                <w:sz w:val="20"/>
                <w:szCs w:val="20"/>
                <w:lang w:val="en-US"/>
              </w:rPr>
            </w:pPr>
            <w:r w:rsidRPr="008750D7">
              <w:rPr>
                <w:i/>
                <w:iCs/>
                <w:sz w:val="20"/>
                <w:szCs w:val="20"/>
                <w:lang w:val="en-US"/>
              </w:rPr>
              <w:t>42</w:t>
            </w:r>
            <w:r w:rsidR="00212102" w:rsidRPr="008750D7">
              <w:rPr>
                <w:i/>
                <w:iCs/>
                <w:sz w:val="20"/>
                <w:szCs w:val="20"/>
                <w:lang w:val="en-US"/>
              </w:rPr>
              <w:t>.</w:t>
            </w:r>
            <w:r w:rsidRPr="008750D7">
              <w:rPr>
                <w:i/>
                <w:iCs/>
                <w:sz w:val="20"/>
                <w:szCs w:val="20"/>
                <w:lang w:val="en-US"/>
              </w:rPr>
              <w:t>6%</w:t>
            </w:r>
          </w:p>
        </w:tc>
        <w:tc>
          <w:tcPr>
            <w:tcW w:w="1636" w:type="dxa"/>
            <w:tcBorders>
              <w:top w:val="nil"/>
              <w:left w:val="nil"/>
              <w:bottom w:val="single" w:sz="4" w:space="0" w:color="auto"/>
              <w:right w:val="single" w:sz="4" w:space="0" w:color="auto"/>
            </w:tcBorders>
            <w:shd w:val="clear" w:color="auto" w:fill="auto"/>
            <w:noWrap/>
            <w:vAlign w:val="bottom"/>
          </w:tcPr>
          <w:p w14:paraId="1B7A33BC" w14:textId="77777777" w:rsidR="00836806" w:rsidRPr="008750D7" w:rsidRDefault="00836806" w:rsidP="007A292F">
            <w:pPr>
              <w:jc w:val="center"/>
              <w:rPr>
                <w:sz w:val="20"/>
                <w:szCs w:val="20"/>
                <w:lang w:val="en-US"/>
              </w:rPr>
            </w:pPr>
            <w:r w:rsidRPr="008750D7">
              <w:rPr>
                <w:sz w:val="20"/>
                <w:szCs w:val="20"/>
                <w:lang w:val="en-US"/>
              </w:rPr>
              <w:t xml:space="preserve">           355</w:t>
            </w:r>
            <w:r w:rsidR="00212102" w:rsidRPr="008750D7">
              <w:rPr>
                <w:sz w:val="20"/>
                <w:szCs w:val="20"/>
                <w:lang w:val="en-US"/>
              </w:rPr>
              <w:t>.</w:t>
            </w:r>
            <w:r w:rsidRPr="008750D7">
              <w:rPr>
                <w:sz w:val="20"/>
                <w:szCs w:val="20"/>
                <w:lang w:val="en-US"/>
              </w:rPr>
              <w:t xml:space="preserve">3 </w:t>
            </w:r>
          </w:p>
        </w:tc>
        <w:tc>
          <w:tcPr>
            <w:tcW w:w="1637" w:type="dxa"/>
            <w:tcBorders>
              <w:top w:val="nil"/>
              <w:left w:val="nil"/>
              <w:bottom w:val="single" w:sz="4" w:space="0" w:color="auto"/>
              <w:right w:val="single" w:sz="4" w:space="0" w:color="auto"/>
            </w:tcBorders>
            <w:shd w:val="clear" w:color="auto" w:fill="auto"/>
            <w:noWrap/>
            <w:vAlign w:val="bottom"/>
          </w:tcPr>
          <w:p w14:paraId="3A1F72FD" w14:textId="77777777" w:rsidR="00836806" w:rsidRPr="008750D7" w:rsidRDefault="00836806" w:rsidP="007A292F">
            <w:pPr>
              <w:jc w:val="center"/>
              <w:rPr>
                <w:i/>
                <w:iCs/>
                <w:sz w:val="20"/>
                <w:szCs w:val="20"/>
                <w:lang w:val="en-US"/>
              </w:rPr>
            </w:pPr>
            <w:r w:rsidRPr="008750D7">
              <w:rPr>
                <w:i/>
                <w:iCs/>
                <w:sz w:val="20"/>
                <w:szCs w:val="20"/>
                <w:lang w:val="en-US"/>
              </w:rPr>
              <w:t>59</w:t>
            </w:r>
            <w:r w:rsidR="00212102" w:rsidRPr="008750D7">
              <w:rPr>
                <w:i/>
                <w:iCs/>
                <w:sz w:val="20"/>
                <w:szCs w:val="20"/>
                <w:lang w:val="en-US"/>
              </w:rPr>
              <w:t>.</w:t>
            </w:r>
            <w:r w:rsidRPr="008750D7">
              <w:rPr>
                <w:i/>
                <w:iCs/>
                <w:sz w:val="20"/>
                <w:szCs w:val="20"/>
                <w:lang w:val="en-US"/>
              </w:rPr>
              <w:t>9%</w:t>
            </w:r>
          </w:p>
        </w:tc>
      </w:tr>
      <w:tr w:rsidR="00836806" w:rsidRPr="008750D7" w14:paraId="3335D01D"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69EBD883" w14:textId="77777777" w:rsidR="00836806" w:rsidRPr="008750D7" w:rsidRDefault="00836806" w:rsidP="00836806">
            <w:pPr>
              <w:rPr>
                <w:sz w:val="20"/>
                <w:szCs w:val="20"/>
                <w:lang w:val="en-US"/>
              </w:rPr>
            </w:pPr>
            <w:r w:rsidRPr="008750D7">
              <w:rPr>
                <w:sz w:val="20"/>
                <w:szCs w:val="20"/>
                <w:lang w:val="en-US"/>
              </w:rPr>
              <w:t>Russian rouble</w:t>
            </w:r>
          </w:p>
        </w:tc>
        <w:tc>
          <w:tcPr>
            <w:tcW w:w="1636" w:type="dxa"/>
            <w:tcBorders>
              <w:top w:val="nil"/>
              <w:left w:val="nil"/>
              <w:bottom w:val="single" w:sz="4" w:space="0" w:color="auto"/>
              <w:right w:val="single" w:sz="4" w:space="0" w:color="auto"/>
            </w:tcBorders>
            <w:shd w:val="clear" w:color="auto" w:fill="auto"/>
            <w:noWrap/>
            <w:vAlign w:val="bottom"/>
          </w:tcPr>
          <w:p w14:paraId="17DDFE85" w14:textId="77777777" w:rsidR="00836806" w:rsidRPr="008750D7" w:rsidRDefault="00836806" w:rsidP="007A292F">
            <w:pPr>
              <w:jc w:val="center"/>
              <w:rPr>
                <w:sz w:val="20"/>
                <w:szCs w:val="20"/>
                <w:lang w:val="en-US"/>
              </w:rPr>
            </w:pPr>
            <w:r w:rsidRPr="008750D7">
              <w:rPr>
                <w:sz w:val="20"/>
                <w:szCs w:val="20"/>
                <w:lang w:val="en-US"/>
              </w:rPr>
              <w:t xml:space="preserve">           866</w:t>
            </w:r>
            <w:r w:rsidR="00212102" w:rsidRPr="008750D7">
              <w:rPr>
                <w:sz w:val="20"/>
                <w:szCs w:val="20"/>
                <w:lang w:val="en-US"/>
              </w:rPr>
              <w:t>.</w:t>
            </w:r>
            <w:r w:rsidRPr="008750D7">
              <w:rPr>
                <w:sz w:val="20"/>
                <w:szCs w:val="20"/>
                <w:lang w:val="en-US"/>
              </w:rPr>
              <w:t xml:space="preserve">0 </w:t>
            </w:r>
          </w:p>
        </w:tc>
        <w:tc>
          <w:tcPr>
            <w:tcW w:w="1636" w:type="dxa"/>
            <w:tcBorders>
              <w:top w:val="nil"/>
              <w:left w:val="nil"/>
              <w:bottom w:val="single" w:sz="4" w:space="0" w:color="auto"/>
              <w:right w:val="single" w:sz="4" w:space="0" w:color="auto"/>
            </w:tcBorders>
            <w:shd w:val="clear" w:color="auto" w:fill="auto"/>
            <w:noWrap/>
            <w:vAlign w:val="bottom"/>
          </w:tcPr>
          <w:p w14:paraId="3A7A017E" w14:textId="77777777" w:rsidR="00836806" w:rsidRPr="008750D7" w:rsidRDefault="00836806" w:rsidP="007A292F">
            <w:pPr>
              <w:jc w:val="center"/>
              <w:rPr>
                <w:i/>
                <w:iCs/>
                <w:sz w:val="20"/>
                <w:szCs w:val="20"/>
                <w:lang w:val="en-US"/>
              </w:rPr>
            </w:pPr>
            <w:r w:rsidRPr="008750D7">
              <w:rPr>
                <w:i/>
                <w:iCs/>
                <w:sz w:val="20"/>
                <w:szCs w:val="20"/>
                <w:lang w:val="en-US"/>
              </w:rPr>
              <w:t>52</w:t>
            </w:r>
            <w:r w:rsidR="00212102" w:rsidRPr="008750D7">
              <w:rPr>
                <w:i/>
                <w:iCs/>
                <w:sz w:val="20"/>
                <w:szCs w:val="20"/>
                <w:lang w:val="en-US"/>
              </w:rPr>
              <w:t>.</w:t>
            </w:r>
            <w:r w:rsidRPr="008750D7">
              <w:rPr>
                <w:i/>
                <w:iCs/>
                <w:sz w:val="20"/>
                <w:szCs w:val="20"/>
                <w:lang w:val="en-US"/>
              </w:rPr>
              <w:t>1%</w:t>
            </w:r>
          </w:p>
        </w:tc>
        <w:tc>
          <w:tcPr>
            <w:tcW w:w="1636" w:type="dxa"/>
            <w:tcBorders>
              <w:top w:val="nil"/>
              <w:left w:val="nil"/>
              <w:bottom w:val="single" w:sz="4" w:space="0" w:color="auto"/>
              <w:right w:val="single" w:sz="4" w:space="0" w:color="auto"/>
            </w:tcBorders>
            <w:shd w:val="clear" w:color="auto" w:fill="auto"/>
            <w:noWrap/>
            <w:vAlign w:val="bottom"/>
          </w:tcPr>
          <w:p w14:paraId="75981C0E" w14:textId="77777777" w:rsidR="00836806" w:rsidRPr="008750D7" w:rsidRDefault="00836806" w:rsidP="007A292F">
            <w:pPr>
              <w:jc w:val="center"/>
              <w:rPr>
                <w:sz w:val="20"/>
                <w:szCs w:val="20"/>
                <w:lang w:val="en-US"/>
              </w:rPr>
            </w:pPr>
            <w:r w:rsidRPr="008750D7">
              <w:rPr>
                <w:sz w:val="20"/>
                <w:szCs w:val="20"/>
                <w:lang w:val="en-US"/>
              </w:rPr>
              <w:t xml:space="preserve">           211</w:t>
            </w:r>
            <w:r w:rsidR="00212102" w:rsidRPr="008750D7">
              <w:rPr>
                <w:sz w:val="20"/>
                <w:szCs w:val="20"/>
                <w:lang w:val="en-US"/>
              </w:rPr>
              <w:t>.</w:t>
            </w:r>
            <w:r w:rsidRPr="008750D7">
              <w:rPr>
                <w:sz w:val="20"/>
                <w:szCs w:val="20"/>
                <w:lang w:val="en-US"/>
              </w:rPr>
              <w:t xml:space="preserve">8 </w:t>
            </w:r>
          </w:p>
        </w:tc>
        <w:tc>
          <w:tcPr>
            <w:tcW w:w="1637" w:type="dxa"/>
            <w:tcBorders>
              <w:top w:val="nil"/>
              <w:left w:val="nil"/>
              <w:bottom w:val="single" w:sz="4" w:space="0" w:color="auto"/>
              <w:right w:val="single" w:sz="4" w:space="0" w:color="auto"/>
            </w:tcBorders>
            <w:shd w:val="clear" w:color="auto" w:fill="auto"/>
            <w:noWrap/>
            <w:vAlign w:val="bottom"/>
          </w:tcPr>
          <w:p w14:paraId="67794AC2" w14:textId="77777777" w:rsidR="00836806" w:rsidRPr="008750D7" w:rsidRDefault="00836806" w:rsidP="007A292F">
            <w:pPr>
              <w:jc w:val="center"/>
              <w:rPr>
                <w:i/>
                <w:iCs/>
                <w:sz w:val="20"/>
                <w:szCs w:val="20"/>
                <w:lang w:val="en-US"/>
              </w:rPr>
            </w:pPr>
            <w:r w:rsidRPr="008750D7">
              <w:rPr>
                <w:i/>
                <w:iCs/>
                <w:sz w:val="20"/>
                <w:szCs w:val="20"/>
                <w:lang w:val="en-US"/>
              </w:rPr>
              <w:t>35</w:t>
            </w:r>
            <w:r w:rsidR="00212102" w:rsidRPr="008750D7">
              <w:rPr>
                <w:i/>
                <w:iCs/>
                <w:sz w:val="20"/>
                <w:szCs w:val="20"/>
                <w:lang w:val="en-US"/>
              </w:rPr>
              <w:t>.</w:t>
            </w:r>
            <w:r w:rsidRPr="008750D7">
              <w:rPr>
                <w:i/>
                <w:iCs/>
                <w:sz w:val="20"/>
                <w:szCs w:val="20"/>
                <w:lang w:val="en-US"/>
              </w:rPr>
              <w:t>7%</w:t>
            </w:r>
          </w:p>
        </w:tc>
      </w:tr>
      <w:tr w:rsidR="00836806" w:rsidRPr="008750D7" w14:paraId="29BD01DD"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327DC7FF" w14:textId="77777777" w:rsidR="00836806" w:rsidRPr="008750D7" w:rsidRDefault="00836806" w:rsidP="00836806">
            <w:pPr>
              <w:rPr>
                <w:sz w:val="20"/>
                <w:szCs w:val="20"/>
                <w:lang w:val="en-US"/>
              </w:rPr>
            </w:pPr>
            <w:r w:rsidRPr="008750D7">
              <w:rPr>
                <w:sz w:val="20"/>
                <w:szCs w:val="20"/>
                <w:lang w:val="en-US"/>
              </w:rPr>
              <w:t>Euro</w:t>
            </w:r>
          </w:p>
        </w:tc>
        <w:tc>
          <w:tcPr>
            <w:tcW w:w="1636" w:type="dxa"/>
            <w:tcBorders>
              <w:top w:val="nil"/>
              <w:left w:val="nil"/>
              <w:bottom w:val="single" w:sz="4" w:space="0" w:color="auto"/>
              <w:right w:val="single" w:sz="4" w:space="0" w:color="auto"/>
            </w:tcBorders>
            <w:shd w:val="clear" w:color="auto" w:fill="auto"/>
            <w:noWrap/>
            <w:vAlign w:val="bottom"/>
          </w:tcPr>
          <w:p w14:paraId="1E6E44DA" w14:textId="77777777" w:rsidR="00836806" w:rsidRPr="008750D7" w:rsidRDefault="00836806" w:rsidP="007A292F">
            <w:pPr>
              <w:jc w:val="center"/>
              <w:rPr>
                <w:sz w:val="20"/>
                <w:szCs w:val="20"/>
              </w:rPr>
            </w:pPr>
            <w:r w:rsidRPr="008750D7">
              <w:rPr>
                <w:sz w:val="20"/>
                <w:szCs w:val="20"/>
                <w:lang w:val="en-US"/>
              </w:rPr>
              <w:t xml:space="preserve">             </w:t>
            </w:r>
            <w:r w:rsidRPr="008750D7">
              <w:rPr>
                <w:sz w:val="20"/>
                <w:szCs w:val="20"/>
              </w:rPr>
              <w:t>73</w:t>
            </w:r>
            <w:r w:rsidR="00212102" w:rsidRPr="008750D7">
              <w:rPr>
                <w:sz w:val="20"/>
                <w:szCs w:val="20"/>
              </w:rPr>
              <w:t>.</w:t>
            </w:r>
            <w:r w:rsidRPr="008750D7">
              <w:rPr>
                <w:sz w:val="20"/>
                <w:szCs w:val="20"/>
              </w:rPr>
              <w:t xml:space="preserve">6 </w:t>
            </w:r>
          </w:p>
        </w:tc>
        <w:tc>
          <w:tcPr>
            <w:tcW w:w="1636" w:type="dxa"/>
            <w:tcBorders>
              <w:top w:val="nil"/>
              <w:left w:val="nil"/>
              <w:bottom w:val="single" w:sz="4" w:space="0" w:color="auto"/>
              <w:right w:val="single" w:sz="4" w:space="0" w:color="auto"/>
            </w:tcBorders>
            <w:shd w:val="clear" w:color="auto" w:fill="auto"/>
            <w:noWrap/>
            <w:vAlign w:val="bottom"/>
          </w:tcPr>
          <w:p w14:paraId="0754100D" w14:textId="77777777" w:rsidR="00836806" w:rsidRPr="008750D7" w:rsidRDefault="00836806" w:rsidP="007A292F">
            <w:pPr>
              <w:jc w:val="center"/>
              <w:rPr>
                <w:i/>
                <w:iCs/>
                <w:sz w:val="20"/>
                <w:szCs w:val="20"/>
              </w:rPr>
            </w:pPr>
            <w:r w:rsidRPr="008750D7">
              <w:rPr>
                <w:i/>
                <w:iCs/>
                <w:sz w:val="20"/>
                <w:szCs w:val="20"/>
              </w:rPr>
              <w:t>4</w:t>
            </w:r>
            <w:r w:rsidR="00212102" w:rsidRPr="008750D7">
              <w:rPr>
                <w:i/>
                <w:iCs/>
                <w:sz w:val="20"/>
                <w:szCs w:val="20"/>
              </w:rPr>
              <w:t>.</w:t>
            </w:r>
            <w:r w:rsidRPr="008750D7">
              <w:rPr>
                <w:i/>
                <w:iCs/>
                <w:sz w:val="20"/>
                <w:szCs w:val="20"/>
              </w:rPr>
              <w:t>4%</w:t>
            </w:r>
          </w:p>
        </w:tc>
        <w:tc>
          <w:tcPr>
            <w:tcW w:w="1636" w:type="dxa"/>
            <w:tcBorders>
              <w:top w:val="nil"/>
              <w:left w:val="nil"/>
              <w:bottom w:val="single" w:sz="4" w:space="0" w:color="auto"/>
              <w:right w:val="single" w:sz="4" w:space="0" w:color="auto"/>
            </w:tcBorders>
            <w:shd w:val="clear" w:color="auto" w:fill="auto"/>
            <w:noWrap/>
            <w:vAlign w:val="bottom"/>
          </w:tcPr>
          <w:p w14:paraId="3EF886AF" w14:textId="77777777" w:rsidR="00836806" w:rsidRPr="008750D7" w:rsidRDefault="00836806" w:rsidP="007A292F">
            <w:pPr>
              <w:jc w:val="center"/>
              <w:rPr>
                <w:sz w:val="20"/>
                <w:szCs w:val="20"/>
              </w:rPr>
            </w:pPr>
            <w:r w:rsidRPr="008750D7">
              <w:rPr>
                <w:sz w:val="20"/>
                <w:szCs w:val="20"/>
              </w:rPr>
              <w:t xml:space="preserve">               7</w:t>
            </w:r>
            <w:r w:rsidR="00212102" w:rsidRPr="008750D7">
              <w:rPr>
                <w:sz w:val="20"/>
                <w:szCs w:val="20"/>
              </w:rPr>
              <w:t>.</w:t>
            </w:r>
            <w:r w:rsidRPr="008750D7">
              <w:rPr>
                <w:sz w:val="20"/>
                <w:szCs w:val="20"/>
              </w:rPr>
              <w:t xml:space="preserve">8 </w:t>
            </w:r>
          </w:p>
        </w:tc>
        <w:tc>
          <w:tcPr>
            <w:tcW w:w="1637" w:type="dxa"/>
            <w:tcBorders>
              <w:top w:val="nil"/>
              <w:left w:val="nil"/>
              <w:bottom w:val="single" w:sz="4" w:space="0" w:color="auto"/>
              <w:right w:val="single" w:sz="4" w:space="0" w:color="auto"/>
            </w:tcBorders>
            <w:shd w:val="clear" w:color="auto" w:fill="auto"/>
            <w:noWrap/>
            <w:vAlign w:val="bottom"/>
          </w:tcPr>
          <w:p w14:paraId="5F53B7BF" w14:textId="77777777" w:rsidR="00836806" w:rsidRPr="008750D7" w:rsidRDefault="00836806" w:rsidP="007A292F">
            <w:pPr>
              <w:jc w:val="center"/>
              <w:rPr>
                <w:i/>
                <w:iCs/>
                <w:sz w:val="20"/>
                <w:szCs w:val="20"/>
              </w:rPr>
            </w:pPr>
            <w:r w:rsidRPr="008750D7">
              <w:rPr>
                <w:i/>
                <w:iCs/>
                <w:sz w:val="20"/>
                <w:szCs w:val="20"/>
              </w:rPr>
              <w:t>1</w:t>
            </w:r>
            <w:r w:rsidR="00212102" w:rsidRPr="008750D7">
              <w:rPr>
                <w:i/>
                <w:iCs/>
                <w:sz w:val="20"/>
                <w:szCs w:val="20"/>
              </w:rPr>
              <w:t>.</w:t>
            </w:r>
            <w:r w:rsidRPr="008750D7">
              <w:rPr>
                <w:i/>
                <w:iCs/>
                <w:sz w:val="20"/>
                <w:szCs w:val="20"/>
              </w:rPr>
              <w:t>3%</w:t>
            </w:r>
          </w:p>
        </w:tc>
      </w:tr>
      <w:tr w:rsidR="00836806" w:rsidRPr="008750D7" w14:paraId="60989E05"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52FD4F34" w14:textId="77777777" w:rsidR="00836806" w:rsidRPr="008750D7" w:rsidRDefault="00836806" w:rsidP="00836806">
            <w:pPr>
              <w:rPr>
                <w:sz w:val="20"/>
                <w:szCs w:val="20"/>
              </w:rPr>
            </w:pPr>
            <w:r w:rsidRPr="008750D7">
              <w:rPr>
                <w:sz w:val="20"/>
                <w:szCs w:val="20"/>
              </w:rPr>
              <w:t>The Swiss franc</w:t>
            </w:r>
          </w:p>
        </w:tc>
        <w:tc>
          <w:tcPr>
            <w:tcW w:w="1636" w:type="dxa"/>
            <w:tcBorders>
              <w:top w:val="nil"/>
              <w:left w:val="nil"/>
              <w:bottom w:val="single" w:sz="4" w:space="0" w:color="auto"/>
              <w:right w:val="single" w:sz="4" w:space="0" w:color="auto"/>
            </w:tcBorders>
            <w:shd w:val="clear" w:color="auto" w:fill="auto"/>
            <w:noWrap/>
            <w:vAlign w:val="bottom"/>
          </w:tcPr>
          <w:p w14:paraId="5AD46883" w14:textId="77777777" w:rsidR="00836806" w:rsidRPr="008750D7" w:rsidRDefault="00836806" w:rsidP="007A292F">
            <w:pPr>
              <w:jc w:val="center"/>
              <w:rPr>
                <w:sz w:val="20"/>
                <w:szCs w:val="20"/>
              </w:rPr>
            </w:pPr>
            <w:r w:rsidRPr="008750D7">
              <w:rPr>
                <w:sz w:val="20"/>
                <w:szCs w:val="20"/>
              </w:rPr>
              <w:t xml:space="preserve">               7</w:t>
            </w:r>
            <w:r w:rsidR="00212102" w:rsidRPr="008750D7">
              <w:rPr>
                <w:sz w:val="20"/>
                <w:szCs w:val="20"/>
              </w:rPr>
              <w:t>.</w:t>
            </w:r>
            <w:r w:rsidRPr="008750D7">
              <w:rPr>
                <w:sz w:val="20"/>
                <w:szCs w:val="20"/>
              </w:rPr>
              <w:t xml:space="preserve">0 </w:t>
            </w:r>
          </w:p>
        </w:tc>
        <w:tc>
          <w:tcPr>
            <w:tcW w:w="1636" w:type="dxa"/>
            <w:tcBorders>
              <w:top w:val="nil"/>
              <w:left w:val="nil"/>
              <w:bottom w:val="single" w:sz="4" w:space="0" w:color="auto"/>
              <w:right w:val="single" w:sz="4" w:space="0" w:color="auto"/>
            </w:tcBorders>
            <w:shd w:val="clear" w:color="auto" w:fill="auto"/>
            <w:noWrap/>
            <w:vAlign w:val="bottom"/>
          </w:tcPr>
          <w:p w14:paraId="21BA55A3"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4%</w:t>
            </w:r>
          </w:p>
        </w:tc>
        <w:tc>
          <w:tcPr>
            <w:tcW w:w="1636" w:type="dxa"/>
            <w:tcBorders>
              <w:top w:val="nil"/>
              <w:left w:val="nil"/>
              <w:bottom w:val="single" w:sz="4" w:space="0" w:color="auto"/>
              <w:right w:val="single" w:sz="4" w:space="0" w:color="auto"/>
            </w:tcBorders>
            <w:shd w:val="clear" w:color="auto" w:fill="auto"/>
            <w:noWrap/>
            <w:vAlign w:val="bottom"/>
          </w:tcPr>
          <w:p w14:paraId="04742536"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9 </w:t>
            </w:r>
          </w:p>
        </w:tc>
        <w:tc>
          <w:tcPr>
            <w:tcW w:w="1637" w:type="dxa"/>
            <w:tcBorders>
              <w:top w:val="nil"/>
              <w:left w:val="nil"/>
              <w:bottom w:val="single" w:sz="4" w:space="0" w:color="auto"/>
              <w:right w:val="single" w:sz="4" w:space="0" w:color="auto"/>
            </w:tcBorders>
            <w:shd w:val="clear" w:color="auto" w:fill="auto"/>
            <w:noWrap/>
            <w:vAlign w:val="bottom"/>
          </w:tcPr>
          <w:p w14:paraId="76C437AB"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2%</w:t>
            </w:r>
          </w:p>
        </w:tc>
      </w:tr>
      <w:tr w:rsidR="00836806" w:rsidRPr="008750D7" w14:paraId="065DEBD2"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59F30C3E" w14:textId="77777777" w:rsidR="00836806" w:rsidRPr="008750D7" w:rsidRDefault="00836806" w:rsidP="00836806">
            <w:pPr>
              <w:rPr>
                <w:sz w:val="20"/>
                <w:szCs w:val="20"/>
              </w:rPr>
            </w:pPr>
            <w:r w:rsidRPr="008750D7">
              <w:rPr>
                <w:sz w:val="20"/>
                <w:szCs w:val="20"/>
              </w:rPr>
              <w:t>Tenge</w:t>
            </w:r>
          </w:p>
        </w:tc>
        <w:tc>
          <w:tcPr>
            <w:tcW w:w="1636" w:type="dxa"/>
            <w:tcBorders>
              <w:top w:val="nil"/>
              <w:left w:val="nil"/>
              <w:bottom w:val="single" w:sz="4" w:space="0" w:color="auto"/>
              <w:right w:val="single" w:sz="4" w:space="0" w:color="auto"/>
            </w:tcBorders>
            <w:shd w:val="clear" w:color="auto" w:fill="auto"/>
            <w:noWrap/>
            <w:vAlign w:val="bottom"/>
          </w:tcPr>
          <w:p w14:paraId="5C298BFA" w14:textId="77777777" w:rsidR="00836806" w:rsidRPr="008750D7" w:rsidRDefault="00836806" w:rsidP="007A292F">
            <w:pPr>
              <w:jc w:val="center"/>
              <w:rPr>
                <w:sz w:val="20"/>
                <w:szCs w:val="20"/>
              </w:rPr>
            </w:pPr>
            <w:r w:rsidRPr="008750D7">
              <w:rPr>
                <w:sz w:val="20"/>
                <w:szCs w:val="20"/>
              </w:rPr>
              <w:t xml:space="preserve">               4</w:t>
            </w:r>
            <w:r w:rsidR="00212102" w:rsidRPr="008750D7">
              <w:rPr>
                <w:sz w:val="20"/>
                <w:szCs w:val="20"/>
              </w:rPr>
              <w:t>.</w:t>
            </w:r>
            <w:r w:rsidRPr="008750D7">
              <w:rPr>
                <w:sz w:val="20"/>
                <w:szCs w:val="20"/>
              </w:rPr>
              <w:t xml:space="preserve">7 </w:t>
            </w:r>
          </w:p>
        </w:tc>
        <w:tc>
          <w:tcPr>
            <w:tcW w:w="1636" w:type="dxa"/>
            <w:tcBorders>
              <w:top w:val="nil"/>
              <w:left w:val="nil"/>
              <w:bottom w:val="single" w:sz="4" w:space="0" w:color="auto"/>
              <w:right w:val="single" w:sz="4" w:space="0" w:color="auto"/>
            </w:tcBorders>
            <w:shd w:val="clear" w:color="auto" w:fill="auto"/>
            <w:noWrap/>
            <w:vAlign w:val="bottom"/>
          </w:tcPr>
          <w:p w14:paraId="40EBCD69"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3%</w:t>
            </w:r>
          </w:p>
        </w:tc>
        <w:tc>
          <w:tcPr>
            <w:tcW w:w="1636" w:type="dxa"/>
            <w:tcBorders>
              <w:top w:val="nil"/>
              <w:left w:val="nil"/>
              <w:bottom w:val="single" w:sz="4" w:space="0" w:color="auto"/>
              <w:right w:val="single" w:sz="4" w:space="0" w:color="auto"/>
            </w:tcBorders>
            <w:shd w:val="clear" w:color="auto" w:fill="auto"/>
            <w:noWrap/>
            <w:vAlign w:val="bottom"/>
          </w:tcPr>
          <w:p w14:paraId="31341BF3" w14:textId="77777777" w:rsidR="00836806" w:rsidRPr="008750D7" w:rsidRDefault="00836806" w:rsidP="007A292F">
            <w:pPr>
              <w:jc w:val="center"/>
              <w:rPr>
                <w:sz w:val="20"/>
                <w:szCs w:val="20"/>
              </w:rPr>
            </w:pPr>
            <w:r w:rsidRPr="008750D7">
              <w:rPr>
                <w:sz w:val="20"/>
                <w:szCs w:val="20"/>
              </w:rPr>
              <w:t xml:space="preserve">             16</w:t>
            </w:r>
            <w:r w:rsidR="00212102" w:rsidRPr="008750D7">
              <w:rPr>
                <w:sz w:val="20"/>
                <w:szCs w:val="20"/>
              </w:rPr>
              <w:t>.</w:t>
            </w:r>
            <w:r w:rsidRPr="008750D7">
              <w:rPr>
                <w:sz w:val="20"/>
                <w:szCs w:val="20"/>
              </w:rPr>
              <w:t xml:space="preserve">5 </w:t>
            </w:r>
          </w:p>
        </w:tc>
        <w:tc>
          <w:tcPr>
            <w:tcW w:w="1637" w:type="dxa"/>
            <w:tcBorders>
              <w:top w:val="nil"/>
              <w:left w:val="nil"/>
              <w:bottom w:val="single" w:sz="4" w:space="0" w:color="auto"/>
              <w:right w:val="single" w:sz="4" w:space="0" w:color="auto"/>
            </w:tcBorders>
            <w:shd w:val="clear" w:color="auto" w:fill="auto"/>
            <w:noWrap/>
            <w:vAlign w:val="bottom"/>
          </w:tcPr>
          <w:p w14:paraId="3720F4D9" w14:textId="77777777" w:rsidR="00836806" w:rsidRPr="008750D7" w:rsidRDefault="00836806" w:rsidP="007A292F">
            <w:pPr>
              <w:jc w:val="center"/>
              <w:rPr>
                <w:i/>
                <w:iCs/>
                <w:sz w:val="20"/>
                <w:szCs w:val="20"/>
              </w:rPr>
            </w:pPr>
            <w:r w:rsidRPr="008750D7">
              <w:rPr>
                <w:i/>
                <w:iCs/>
                <w:sz w:val="20"/>
                <w:szCs w:val="20"/>
              </w:rPr>
              <w:t>2</w:t>
            </w:r>
            <w:r w:rsidR="00212102" w:rsidRPr="008750D7">
              <w:rPr>
                <w:i/>
                <w:iCs/>
                <w:sz w:val="20"/>
                <w:szCs w:val="20"/>
              </w:rPr>
              <w:t>.</w:t>
            </w:r>
            <w:r w:rsidRPr="008750D7">
              <w:rPr>
                <w:i/>
                <w:iCs/>
                <w:sz w:val="20"/>
                <w:szCs w:val="20"/>
              </w:rPr>
              <w:t>8%</w:t>
            </w:r>
          </w:p>
        </w:tc>
      </w:tr>
      <w:tr w:rsidR="00836806" w:rsidRPr="008750D7" w14:paraId="7CD01BEE"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5C2C9999" w14:textId="77777777" w:rsidR="00836806" w:rsidRPr="008750D7" w:rsidRDefault="00836806" w:rsidP="00836806">
            <w:pPr>
              <w:rPr>
                <w:sz w:val="20"/>
                <w:szCs w:val="20"/>
              </w:rPr>
            </w:pPr>
            <w:r w:rsidRPr="008750D7">
              <w:rPr>
                <w:sz w:val="20"/>
                <w:szCs w:val="20"/>
              </w:rPr>
              <w:t>Catfish</w:t>
            </w:r>
          </w:p>
        </w:tc>
        <w:tc>
          <w:tcPr>
            <w:tcW w:w="1636" w:type="dxa"/>
            <w:tcBorders>
              <w:top w:val="nil"/>
              <w:left w:val="nil"/>
              <w:bottom w:val="single" w:sz="4" w:space="0" w:color="auto"/>
              <w:right w:val="single" w:sz="4" w:space="0" w:color="auto"/>
            </w:tcBorders>
            <w:shd w:val="clear" w:color="auto" w:fill="auto"/>
            <w:noWrap/>
            <w:vAlign w:val="bottom"/>
          </w:tcPr>
          <w:p w14:paraId="360D7945" w14:textId="77777777" w:rsidR="00836806" w:rsidRPr="008750D7" w:rsidRDefault="00836806" w:rsidP="007A292F">
            <w:pPr>
              <w:jc w:val="center"/>
              <w:rPr>
                <w:sz w:val="20"/>
                <w:szCs w:val="20"/>
              </w:rPr>
            </w:pPr>
            <w:r w:rsidRPr="008750D7">
              <w:rPr>
                <w:sz w:val="20"/>
                <w:szCs w:val="20"/>
              </w:rPr>
              <w:t xml:space="preserve">               1</w:t>
            </w:r>
            <w:r w:rsidR="00212102" w:rsidRPr="008750D7">
              <w:rPr>
                <w:sz w:val="20"/>
                <w:szCs w:val="20"/>
              </w:rPr>
              <w:t>.</w:t>
            </w:r>
            <w:r w:rsidRPr="008750D7">
              <w:rPr>
                <w:sz w:val="20"/>
                <w:szCs w:val="20"/>
              </w:rPr>
              <w:t xml:space="preserve">2 </w:t>
            </w:r>
          </w:p>
        </w:tc>
        <w:tc>
          <w:tcPr>
            <w:tcW w:w="1636" w:type="dxa"/>
            <w:tcBorders>
              <w:top w:val="nil"/>
              <w:left w:val="nil"/>
              <w:bottom w:val="single" w:sz="4" w:space="0" w:color="auto"/>
              <w:right w:val="single" w:sz="4" w:space="0" w:color="auto"/>
            </w:tcBorders>
            <w:shd w:val="clear" w:color="auto" w:fill="auto"/>
            <w:noWrap/>
            <w:vAlign w:val="bottom"/>
          </w:tcPr>
          <w:p w14:paraId="3DF21B1E"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1%</w:t>
            </w:r>
          </w:p>
        </w:tc>
        <w:tc>
          <w:tcPr>
            <w:tcW w:w="1636" w:type="dxa"/>
            <w:tcBorders>
              <w:top w:val="nil"/>
              <w:left w:val="nil"/>
              <w:bottom w:val="single" w:sz="4" w:space="0" w:color="auto"/>
              <w:right w:val="single" w:sz="4" w:space="0" w:color="auto"/>
            </w:tcBorders>
            <w:shd w:val="clear" w:color="auto" w:fill="auto"/>
            <w:noWrap/>
            <w:vAlign w:val="bottom"/>
          </w:tcPr>
          <w:p w14:paraId="0C071994"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4 </w:t>
            </w:r>
          </w:p>
        </w:tc>
        <w:tc>
          <w:tcPr>
            <w:tcW w:w="1637" w:type="dxa"/>
            <w:tcBorders>
              <w:top w:val="nil"/>
              <w:left w:val="nil"/>
              <w:bottom w:val="single" w:sz="4" w:space="0" w:color="auto"/>
              <w:right w:val="single" w:sz="4" w:space="0" w:color="auto"/>
            </w:tcBorders>
            <w:shd w:val="clear" w:color="auto" w:fill="auto"/>
            <w:noWrap/>
            <w:vAlign w:val="bottom"/>
          </w:tcPr>
          <w:p w14:paraId="076D07C7"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1%</w:t>
            </w:r>
          </w:p>
        </w:tc>
      </w:tr>
      <w:tr w:rsidR="00836806" w:rsidRPr="008750D7" w14:paraId="225F3DCD"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56CC73F8" w14:textId="77777777" w:rsidR="00836806" w:rsidRPr="008750D7" w:rsidRDefault="00836806" w:rsidP="00836806">
            <w:pPr>
              <w:rPr>
                <w:sz w:val="20"/>
                <w:szCs w:val="20"/>
              </w:rPr>
            </w:pPr>
            <w:r w:rsidRPr="008750D7">
              <w:rPr>
                <w:sz w:val="20"/>
                <w:szCs w:val="20"/>
              </w:rPr>
              <w:t>Grivna</w:t>
            </w:r>
          </w:p>
        </w:tc>
        <w:tc>
          <w:tcPr>
            <w:tcW w:w="1636" w:type="dxa"/>
            <w:tcBorders>
              <w:top w:val="nil"/>
              <w:left w:val="nil"/>
              <w:bottom w:val="single" w:sz="4" w:space="0" w:color="auto"/>
              <w:right w:val="single" w:sz="4" w:space="0" w:color="auto"/>
            </w:tcBorders>
            <w:shd w:val="clear" w:color="auto" w:fill="auto"/>
            <w:noWrap/>
            <w:vAlign w:val="bottom"/>
          </w:tcPr>
          <w:p w14:paraId="7C89CA54"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6 </w:t>
            </w:r>
          </w:p>
        </w:tc>
        <w:tc>
          <w:tcPr>
            <w:tcW w:w="1636" w:type="dxa"/>
            <w:tcBorders>
              <w:top w:val="nil"/>
              <w:left w:val="nil"/>
              <w:bottom w:val="single" w:sz="4" w:space="0" w:color="auto"/>
              <w:right w:val="single" w:sz="4" w:space="0" w:color="auto"/>
            </w:tcBorders>
            <w:shd w:val="clear" w:color="auto" w:fill="auto"/>
            <w:noWrap/>
            <w:vAlign w:val="bottom"/>
          </w:tcPr>
          <w:p w14:paraId="4D240588"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04%</w:t>
            </w:r>
          </w:p>
        </w:tc>
        <w:tc>
          <w:tcPr>
            <w:tcW w:w="1636" w:type="dxa"/>
            <w:tcBorders>
              <w:top w:val="nil"/>
              <w:left w:val="nil"/>
              <w:bottom w:val="single" w:sz="4" w:space="0" w:color="auto"/>
              <w:right w:val="single" w:sz="4" w:space="0" w:color="auto"/>
            </w:tcBorders>
            <w:shd w:val="clear" w:color="auto" w:fill="auto"/>
            <w:noWrap/>
            <w:vAlign w:val="bottom"/>
          </w:tcPr>
          <w:p w14:paraId="79F5068C"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00003 </w:t>
            </w:r>
          </w:p>
        </w:tc>
        <w:tc>
          <w:tcPr>
            <w:tcW w:w="1637" w:type="dxa"/>
            <w:tcBorders>
              <w:top w:val="nil"/>
              <w:left w:val="nil"/>
              <w:bottom w:val="single" w:sz="4" w:space="0" w:color="auto"/>
              <w:right w:val="single" w:sz="4" w:space="0" w:color="auto"/>
            </w:tcBorders>
            <w:shd w:val="clear" w:color="auto" w:fill="auto"/>
            <w:noWrap/>
            <w:vAlign w:val="bottom"/>
          </w:tcPr>
          <w:p w14:paraId="48092863"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000005%</w:t>
            </w:r>
          </w:p>
        </w:tc>
      </w:tr>
      <w:tr w:rsidR="00836806" w:rsidRPr="008750D7" w14:paraId="00F8E7B9"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3AD2A12A" w14:textId="77777777" w:rsidR="00836806" w:rsidRPr="008750D7" w:rsidRDefault="00836806" w:rsidP="00836806">
            <w:pPr>
              <w:rPr>
                <w:sz w:val="20"/>
                <w:szCs w:val="20"/>
              </w:rPr>
            </w:pPr>
            <w:r w:rsidRPr="008750D7">
              <w:rPr>
                <w:sz w:val="20"/>
                <w:szCs w:val="20"/>
              </w:rPr>
              <w:t xml:space="preserve">Other </w:t>
            </w:r>
          </w:p>
        </w:tc>
        <w:tc>
          <w:tcPr>
            <w:tcW w:w="1636" w:type="dxa"/>
            <w:tcBorders>
              <w:top w:val="nil"/>
              <w:left w:val="nil"/>
              <w:bottom w:val="single" w:sz="4" w:space="0" w:color="auto"/>
              <w:right w:val="single" w:sz="4" w:space="0" w:color="auto"/>
            </w:tcBorders>
            <w:shd w:val="clear" w:color="auto" w:fill="auto"/>
            <w:noWrap/>
            <w:vAlign w:val="bottom"/>
          </w:tcPr>
          <w:p w14:paraId="3D7D8ADF"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7 </w:t>
            </w:r>
          </w:p>
        </w:tc>
        <w:tc>
          <w:tcPr>
            <w:tcW w:w="1636" w:type="dxa"/>
            <w:tcBorders>
              <w:top w:val="nil"/>
              <w:left w:val="nil"/>
              <w:bottom w:val="single" w:sz="4" w:space="0" w:color="auto"/>
              <w:right w:val="single" w:sz="4" w:space="0" w:color="auto"/>
            </w:tcBorders>
            <w:shd w:val="clear" w:color="auto" w:fill="auto"/>
            <w:noWrap/>
            <w:vAlign w:val="bottom"/>
          </w:tcPr>
          <w:p w14:paraId="144552D9"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04%</w:t>
            </w:r>
          </w:p>
        </w:tc>
        <w:tc>
          <w:tcPr>
            <w:tcW w:w="1636" w:type="dxa"/>
            <w:tcBorders>
              <w:top w:val="nil"/>
              <w:left w:val="nil"/>
              <w:bottom w:val="single" w:sz="4" w:space="0" w:color="auto"/>
              <w:right w:val="single" w:sz="4" w:space="0" w:color="auto"/>
            </w:tcBorders>
            <w:shd w:val="clear" w:color="auto" w:fill="auto"/>
            <w:noWrap/>
            <w:vAlign w:val="bottom"/>
          </w:tcPr>
          <w:p w14:paraId="42880D66" w14:textId="77777777" w:rsidR="00836806" w:rsidRPr="008750D7" w:rsidRDefault="00836806" w:rsidP="007A292F">
            <w:pPr>
              <w:jc w:val="center"/>
              <w:rPr>
                <w:sz w:val="20"/>
                <w:szCs w:val="20"/>
              </w:rPr>
            </w:pPr>
            <w:r w:rsidRPr="008750D7">
              <w:rPr>
                <w:sz w:val="20"/>
                <w:szCs w:val="20"/>
              </w:rPr>
              <w:t xml:space="preserve">             0</w:t>
            </w:r>
            <w:r w:rsidR="00212102" w:rsidRPr="008750D7">
              <w:rPr>
                <w:sz w:val="20"/>
                <w:szCs w:val="20"/>
              </w:rPr>
              <w:t>.</w:t>
            </w:r>
            <w:r w:rsidRPr="008750D7">
              <w:rPr>
                <w:sz w:val="20"/>
                <w:szCs w:val="20"/>
              </w:rPr>
              <w:t xml:space="preserve">03 </w:t>
            </w:r>
          </w:p>
        </w:tc>
        <w:tc>
          <w:tcPr>
            <w:tcW w:w="1637" w:type="dxa"/>
            <w:tcBorders>
              <w:top w:val="nil"/>
              <w:left w:val="nil"/>
              <w:bottom w:val="single" w:sz="4" w:space="0" w:color="auto"/>
              <w:right w:val="single" w:sz="4" w:space="0" w:color="auto"/>
            </w:tcBorders>
            <w:shd w:val="clear" w:color="auto" w:fill="auto"/>
            <w:noWrap/>
            <w:vAlign w:val="bottom"/>
          </w:tcPr>
          <w:p w14:paraId="7876CF3A" w14:textId="77777777" w:rsidR="00836806" w:rsidRPr="008750D7" w:rsidRDefault="00836806" w:rsidP="007A292F">
            <w:pPr>
              <w:jc w:val="center"/>
              <w:rPr>
                <w:i/>
                <w:iCs/>
                <w:sz w:val="20"/>
                <w:szCs w:val="20"/>
              </w:rPr>
            </w:pPr>
            <w:r w:rsidRPr="008750D7">
              <w:rPr>
                <w:i/>
                <w:iCs/>
                <w:sz w:val="20"/>
                <w:szCs w:val="20"/>
              </w:rPr>
              <w:t>0</w:t>
            </w:r>
            <w:r w:rsidR="00212102" w:rsidRPr="008750D7">
              <w:rPr>
                <w:i/>
                <w:iCs/>
                <w:sz w:val="20"/>
                <w:szCs w:val="20"/>
              </w:rPr>
              <w:t>.</w:t>
            </w:r>
            <w:r w:rsidRPr="008750D7">
              <w:rPr>
                <w:i/>
                <w:iCs/>
                <w:sz w:val="20"/>
                <w:szCs w:val="20"/>
              </w:rPr>
              <w:t>01%</w:t>
            </w:r>
          </w:p>
        </w:tc>
      </w:tr>
      <w:tr w:rsidR="00836806" w:rsidRPr="008750D7" w14:paraId="3CB4EC1E" w14:textId="77777777" w:rsidTr="008750D7">
        <w:trPr>
          <w:trHeight w:val="315"/>
        </w:trPr>
        <w:tc>
          <w:tcPr>
            <w:tcW w:w="3075" w:type="dxa"/>
            <w:tcBorders>
              <w:top w:val="nil"/>
              <w:left w:val="single" w:sz="4" w:space="0" w:color="auto"/>
              <w:bottom w:val="single" w:sz="4" w:space="0" w:color="auto"/>
              <w:right w:val="single" w:sz="4" w:space="0" w:color="auto"/>
            </w:tcBorders>
            <w:shd w:val="clear" w:color="auto" w:fill="auto"/>
            <w:vAlign w:val="center"/>
          </w:tcPr>
          <w:p w14:paraId="67DE5D3A" w14:textId="77777777" w:rsidR="00836806" w:rsidRPr="008750D7" w:rsidRDefault="00836806" w:rsidP="00836806">
            <w:pPr>
              <w:rPr>
                <w:b/>
                <w:bCs/>
                <w:sz w:val="20"/>
                <w:szCs w:val="20"/>
              </w:rPr>
            </w:pPr>
            <w:r w:rsidRPr="008750D7">
              <w:rPr>
                <w:b/>
                <w:bCs/>
                <w:sz w:val="20"/>
                <w:szCs w:val="20"/>
              </w:rPr>
              <w:t>Общий итог</w:t>
            </w:r>
          </w:p>
        </w:tc>
        <w:tc>
          <w:tcPr>
            <w:tcW w:w="1636" w:type="dxa"/>
            <w:tcBorders>
              <w:top w:val="nil"/>
              <w:left w:val="nil"/>
              <w:bottom w:val="single" w:sz="4" w:space="0" w:color="auto"/>
              <w:right w:val="single" w:sz="4" w:space="0" w:color="auto"/>
            </w:tcBorders>
            <w:shd w:val="clear" w:color="auto" w:fill="auto"/>
            <w:noWrap/>
            <w:vAlign w:val="bottom"/>
          </w:tcPr>
          <w:p w14:paraId="58AB5CAD" w14:textId="77777777" w:rsidR="00836806" w:rsidRPr="008750D7" w:rsidRDefault="00836806" w:rsidP="007A292F">
            <w:pPr>
              <w:jc w:val="center"/>
              <w:rPr>
                <w:b/>
                <w:bCs/>
                <w:sz w:val="20"/>
                <w:szCs w:val="20"/>
              </w:rPr>
            </w:pPr>
            <w:r w:rsidRPr="008750D7">
              <w:rPr>
                <w:b/>
                <w:bCs/>
                <w:sz w:val="20"/>
                <w:szCs w:val="20"/>
              </w:rPr>
              <w:t xml:space="preserve">        1 662</w:t>
            </w:r>
            <w:r w:rsidR="00212102" w:rsidRPr="008750D7">
              <w:rPr>
                <w:b/>
                <w:bCs/>
                <w:sz w:val="20"/>
                <w:szCs w:val="20"/>
              </w:rPr>
              <w:t>.</w:t>
            </w:r>
            <w:r w:rsidRPr="008750D7">
              <w:rPr>
                <w:b/>
                <w:bCs/>
                <w:sz w:val="20"/>
                <w:szCs w:val="20"/>
              </w:rPr>
              <w:t xml:space="preserve">6 </w:t>
            </w:r>
          </w:p>
        </w:tc>
        <w:tc>
          <w:tcPr>
            <w:tcW w:w="1636" w:type="dxa"/>
            <w:tcBorders>
              <w:top w:val="nil"/>
              <w:left w:val="nil"/>
              <w:bottom w:val="single" w:sz="4" w:space="0" w:color="auto"/>
              <w:right w:val="single" w:sz="4" w:space="0" w:color="auto"/>
            </w:tcBorders>
            <w:shd w:val="clear" w:color="auto" w:fill="auto"/>
            <w:noWrap/>
            <w:vAlign w:val="bottom"/>
          </w:tcPr>
          <w:p w14:paraId="410F3FA6" w14:textId="77777777" w:rsidR="00836806" w:rsidRPr="008750D7" w:rsidRDefault="00836806" w:rsidP="007A292F">
            <w:pPr>
              <w:jc w:val="center"/>
              <w:rPr>
                <w:i/>
                <w:iCs/>
                <w:sz w:val="20"/>
                <w:szCs w:val="20"/>
              </w:rPr>
            </w:pPr>
            <w:r w:rsidRPr="008750D7">
              <w:rPr>
                <w:i/>
                <w:iCs/>
                <w:sz w:val="20"/>
                <w:szCs w:val="20"/>
              </w:rPr>
              <w:t>100</w:t>
            </w:r>
            <w:r w:rsidR="00212102" w:rsidRPr="008750D7">
              <w:rPr>
                <w:i/>
                <w:iCs/>
                <w:sz w:val="20"/>
                <w:szCs w:val="20"/>
              </w:rPr>
              <w:t>.</w:t>
            </w:r>
            <w:r w:rsidRPr="008750D7">
              <w:rPr>
                <w:i/>
                <w:iCs/>
                <w:sz w:val="20"/>
                <w:szCs w:val="20"/>
              </w:rPr>
              <w:t>0%</w:t>
            </w:r>
          </w:p>
        </w:tc>
        <w:tc>
          <w:tcPr>
            <w:tcW w:w="1636" w:type="dxa"/>
            <w:tcBorders>
              <w:top w:val="nil"/>
              <w:left w:val="nil"/>
              <w:bottom w:val="single" w:sz="4" w:space="0" w:color="auto"/>
              <w:right w:val="single" w:sz="4" w:space="0" w:color="auto"/>
            </w:tcBorders>
            <w:shd w:val="clear" w:color="auto" w:fill="auto"/>
            <w:noWrap/>
            <w:vAlign w:val="bottom"/>
          </w:tcPr>
          <w:p w14:paraId="0109A53D" w14:textId="77777777" w:rsidR="00836806" w:rsidRPr="008750D7" w:rsidRDefault="00836806" w:rsidP="007A292F">
            <w:pPr>
              <w:jc w:val="center"/>
              <w:rPr>
                <w:b/>
                <w:bCs/>
                <w:sz w:val="20"/>
                <w:szCs w:val="20"/>
              </w:rPr>
            </w:pPr>
            <w:r w:rsidRPr="008750D7">
              <w:rPr>
                <w:b/>
                <w:bCs/>
                <w:sz w:val="20"/>
                <w:szCs w:val="20"/>
              </w:rPr>
              <w:t xml:space="preserve">           592</w:t>
            </w:r>
            <w:r w:rsidR="00212102" w:rsidRPr="008750D7">
              <w:rPr>
                <w:b/>
                <w:bCs/>
                <w:sz w:val="20"/>
                <w:szCs w:val="20"/>
              </w:rPr>
              <w:t>.</w:t>
            </w:r>
            <w:r w:rsidRPr="008750D7">
              <w:rPr>
                <w:b/>
                <w:bCs/>
                <w:sz w:val="20"/>
                <w:szCs w:val="20"/>
              </w:rPr>
              <w:t xml:space="preserve">8 </w:t>
            </w:r>
          </w:p>
        </w:tc>
        <w:tc>
          <w:tcPr>
            <w:tcW w:w="1637" w:type="dxa"/>
            <w:tcBorders>
              <w:top w:val="nil"/>
              <w:left w:val="nil"/>
              <w:bottom w:val="single" w:sz="4" w:space="0" w:color="auto"/>
              <w:right w:val="single" w:sz="4" w:space="0" w:color="auto"/>
            </w:tcBorders>
            <w:shd w:val="clear" w:color="auto" w:fill="auto"/>
            <w:noWrap/>
            <w:vAlign w:val="bottom"/>
          </w:tcPr>
          <w:p w14:paraId="6A14D825" w14:textId="77777777" w:rsidR="00836806" w:rsidRPr="008750D7" w:rsidRDefault="00836806" w:rsidP="007A292F">
            <w:pPr>
              <w:jc w:val="center"/>
              <w:rPr>
                <w:i/>
                <w:iCs/>
                <w:sz w:val="20"/>
                <w:szCs w:val="20"/>
              </w:rPr>
            </w:pPr>
            <w:r w:rsidRPr="008750D7">
              <w:rPr>
                <w:i/>
                <w:iCs/>
                <w:sz w:val="20"/>
                <w:szCs w:val="20"/>
              </w:rPr>
              <w:t>100</w:t>
            </w:r>
            <w:r w:rsidR="00212102" w:rsidRPr="008750D7">
              <w:rPr>
                <w:i/>
                <w:iCs/>
                <w:sz w:val="20"/>
                <w:szCs w:val="20"/>
              </w:rPr>
              <w:t>.</w:t>
            </w:r>
            <w:r w:rsidRPr="008750D7">
              <w:rPr>
                <w:i/>
                <w:iCs/>
                <w:sz w:val="20"/>
                <w:szCs w:val="20"/>
              </w:rPr>
              <w:t>0%</w:t>
            </w:r>
          </w:p>
        </w:tc>
      </w:tr>
    </w:tbl>
    <w:p w14:paraId="03D316B1" w14:textId="77777777" w:rsidR="00791932" w:rsidRPr="0074153B" w:rsidRDefault="00791932" w:rsidP="00276036">
      <w:pPr>
        <w:pStyle w:val="ae"/>
        <w:ind w:firstLine="720"/>
        <w:rPr>
          <w:sz w:val="26"/>
          <w:szCs w:val="26"/>
          <w:lang w:val="en-US"/>
        </w:rPr>
      </w:pPr>
    </w:p>
    <w:p w14:paraId="541A24F8" w14:textId="77777777" w:rsidR="00791932" w:rsidRPr="0074153B" w:rsidRDefault="00791932" w:rsidP="00276036">
      <w:pPr>
        <w:pStyle w:val="ae"/>
        <w:ind w:firstLine="720"/>
        <w:rPr>
          <w:sz w:val="26"/>
          <w:szCs w:val="26"/>
          <w:lang w:val="en-US"/>
        </w:rPr>
      </w:pPr>
      <w:r w:rsidRPr="0074153B">
        <w:rPr>
          <w:rStyle w:val="apple-style-span"/>
          <w:sz w:val="26"/>
          <w:szCs w:val="26"/>
          <w:lang w:val="en-US"/>
        </w:rPr>
        <w:t>In addition, if a high proportion of U.S. dollars is observed in settlements mainly with all countries (the share of total payments sent to Russia - 34.5%, Azerbaijan - 85.8%, Armenia - 90.0%, Belarus – 66.0%, Kyrgyzstan - 89.9%, Moldova - 74.6%, Tajikistan - 98.7%, Turkmenistan - 90,5%, Ukraine - 85.0%, Uzbekistan - 98.3%, a similar situation is for payments received), the high proportion of use of the Russian ruble is observed on payments sent to Russia (61.6% of the total amount of payments sent to the specified country) and Belarus (15.8%, respectively).</w:t>
      </w:r>
    </w:p>
    <w:p w14:paraId="0A091F6E" w14:textId="77777777" w:rsidR="00791932" w:rsidRPr="0074153B" w:rsidRDefault="00791932" w:rsidP="00276036">
      <w:pPr>
        <w:pStyle w:val="ae"/>
        <w:ind w:firstLine="720"/>
        <w:rPr>
          <w:rStyle w:val="apple-style-span"/>
          <w:sz w:val="26"/>
          <w:szCs w:val="26"/>
          <w:lang w:val="en-US"/>
        </w:rPr>
      </w:pPr>
      <w:r w:rsidRPr="0074153B">
        <w:rPr>
          <w:rStyle w:val="apple-style-span"/>
          <w:sz w:val="26"/>
          <w:szCs w:val="26"/>
          <w:lang w:val="en-US"/>
        </w:rPr>
        <w:t>The major share of payments sent from Kazakhstan to the CIS countries accounts for payments for goods (raw materials, machinery, equipment and so on, except real estate) which is 84.2% of the total amount of payments (Table 30).</w:t>
      </w:r>
      <w:r w:rsidRPr="0074153B">
        <w:rPr>
          <w:rStyle w:val="apple-converted-space"/>
          <w:sz w:val="26"/>
          <w:szCs w:val="26"/>
          <w:lang w:val="en-US"/>
        </w:rPr>
        <w:t xml:space="preserve"> </w:t>
      </w:r>
      <w:r w:rsidRPr="0074153B">
        <w:rPr>
          <w:rStyle w:val="apple-style-span"/>
          <w:sz w:val="26"/>
          <w:szCs w:val="26"/>
          <w:lang w:val="en-US"/>
        </w:rPr>
        <w:t>The largest share of payments received in Kazakhstan, are payments for goods (54.6%) and payments for transportation services (24.3%).</w:t>
      </w:r>
    </w:p>
    <w:p w14:paraId="1B077091" w14:textId="77777777" w:rsidR="00212102" w:rsidRPr="0074153B" w:rsidRDefault="00212102" w:rsidP="00212102">
      <w:pPr>
        <w:pStyle w:val="ae"/>
        <w:ind w:firstLine="720"/>
        <w:jc w:val="right"/>
        <w:rPr>
          <w:i/>
          <w:sz w:val="26"/>
          <w:szCs w:val="26"/>
          <w:lang w:val="en-US"/>
        </w:rPr>
      </w:pPr>
      <w:r w:rsidRPr="0074153B">
        <w:rPr>
          <w:rStyle w:val="apple-style-span"/>
          <w:i/>
          <w:sz w:val="26"/>
          <w:szCs w:val="26"/>
          <w:lang w:val="en-US"/>
        </w:rPr>
        <w:t>Table 30.</w:t>
      </w:r>
    </w:p>
    <w:p w14:paraId="07762799" w14:textId="77777777" w:rsidR="00212102" w:rsidRPr="0074153B" w:rsidRDefault="00212102" w:rsidP="00212102">
      <w:pPr>
        <w:pStyle w:val="ae"/>
        <w:ind w:firstLine="720"/>
        <w:jc w:val="center"/>
        <w:rPr>
          <w:rStyle w:val="apple-style-span"/>
          <w:b/>
          <w:sz w:val="26"/>
          <w:szCs w:val="26"/>
        </w:rPr>
      </w:pPr>
      <w:r w:rsidRPr="0074153B">
        <w:rPr>
          <w:rStyle w:val="apple-style-span"/>
          <w:b/>
          <w:sz w:val="26"/>
          <w:szCs w:val="26"/>
          <w:lang w:val="en-US"/>
        </w:rPr>
        <w:t>Information about the structure of settlements related to trade turnover between member countries of the Customs Union in 2010 by types of payments</w:t>
      </w:r>
    </w:p>
    <w:p w14:paraId="5AD9BF8B" w14:textId="77777777" w:rsidR="009841C7" w:rsidRPr="0074153B" w:rsidRDefault="009841C7" w:rsidP="00212102">
      <w:pPr>
        <w:pStyle w:val="ae"/>
        <w:ind w:firstLine="720"/>
        <w:jc w:val="center"/>
        <w:rPr>
          <w:rStyle w:val="apple-style-span"/>
          <w:sz w:val="26"/>
          <w:szCs w:val="26"/>
        </w:rPr>
      </w:pPr>
    </w:p>
    <w:tbl>
      <w:tblPr>
        <w:tblW w:w="9770" w:type="dxa"/>
        <w:tblInd w:w="93" w:type="dxa"/>
        <w:tblLook w:val="0000" w:firstRow="0" w:lastRow="0" w:firstColumn="0" w:lastColumn="0" w:noHBand="0" w:noVBand="0"/>
      </w:tblPr>
      <w:tblGrid>
        <w:gridCol w:w="4335"/>
        <w:gridCol w:w="1380"/>
        <w:gridCol w:w="1425"/>
        <w:gridCol w:w="1380"/>
        <w:gridCol w:w="1250"/>
      </w:tblGrid>
      <w:tr w:rsidR="00212102" w:rsidRPr="008750D7" w14:paraId="0BB73111" w14:textId="77777777" w:rsidTr="008750D7">
        <w:trPr>
          <w:trHeight w:val="70"/>
        </w:trPr>
        <w:tc>
          <w:tcPr>
            <w:tcW w:w="4335"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14:paraId="6E9622B7" w14:textId="77777777" w:rsidR="00212102" w:rsidRPr="008750D7" w:rsidRDefault="00212102" w:rsidP="007A292F">
            <w:pPr>
              <w:jc w:val="center"/>
              <w:rPr>
                <w:b/>
                <w:sz w:val="20"/>
                <w:szCs w:val="20"/>
              </w:rPr>
            </w:pPr>
            <w:r w:rsidRPr="008750D7">
              <w:rPr>
                <w:b/>
                <w:sz w:val="20"/>
                <w:szCs w:val="20"/>
                <w:lang w:val="en-US"/>
              </w:rPr>
              <w:t>Types of payments</w:t>
            </w:r>
          </w:p>
        </w:tc>
        <w:tc>
          <w:tcPr>
            <w:tcW w:w="2805" w:type="dxa"/>
            <w:gridSpan w:val="2"/>
            <w:tcBorders>
              <w:top w:val="single" w:sz="4" w:space="0" w:color="auto"/>
              <w:left w:val="nil"/>
              <w:bottom w:val="single" w:sz="4" w:space="0" w:color="auto"/>
              <w:right w:val="single" w:sz="4" w:space="0" w:color="auto"/>
            </w:tcBorders>
            <w:shd w:val="clear" w:color="auto" w:fill="CCFFCC"/>
            <w:vAlign w:val="center"/>
          </w:tcPr>
          <w:p w14:paraId="10BEC3EA" w14:textId="77777777" w:rsidR="00212102" w:rsidRPr="008750D7" w:rsidRDefault="00212102" w:rsidP="007A292F">
            <w:pPr>
              <w:jc w:val="center"/>
              <w:rPr>
                <w:b/>
                <w:sz w:val="20"/>
                <w:szCs w:val="20"/>
                <w:lang w:val="en-US"/>
              </w:rPr>
            </w:pPr>
            <w:r w:rsidRPr="008750D7">
              <w:rPr>
                <w:b/>
                <w:sz w:val="20"/>
                <w:szCs w:val="20"/>
                <w:lang w:val="en-US"/>
              </w:rPr>
              <w:t>Amount of payments sent from Kazakhstan</w:t>
            </w:r>
          </w:p>
        </w:tc>
        <w:tc>
          <w:tcPr>
            <w:tcW w:w="2630" w:type="dxa"/>
            <w:gridSpan w:val="2"/>
            <w:tcBorders>
              <w:top w:val="single" w:sz="4" w:space="0" w:color="auto"/>
              <w:left w:val="nil"/>
              <w:bottom w:val="single" w:sz="4" w:space="0" w:color="auto"/>
              <w:right w:val="single" w:sz="4" w:space="0" w:color="auto"/>
            </w:tcBorders>
            <w:shd w:val="clear" w:color="auto" w:fill="CCFFCC"/>
            <w:vAlign w:val="center"/>
          </w:tcPr>
          <w:p w14:paraId="016E9E2F" w14:textId="77777777" w:rsidR="00212102" w:rsidRPr="008750D7" w:rsidRDefault="00212102" w:rsidP="007A292F">
            <w:pPr>
              <w:jc w:val="center"/>
              <w:rPr>
                <w:b/>
                <w:sz w:val="20"/>
                <w:szCs w:val="20"/>
                <w:lang w:val="en-US"/>
              </w:rPr>
            </w:pPr>
            <w:r w:rsidRPr="008750D7">
              <w:rPr>
                <w:b/>
                <w:sz w:val="20"/>
                <w:szCs w:val="20"/>
                <w:lang w:val="en-US"/>
              </w:rPr>
              <w:t>Amount of payments received to Kazakhstan</w:t>
            </w:r>
          </w:p>
        </w:tc>
      </w:tr>
      <w:tr w:rsidR="00212102" w:rsidRPr="008750D7" w14:paraId="03C30DFF" w14:textId="77777777" w:rsidTr="008750D7">
        <w:trPr>
          <w:trHeight w:val="585"/>
        </w:trPr>
        <w:tc>
          <w:tcPr>
            <w:tcW w:w="4335"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0DE2114D" w14:textId="77777777" w:rsidR="00212102" w:rsidRPr="008750D7" w:rsidRDefault="00212102" w:rsidP="007A292F">
            <w:pPr>
              <w:jc w:val="center"/>
              <w:rPr>
                <w:b/>
                <w:sz w:val="20"/>
                <w:szCs w:val="20"/>
                <w:lang w:val="en-US"/>
              </w:rPr>
            </w:pPr>
          </w:p>
        </w:tc>
        <w:tc>
          <w:tcPr>
            <w:tcW w:w="1380" w:type="dxa"/>
            <w:vMerge w:val="restart"/>
            <w:tcBorders>
              <w:top w:val="nil"/>
              <w:left w:val="single" w:sz="4" w:space="0" w:color="auto"/>
              <w:bottom w:val="single" w:sz="4" w:space="0" w:color="auto"/>
              <w:right w:val="single" w:sz="4" w:space="0" w:color="auto"/>
            </w:tcBorders>
            <w:shd w:val="clear" w:color="auto" w:fill="CCFFCC"/>
            <w:vAlign w:val="center"/>
          </w:tcPr>
          <w:p w14:paraId="34BE77D3" w14:textId="77777777" w:rsidR="00212102" w:rsidRPr="008750D7" w:rsidRDefault="00212102" w:rsidP="007A292F">
            <w:pPr>
              <w:jc w:val="center"/>
              <w:rPr>
                <w:rFonts w:eastAsia="MS Mincho"/>
                <w:b/>
                <w:sz w:val="20"/>
                <w:szCs w:val="20"/>
                <w:lang w:val="en-US" w:eastAsia="ja-JP"/>
              </w:rPr>
            </w:pPr>
            <w:r w:rsidRPr="008750D7">
              <w:rPr>
                <w:rFonts w:eastAsia="MS Mincho"/>
                <w:b/>
                <w:sz w:val="20"/>
                <w:szCs w:val="20"/>
                <w:lang w:val="en-US" w:eastAsia="ja-JP"/>
              </w:rPr>
              <w:t>Amount</w:t>
            </w:r>
            <w:r w:rsidRPr="008750D7">
              <w:rPr>
                <w:rFonts w:eastAsia="MS Mincho"/>
                <w:b/>
                <w:sz w:val="20"/>
                <w:szCs w:val="20"/>
                <w:lang w:eastAsia="ja-JP"/>
              </w:rPr>
              <w:t xml:space="preserve"> </w:t>
            </w:r>
          </w:p>
          <w:p w14:paraId="0A07A85E" w14:textId="77777777" w:rsidR="00212102" w:rsidRPr="008750D7" w:rsidRDefault="00212102" w:rsidP="007A292F">
            <w:pPr>
              <w:jc w:val="center"/>
              <w:rPr>
                <w:rFonts w:eastAsia="MS Mincho"/>
                <w:b/>
                <w:sz w:val="20"/>
                <w:szCs w:val="20"/>
                <w:lang w:eastAsia="ja-JP"/>
              </w:rPr>
            </w:pPr>
            <w:r w:rsidRPr="008750D7">
              <w:rPr>
                <w:rFonts w:eastAsia="MS Mincho"/>
                <w:b/>
                <w:sz w:val="20"/>
                <w:szCs w:val="20"/>
                <w:lang w:eastAsia="ja-JP"/>
              </w:rPr>
              <w:t>(</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425" w:type="dxa"/>
            <w:vMerge w:val="restart"/>
            <w:tcBorders>
              <w:top w:val="nil"/>
              <w:left w:val="single" w:sz="4" w:space="0" w:color="auto"/>
              <w:bottom w:val="single" w:sz="4" w:space="0" w:color="auto"/>
              <w:right w:val="single" w:sz="4" w:space="0" w:color="auto"/>
            </w:tcBorders>
            <w:shd w:val="clear" w:color="auto" w:fill="CCFFCC"/>
            <w:vAlign w:val="center"/>
          </w:tcPr>
          <w:p w14:paraId="62D2DDA6" w14:textId="77777777" w:rsidR="00212102" w:rsidRPr="008750D7" w:rsidRDefault="00212102"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c>
          <w:tcPr>
            <w:tcW w:w="1380" w:type="dxa"/>
            <w:vMerge w:val="restart"/>
            <w:tcBorders>
              <w:top w:val="nil"/>
              <w:left w:val="single" w:sz="4" w:space="0" w:color="auto"/>
              <w:bottom w:val="single" w:sz="4" w:space="0" w:color="auto"/>
              <w:right w:val="single" w:sz="4" w:space="0" w:color="auto"/>
            </w:tcBorders>
            <w:shd w:val="clear" w:color="auto" w:fill="CCFFCC"/>
            <w:vAlign w:val="center"/>
          </w:tcPr>
          <w:p w14:paraId="4E8E140A" w14:textId="77777777" w:rsidR="00212102" w:rsidRPr="008750D7" w:rsidRDefault="00212102" w:rsidP="007A292F">
            <w:pPr>
              <w:jc w:val="center"/>
              <w:rPr>
                <w:rFonts w:eastAsia="MS Mincho"/>
                <w:b/>
                <w:sz w:val="20"/>
                <w:szCs w:val="20"/>
                <w:lang w:val="en-US" w:eastAsia="ja-JP"/>
              </w:rPr>
            </w:pPr>
            <w:r w:rsidRPr="008750D7">
              <w:rPr>
                <w:rFonts w:eastAsia="MS Mincho"/>
                <w:b/>
                <w:sz w:val="20"/>
                <w:szCs w:val="20"/>
                <w:lang w:val="en-US" w:eastAsia="ja-JP"/>
              </w:rPr>
              <w:t>Amount</w:t>
            </w:r>
          </w:p>
          <w:p w14:paraId="3BA3A6FD" w14:textId="77777777" w:rsidR="00212102" w:rsidRPr="008750D7" w:rsidRDefault="00212102" w:rsidP="007A292F">
            <w:pPr>
              <w:jc w:val="center"/>
              <w:rPr>
                <w:rFonts w:eastAsia="MS Mincho"/>
                <w:b/>
                <w:sz w:val="20"/>
                <w:szCs w:val="20"/>
                <w:lang w:eastAsia="ja-JP"/>
              </w:rPr>
            </w:pPr>
            <w:r w:rsidRPr="008750D7">
              <w:rPr>
                <w:rFonts w:eastAsia="MS Mincho"/>
                <w:b/>
                <w:sz w:val="20"/>
                <w:szCs w:val="20"/>
                <w:lang w:eastAsia="ja-JP"/>
              </w:rPr>
              <w:t xml:space="preserve"> (</w:t>
            </w:r>
            <w:r w:rsidRPr="008750D7">
              <w:rPr>
                <w:rFonts w:eastAsia="MS Mincho"/>
                <w:b/>
                <w:sz w:val="20"/>
                <w:szCs w:val="20"/>
                <w:lang w:val="en-US" w:eastAsia="ja-JP"/>
              </w:rPr>
              <w:t>bln</w:t>
            </w:r>
            <w:r w:rsidRPr="008750D7">
              <w:rPr>
                <w:rFonts w:eastAsia="MS Mincho"/>
                <w:b/>
                <w:sz w:val="20"/>
                <w:szCs w:val="20"/>
                <w:lang w:eastAsia="ja-JP"/>
              </w:rPr>
              <w:t xml:space="preserve">. </w:t>
            </w:r>
            <w:r w:rsidRPr="008750D7">
              <w:rPr>
                <w:rFonts w:eastAsia="MS Mincho"/>
                <w:b/>
                <w:sz w:val="20"/>
                <w:szCs w:val="20"/>
                <w:lang w:val="en-US" w:eastAsia="ja-JP"/>
              </w:rPr>
              <w:t>KZT</w:t>
            </w:r>
            <w:r w:rsidRPr="008750D7">
              <w:rPr>
                <w:rFonts w:eastAsia="MS Mincho"/>
                <w:b/>
                <w:sz w:val="20"/>
                <w:szCs w:val="20"/>
                <w:lang w:eastAsia="ja-JP"/>
              </w:rPr>
              <w:t>)</w:t>
            </w:r>
          </w:p>
        </w:tc>
        <w:tc>
          <w:tcPr>
            <w:tcW w:w="1250" w:type="dxa"/>
            <w:vMerge w:val="restart"/>
            <w:tcBorders>
              <w:top w:val="nil"/>
              <w:left w:val="single" w:sz="4" w:space="0" w:color="auto"/>
              <w:bottom w:val="single" w:sz="4" w:space="0" w:color="auto"/>
              <w:right w:val="single" w:sz="4" w:space="0" w:color="auto"/>
            </w:tcBorders>
            <w:shd w:val="clear" w:color="auto" w:fill="CCFFCC"/>
            <w:vAlign w:val="center"/>
          </w:tcPr>
          <w:p w14:paraId="104A0C35" w14:textId="77777777" w:rsidR="00212102" w:rsidRPr="008750D7" w:rsidRDefault="00212102" w:rsidP="007A292F">
            <w:pPr>
              <w:jc w:val="center"/>
              <w:rPr>
                <w:rFonts w:eastAsia="MS Mincho"/>
                <w:b/>
                <w:i/>
                <w:sz w:val="20"/>
                <w:szCs w:val="20"/>
                <w:lang w:val="en-US" w:eastAsia="ja-JP"/>
              </w:rPr>
            </w:pPr>
            <w:r w:rsidRPr="008750D7">
              <w:rPr>
                <w:rFonts w:eastAsia="MS Mincho"/>
                <w:b/>
                <w:i/>
                <w:sz w:val="20"/>
                <w:szCs w:val="20"/>
                <w:lang w:val="en-US" w:eastAsia="ja-JP"/>
              </w:rPr>
              <w:t>Share from the total amount, in %</w:t>
            </w:r>
          </w:p>
        </w:tc>
      </w:tr>
      <w:tr w:rsidR="00212102" w:rsidRPr="008750D7" w14:paraId="7F8E8640" w14:textId="77777777" w:rsidTr="008750D7">
        <w:trPr>
          <w:trHeight w:val="330"/>
        </w:trPr>
        <w:tc>
          <w:tcPr>
            <w:tcW w:w="4335"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6CFCA0B6" w14:textId="77777777" w:rsidR="00212102" w:rsidRPr="008750D7" w:rsidRDefault="00212102" w:rsidP="007A292F">
            <w:pPr>
              <w:rPr>
                <w:sz w:val="20"/>
                <w:szCs w:val="20"/>
                <w:lang w:val="en-US"/>
              </w:rPr>
            </w:pPr>
          </w:p>
        </w:tc>
        <w:tc>
          <w:tcPr>
            <w:tcW w:w="1380" w:type="dxa"/>
            <w:vMerge/>
            <w:tcBorders>
              <w:top w:val="nil"/>
              <w:left w:val="single" w:sz="4" w:space="0" w:color="auto"/>
              <w:bottom w:val="single" w:sz="4" w:space="0" w:color="auto"/>
              <w:right w:val="single" w:sz="4" w:space="0" w:color="auto"/>
            </w:tcBorders>
            <w:shd w:val="clear" w:color="auto" w:fill="CCFFCC"/>
            <w:vAlign w:val="center"/>
          </w:tcPr>
          <w:p w14:paraId="32AE6559" w14:textId="77777777" w:rsidR="00212102" w:rsidRPr="008750D7" w:rsidRDefault="00212102" w:rsidP="007A292F">
            <w:pPr>
              <w:rPr>
                <w:sz w:val="20"/>
                <w:szCs w:val="20"/>
                <w:lang w:val="en-US"/>
              </w:rPr>
            </w:pPr>
          </w:p>
        </w:tc>
        <w:tc>
          <w:tcPr>
            <w:tcW w:w="1425" w:type="dxa"/>
            <w:vMerge/>
            <w:tcBorders>
              <w:top w:val="nil"/>
              <w:left w:val="single" w:sz="4" w:space="0" w:color="auto"/>
              <w:bottom w:val="single" w:sz="4" w:space="0" w:color="auto"/>
              <w:right w:val="single" w:sz="4" w:space="0" w:color="auto"/>
            </w:tcBorders>
            <w:shd w:val="clear" w:color="auto" w:fill="CCFFCC"/>
            <w:vAlign w:val="center"/>
          </w:tcPr>
          <w:p w14:paraId="6772CB4A" w14:textId="77777777" w:rsidR="00212102" w:rsidRPr="008750D7" w:rsidRDefault="00212102" w:rsidP="007A292F">
            <w:pPr>
              <w:rPr>
                <w:i/>
                <w:iCs/>
                <w:sz w:val="20"/>
                <w:szCs w:val="20"/>
                <w:lang w:val="en-US"/>
              </w:rPr>
            </w:pPr>
          </w:p>
        </w:tc>
        <w:tc>
          <w:tcPr>
            <w:tcW w:w="1380" w:type="dxa"/>
            <w:vMerge/>
            <w:tcBorders>
              <w:top w:val="nil"/>
              <w:left w:val="single" w:sz="4" w:space="0" w:color="auto"/>
              <w:bottom w:val="single" w:sz="4" w:space="0" w:color="auto"/>
              <w:right w:val="single" w:sz="4" w:space="0" w:color="auto"/>
            </w:tcBorders>
            <w:shd w:val="clear" w:color="auto" w:fill="CCFFCC"/>
            <w:vAlign w:val="center"/>
          </w:tcPr>
          <w:p w14:paraId="39EDCC6C" w14:textId="77777777" w:rsidR="00212102" w:rsidRPr="008750D7" w:rsidRDefault="00212102" w:rsidP="007A292F">
            <w:pPr>
              <w:rPr>
                <w:sz w:val="20"/>
                <w:szCs w:val="20"/>
                <w:lang w:val="en-US"/>
              </w:rPr>
            </w:pPr>
          </w:p>
        </w:tc>
        <w:tc>
          <w:tcPr>
            <w:tcW w:w="1250" w:type="dxa"/>
            <w:vMerge/>
            <w:tcBorders>
              <w:top w:val="nil"/>
              <w:left w:val="single" w:sz="4" w:space="0" w:color="auto"/>
              <w:bottom w:val="single" w:sz="4" w:space="0" w:color="auto"/>
              <w:right w:val="single" w:sz="4" w:space="0" w:color="auto"/>
            </w:tcBorders>
            <w:shd w:val="clear" w:color="auto" w:fill="CCFFCC"/>
            <w:vAlign w:val="center"/>
          </w:tcPr>
          <w:p w14:paraId="72C80C58" w14:textId="77777777" w:rsidR="00212102" w:rsidRPr="008750D7" w:rsidRDefault="00212102" w:rsidP="007A292F">
            <w:pPr>
              <w:rPr>
                <w:i/>
                <w:iCs/>
                <w:sz w:val="20"/>
                <w:szCs w:val="20"/>
                <w:lang w:val="en-US"/>
              </w:rPr>
            </w:pPr>
          </w:p>
        </w:tc>
      </w:tr>
      <w:tr w:rsidR="00212102" w:rsidRPr="008750D7" w14:paraId="60B803B5"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19C12FE0" w14:textId="77777777" w:rsidR="00212102" w:rsidRPr="008750D7" w:rsidRDefault="00212102" w:rsidP="007A292F">
            <w:pPr>
              <w:jc w:val="both"/>
              <w:rPr>
                <w:sz w:val="20"/>
                <w:szCs w:val="20"/>
                <w:lang w:val="en-US"/>
              </w:rPr>
            </w:pPr>
            <w:r w:rsidRPr="008750D7">
              <w:rPr>
                <w:sz w:val="20"/>
                <w:szCs w:val="20"/>
                <w:lang w:val="en-US"/>
              </w:rPr>
              <w:t>Payments for goods, except real estate</w:t>
            </w:r>
          </w:p>
        </w:tc>
        <w:tc>
          <w:tcPr>
            <w:tcW w:w="1380" w:type="dxa"/>
            <w:tcBorders>
              <w:top w:val="nil"/>
              <w:left w:val="nil"/>
              <w:bottom w:val="single" w:sz="4" w:space="0" w:color="auto"/>
              <w:right w:val="single" w:sz="4" w:space="0" w:color="auto"/>
            </w:tcBorders>
            <w:shd w:val="clear" w:color="auto" w:fill="auto"/>
            <w:noWrap/>
            <w:vAlign w:val="center"/>
          </w:tcPr>
          <w:p w14:paraId="23566A23" w14:textId="77777777" w:rsidR="00212102" w:rsidRPr="008750D7" w:rsidRDefault="00212102" w:rsidP="007A292F">
            <w:pPr>
              <w:jc w:val="center"/>
              <w:rPr>
                <w:sz w:val="20"/>
                <w:szCs w:val="20"/>
              </w:rPr>
            </w:pPr>
            <w:r w:rsidRPr="008750D7">
              <w:rPr>
                <w:sz w:val="20"/>
                <w:szCs w:val="20"/>
              </w:rPr>
              <w:t>1 400.4</w:t>
            </w:r>
          </w:p>
        </w:tc>
        <w:tc>
          <w:tcPr>
            <w:tcW w:w="1425" w:type="dxa"/>
            <w:tcBorders>
              <w:top w:val="nil"/>
              <w:left w:val="nil"/>
              <w:bottom w:val="single" w:sz="4" w:space="0" w:color="auto"/>
              <w:right w:val="single" w:sz="4" w:space="0" w:color="auto"/>
            </w:tcBorders>
            <w:shd w:val="clear" w:color="auto" w:fill="auto"/>
            <w:noWrap/>
            <w:vAlign w:val="center"/>
          </w:tcPr>
          <w:p w14:paraId="45327850" w14:textId="77777777" w:rsidR="00212102" w:rsidRPr="008750D7" w:rsidRDefault="00212102" w:rsidP="007A292F">
            <w:pPr>
              <w:jc w:val="center"/>
              <w:rPr>
                <w:i/>
                <w:iCs/>
                <w:sz w:val="20"/>
                <w:szCs w:val="20"/>
              </w:rPr>
            </w:pPr>
            <w:r w:rsidRPr="008750D7">
              <w:rPr>
                <w:i/>
                <w:iCs/>
                <w:sz w:val="20"/>
                <w:szCs w:val="20"/>
              </w:rPr>
              <w:t>84.2%</w:t>
            </w:r>
          </w:p>
        </w:tc>
        <w:tc>
          <w:tcPr>
            <w:tcW w:w="1380" w:type="dxa"/>
            <w:tcBorders>
              <w:top w:val="nil"/>
              <w:left w:val="nil"/>
              <w:bottom w:val="single" w:sz="4" w:space="0" w:color="auto"/>
              <w:right w:val="single" w:sz="4" w:space="0" w:color="auto"/>
            </w:tcBorders>
            <w:shd w:val="clear" w:color="auto" w:fill="auto"/>
            <w:noWrap/>
            <w:vAlign w:val="center"/>
          </w:tcPr>
          <w:p w14:paraId="3C3E665C" w14:textId="77777777" w:rsidR="00212102" w:rsidRPr="008750D7" w:rsidRDefault="00212102" w:rsidP="007A292F">
            <w:pPr>
              <w:jc w:val="center"/>
              <w:rPr>
                <w:sz w:val="20"/>
                <w:szCs w:val="20"/>
              </w:rPr>
            </w:pPr>
            <w:r w:rsidRPr="008750D7">
              <w:rPr>
                <w:sz w:val="20"/>
                <w:szCs w:val="20"/>
              </w:rPr>
              <w:t>323.6</w:t>
            </w:r>
          </w:p>
        </w:tc>
        <w:tc>
          <w:tcPr>
            <w:tcW w:w="1250" w:type="dxa"/>
            <w:tcBorders>
              <w:top w:val="nil"/>
              <w:left w:val="nil"/>
              <w:bottom w:val="single" w:sz="4" w:space="0" w:color="auto"/>
              <w:right w:val="single" w:sz="4" w:space="0" w:color="auto"/>
            </w:tcBorders>
            <w:shd w:val="clear" w:color="auto" w:fill="auto"/>
            <w:noWrap/>
            <w:vAlign w:val="center"/>
          </w:tcPr>
          <w:p w14:paraId="40E9B455" w14:textId="77777777" w:rsidR="00212102" w:rsidRPr="008750D7" w:rsidRDefault="00212102" w:rsidP="007A292F">
            <w:pPr>
              <w:jc w:val="center"/>
              <w:rPr>
                <w:i/>
                <w:iCs/>
                <w:sz w:val="20"/>
                <w:szCs w:val="20"/>
              </w:rPr>
            </w:pPr>
            <w:r w:rsidRPr="008750D7">
              <w:rPr>
                <w:i/>
                <w:iCs/>
                <w:sz w:val="20"/>
                <w:szCs w:val="20"/>
              </w:rPr>
              <w:t>54.6%</w:t>
            </w:r>
          </w:p>
        </w:tc>
      </w:tr>
      <w:tr w:rsidR="00212102" w:rsidRPr="008750D7" w14:paraId="2CD216C0"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0E732700" w14:textId="77777777" w:rsidR="00212102" w:rsidRPr="008750D7" w:rsidRDefault="00212102" w:rsidP="007A292F">
            <w:pPr>
              <w:jc w:val="both"/>
              <w:rPr>
                <w:sz w:val="20"/>
                <w:szCs w:val="20"/>
              </w:rPr>
            </w:pPr>
            <w:r w:rsidRPr="008750D7">
              <w:rPr>
                <w:sz w:val="20"/>
                <w:szCs w:val="20"/>
              </w:rPr>
              <w:t>Payments for real estate</w:t>
            </w:r>
          </w:p>
        </w:tc>
        <w:tc>
          <w:tcPr>
            <w:tcW w:w="1380" w:type="dxa"/>
            <w:tcBorders>
              <w:top w:val="nil"/>
              <w:left w:val="nil"/>
              <w:bottom w:val="single" w:sz="4" w:space="0" w:color="auto"/>
              <w:right w:val="single" w:sz="4" w:space="0" w:color="auto"/>
            </w:tcBorders>
            <w:shd w:val="clear" w:color="auto" w:fill="auto"/>
            <w:noWrap/>
            <w:vAlign w:val="center"/>
          </w:tcPr>
          <w:p w14:paraId="72ABE238" w14:textId="77777777" w:rsidR="00212102" w:rsidRPr="008750D7" w:rsidRDefault="00212102" w:rsidP="007A292F">
            <w:pPr>
              <w:jc w:val="center"/>
              <w:rPr>
                <w:sz w:val="20"/>
                <w:szCs w:val="20"/>
              </w:rPr>
            </w:pPr>
            <w:r w:rsidRPr="008750D7">
              <w:rPr>
                <w:sz w:val="20"/>
                <w:szCs w:val="20"/>
              </w:rPr>
              <w:t>1.</w:t>
            </w:r>
            <w:r w:rsidR="009841C7" w:rsidRPr="008750D7">
              <w:rPr>
                <w:sz w:val="20"/>
                <w:szCs w:val="20"/>
              </w:rPr>
              <w:t>6</w:t>
            </w:r>
          </w:p>
        </w:tc>
        <w:tc>
          <w:tcPr>
            <w:tcW w:w="1425" w:type="dxa"/>
            <w:tcBorders>
              <w:top w:val="nil"/>
              <w:left w:val="nil"/>
              <w:bottom w:val="single" w:sz="4" w:space="0" w:color="auto"/>
              <w:right w:val="single" w:sz="4" w:space="0" w:color="auto"/>
            </w:tcBorders>
            <w:shd w:val="clear" w:color="auto" w:fill="auto"/>
            <w:noWrap/>
            <w:vAlign w:val="center"/>
          </w:tcPr>
          <w:p w14:paraId="47127987" w14:textId="77777777" w:rsidR="00212102" w:rsidRPr="008750D7" w:rsidRDefault="00212102" w:rsidP="007A292F">
            <w:pPr>
              <w:jc w:val="center"/>
              <w:rPr>
                <w:i/>
                <w:iCs/>
                <w:sz w:val="20"/>
                <w:szCs w:val="20"/>
              </w:rPr>
            </w:pPr>
            <w:r w:rsidRPr="008750D7">
              <w:rPr>
                <w:i/>
                <w:iCs/>
                <w:sz w:val="20"/>
                <w:szCs w:val="20"/>
              </w:rPr>
              <w:t>0.1%</w:t>
            </w:r>
          </w:p>
        </w:tc>
        <w:tc>
          <w:tcPr>
            <w:tcW w:w="1380" w:type="dxa"/>
            <w:tcBorders>
              <w:top w:val="nil"/>
              <w:left w:val="nil"/>
              <w:bottom w:val="single" w:sz="4" w:space="0" w:color="auto"/>
              <w:right w:val="single" w:sz="4" w:space="0" w:color="auto"/>
            </w:tcBorders>
            <w:shd w:val="clear" w:color="auto" w:fill="auto"/>
            <w:noWrap/>
            <w:vAlign w:val="center"/>
          </w:tcPr>
          <w:p w14:paraId="2ACCFB33" w14:textId="77777777" w:rsidR="00212102" w:rsidRPr="008750D7" w:rsidRDefault="00212102" w:rsidP="007A292F">
            <w:pPr>
              <w:jc w:val="center"/>
              <w:rPr>
                <w:sz w:val="20"/>
                <w:szCs w:val="20"/>
              </w:rPr>
            </w:pPr>
            <w:r w:rsidRPr="008750D7">
              <w:rPr>
                <w:sz w:val="20"/>
                <w:szCs w:val="20"/>
              </w:rPr>
              <w:t>0.001</w:t>
            </w:r>
          </w:p>
        </w:tc>
        <w:tc>
          <w:tcPr>
            <w:tcW w:w="1250" w:type="dxa"/>
            <w:tcBorders>
              <w:top w:val="nil"/>
              <w:left w:val="nil"/>
              <w:bottom w:val="single" w:sz="4" w:space="0" w:color="auto"/>
              <w:right w:val="single" w:sz="4" w:space="0" w:color="auto"/>
            </w:tcBorders>
            <w:shd w:val="clear" w:color="auto" w:fill="auto"/>
            <w:noWrap/>
            <w:vAlign w:val="center"/>
          </w:tcPr>
          <w:p w14:paraId="14CD8E20" w14:textId="77777777" w:rsidR="00212102" w:rsidRPr="008750D7" w:rsidRDefault="00212102" w:rsidP="007A292F">
            <w:pPr>
              <w:jc w:val="center"/>
              <w:rPr>
                <w:i/>
                <w:iCs/>
                <w:sz w:val="20"/>
                <w:szCs w:val="20"/>
              </w:rPr>
            </w:pPr>
            <w:r w:rsidRPr="008750D7">
              <w:rPr>
                <w:i/>
                <w:iCs/>
                <w:sz w:val="20"/>
                <w:szCs w:val="20"/>
              </w:rPr>
              <w:t>0.</w:t>
            </w:r>
            <w:r w:rsidR="009841C7" w:rsidRPr="008750D7">
              <w:rPr>
                <w:i/>
                <w:iCs/>
                <w:sz w:val="20"/>
                <w:szCs w:val="20"/>
              </w:rPr>
              <w:t>0</w:t>
            </w:r>
            <w:r w:rsidRPr="008750D7">
              <w:rPr>
                <w:i/>
                <w:iCs/>
                <w:sz w:val="20"/>
                <w:szCs w:val="20"/>
              </w:rPr>
              <w:t>0</w:t>
            </w:r>
            <w:r w:rsidR="009841C7" w:rsidRPr="008750D7">
              <w:rPr>
                <w:i/>
                <w:iCs/>
                <w:sz w:val="20"/>
                <w:szCs w:val="20"/>
              </w:rPr>
              <w:t>5</w:t>
            </w:r>
            <w:r w:rsidRPr="008750D7">
              <w:rPr>
                <w:i/>
                <w:iCs/>
                <w:sz w:val="20"/>
                <w:szCs w:val="20"/>
              </w:rPr>
              <w:t>%</w:t>
            </w:r>
          </w:p>
        </w:tc>
      </w:tr>
      <w:tr w:rsidR="00212102" w:rsidRPr="008750D7" w14:paraId="7FC6BB2E"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12BF9546" w14:textId="77777777" w:rsidR="00212102" w:rsidRPr="008750D7" w:rsidRDefault="00212102" w:rsidP="007A292F">
            <w:pPr>
              <w:jc w:val="both"/>
              <w:rPr>
                <w:sz w:val="20"/>
                <w:szCs w:val="20"/>
                <w:lang w:val="en-US"/>
              </w:rPr>
            </w:pPr>
            <w:r w:rsidRPr="008750D7">
              <w:rPr>
                <w:sz w:val="20"/>
                <w:szCs w:val="20"/>
                <w:lang w:val="en-US"/>
              </w:rPr>
              <w:t>Purchase of non-manufactured nonfinancial assets</w:t>
            </w:r>
          </w:p>
        </w:tc>
        <w:tc>
          <w:tcPr>
            <w:tcW w:w="1380" w:type="dxa"/>
            <w:tcBorders>
              <w:top w:val="nil"/>
              <w:left w:val="nil"/>
              <w:bottom w:val="single" w:sz="4" w:space="0" w:color="auto"/>
              <w:right w:val="single" w:sz="4" w:space="0" w:color="auto"/>
            </w:tcBorders>
            <w:shd w:val="clear" w:color="auto" w:fill="auto"/>
            <w:noWrap/>
            <w:vAlign w:val="center"/>
          </w:tcPr>
          <w:p w14:paraId="5ACE69E2" w14:textId="77777777" w:rsidR="00212102" w:rsidRPr="008750D7" w:rsidRDefault="00212102" w:rsidP="007A292F">
            <w:pPr>
              <w:jc w:val="center"/>
              <w:rPr>
                <w:sz w:val="20"/>
                <w:szCs w:val="20"/>
              </w:rPr>
            </w:pPr>
            <w:r w:rsidRPr="008750D7">
              <w:rPr>
                <w:sz w:val="20"/>
                <w:szCs w:val="20"/>
              </w:rPr>
              <w:t>0.4</w:t>
            </w:r>
          </w:p>
        </w:tc>
        <w:tc>
          <w:tcPr>
            <w:tcW w:w="1425" w:type="dxa"/>
            <w:tcBorders>
              <w:top w:val="nil"/>
              <w:left w:val="nil"/>
              <w:bottom w:val="single" w:sz="4" w:space="0" w:color="auto"/>
              <w:right w:val="single" w:sz="4" w:space="0" w:color="auto"/>
            </w:tcBorders>
            <w:shd w:val="clear" w:color="auto" w:fill="auto"/>
            <w:noWrap/>
            <w:vAlign w:val="center"/>
          </w:tcPr>
          <w:p w14:paraId="3BC0D992" w14:textId="77777777" w:rsidR="00212102" w:rsidRPr="008750D7" w:rsidRDefault="00212102" w:rsidP="007A292F">
            <w:pPr>
              <w:jc w:val="center"/>
              <w:rPr>
                <w:i/>
                <w:iCs/>
                <w:sz w:val="20"/>
                <w:szCs w:val="20"/>
              </w:rPr>
            </w:pPr>
            <w:r w:rsidRPr="008750D7">
              <w:rPr>
                <w:i/>
                <w:iCs/>
                <w:sz w:val="20"/>
                <w:szCs w:val="20"/>
              </w:rPr>
              <w:t>0.0</w:t>
            </w:r>
            <w:r w:rsidR="009841C7" w:rsidRPr="008750D7">
              <w:rPr>
                <w:i/>
                <w:iCs/>
                <w:sz w:val="20"/>
                <w:szCs w:val="20"/>
              </w:rPr>
              <w:t>3</w:t>
            </w:r>
            <w:r w:rsidRPr="008750D7">
              <w:rPr>
                <w:i/>
                <w:iCs/>
                <w:sz w:val="20"/>
                <w:szCs w:val="20"/>
              </w:rPr>
              <w:t>%</w:t>
            </w:r>
          </w:p>
        </w:tc>
        <w:tc>
          <w:tcPr>
            <w:tcW w:w="1380" w:type="dxa"/>
            <w:tcBorders>
              <w:top w:val="nil"/>
              <w:left w:val="nil"/>
              <w:bottom w:val="single" w:sz="4" w:space="0" w:color="auto"/>
              <w:right w:val="single" w:sz="4" w:space="0" w:color="auto"/>
            </w:tcBorders>
            <w:shd w:val="clear" w:color="auto" w:fill="auto"/>
            <w:noWrap/>
            <w:vAlign w:val="center"/>
          </w:tcPr>
          <w:p w14:paraId="7067810A" w14:textId="77777777" w:rsidR="00212102" w:rsidRPr="008750D7" w:rsidRDefault="00212102" w:rsidP="007A292F">
            <w:pPr>
              <w:jc w:val="center"/>
              <w:rPr>
                <w:sz w:val="20"/>
                <w:szCs w:val="20"/>
              </w:rPr>
            </w:pPr>
            <w:r w:rsidRPr="008750D7">
              <w:rPr>
                <w:sz w:val="20"/>
                <w:szCs w:val="20"/>
              </w:rPr>
              <w:t>0.03</w:t>
            </w:r>
          </w:p>
        </w:tc>
        <w:tc>
          <w:tcPr>
            <w:tcW w:w="1250" w:type="dxa"/>
            <w:tcBorders>
              <w:top w:val="nil"/>
              <w:left w:val="nil"/>
              <w:bottom w:val="single" w:sz="4" w:space="0" w:color="auto"/>
              <w:right w:val="single" w:sz="4" w:space="0" w:color="auto"/>
            </w:tcBorders>
            <w:shd w:val="clear" w:color="auto" w:fill="auto"/>
            <w:noWrap/>
            <w:vAlign w:val="center"/>
          </w:tcPr>
          <w:p w14:paraId="4DCE5604" w14:textId="77777777" w:rsidR="00212102" w:rsidRPr="008750D7" w:rsidRDefault="00212102" w:rsidP="007A292F">
            <w:pPr>
              <w:jc w:val="center"/>
              <w:rPr>
                <w:i/>
                <w:iCs/>
                <w:sz w:val="20"/>
                <w:szCs w:val="20"/>
              </w:rPr>
            </w:pPr>
            <w:r w:rsidRPr="008750D7">
              <w:rPr>
                <w:i/>
                <w:iCs/>
                <w:sz w:val="20"/>
                <w:szCs w:val="20"/>
              </w:rPr>
              <w:t>0.0</w:t>
            </w:r>
            <w:r w:rsidR="009841C7" w:rsidRPr="008750D7">
              <w:rPr>
                <w:i/>
                <w:iCs/>
                <w:sz w:val="20"/>
                <w:szCs w:val="20"/>
              </w:rPr>
              <w:t>1</w:t>
            </w:r>
            <w:r w:rsidRPr="008750D7">
              <w:rPr>
                <w:i/>
                <w:iCs/>
                <w:sz w:val="20"/>
                <w:szCs w:val="20"/>
              </w:rPr>
              <w:t>%</w:t>
            </w:r>
          </w:p>
        </w:tc>
      </w:tr>
      <w:tr w:rsidR="00212102" w:rsidRPr="008750D7" w14:paraId="56BFDF7A"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0607CADA" w14:textId="77777777" w:rsidR="00212102" w:rsidRPr="008750D7" w:rsidRDefault="00212102" w:rsidP="007A292F">
            <w:pPr>
              <w:jc w:val="both"/>
              <w:rPr>
                <w:sz w:val="20"/>
                <w:szCs w:val="20"/>
                <w:lang w:val="en-US"/>
              </w:rPr>
            </w:pPr>
            <w:r w:rsidRPr="008750D7">
              <w:rPr>
                <w:sz w:val="20"/>
                <w:szCs w:val="20"/>
                <w:lang w:val="en-US"/>
              </w:rPr>
              <w:t>Payments for repair of the goods</w:t>
            </w:r>
          </w:p>
        </w:tc>
        <w:tc>
          <w:tcPr>
            <w:tcW w:w="1380" w:type="dxa"/>
            <w:tcBorders>
              <w:top w:val="nil"/>
              <w:left w:val="nil"/>
              <w:bottom w:val="single" w:sz="4" w:space="0" w:color="auto"/>
              <w:right w:val="single" w:sz="4" w:space="0" w:color="auto"/>
            </w:tcBorders>
            <w:shd w:val="clear" w:color="auto" w:fill="auto"/>
            <w:noWrap/>
            <w:vAlign w:val="center"/>
          </w:tcPr>
          <w:p w14:paraId="73FDB97A" w14:textId="77777777" w:rsidR="00212102" w:rsidRPr="008750D7" w:rsidRDefault="00212102" w:rsidP="007A292F">
            <w:pPr>
              <w:jc w:val="center"/>
              <w:rPr>
                <w:sz w:val="20"/>
                <w:szCs w:val="20"/>
              </w:rPr>
            </w:pPr>
            <w:r w:rsidRPr="008750D7">
              <w:rPr>
                <w:sz w:val="20"/>
                <w:szCs w:val="20"/>
              </w:rPr>
              <w:t>2.</w:t>
            </w:r>
            <w:r w:rsidR="009841C7" w:rsidRPr="008750D7">
              <w:rPr>
                <w:sz w:val="20"/>
                <w:szCs w:val="20"/>
              </w:rPr>
              <w:t>7</w:t>
            </w:r>
          </w:p>
        </w:tc>
        <w:tc>
          <w:tcPr>
            <w:tcW w:w="1425" w:type="dxa"/>
            <w:tcBorders>
              <w:top w:val="nil"/>
              <w:left w:val="nil"/>
              <w:bottom w:val="single" w:sz="4" w:space="0" w:color="auto"/>
              <w:right w:val="single" w:sz="4" w:space="0" w:color="auto"/>
            </w:tcBorders>
            <w:shd w:val="clear" w:color="auto" w:fill="auto"/>
            <w:noWrap/>
            <w:vAlign w:val="center"/>
          </w:tcPr>
          <w:p w14:paraId="67C16492" w14:textId="77777777" w:rsidR="00212102" w:rsidRPr="008750D7" w:rsidRDefault="00212102" w:rsidP="007A292F">
            <w:pPr>
              <w:jc w:val="center"/>
              <w:rPr>
                <w:i/>
                <w:iCs/>
                <w:sz w:val="20"/>
                <w:szCs w:val="20"/>
              </w:rPr>
            </w:pPr>
            <w:r w:rsidRPr="008750D7">
              <w:rPr>
                <w:i/>
                <w:iCs/>
                <w:sz w:val="20"/>
                <w:szCs w:val="20"/>
              </w:rPr>
              <w:t>0.2%</w:t>
            </w:r>
          </w:p>
        </w:tc>
        <w:tc>
          <w:tcPr>
            <w:tcW w:w="1380" w:type="dxa"/>
            <w:tcBorders>
              <w:top w:val="nil"/>
              <w:left w:val="nil"/>
              <w:bottom w:val="single" w:sz="4" w:space="0" w:color="auto"/>
              <w:right w:val="single" w:sz="4" w:space="0" w:color="auto"/>
            </w:tcBorders>
            <w:shd w:val="clear" w:color="auto" w:fill="auto"/>
            <w:noWrap/>
            <w:vAlign w:val="center"/>
          </w:tcPr>
          <w:p w14:paraId="013C1A92" w14:textId="77777777" w:rsidR="00212102" w:rsidRPr="008750D7" w:rsidRDefault="00212102" w:rsidP="007A292F">
            <w:pPr>
              <w:jc w:val="center"/>
              <w:rPr>
                <w:sz w:val="20"/>
                <w:szCs w:val="20"/>
              </w:rPr>
            </w:pPr>
            <w:r w:rsidRPr="008750D7">
              <w:rPr>
                <w:sz w:val="20"/>
                <w:szCs w:val="20"/>
              </w:rPr>
              <w:t>0.1</w:t>
            </w:r>
          </w:p>
        </w:tc>
        <w:tc>
          <w:tcPr>
            <w:tcW w:w="1250" w:type="dxa"/>
            <w:tcBorders>
              <w:top w:val="nil"/>
              <w:left w:val="nil"/>
              <w:bottom w:val="single" w:sz="4" w:space="0" w:color="auto"/>
              <w:right w:val="single" w:sz="4" w:space="0" w:color="auto"/>
            </w:tcBorders>
            <w:shd w:val="clear" w:color="auto" w:fill="auto"/>
            <w:noWrap/>
            <w:vAlign w:val="center"/>
          </w:tcPr>
          <w:p w14:paraId="79D40B3B" w14:textId="77777777" w:rsidR="00212102" w:rsidRPr="008750D7" w:rsidRDefault="00212102" w:rsidP="007A292F">
            <w:pPr>
              <w:jc w:val="center"/>
              <w:rPr>
                <w:i/>
                <w:iCs/>
                <w:sz w:val="20"/>
                <w:szCs w:val="20"/>
              </w:rPr>
            </w:pPr>
            <w:r w:rsidRPr="008750D7">
              <w:rPr>
                <w:i/>
                <w:iCs/>
                <w:sz w:val="20"/>
                <w:szCs w:val="20"/>
              </w:rPr>
              <w:t>0.0</w:t>
            </w:r>
            <w:r w:rsidR="009841C7" w:rsidRPr="008750D7">
              <w:rPr>
                <w:i/>
                <w:iCs/>
                <w:sz w:val="20"/>
                <w:szCs w:val="20"/>
              </w:rPr>
              <w:t>1</w:t>
            </w:r>
            <w:r w:rsidRPr="008750D7">
              <w:rPr>
                <w:i/>
                <w:iCs/>
                <w:sz w:val="20"/>
                <w:szCs w:val="20"/>
              </w:rPr>
              <w:t>%</w:t>
            </w:r>
          </w:p>
        </w:tc>
      </w:tr>
      <w:tr w:rsidR="00212102" w:rsidRPr="008750D7" w14:paraId="7B1D82E2"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19ED393E" w14:textId="77777777" w:rsidR="00212102" w:rsidRPr="008750D7" w:rsidRDefault="00212102" w:rsidP="007A292F">
            <w:pPr>
              <w:jc w:val="both"/>
              <w:rPr>
                <w:sz w:val="20"/>
                <w:szCs w:val="20"/>
                <w:lang w:val="en-US"/>
              </w:rPr>
            </w:pPr>
            <w:r w:rsidRPr="008750D7">
              <w:rPr>
                <w:sz w:val="20"/>
                <w:szCs w:val="20"/>
                <w:lang w:val="en-US"/>
              </w:rPr>
              <w:t>Other payments for goods, including refund of money</w:t>
            </w:r>
          </w:p>
        </w:tc>
        <w:tc>
          <w:tcPr>
            <w:tcW w:w="1380" w:type="dxa"/>
            <w:tcBorders>
              <w:top w:val="nil"/>
              <w:left w:val="nil"/>
              <w:bottom w:val="single" w:sz="4" w:space="0" w:color="auto"/>
              <w:right w:val="single" w:sz="4" w:space="0" w:color="auto"/>
            </w:tcBorders>
            <w:shd w:val="clear" w:color="auto" w:fill="auto"/>
            <w:noWrap/>
            <w:vAlign w:val="center"/>
          </w:tcPr>
          <w:p w14:paraId="3CB9C4E8" w14:textId="77777777" w:rsidR="00212102" w:rsidRPr="008750D7" w:rsidRDefault="00212102" w:rsidP="007A292F">
            <w:pPr>
              <w:jc w:val="center"/>
              <w:rPr>
                <w:sz w:val="20"/>
                <w:szCs w:val="20"/>
              </w:rPr>
            </w:pPr>
            <w:r w:rsidRPr="008750D7">
              <w:rPr>
                <w:sz w:val="20"/>
                <w:szCs w:val="20"/>
              </w:rPr>
              <w:t>12.</w:t>
            </w:r>
            <w:r w:rsidR="009841C7" w:rsidRPr="008750D7">
              <w:rPr>
                <w:sz w:val="20"/>
                <w:szCs w:val="20"/>
              </w:rPr>
              <w:t>9</w:t>
            </w:r>
          </w:p>
        </w:tc>
        <w:tc>
          <w:tcPr>
            <w:tcW w:w="1425" w:type="dxa"/>
            <w:tcBorders>
              <w:top w:val="nil"/>
              <w:left w:val="nil"/>
              <w:bottom w:val="single" w:sz="4" w:space="0" w:color="auto"/>
              <w:right w:val="single" w:sz="4" w:space="0" w:color="auto"/>
            </w:tcBorders>
            <w:shd w:val="clear" w:color="auto" w:fill="auto"/>
            <w:noWrap/>
            <w:vAlign w:val="center"/>
          </w:tcPr>
          <w:p w14:paraId="3DC3D9C3" w14:textId="77777777" w:rsidR="00212102" w:rsidRPr="008750D7" w:rsidRDefault="00212102" w:rsidP="007A292F">
            <w:pPr>
              <w:jc w:val="center"/>
              <w:rPr>
                <w:i/>
                <w:iCs/>
                <w:sz w:val="20"/>
                <w:szCs w:val="20"/>
              </w:rPr>
            </w:pPr>
            <w:r w:rsidRPr="008750D7">
              <w:rPr>
                <w:i/>
                <w:iCs/>
                <w:sz w:val="20"/>
                <w:szCs w:val="20"/>
              </w:rPr>
              <w:t>0.8%</w:t>
            </w:r>
          </w:p>
        </w:tc>
        <w:tc>
          <w:tcPr>
            <w:tcW w:w="1380" w:type="dxa"/>
            <w:tcBorders>
              <w:top w:val="nil"/>
              <w:left w:val="nil"/>
              <w:bottom w:val="single" w:sz="4" w:space="0" w:color="auto"/>
              <w:right w:val="single" w:sz="4" w:space="0" w:color="auto"/>
            </w:tcBorders>
            <w:shd w:val="clear" w:color="auto" w:fill="auto"/>
            <w:noWrap/>
            <w:vAlign w:val="center"/>
          </w:tcPr>
          <w:p w14:paraId="1D85F3BF" w14:textId="77777777" w:rsidR="00212102" w:rsidRPr="008750D7" w:rsidRDefault="00212102" w:rsidP="007A292F">
            <w:pPr>
              <w:jc w:val="center"/>
              <w:rPr>
                <w:sz w:val="20"/>
                <w:szCs w:val="20"/>
              </w:rPr>
            </w:pPr>
            <w:r w:rsidRPr="008750D7">
              <w:rPr>
                <w:sz w:val="20"/>
                <w:szCs w:val="20"/>
              </w:rPr>
              <w:t>26.2</w:t>
            </w:r>
          </w:p>
        </w:tc>
        <w:tc>
          <w:tcPr>
            <w:tcW w:w="1250" w:type="dxa"/>
            <w:tcBorders>
              <w:top w:val="nil"/>
              <w:left w:val="nil"/>
              <w:bottom w:val="single" w:sz="4" w:space="0" w:color="auto"/>
              <w:right w:val="single" w:sz="4" w:space="0" w:color="auto"/>
            </w:tcBorders>
            <w:shd w:val="clear" w:color="auto" w:fill="auto"/>
            <w:noWrap/>
            <w:vAlign w:val="center"/>
          </w:tcPr>
          <w:p w14:paraId="36E49B10" w14:textId="77777777" w:rsidR="00212102" w:rsidRPr="008750D7" w:rsidRDefault="00212102" w:rsidP="007A292F">
            <w:pPr>
              <w:jc w:val="center"/>
              <w:rPr>
                <w:i/>
                <w:iCs/>
                <w:sz w:val="20"/>
                <w:szCs w:val="20"/>
              </w:rPr>
            </w:pPr>
            <w:r w:rsidRPr="008750D7">
              <w:rPr>
                <w:i/>
                <w:iCs/>
                <w:sz w:val="20"/>
                <w:szCs w:val="20"/>
              </w:rPr>
              <w:t>4.4%</w:t>
            </w:r>
          </w:p>
        </w:tc>
      </w:tr>
      <w:tr w:rsidR="00212102" w:rsidRPr="008750D7" w14:paraId="7147A5AC"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363322A5" w14:textId="77777777" w:rsidR="00212102" w:rsidRPr="008750D7" w:rsidRDefault="00212102" w:rsidP="007A292F">
            <w:pPr>
              <w:jc w:val="both"/>
              <w:rPr>
                <w:sz w:val="20"/>
                <w:szCs w:val="20"/>
              </w:rPr>
            </w:pPr>
            <w:r w:rsidRPr="008750D7">
              <w:rPr>
                <w:sz w:val="20"/>
                <w:szCs w:val="20"/>
              </w:rPr>
              <w:t>Payments for transportation services</w:t>
            </w:r>
          </w:p>
        </w:tc>
        <w:tc>
          <w:tcPr>
            <w:tcW w:w="1380" w:type="dxa"/>
            <w:tcBorders>
              <w:top w:val="nil"/>
              <w:left w:val="nil"/>
              <w:bottom w:val="single" w:sz="4" w:space="0" w:color="auto"/>
              <w:right w:val="single" w:sz="4" w:space="0" w:color="auto"/>
            </w:tcBorders>
            <w:shd w:val="clear" w:color="auto" w:fill="auto"/>
            <w:noWrap/>
            <w:vAlign w:val="center"/>
          </w:tcPr>
          <w:p w14:paraId="62C4E83C" w14:textId="77777777" w:rsidR="00212102" w:rsidRPr="008750D7" w:rsidRDefault="00212102" w:rsidP="007A292F">
            <w:pPr>
              <w:jc w:val="center"/>
              <w:rPr>
                <w:sz w:val="20"/>
                <w:szCs w:val="20"/>
              </w:rPr>
            </w:pPr>
            <w:r w:rsidRPr="008750D7">
              <w:rPr>
                <w:sz w:val="20"/>
                <w:szCs w:val="20"/>
              </w:rPr>
              <w:t>107.</w:t>
            </w:r>
            <w:r w:rsidR="009841C7" w:rsidRPr="008750D7">
              <w:rPr>
                <w:sz w:val="20"/>
                <w:szCs w:val="20"/>
              </w:rPr>
              <w:t>5</w:t>
            </w:r>
          </w:p>
        </w:tc>
        <w:tc>
          <w:tcPr>
            <w:tcW w:w="1425" w:type="dxa"/>
            <w:tcBorders>
              <w:top w:val="nil"/>
              <w:left w:val="nil"/>
              <w:bottom w:val="single" w:sz="4" w:space="0" w:color="auto"/>
              <w:right w:val="single" w:sz="4" w:space="0" w:color="auto"/>
            </w:tcBorders>
            <w:shd w:val="clear" w:color="auto" w:fill="auto"/>
            <w:noWrap/>
            <w:vAlign w:val="center"/>
          </w:tcPr>
          <w:p w14:paraId="370E2CE6" w14:textId="77777777" w:rsidR="00212102" w:rsidRPr="008750D7" w:rsidRDefault="00212102" w:rsidP="007A292F">
            <w:pPr>
              <w:jc w:val="center"/>
              <w:rPr>
                <w:i/>
                <w:iCs/>
                <w:sz w:val="20"/>
                <w:szCs w:val="20"/>
              </w:rPr>
            </w:pPr>
            <w:r w:rsidRPr="008750D7">
              <w:rPr>
                <w:i/>
                <w:iCs/>
                <w:sz w:val="20"/>
                <w:szCs w:val="20"/>
              </w:rPr>
              <w:t>6.5%</w:t>
            </w:r>
          </w:p>
        </w:tc>
        <w:tc>
          <w:tcPr>
            <w:tcW w:w="1380" w:type="dxa"/>
            <w:tcBorders>
              <w:top w:val="nil"/>
              <w:left w:val="nil"/>
              <w:bottom w:val="single" w:sz="4" w:space="0" w:color="auto"/>
              <w:right w:val="single" w:sz="4" w:space="0" w:color="auto"/>
            </w:tcBorders>
            <w:shd w:val="clear" w:color="auto" w:fill="auto"/>
            <w:noWrap/>
            <w:vAlign w:val="center"/>
          </w:tcPr>
          <w:p w14:paraId="35DD4AFF" w14:textId="77777777" w:rsidR="00212102" w:rsidRPr="008750D7" w:rsidRDefault="00212102" w:rsidP="007A292F">
            <w:pPr>
              <w:jc w:val="center"/>
              <w:rPr>
                <w:sz w:val="20"/>
                <w:szCs w:val="20"/>
              </w:rPr>
            </w:pPr>
            <w:r w:rsidRPr="008750D7">
              <w:rPr>
                <w:sz w:val="20"/>
                <w:szCs w:val="20"/>
              </w:rPr>
              <w:t>144.2</w:t>
            </w:r>
          </w:p>
        </w:tc>
        <w:tc>
          <w:tcPr>
            <w:tcW w:w="1250" w:type="dxa"/>
            <w:tcBorders>
              <w:top w:val="nil"/>
              <w:left w:val="nil"/>
              <w:bottom w:val="single" w:sz="4" w:space="0" w:color="auto"/>
              <w:right w:val="single" w:sz="4" w:space="0" w:color="auto"/>
            </w:tcBorders>
            <w:shd w:val="clear" w:color="auto" w:fill="auto"/>
            <w:noWrap/>
            <w:vAlign w:val="center"/>
          </w:tcPr>
          <w:p w14:paraId="0592F181" w14:textId="77777777" w:rsidR="00212102" w:rsidRPr="008750D7" w:rsidRDefault="00212102" w:rsidP="007A292F">
            <w:pPr>
              <w:jc w:val="center"/>
              <w:rPr>
                <w:i/>
                <w:iCs/>
                <w:sz w:val="20"/>
                <w:szCs w:val="20"/>
              </w:rPr>
            </w:pPr>
            <w:r w:rsidRPr="008750D7">
              <w:rPr>
                <w:i/>
                <w:iCs/>
                <w:sz w:val="20"/>
                <w:szCs w:val="20"/>
              </w:rPr>
              <w:t>24.3%</w:t>
            </w:r>
          </w:p>
        </w:tc>
      </w:tr>
      <w:tr w:rsidR="00212102" w:rsidRPr="008750D7" w14:paraId="1F08CF49"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64ABA015" w14:textId="77777777" w:rsidR="00212102" w:rsidRPr="008750D7" w:rsidRDefault="00212102" w:rsidP="007A292F">
            <w:pPr>
              <w:jc w:val="both"/>
              <w:rPr>
                <w:sz w:val="20"/>
                <w:szCs w:val="20"/>
              </w:rPr>
            </w:pPr>
            <w:r w:rsidRPr="008750D7">
              <w:rPr>
                <w:sz w:val="20"/>
                <w:szCs w:val="20"/>
              </w:rPr>
              <w:t>Contruction services</w:t>
            </w:r>
          </w:p>
        </w:tc>
        <w:tc>
          <w:tcPr>
            <w:tcW w:w="1380" w:type="dxa"/>
            <w:tcBorders>
              <w:top w:val="nil"/>
              <w:left w:val="nil"/>
              <w:bottom w:val="single" w:sz="4" w:space="0" w:color="auto"/>
              <w:right w:val="single" w:sz="4" w:space="0" w:color="auto"/>
            </w:tcBorders>
            <w:shd w:val="clear" w:color="auto" w:fill="auto"/>
            <w:noWrap/>
            <w:vAlign w:val="center"/>
          </w:tcPr>
          <w:p w14:paraId="27293559" w14:textId="77777777" w:rsidR="00212102" w:rsidRPr="008750D7" w:rsidRDefault="00212102" w:rsidP="007A292F">
            <w:pPr>
              <w:jc w:val="center"/>
              <w:rPr>
                <w:sz w:val="20"/>
                <w:szCs w:val="20"/>
              </w:rPr>
            </w:pPr>
            <w:r w:rsidRPr="008750D7">
              <w:rPr>
                <w:sz w:val="20"/>
                <w:szCs w:val="20"/>
              </w:rPr>
              <w:t>2.</w:t>
            </w:r>
            <w:r w:rsidR="009841C7" w:rsidRPr="008750D7">
              <w:rPr>
                <w:sz w:val="20"/>
                <w:szCs w:val="20"/>
              </w:rPr>
              <w:t>9</w:t>
            </w:r>
          </w:p>
        </w:tc>
        <w:tc>
          <w:tcPr>
            <w:tcW w:w="1425" w:type="dxa"/>
            <w:tcBorders>
              <w:top w:val="nil"/>
              <w:left w:val="nil"/>
              <w:bottom w:val="single" w:sz="4" w:space="0" w:color="auto"/>
              <w:right w:val="single" w:sz="4" w:space="0" w:color="auto"/>
            </w:tcBorders>
            <w:shd w:val="clear" w:color="auto" w:fill="auto"/>
            <w:noWrap/>
            <w:vAlign w:val="center"/>
          </w:tcPr>
          <w:p w14:paraId="72F06A80" w14:textId="77777777" w:rsidR="00212102" w:rsidRPr="008750D7" w:rsidRDefault="00212102" w:rsidP="007A292F">
            <w:pPr>
              <w:jc w:val="center"/>
              <w:rPr>
                <w:i/>
                <w:iCs/>
                <w:sz w:val="20"/>
                <w:szCs w:val="20"/>
              </w:rPr>
            </w:pPr>
            <w:r w:rsidRPr="008750D7">
              <w:rPr>
                <w:i/>
                <w:iCs/>
                <w:sz w:val="20"/>
                <w:szCs w:val="20"/>
              </w:rPr>
              <w:t>0.2%</w:t>
            </w:r>
          </w:p>
        </w:tc>
        <w:tc>
          <w:tcPr>
            <w:tcW w:w="1380" w:type="dxa"/>
            <w:tcBorders>
              <w:top w:val="nil"/>
              <w:left w:val="nil"/>
              <w:bottom w:val="single" w:sz="4" w:space="0" w:color="auto"/>
              <w:right w:val="single" w:sz="4" w:space="0" w:color="auto"/>
            </w:tcBorders>
            <w:shd w:val="clear" w:color="auto" w:fill="auto"/>
            <w:noWrap/>
            <w:vAlign w:val="center"/>
          </w:tcPr>
          <w:p w14:paraId="0C32A22B" w14:textId="77777777" w:rsidR="00212102" w:rsidRPr="008750D7" w:rsidRDefault="00212102" w:rsidP="007A292F">
            <w:pPr>
              <w:jc w:val="center"/>
              <w:rPr>
                <w:sz w:val="20"/>
                <w:szCs w:val="20"/>
              </w:rPr>
            </w:pPr>
            <w:r w:rsidRPr="008750D7">
              <w:rPr>
                <w:sz w:val="20"/>
                <w:szCs w:val="20"/>
              </w:rPr>
              <w:t>3.9</w:t>
            </w:r>
          </w:p>
        </w:tc>
        <w:tc>
          <w:tcPr>
            <w:tcW w:w="1250" w:type="dxa"/>
            <w:tcBorders>
              <w:top w:val="nil"/>
              <w:left w:val="nil"/>
              <w:bottom w:val="single" w:sz="4" w:space="0" w:color="auto"/>
              <w:right w:val="single" w:sz="4" w:space="0" w:color="auto"/>
            </w:tcBorders>
            <w:shd w:val="clear" w:color="auto" w:fill="auto"/>
            <w:noWrap/>
            <w:vAlign w:val="center"/>
          </w:tcPr>
          <w:p w14:paraId="0D84143B" w14:textId="77777777" w:rsidR="00212102" w:rsidRPr="008750D7" w:rsidRDefault="00212102" w:rsidP="007A292F">
            <w:pPr>
              <w:jc w:val="center"/>
              <w:rPr>
                <w:i/>
                <w:iCs/>
                <w:sz w:val="20"/>
                <w:szCs w:val="20"/>
              </w:rPr>
            </w:pPr>
            <w:r w:rsidRPr="008750D7">
              <w:rPr>
                <w:i/>
                <w:iCs/>
                <w:sz w:val="20"/>
                <w:szCs w:val="20"/>
              </w:rPr>
              <w:t>0.7%</w:t>
            </w:r>
          </w:p>
        </w:tc>
      </w:tr>
      <w:tr w:rsidR="00212102" w:rsidRPr="008750D7" w14:paraId="6E414DC5"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3004F1AC" w14:textId="77777777" w:rsidR="00212102" w:rsidRPr="008750D7" w:rsidRDefault="00212102" w:rsidP="007A292F">
            <w:pPr>
              <w:jc w:val="both"/>
              <w:rPr>
                <w:sz w:val="20"/>
                <w:szCs w:val="20"/>
              </w:rPr>
            </w:pPr>
            <w:r w:rsidRPr="008750D7">
              <w:rPr>
                <w:sz w:val="20"/>
                <w:szCs w:val="20"/>
              </w:rPr>
              <w:t>Insurance services</w:t>
            </w:r>
          </w:p>
        </w:tc>
        <w:tc>
          <w:tcPr>
            <w:tcW w:w="1380" w:type="dxa"/>
            <w:tcBorders>
              <w:top w:val="nil"/>
              <w:left w:val="nil"/>
              <w:bottom w:val="single" w:sz="4" w:space="0" w:color="auto"/>
              <w:right w:val="single" w:sz="4" w:space="0" w:color="auto"/>
            </w:tcBorders>
            <w:shd w:val="clear" w:color="auto" w:fill="auto"/>
            <w:noWrap/>
            <w:vAlign w:val="center"/>
          </w:tcPr>
          <w:p w14:paraId="48B81845" w14:textId="77777777" w:rsidR="00212102" w:rsidRPr="008750D7" w:rsidRDefault="00212102" w:rsidP="007A292F">
            <w:pPr>
              <w:jc w:val="center"/>
              <w:rPr>
                <w:sz w:val="20"/>
                <w:szCs w:val="20"/>
              </w:rPr>
            </w:pPr>
            <w:r w:rsidRPr="008750D7">
              <w:rPr>
                <w:sz w:val="20"/>
                <w:szCs w:val="20"/>
              </w:rPr>
              <w:t>8.</w:t>
            </w:r>
            <w:r w:rsidR="009841C7" w:rsidRPr="008750D7">
              <w:rPr>
                <w:sz w:val="20"/>
                <w:szCs w:val="20"/>
              </w:rPr>
              <w:t>4</w:t>
            </w:r>
          </w:p>
        </w:tc>
        <w:tc>
          <w:tcPr>
            <w:tcW w:w="1425" w:type="dxa"/>
            <w:tcBorders>
              <w:top w:val="nil"/>
              <w:left w:val="nil"/>
              <w:bottom w:val="single" w:sz="4" w:space="0" w:color="auto"/>
              <w:right w:val="single" w:sz="4" w:space="0" w:color="auto"/>
            </w:tcBorders>
            <w:shd w:val="clear" w:color="auto" w:fill="auto"/>
            <w:noWrap/>
            <w:vAlign w:val="center"/>
          </w:tcPr>
          <w:p w14:paraId="5987DF2A" w14:textId="77777777" w:rsidR="00212102" w:rsidRPr="008750D7" w:rsidRDefault="00212102" w:rsidP="007A292F">
            <w:pPr>
              <w:jc w:val="center"/>
              <w:rPr>
                <w:i/>
                <w:iCs/>
                <w:sz w:val="20"/>
                <w:szCs w:val="20"/>
              </w:rPr>
            </w:pPr>
            <w:r w:rsidRPr="008750D7">
              <w:rPr>
                <w:i/>
                <w:iCs/>
                <w:sz w:val="20"/>
                <w:szCs w:val="20"/>
              </w:rPr>
              <w:t>0.5%</w:t>
            </w:r>
          </w:p>
        </w:tc>
        <w:tc>
          <w:tcPr>
            <w:tcW w:w="1380" w:type="dxa"/>
            <w:tcBorders>
              <w:top w:val="nil"/>
              <w:left w:val="nil"/>
              <w:bottom w:val="single" w:sz="4" w:space="0" w:color="auto"/>
              <w:right w:val="single" w:sz="4" w:space="0" w:color="auto"/>
            </w:tcBorders>
            <w:shd w:val="clear" w:color="auto" w:fill="auto"/>
            <w:noWrap/>
            <w:vAlign w:val="center"/>
          </w:tcPr>
          <w:p w14:paraId="4C892EC4" w14:textId="77777777" w:rsidR="00212102" w:rsidRPr="008750D7" w:rsidRDefault="00212102" w:rsidP="007A292F">
            <w:pPr>
              <w:jc w:val="center"/>
              <w:rPr>
                <w:sz w:val="20"/>
                <w:szCs w:val="20"/>
              </w:rPr>
            </w:pPr>
            <w:r w:rsidRPr="008750D7">
              <w:rPr>
                <w:sz w:val="20"/>
                <w:szCs w:val="20"/>
              </w:rPr>
              <w:t>0.4</w:t>
            </w:r>
          </w:p>
        </w:tc>
        <w:tc>
          <w:tcPr>
            <w:tcW w:w="1250" w:type="dxa"/>
            <w:tcBorders>
              <w:top w:val="nil"/>
              <w:left w:val="nil"/>
              <w:bottom w:val="single" w:sz="4" w:space="0" w:color="auto"/>
              <w:right w:val="single" w:sz="4" w:space="0" w:color="auto"/>
            </w:tcBorders>
            <w:shd w:val="clear" w:color="auto" w:fill="auto"/>
            <w:noWrap/>
            <w:vAlign w:val="center"/>
          </w:tcPr>
          <w:p w14:paraId="45D3ED3E" w14:textId="77777777" w:rsidR="00212102" w:rsidRPr="008750D7" w:rsidRDefault="00212102" w:rsidP="007A292F">
            <w:pPr>
              <w:jc w:val="center"/>
              <w:rPr>
                <w:i/>
                <w:iCs/>
                <w:sz w:val="20"/>
                <w:szCs w:val="20"/>
              </w:rPr>
            </w:pPr>
            <w:r w:rsidRPr="008750D7">
              <w:rPr>
                <w:i/>
                <w:iCs/>
                <w:sz w:val="20"/>
                <w:szCs w:val="20"/>
              </w:rPr>
              <w:t>0.1%</w:t>
            </w:r>
          </w:p>
        </w:tc>
      </w:tr>
      <w:tr w:rsidR="00212102" w:rsidRPr="008750D7" w14:paraId="42779BBC"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5A516E22" w14:textId="77777777" w:rsidR="00212102" w:rsidRPr="008750D7" w:rsidRDefault="00212102" w:rsidP="007A292F">
            <w:pPr>
              <w:jc w:val="both"/>
              <w:rPr>
                <w:sz w:val="20"/>
                <w:szCs w:val="20"/>
              </w:rPr>
            </w:pPr>
            <w:r w:rsidRPr="008750D7">
              <w:rPr>
                <w:sz w:val="20"/>
                <w:szCs w:val="20"/>
              </w:rPr>
              <w:t>Financial services</w:t>
            </w:r>
          </w:p>
        </w:tc>
        <w:tc>
          <w:tcPr>
            <w:tcW w:w="1380" w:type="dxa"/>
            <w:tcBorders>
              <w:top w:val="nil"/>
              <w:left w:val="nil"/>
              <w:bottom w:val="single" w:sz="4" w:space="0" w:color="auto"/>
              <w:right w:val="single" w:sz="4" w:space="0" w:color="auto"/>
            </w:tcBorders>
            <w:shd w:val="clear" w:color="auto" w:fill="auto"/>
            <w:noWrap/>
            <w:vAlign w:val="center"/>
          </w:tcPr>
          <w:p w14:paraId="00FAFA07" w14:textId="77777777" w:rsidR="00212102" w:rsidRPr="008750D7" w:rsidRDefault="00212102" w:rsidP="007A292F">
            <w:pPr>
              <w:jc w:val="center"/>
              <w:rPr>
                <w:sz w:val="20"/>
                <w:szCs w:val="20"/>
              </w:rPr>
            </w:pPr>
            <w:r w:rsidRPr="008750D7">
              <w:rPr>
                <w:sz w:val="20"/>
                <w:szCs w:val="20"/>
              </w:rPr>
              <w:t>1.7</w:t>
            </w:r>
          </w:p>
        </w:tc>
        <w:tc>
          <w:tcPr>
            <w:tcW w:w="1425" w:type="dxa"/>
            <w:tcBorders>
              <w:top w:val="nil"/>
              <w:left w:val="nil"/>
              <w:bottom w:val="single" w:sz="4" w:space="0" w:color="auto"/>
              <w:right w:val="single" w:sz="4" w:space="0" w:color="auto"/>
            </w:tcBorders>
            <w:shd w:val="clear" w:color="auto" w:fill="auto"/>
            <w:noWrap/>
            <w:vAlign w:val="center"/>
          </w:tcPr>
          <w:p w14:paraId="375692B2" w14:textId="77777777" w:rsidR="00212102" w:rsidRPr="008750D7" w:rsidRDefault="00212102" w:rsidP="007A292F">
            <w:pPr>
              <w:jc w:val="center"/>
              <w:rPr>
                <w:i/>
                <w:iCs/>
                <w:sz w:val="20"/>
                <w:szCs w:val="20"/>
              </w:rPr>
            </w:pPr>
            <w:r w:rsidRPr="008750D7">
              <w:rPr>
                <w:i/>
                <w:iCs/>
                <w:sz w:val="20"/>
                <w:szCs w:val="20"/>
              </w:rPr>
              <w:t>0.1%</w:t>
            </w:r>
          </w:p>
        </w:tc>
        <w:tc>
          <w:tcPr>
            <w:tcW w:w="1380" w:type="dxa"/>
            <w:tcBorders>
              <w:top w:val="nil"/>
              <w:left w:val="nil"/>
              <w:bottom w:val="single" w:sz="4" w:space="0" w:color="auto"/>
              <w:right w:val="single" w:sz="4" w:space="0" w:color="auto"/>
            </w:tcBorders>
            <w:shd w:val="clear" w:color="auto" w:fill="auto"/>
            <w:noWrap/>
            <w:vAlign w:val="center"/>
          </w:tcPr>
          <w:p w14:paraId="0F467A54" w14:textId="77777777" w:rsidR="00212102" w:rsidRPr="008750D7" w:rsidRDefault="00212102" w:rsidP="007A292F">
            <w:pPr>
              <w:jc w:val="center"/>
              <w:rPr>
                <w:sz w:val="20"/>
                <w:szCs w:val="20"/>
              </w:rPr>
            </w:pPr>
            <w:r w:rsidRPr="008750D7">
              <w:rPr>
                <w:sz w:val="20"/>
                <w:szCs w:val="20"/>
              </w:rPr>
              <w:t>29.9</w:t>
            </w:r>
          </w:p>
        </w:tc>
        <w:tc>
          <w:tcPr>
            <w:tcW w:w="1250" w:type="dxa"/>
            <w:tcBorders>
              <w:top w:val="nil"/>
              <w:left w:val="nil"/>
              <w:bottom w:val="single" w:sz="4" w:space="0" w:color="auto"/>
              <w:right w:val="single" w:sz="4" w:space="0" w:color="auto"/>
            </w:tcBorders>
            <w:shd w:val="clear" w:color="auto" w:fill="auto"/>
            <w:noWrap/>
            <w:vAlign w:val="center"/>
          </w:tcPr>
          <w:p w14:paraId="1DCFA848" w14:textId="77777777" w:rsidR="00212102" w:rsidRPr="008750D7" w:rsidRDefault="00212102" w:rsidP="007A292F">
            <w:pPr>
              <w:jc w:val="center"/>
              <w:rPr>
                <w:i/>
                <w:iCs/>
                <w:sz w:val="20"/>
                <w:szCs w:val="20"/>
              </w:rPr>
            </w:pPr>
            <w:r w:rsidRPr="008750D7">
              <w:rPr>
                <w:i/>
                <w:iCs/>
                <w:sz w:val="20"/>
                <w:szCs w:val="20"/>
              </w:rPr>
              <w:t>5.0%</w:t>
            </w:r>
          </w:p>
        </w:tc>
      </w:tr>
      <w:tr w:rsidR="00212102" w:rsidRPr="008750D7" w14:paraId="3F5EA0E3"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019E6360" w14:textId="77777777" w:rsidR="00212102" w:rsidRPr="008750D7" w:rsidRDefault="00212102" w:rsidP="007A292F">
            <w:pPr>
              <w:jc w:val="both"/>
              <w:rPr>
                <w:sz w:val="20"/>
                <w:szCs w:val="20"/>
              </w:rPr>
            </w:pPr>
            <w:r w:rsidRPr="008750D7">
              <w:rPr>
                <w:sz w:val="20"/>
                <w:szCs w:val="20"/>
              </w:rPr>
              <w:t>Other business services</w:t>
            </w:r>
          </w:p>
        </w:tc>
        <w:tc>
          <w:tcPr>
            <w:tcW w:w="1380" w:type="dxa"/>
            <w:tcBorders>
              <w:top w:val="nil"/>
              <w:left w:val="nil"/>
              <w:bottom w:val="single" w:sz="4" w:space="0" w:color="auto"/>
              <w:right w:val="single" w:sz="4" w:space="0" w:color="auto"/>
            </w:tcBorders>
            <w:shd w:val="clear" w:color="auto" w:fill="auto"/>
            <w:noWrap/>
            <w:vAlign w:val="center"/>
          </w:tcPr>
          <w:p w14:paraId="345718D1" w14:textId="77777777" w:rsidR="00212102" w:rsidRPr="008750D7" w:rsidRDefault="00212102" w:rsidP="007A292F">
            <w:pPr>
              <w:jc w:val="center"/>
              <w:rPr>
                <w:sz w:val="20"/>
                <w:szCs w:val="20"/>
              </w:rPr>
            </w:pPr>
            <w:r w:rsidRPr="008750D7">
              <w:rPr>
                <w:sz w:val="20"/>
                <w:szCs w:val="20"/>
              </w:rPr>
              <w:t>111.5</w:t>
            </w:r>
          </w:p>
        </w:tc>
        <w:tc>
          <w:tcPr>
            <w:tcW w:w="1425" w:type="dxa"/>
            <w:tcBorders>
              <w:top w:val="nil"/>
              <w:left w:val="nil"/>
              <w:bottom w:val="single" w:sz="4" w:space="0" w:color="auto"/>
              <w:right w:val="single" w:sz="4" w:space="0" w:color="auto"/>
            </w:tcBorders>
            <w:shd w:val="clear" w:color="auto" w:fill="auto"/>
            <w:noWrap/>
            <w:vAlign w:val="center"/>
          </w:tcPr>
          <w:p w14:paraId="0C5FD396" w14:textId="77777777" w:rsidR="00212102" w:rsidRPr="008750D7" w:rsidRDefault="00212102" w:rsidP="007A292F">
            <w:pPr>
              <w:jc w:val="center"/>
              <w:rPr>
                <w:i/>
                <w:iCs/>
                <w:sz w:val="20"/>
                <w:szCs w:val="20"/>
              </w:rPr>
            </w:pPr>
            <w:r w:rsidRPr="008750D7">
              <w:rPr>
                <w:i/>
                <w:iCs/>
                <w:sz w:val="20"/>
                <w:szCs w:val="20"/>
              </w:rPr>
              <w:t>6.7%</w:t>
            </w:r>
          </w:p>
        </w:tc>
        <w:tc>
          <w:tcPr>
            <w:tcW w:w="1380" w:type="dxa"/>
            <w:tcBorders>
              <w:top w:val="nil"/>
              <w:left w:val="nil"/>
              <w:bottom w:val="single" w:sz="4" w:space="0" w:color="auto"/>
              <w:right w:val="single" w:sz="4" w:space="0" w:color="auto"/>
            </w:tcBorders>
            <w:shd w:val="clear" w:color="auto" w:fill="auto"/>
            <w:noWrap/>
            <w:vAlign w:val="center"/>
          </w:tcPr>
          <w:p w14:paraId="5344CF4F" w14:textId="77777777" w:rsidR="00212102" w:rsidRPr="008750D7" w:rsidRDefault="00212102" w:rsidP="007A292F">
            <w:pPr>
              <w:jc w:val="center"/>
              <w:rPr>
                <w:sz w:val="20"/>
                <w:szCs w:val="20"/>
              </w:rPr>
            </w:pPr>
            <w:r w:rsidRPr="008750D7">
              <w:rPr>
                <w:sz w:val="20"/>
                <w:szCs w:val="20"/>
              </w:rPr>
              <w:t>26.7</w:t>
            </w:r>
          </w:p>
        </w:tc>
        <w:tc>
          <w:tcPr>
            <w:tcW w:w="1250" w:type="dxa"/>
            <w:tcBorders>
              <w:top w:val="nil"/>
              <w:left w:val="nil"/>
              <w:bottom w:val="single" w:sz="4" w:space="0" w:color="auto"/>
              <w:right w:val="single" w:sz="4" w:space="0" w:color="auto"/>
            </w:tcBorders>
            <w:shd w:val="clear" w:color="auto" w:fill="auto"/>
            <w:noWrap/>
            <w:vAlign w:val="center"/>
          </w:tcPr>
          <w:p w14:paraId="11D1F988" w14:textId="77777777" w:rsidR="00212102" w:rsidRPr="008750D7" w:rsidRDefault="00212102" w:rsidP="007A292F">
            <w:pPr>
              <w:jc w:val="center"/>
              <w:rPr>
                <w:i/>
                <w:iCs/>
                <w:sz w:val="20"/>
                <w:szCs w:val="20"/>
              </w:rPr>
            </w:pPr>
            <w:r w:rsidRPr="008750D7">
              <w:rPr>
                <w:i/>
                <w:iCs/>
                <w:sz w:val="20"/>
                <w:szCs w:val="20"/>
              </w:rPr>
              <w:t>4.5%</w:t>
            </w:r>
          </w:p>
        </w:tc>
      </w:tr>
      <w:tr w:rsidR="00212102" w:rsidRPr="008750D7" w14:paraId="6EA8F89F" w14:textId="77777777" w:rsidTr="008750D7">
        <w:trPr>
          <w:trHeight w:val="630"/>
        </w:trPr>
        <w:tc>
          <w:tcPr>
            <w:tcW w:w="4335" w:type="dxa"/>
            <w:tcBorders>
              <w:top w:val="nil"/>
              <w:left w:val="single" w:sz="4" w:space="0" w:color="auto"/>
              <w:bottom w:val="single" w:sz="4" w:space="0" w:color="auto"/>
              <w:right w:val="single" w:sz="4" w:space="0" w:color="auto"/>
            </w:tcBorders>
            <w:shd w:val="clear" w:color="auto" w:fill="auto"/>
            <w:vAlign w:val="bottom"/>
          </w:tcPr>
          <w:p w14:paraId="2C4EED12" w14:textId="77777777" w:rsidR="00212102" w:rsidRPr="008750D7" w:rsidRDefault="00212102" w:rsidP="007A292F">
            <w:pPr>
              <w:jc w:val="both"/>
              <w:rPr>
                <w:sz w:val="20"/>
                <w:szCs w:val="20"/>
                <w:lang w:val="en-US"/>
              </w:rPr>
            </w:pPr>
            <w:r w:rsidRPr="008750D7">
              <w:rPr>
                <w:sz w:val="20"/>
                <w:szCs w:val="20"/>
                <w:lang w:val="en-US"/>
              </w:rPr>
              <w:t>Services to individuals and cultural and leisure services</w:t>
            </w:r>
          </w:p>
        </w:tc>
        <w:tc>
          <w:tcPr>
            <w:tcW w:w="1380" w:type="dxa"/>
            <w:tcBorders>
              <w:top w:val="nil"/>
              <w:left w:val="nil"/>
              <w:bottom w:val="single" w:sz="4" w:space="0" w:color="auto"/>
              <w:right w:val="single" w:sz="4" w:space="0" w:color="auto"/>
            </w:tcBorders>
            <w:shd w:val="clear" w:color="auto" w:fill="auto"/>
            <w:noWrap/>
            <w:vAlign w:val="center"/>
          </w:tcPr>
          <w:p w14:paraId="6AE9A5C0" w14:textId="77777777" w:rsidR="00212102" w:rsidRPr="008750D7" w:rsidRDefault="00212102" w:rsidP="007A292F">
            <w:pPr>
              <w:jc w:val="center"/>
              <w:rPr>
                <w:sz w:val="20"/>
                <w:szCs w:val="20"/>
              </w:rPr>
            </w:pPr>
            <w:r w:rsidRPr="008750D7">
              <w:rPr>
                <w:sz w:val="20"/>
                <w:szCs w:val="20"/>
              </w:rPr>
              <w:t>2.</w:t>
            </w:r>
            <w:r w:rsidR="009841C7" w:rsidRPr="008750D7">
              <w:rPr>
                <w:sz w:val="20"/>
                <w:szCs w:val="20"/>
              </w:rPr>
              <w:t>9</w:t>
            </w:r>
          </w:p>
        </w:tc>
        <w:tc>
          <w:tcPr>
            <w:tcW w:w="1425" w:type="dxa"/>
            <w:tcBorders>
              <w:top w:val="nil"/>
              <w:left w:val="nil"/>
              <w:bottom w:val="single" w:sz="4" w:space="0" w:color="auto"/>
              <w:right w:val="single" w:sz="4" w:space="0" w:color="auto"/>
            </w:tcBorders>
            <w:shd w:val="clear" w:color="auto" w:fill="auto"/>
            <w:noWrap/>
            <w:vAlign w:val="center"/>
          </w:tcPr>
          <w:p w14:paraId="2088AB44" w14:textId="77777777" w:rsidR="00212102" w:rsidRPr="008750D7" w:rsidRDefault="00212102" w:rsidP="007A292F">
            <w:pPr>
              <w:jc w:val="center"/>
              <w:rPr>
                <w:i/>
                <w:iCs/>
                <w:sz w:val="20"/>
                <w:szCs w:val="20"/>
              </w:rPr>
            </w:pPr>
            <w:r w:rsidRPr="008750D7">
              <w:rPr>
                <w:i/>
                <w:iCs/>
                <w:sz w:val="20"/>
                <w:szCs w:val="20"/>
              </w:rPr>
              <w:t>0.2%</w:t>
            </w:r>
          </w:p>
        </w:tc>
        <w:tc>
          <w:tcPr>
            <w:tcW w:w="1380" w:type="dxa"/>
            <w:tcBorders>
              <w:top w:val="nil"/>
              <w:left w:val="nil"/>
              <w:bottom w:val="single" w:sz="4" w:space="0" w:color="auto"/>
              <w:right w:val="single" w:sz="4" w:space="0" w:color="auto"/>
            </w:tcBorders>
            <w:shd w:val="clear" w:color="auto" w:fill="auto"/>
            <w:noWrap/>
            <w:vAlign w:val="center"/>
          </w:tcPr>
          <w:p w14:paraId="361F1490" w14:textId="77777777" w:rsidR="00212102" w:rsidRPr="008750D7" w:rsidRDefault="00212102" w:rsidP="007A292F">
            <w:pPr>
              <w:jc w:val="center"/>
              <w:rPr>
                <w:sz w:val="20"/>
                <w:szCs w:val="20"/>
              </w:rPr>
            </w:pPr>
            <w:r w:rsidRPr="008750D7">
              <w:rPr>
                <w:sz w:val="20"/>
                <w:szCs w:val="20"/>
              </w:rPr>
              <w:t>0.1</w:t>
            </w:r>
          </w:p>
        </w:tc>
        <w:tc>
          <w:tcPr>
            <w:tcW w:w="1250" w:type="dxa"/>
            <w:tcBorders>
              <w:top w:val="nil"/>
              <w:left w:val="nil"/>
              <w:bottom w:val="single" w:sz="4" w:space="0" w:color="auto"/>
              <w:right w:val="single" w:sz="4" w:space="0" w:color="auto"/>
            </w:tcBorders>
            <w:shd w:val="clear" w:color="auto" w:fill="auto"/>
            <w:noWrap/>
            <w:vAlign w:val="center"/>
          </w:tcPr>
          <w:p w14:paraId="6164AF61" w14:textId="77777777" w:rsidR="00212102" w:rsidRPr="008750D7" w:rsidRDefault="00212102" w:rsidP="007A292F">
            <w:pPr>
              <w:jc w:val="center"/>
              <w:rPr>
                <w:i/>
                <w:iCs/>
                <w:sz w:val="20"/>
                <w:szCs w:val="20"/>
              </w:rPr>
            </w:pPr>
            <w:r w:rsidRPr="008750D7">
              <w:rPr>
                <w:i/>
                <w:iCs/>
                <w:sz w:val="20"/>
                <w:szCs w:val="20"/>
              </w:rPr>
              <w:t>0.0</w:t>
            </w:r>
            <w:r w:rsidR="009841C7" w:rsidRPr="008750D7">
              <w:rPr>
                <w:i/>
                <w:iCs/>
                <w:sz w:val="20"/>
                <w:szCs w:val="20"/>
              </w:rPr>
              <w:t>1</w:t>
            </w:r>
            <w:r w:rsidRPr="008750D7">
              <w:rPr>
                <w:i/>
                <w:iCs/>
                <w:sz w:val="20"/>
                <w:szCs w:val="20"/>
              </w:rPr>
              <w:t>%</w:t>
            </w:r>
          </w:p>
        </w:tc>
      </w:tr>
      <w:tr w:rsidR="00212102" w:rsidRPr="008750D7" w14:paraId="6368D573"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6356EA8A" w14:textId="77777777" w:rsidR="00212102" w:rsidRPr="008750D7" w:rsidRDefault="00212102" w:rsidP="007A292F">
            <w:pPr>
              <w:jc w:val="both"/>
              <w:rPr>
                <w:sz w:val="20"/>
                <w:szCs w:val="20"/>
              </w:rPr>
            </w:pPr>
            <w:r w:rsidRPr="008750D7">
              <w:rPr>
                <w:sz w:val="20"/>
                <w:szCs w:val="20"/>
              </w:rPr>
              <w:t>Travelling services</w:t>
            </w:r>
          </w:p>
        </w:tc>
        <w:tc>
          <w:tcPr>
            <w:tcW w:w="1380" w:type="dxa"/>
            <w:tcBorders>
              <w:top w:val="nil"/>
              <w:left w:val="nil"/>
              <w:bottom w:val="single" w:sz="4" w:space="0" w:color="auto"/>
              <w:right w:val="single" w:sz="4" w:space="0" w:color="auto"/>
            </w:tcBorders>
            <w:shd w:val="clear" w:color="auto" w:fill="auto"/>
            <w:noWrap/>
            <w:vAlign w:val="center"/>
          </w:tcPr>
          <w:p w14:paraId="187096DD" w14:textId="77777777" w:rsidR="00212102" w:rsidRPr="008750D7" w:rsidRDefault="00212102" w:rsidP="007A292F">
            <w:pPr>
              <w:jc w:val="center"/>
              <w:rPr>
                <w:sz w:val="20"/>
                <w:szCs w:val="20"/>
              </w:rPr>
            </w:pPr>
            <w:r w:rsidRPr="008750D7">
              <w:rPr>
                <w:sz w:val="20"/>
                <w:szCs w:val="20"/>
              </w:rPr>
              <w:t>2.0</w:t>
            </w:r>
          </w:p>
        </w:tc>
        <w:tc>
          <w:tcPr>
            <w:tcW w:w="1425" w:type="dxa"/>
            <w:tcBorders>
              <w:top w:val="nil"/>
              <w:left w:val="nil"/>
              <w:bottom w:val="single" w:sz="4" w:space="0" w:color="auto"/>
              <w:right w:val="single" w:sz="4" w:space="0" w:color="auto"/>
            </w:tcBorders>
            <w:shd w:val="clear" w:color="auto" w:fill="auto"/>
            <w:noWrap/>
            <w:vAlign w:val="center"/>
          </w:tcPr>
          <w:p w14:paraId="325850E3" w14:textId="77777777" w:rsidR="00212102" w:rsidRPr="008750D7" w:rsidRDefault="00212102" w:rsidP="007A292F">
            <w:pPr>
              <w:jc w:val="center"/>
              <w:rPr>
                <w:i/>
                <w:iCs/>
                <w:sz w:val="20"/>
                <w:szCs w:val="20"/>
              </w:rPr>
            </w:pPr>
            <w:r w:rsidRPr="008750D7">
              <w:rPr>
                <w:i/>
                <w:iCs/>
                <w:sz w:val="20"/>
                <w:szCs w:val="20"/>
              </w:rPr>
              <w:t>0.1%</w:t>
            </w:r>
          </w:p>
        </w:tc>
        <w:tc>
          <w:tcPr>
            <w:tcW w:w="1380" w:type="dxa"/>
            <w:tcBorders>
              <w:top w:val="nil"/>
              <w:left w:val="nil"/>
              <w:bottom w:val="single" w:sz="4" w:space="0" w:color="auto"/>
              <w:right w:val="single" w:sz="4" w:space="0" w:color="auto"/>
            </w:tcBorders>
            <w:shd w:val="clear" w:color="auto" w:fill="auto"/>
            <w:noWrap/>
            <w:vAlign w:val="center"/>
          </w:tcPr>
          <w:p w14:paraId="0123DB93" w14:textId="77777777" w:rsidR="00212102" w:rsidRPr="008750D7" w:rsidRDefault="00212102" w:rsidP="007A292F">
            <w:pPr>
              <w:jc w:val="center"/>
              <w:rPr>
                <w:sz w:val="20"/>
                <w:szCs w:val="20"/>
              </w:rPr>
            </w:pPr>
            <w:r w:rsidRPr="008750D7">
              <w:rPr>
                <w:sz w:val="20"/>
                <w:szCs w:val="20"/>
              </w:rPr>
              <w:t>0.2</w:t>
            </w:r>
          </w:p>
        </w:tc>
        <w:tc>
          <w:tcPr>
            <w:tcW w:w="1250" w:type="dxa"/>
            <w:tcBorders>
              <w:top w:val="nil"/>
              <w:left w:val="nil"/>
              <w:bottom w:val="single" w:sz="4" w:space="0" w:color="auto"/>
              <w:right w:val="single" w:sz="4" w:space="0" w:color="auto"/>
            </w:tcBorders>
            <w:shd w:val="clear" w:color="auto" w:fill="auto"/>
            <w:noWrap/>
            <w:vAlign w:val="center"/>
          </w:tcPr>
          <w:p w14:paraId="57AB5857" w14:textId="77777777" w:rsidR="00212102" w:rsidRPr="008750D7" w:rsidRDefault="00212102" w:rsidP="007A292F">
            <w:pPr>
              <w:jc w:val="center"/>
              <w:rPr>
                <w:i/>
                <w:iCs/>
                <w:sz w:val="20"/>
                <w:szCs w:val="20"/>
              </w:rPr>
            </w:pPr>
            <w:r w:rsidRPr="008750D7">
              <w:rPr>
                <w:i/>
                <w:iCs/>
                <w:sz w:val="20"/>
                <w:szCs w:val="20"/>
              </w:rPr>
              <w:t>0.0</w:t>
            </w:r>
            <w:r w:rsidR="009841C7" w:rsidRPr="008750D7">
              <w:rPr>
                <w:i/>
                <w:iCs/>
                <w:sz w:val="20"/>
                <w:szCs w:val="20"/>
              </w:rPr>
              <w:t>3</w:t>
            </w:r>
            <w:r w:rsidRPr="008750D7">
              <w:rPr>
                <w:i/>
                <w:iCs/>
                <w:sz w:val="20"/>
                <w:szCs w:val="20"/>
              </w:rPr>
              <w:t>%</w:t>
            </w:r>
          </w:p>
        </w:tc>
      </w:tr>
      <w:tr w:rsidR="00212102" w:rsidRPr="008750D7" w14:paraId="3C3906B5"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vAlign w:val="bottom"/>
          </w:tcPr>
          <w:p w14:paraId="47D18BE5" w14:textId="77777777" w:rsidR="00212102" w:rsidRPr="008750D7" w:rsidRDefault="00212102" w:rsidP="007A292F">
            <w:pPr>
              <w:jc w:val="both"/>
              <w:rPr>
                <w:sz w:val="20"/>
                <w:szCs w:val="20"/>
                <w:lang w:val="en-US"/>
              </w:rPr>
            </w:pPr>
            <w:r w:rsidRPr="008750D7">
              <w:rPr>
                <w:sz w:val="20"/>
                <w:szCs w:val="20"/>
                <w:lang w:val="en-US"/>
              </w:rPr>
              <w:t>Other service charges, including refund of money</w:t>
            </w:r>
          </w:p>
        </w:tc>
        <w:tc>
          <w:tcPr>
            <w:tcW w:w="1380" w:type="dxa"/>
            <w:tcBorders>
              <w:top w:val="nil"/>
              <w:left w:val="nil"/>
              <w:bottom w:val="single" w:sz="4" w:space="0" w:color="auto"/>
              <w:right w:val="single" w:sz="4" w:space="0" w:color="auto"/>
            </w:tcBorders>
            <w:shd w:val="clear" w:color="auto" w:fill="auto"/>
            <w:noWrap/>
            <w:vAlign w:val="center"/>
          </w:tcPr>
          <w:p w14:paraId="4CF0B857" w14:textId="77777777" w:rsidR="00212102" w:rsidRPr="008750D7" w:rsidRDefault="00212102" w:rsidP="007A292F">
            <w:pPr>
              <w:jc w:val="center"/>
              <w:rPr>
                <w:sz w:val="20"/>
                <w:szCs w:val="20"/>
              </w:rPr>
            </w:pPr>
            <w:r w:rsidRPr="008750D7">
              <w:rPr>
                <w:sz w:val="20"/>
                <w:szCs w:val="20"/>
              </w:rPr>
              <w:t>7.7</w:t>
            </w:r>
          </w:p>
        </w:tc>
        <w:tc>
          <w:tcPr>
            <w:tcW w:w="1425" w:type="dxa"/>
            <w:tcBorders>
              <w:top w:val="nil"/>
              <w:left w:val="nil"/>
              <w:bottom w:val="single" w:sz="4" w:space="0" w:color="auto"/>
              <w:right w:val="single" w:sz="4" w:space="0" w:color="auto"/>
            </w:tcBorders>
            <w:shd w:val="clear" w:color="auto" w:fill="auto"/>
            <w:noWrap/>
            <w:vAlign w:val="center"/>
          </w:tcPr>
          <w:p w14:paraId="49DCCDE0" w14:textId="77777777" w:rsidR="00212102" w:rsidRPr="008750D7" w:rsidRDefault="00212102" w:rsidP="007A292F">
            <w:pPr>
              <w:jc w:val="center"/>
              <w:rPr>
                <w:i/>
                <w:iCs/>
                <w:sz w:val="20"/>
                <w:szCs w:val="20"/>
              </w:rPr>
            </w:pPr>
            <w:r w:rsidRPr="008750D7">
              <w:rPr>
                <w:i/>
                <w:iCs/>
                <w:sz w:val="20"/>
                <w:szCs w:val="20"/>
              </w:rPr>
              <w:t>0.5%</w:t>
            </w:r>
          </w:p>
        </w:tc>
        <w:tc>
          <w:tcPr>
            <w:tcW w:w="1380" w:type="dxa"/>
            <w:tcBorders>
              <w:top w:val="nil"/>
              <w:left w:val="nil"/>
              <w:bottom w:val="single" w:sz="4" w:space="0" w:color="auto"/>
              <w:right w:val="single" w:sz="4" w:space="0" w:color="auto"/>
            </w:tcBorders>
            <w:shd w:val="clear" w:color="auto" w:fill="auto"/>
            <w:noWrap/>
            <w:vAlign w:val="center"/>
          </w:tcPr>
          <w:p w14:paraId="36D2F646" w14:textId="77777777" w:rsidR="00212102" w:rsidRPr="008750D7" w:rsidRDefault="00212102" w:rsidP="007A292F">
            <w:pPr>
              <w:jc w:val="center"/>
              <w:rPr>
                <w:sz w:val="20"/>
                <w:szCs w:val="20"/>
              </w:rPr>
            </w:pPr>
            <w:r w:rsidRPr="008750D7">
              <w:rPr>
                <w:sz w:val="20"/>
                <w:szCs w:val="20"/>
              </w:rPr>
              <w:t>37.5</w:t>
            </w:r>
          </w:p>
        </w:tc>
        <w:tc>
          <w:tcPr>
            <w:tcW w:w="1250" w:type="dxa"/>
            <w:tcBorders>
              <w:top w:val="nil"/>
              <w:left w:val="nil"/>
              <w:bottom w:val="single" w:sz="4" w:space="0" w:color="auto"/>
              <w:right w:val="single" w:sz="4" w:space="0" w:color="auto"/>
            </w:tcBorders>
            <w:shd w:val="clear" w:color="auto" w:fill="auto"/>
            <w:noWrap/>
            <w:vAlign w:val="center"/>
          </w:tcPr>
          <w:p w14:paraId="563EA47C" w14:textId="77777777" w:rsidR="00212102" w:rsidRPr="008750D7" w:rsidRDefault="00212102" w:rsidP="007A292F">
            <w:pPr>
              <w:jc w:val="center"/>
              <w:rPr>
                <w:i/>
                <w:iCs/>
                <w:sz w:val="20"/>
                <w:szCs w:val="20"/>
              </w:rPr>
            </w:pPr>
            <w:r w:rsidRPr="008750D7">
              <w:rPr>
                <w:i/>
                <w:iCs/>
                <w:sz w:val="20"/>
                <w:szCs w:val="20"/>
              </w:rPr>
              <w:t>6.3%</w:t>
            </w:r>
          </w:p>
        </w:tc>
      </w:tr>
      <w:tr w:rsidR="00212102" w:rsidRPr="008750D7" w14:paraId="48CE084A" w14:textId="77777777" w:rsidTr="008750D7">
        <w:trPr>
          <w:trHeight w:val="315"/>
        </w:trPr>
        <w:tc>
          <w:tcPr>
            <w:tcW w:w="4335" w:type="dxa"/>
            <w:tcBorders>
              <w:top w:val="nil"/>
              <w:left w:val="single" w:sz="4" w:space="0" w:color="auto"/>
              <w:bottom w:val="single" w:sz="4" w:space="0" w:color="auto"/>
              <w:right w:val="single" w:sz="4" w:space="0" w:color="auto"/>
            </w:tcBorders>
            <w:shd w:val="clear" w:color="auto" w:fill="auto"/>
            <w:noWrap/>
            <w:vAlign w:val="center"/>
          </w:tcPr>
          <w:p w14:paraId="72C3298A" w14:textId="77777777" w:rsidR="00212102" w:rsidRPr="008750D7" w:rsidRDefault="00212102" w:rsidP="007A292F">
            <w:pPr>
              <w:rPr>
                <w:b/>
                <w:sz w:val="20"/>
                <w:szCs w:val="20"/>
              </w:rPr>
            </w:pPr>
            <w:r w:rsidRPr="008750D7">
              <w:rPr>
                <w:b/>
                <w:sz w:val="20"/>
                <w:szCs w:val="20"/>
              </w:rPr>
              <w:t>Total</w:t>
            </w:r>
          </w:p>
        </w:tc>
        <w:tc>
          <w:tcPr>
            <w:tcW w:w="1380" w:type="dxa"/>
            <w:tcBorders>
              <w:top w:val="nil"/>
              <w:left w:val="nil"/>
              <w:bottom w:val="single" w:sz="4" w:space="0" w:color="auto"/>
              <w:right w:val="single" w:sz="4" w:space="0" w:color="auto"/>
            </w:tcBorders>
            <w:shd w:val="clear" w:color="auto" w:fill="auto"/>
            <w:noWrap/>
            <w:vAlign w:val="center"/>
          </w:tcPr>
          <w:p w14:paraId="441D8087" w14:textId="77777777" w:rsidR="00212102" w:rsidRPr="008750D7" w:rsidRDefault="00212102" w:rsidP="007A292F">
            <w:pPr>
              <w:jc w:val="center"/>
              <w:rPr>
                <w:b/>
                <w:bCs/>
                <w:sz w:val="20"/>
                <w:szCs w:val="20"/>
              </w:rPr>
            </w:pPr>
            <w:r w:rsidRPr="008750D7">
              <w:rPr>
                <w:b/>
                <w:bCs/>
                <w:sz w:val="20"/>
                <w:szCs w:val="20"/>
              </w:rPr>
              <w:t>1 662.6</w:t>
            </w:r>
          </w:p>
        </w:tc>
        <w:tc>
          <w:tcPr>
            <w:tcW w:w="1425" w:type="dxa"/>
            <w:tcBorders>
              <w:top w:val="nil"/>
              <w:left w:val="nil"/>
              <w:bottom w:val="single" w:sz="4" w:space="0" w:color="auto"/>
              <w:right w:val="single" w:sz="4" w:space="0" w:color="auto"/>
            </w:tcBorders>
            <w:shd w:val="clear" w:color="auto" w:fill="auto"/>
            <w:noWrap/>
            <w:vAlign w:val="center"/>
          </w:tcPr>
          <w:p w14:paraId="3AD89C60" w14:textId="77777777" w:rsidR="00212102" w:rsidRPr="008750D7" w:rsidRDefault="00212102" w:rsidP="007A292F">
            <w:pPr>
              <w:jc w:val="center"/>
              <w:rPr>
                <w:b/>
                <w:bCs/>
                <w:i/>
                <w:iCs/>
                <w:sz w:val="20"/>
                <w:szCs w:val="20"/>
              </w:rPr>
            </w:pPr>
            <w:r w:rsidRPr="008750D7">
              <w:rPr>
                <w:b/>
                <w:bCs/>
                <w:i/>
                <w:iCs/>
                <w:sz w:val="20"/>
                <w:szCs w:val="20"/>
              </w:rPr>
              <w:t>100.00%</w:t>
            </w:r>
          </w:p>
        </w:tc>
        <w:tc>
          <w:tcPr>
            <w:tcW w:w="1380" w:type="dxa"/>
            <w:tcBorders>
              <w:top w:val="nil"/>
              <w:left w:val="nil"/>
              <w:bottom w:val="single" w:sz="4" w:space="0" w:color="auto"/>
              <w:right w:val="single" w:sz="4" w:space="0" w:color="auto"/>
            </w:tcBorders>
            <w:shd w:val="clear" w:color="auto" w:fill="auto"/>
            <w:noWrap/>
            <w:vAlign w:val="center"/>
          </w:tcPr>
          <w:p w14:paraId="22F3E6D8" w14:textId="77777777" w:rsidR="00212102" w:rsidRPr="008750D7" w:rsidRDefault="00212102" w:rsidP="007A292F">
            <w:pPr>
              <w:jc w:val="center"/>
              <w:rPr>
                <w:b/>
                <w:bCs/>
                <w:sz w:val="20"/>
                <w:szCs w:val="20"/>
              </w:rPr>
            </w:pPr>
            <w:r w:rsidRPr="008750D7">
              <w:rPr>
                <w:b/>
                <w:bCs/>
                <w:sz w:val="20"/>
                <w:szCs w:val="20"/>
              </w:rPr>
              <w:t>592.8</w:t>
            </w:r>
          </w:p>
        </w:tc>
        <w:tc>
          <w:tcPr>
            <w:tcW w:w="1250" w:type="dxa"/>
            <w:tcBorders>
              <w:top w:val="nil"/>
              <w:left w:val="nil"/>
              <w:bottom w:val="single" w:sz="4" w:space="0" w:color="auto"/>
              <w:right w:val="single" w:sz="4" w:space="0" w:color="auto"/>
            </w:tcBorders>
            <w:shd w:val="clear" w:color="auto" w:fill="auto"/>
            <w:noWrap/>
            <w:vAlign w:val="center"/>
          </w:tcPr>
          <w:p w14:paraId="01EBA964" w14:textId="77777777" w:rsidR="00212102" w:rsidRPr="008750D7" w:rsidRDefault="00212102" w:rsidP="007A292F">
            <w:pPr>
              <w:jc w:val="center"/>
              <w:rPr>
                <w:b/>
                <w:bCs/>
                <w:i/>
                <w:iCs/>
                <w:sz w:val="20"/>
                <w:szCs w:val="20"/>
              </w:rPr>
            </w:pPr>
            <w:r w:rsidRPr="008750D7">
              <w:rPr>
                <w:b/>
                <w:bCs/>
                <w:i/>
                <w:iCs/>
                <w:sz w:val="20"/>
                <w:szCs w:val="20"/>
              </w:rPr>
              <w:t>100.0%</w:t>
            </w:r>
          </w:p>
        </w:tc>
      </w:tr>
    </w:tbl>
    <w:p w14:paraId="2320EA1C" w14:textId="77777777" w:rsidR="00791932" w:rsidRPr="0074153B" w:rsidRDefault="00791932" w:rsidP="00276036">
      <w:pPr>
        <w:pStyle w:val="ae"/>
        <w:ind w:firstLine="720"/>
        <w:rPr>
          <w:rStyle w:val="apple-style-span"/>
          <w:sz w:val="26"/>
          <w:szCs w:val="26"/>
          <w:lang w:val="en-US"/>
        </w:rPr>
      </w:pPr>
    </w:p>
    <w:p w14:paraId="40C1FBE1" w14:textId="77777777" w:rsidR="00791932" w:rsidRPr="0074153B" w:rsidRDefault="00791932" w:rsidP="00276036">
      <w:pPr>
        <w:pStyle w:val="ae"/>
        <w:ind w:firstLine="720"/>
        <w:rPr>
          <w:b/>
          <w:sz w:val="26"/>
          <w:szCs w:val="26"/>
          <w:u w:val="single"/>
          <w:lang w:val="en-US"/>
        </w:rPr>
      </w:pPr>
      <w:r w:rsidRPr="0074153B">
        <w:rPr>
          <w:rStyle w:val="apple-style-span"/>
          <w:b/>
          <w:sz w:val="26"/>
          <w:szCs w:val="26"/>
          <w:u w:val="single"/>
          <w:lang w:val="en-US"/>
        </w:rPr>
        <w:t>The trade turnover between the members of the Customs Union</w:t>
      </w:r>
    </w:p>
    <w:p w14:paraId="6CE8BA0E" w14:textId="77777777" w:rsidR="00791932" w:rsidRPr="0074153B" w:rsidRDefault="00791932" w:rsidP="00276036">
      <w:pPr>
        <w:pStyle w:val="ae"/>
        <w:ind w:firstLine="720"/>
        <w:rPr>
          <w:sz w:val="26"/>
          <w:szCs w:val="26"/>
          <w:lang w:val="en-US"/>
        </w:rPr>
      </w:pPr>
      <w:r w:rsidRPr="0074153B">
        <w:rPr>
          <w:rStyle w:val="apple-style-span"/>
          <w:sz w:val="26"/>
          <w:szCs w:val="26"/>
          <w:lang w:val="en-US"/>
        </w:rPr>
        <w:t xml:space="preserve">In 2010, the volume of payments </w:t>
      </w:r>
      <w:r w:rsidRPr="0074153B">
        <w:rPr>
          <w:rStyle w:val="apple-style-span"/>
          <w:b/>
          <w:sz w:val="26"/>
          <w:szCs w:val="26"/>
          <w:lang w:val="en-US"/>
        </w:rPr>
        <w:t>sent from Kazakhstan to the member countries of the Customs Union for goods and services</w:t>
      </w:r>
      <w:r w:rsidRPr="0074153B">
        <w:rPr>
          <w:rStyle w:val="apple-style-span"/>
          <w:sz w:val="26"/>
          <w:szCs w:val="26"/>
          <w:lang w:val="en-US"/>
        </w:rPr>
        <w:t xml:space="preserve"> amounted to 1 436.5 billion KZT ($ 9.7 billion), an increase compared to 2009 by 9.7</w:t>
      </w:r>
      <w:r w:rsidRPr="0074153B">
        <w:rPr>
          <w:rStyle w:val="apple-converted-space"/>
          <w:sz w:val="26"/>
          <w:szCs w:val="26"/>
          <w:lang w:val="en-US"/>
        </w:rPr>
        <w:t xml:space="preserve"> </w:t>
      </w:r>
      <w:r w:rsidRPr="0074153B">
        <w:rPr>
          <w:rStyle w:val="apple-style-span"/>
          <w:sz w:val="26"/>
          <w:szCs w:val="26"/>
          <w:lang w:val="en-US"/>
        </w:rPr>
        <w:t>%.</w:t>
      </w:r>
      <w:r w:rsidRPr="0074153B">
        <w:rPr>
          <w:rStyle w:val="apple-converted-space"/>
          <w:sz w:val="26"/>
          <w:szCs w:val="26"/>
          <w:lang w:val="en-US"/>
        </w:rPr>
        <w:t xml:space="preserve"> </w:t>
      </w:r>
      <w:r w:rsidRPr="0074153B">
        <w:rPr>
          <w:rStyle w:val="apple-style-span"/>
          <w:sz w:val="26"/>
          <w:szCs w:val="26"/>
          <w:lang w:val="en-US"/>
        </w:rPr>
        <w:t xml:space="preserve">The volume of payments </w:t>
      </w:r>
      <w:r w:rsidRPr="0074153B">
        <w:rPr>
          <w:rStyle w:val="apple-style-span"/>
          <w:b/>
          <w:sz w:val="26"/>
          <w:szCs w:val="26"/>
          <w:lang w:val="en-US"/>
        </w:rPr>
        <w:t>received in Kazakhstan</w:t>
      </w:r>
      <w:r w:rsidRPr="0074153B">
        <w:rPr>
          <w:rStyle w:val="apple-style-span"/>
          <w:sz w:val="26"/>
          <w:szCs w:val="26"/>
          <w:lang w:val="en-US"/>
        </w:rPr>
        <w:t xml:space="preserve"> from the member countries of the Customs Union for goods and services amounted to 492.9 billion KZT ($ 3.3 billion), an increase compared to 2009 at 21.6%.</w:t>
      </w:r>
    </w:p>
    <w:p w14:paraId="3736AAB1" w14:textId="77777777" w:rsidR="00791932" w:rsidRPr="0074153B" w:rsidRDefault="00791932" w:rsidP="00276036">
      <w:pPr>
        <w:pStyle w:val="ae"/>
        <w:ind w:firstLine="720"/>
        <w:rPr>
          <w:sz w:val="26"/>
          <w:szCs w:val="26"/>
          <w:lang w:val="en-US"/>
        </w:rPr>
      </w:pPr>
      <w:r w:rsidRPr="0074153B">
        <w:rPr>
          <w:rStyle w:val="apple-style-span"/>
          <w:sz w:val="26"/>
          <w:szCs w:val="26"/>
          <w:lang w:val="en-US"/>
        </w:rPr>
        <w:t>The main volume of settlements on mutual trade with the member countries of the CU accounts for Russian rubles (60.1% of the total amount of payments sent, and 42.4% of the total payments received) and U.S. dollars (35.5% and 54.4% respectively).</w:t>
      </w:r>
      <w:r w:rsidRPr="0074153B">
        <w:rPr>
          <w:rStyle w:val="apple-converted-space"/>
          <w:sz w:val="26"/>
          <w:szCs w:val="26"/>
          <w:lang w:val="en-US"/>
        </w:rPr>
        <w:t xml:space="preserve"> </w:t>
      </w:r>
      <w:r w:rsidRPr="0074153B">
        <w:rPr>
          <w:rStyle w:val="apple-style-span"/>
          <w:sz w:val="26"/>
          <w:szCs w:val="26"/>
          <w:lang w:val="en-US"/>
        </w:rPr>
        <w:t>The greatest share of payments sent from Kazakhstan to the CU member count</w:t>
      </w:r>
      <w:r w:rsidR="00F66D11">
        <w:rPr>
          <w:rStyle w:val="apple-style-span"/>
          <w:sz w:val="26"/>
          <w:szCs w:val="26"/>
          <w:lang w:val="en-US"/>
        </w:rPr>
        <w:t xml:space="preserve">ries accounts for payments for </w:t>
      </w:r>
      <w:r w:rsidRPr="0074153B">
        <w:rPr>
          <w:rStyle w:val="apple-style-span"/>
          <w:sz w:val="26"/>
          <w:szCs w:val="26"/>
          <w:lang w:val="en-US"/>
        </w:rPr>
        <w:t>goods - 83.9% of the total amount of payments and other business, professional and technical services - 7.1%, respectively.</w:t>
      </w:r>
      <w:r w:rsidRPr="0074153B">
        <w:rPr>
          <w:rStyle w:val="apple-converted-space"/>
          <w:sz w:val="26"/>
          <w:szCs w:val="26"/>
          <w:lang w:val="en-US"/>
        </w:rPr>
        <w:t xml:space="preserve"> </w:t>
      </w:r>
      <w:r w:rsidRPr="0074153B">
        <w:rPr>
          <w:rStyle w:val="apple-style-span"/>
          <w:sz w:val="26"/>
          <w:szCs w:val="26"/>
          <w:lang w:val="en-US"/>
        </w:rPr>
        <w:t>The greatest share of payments received in Kazakhstan, is payment for goods (53.7%) and payments for transportation services (27.3%).</w:t>
      </w:r>
    </w:p>
    <w:p w14:paraId="473F08AA" w14:textId="77777777" w:rsidR="00791932" w:rsidRPr="0074153B" w:rsidRDefault="00791932" w:rsidP="00276036">
      <w:pPr>
        <w:pStyle w:val="ae"/>
        <w:ind w:firstLine="720"/>
        <w:rPr>
          <w:rStyle w:val="apple-style-span"/>
          <w:sz w:val="26"/>
          <w:szCs w:val="26"/>
          <w:lang w:val="en-US"/>
        </w:rPr>
      </w:pPr>
    </w:p>
    <w:p w14:paraId="583C3CB8" w14:textId="77777777" w:rsidR="00A1121F" w:rsidRPr="0074153B" w:rsidRDefault="00A1121F" w:rsidP="00A1121F">
      <w:pPr>
        <w:pStyle w:val="ae"/>
        <w:jc w:val="center"/>
        <w:rPr>
          <w:rStyle w:val="apple-style-span"/>
          <w:b/>
          <w:sz w:val="26"/>
          <w:szCs w:val="26"/>
          <w:lang w:val="en-US"/>
        </w:rPr>
      </w:pPr>
    </w:p>
    <w:p w14:paraId="19F24C51" w14:textId="77777777" w:rsidR="00A1121F" w:rsidRPr="0074153B" w:rsidRDefault="00A1121F" w:rsidP="00A1121F">
      <w:pPr>
        <w:pStyle w:val="ae"/>
        <w:jc w:val="center"/>
        <w:rPr>
          <w:rStyle w:val="apple-style-span"/>
          <w:b/>
          <w:sz w:val="26"/>
          <w:szCs w:val="26"/>
          <w:lang w:val="en-US"/>
        </w:rPr>
      </w:pPr>
    </w:p>
    <w:p w14:paraId="7F66815C" w14:textId="77777777" w:rsidR="00791932" w:rsidRPr="0074153B" w:rsidRDefault="00F66D11" w:rsidP="0074153B">
      <w:pPr>
        <w:pStyle w:val="1"/>
        <w:tabs>
          <w:tab w:val="left" w:pos="561"/>
        </w:tabs>
        <w:spacing w:line="240" w:lineRule="auto"/>
        <w:ind w:left="0" w:right="0" w:firstLine="0"/>
        <w:jc w:val="center"/>
        <w:rPr>
          <w:rFonts w:eastAsia="Times New Roman"/>
          <w:snapToGrid w:val="0"/>
          <w:color w:val="008000"/>
          <w:sz w:val="32"/>
          <w:szCs w:val="32"/>
        </w:rPr>
      </w:pPr>
      <w:r>
        <w:rPr>
          <w:rFonts w:eastAsia="Times New Roman"/>
          <w:snapToGrid w:val="0"/>
          <w:color w:val="008000"/>
          <w:sz w:val="32"/>
          <w:szCs w:val="32"/>
        </w:rPr>
        <w:br w:type="page"/>
      </w:r>
      <w:bookmarkStart w:id="13" w:name="_Toc300930881"/>
      <w:r w:rsidR="00791932" w:rsidRPr="0074153B">
        <w:rPr>
          <w:rFonts w:eastAsia="Times New Roman"/>
          <w:snapToGrid w:val="0"/>
          <w:color w:val="008000"/>
          <w:sz w:val="32"/>
          <w:szCs w:val="32"/>
        </w:rPr>
        <w:t>CONCLUSION</w:t>
      </w:r>
      <w:bookmarkEnd w:id="13"/>
    </w:p>
    <w:p w14:paraId="1A7DA0A2" w14:textId="77777777" w:rsidR="00791932" w:rsidRPr="0074153B" w:rsidRDefault="00791932" w:rsidP="00276036">
      <w:pPr>
        <w:pStyle w:val="ae"/>
        <w:ind w:firstLine="720"/>
        <w:rPr>
          <w:sz w:val="26"/>
          <w:szCs w:val="26"/>
          <w:lang w:val="en-US"/>
        </w:rPr>
      </w:pPr>
    </w:p>
    <w:p w14:paraId="60882437" w14:textId="77777777" w:rsidR="00791932" w:rsidRPr="0074153B" w:rsidRDefault="00791932" w:rsidP="00276036">
      <w:pPr>
        <w:pStyle w:val="ae"/>
        <w:ind w:firstLine="720"/>
        <w:rPr>
          <w:sz w:val="26"/>
          <w:szCs w:val="26"/>
          <w:lang w:val="en-US"/>
        </w:rPr>
      </w:pPr>
      <w:r w:rsidRPr="0074153B">
        <w:rPr>
          <w:rStyle w:val="apple-style-span"/>
          <w:sz w:val="26"/>
          <w:szCs w:val="26"/>
          <w:lang w:val="en-US"/>
        </w:rPr>
        <w:t>The role of the payment system is to provide timely and efficient transfer of funds between the consumer and the supplier of goods and services, which contributes to due execution of obligations undertaken as a result of business and financial activities. In this regard, the effectiveness of the functioning of financial markets and the banking sector of the economy largely depends on the country's current payment system.</w:t>
      </w:r>
    </w:p>
    <w:p w14:paraId="61E2491D" w14:textId="77777777" w:rsidR="00791932" w:rsidRPr="0074153B" w:rsidRDefault="00791932" w:rsidP="00276036">
      <w:pPr>
        <w:pStyle w:val="ae"/>
        <w:ind w:firstLine="720"/>
        <w:rPr>
          <w:sz w:val="26"/>
          <w:szCs w:val="26"/>
          <w:lang w:val="en-US"/>
        </w:rPr>
      </w:pPr>
      <w:r w:rsidRPr="0074153B">
        <w:rPr>
          <w:rStyle w:val="apple-style-span"/>
          <w:sz w:val="26"/>
          <w:szCs w:val="26"/>
          <w:lang w:val="en-US"/>
        </w:rPr>
        <w:t>Reformation of the economy and banking system caused the necessity to establish payment systems with distinguished reliability, safety and efficiency, allowing effect payments quickly and with minimal risk. In this connection, since proclamation of sovereignty of the Republic of Kazakhstan, the National Bank initiated reformation of the payment systems.</w:t>
      </w:r>
    </w:p>
    <w:p w14:paraId="411BD665" w14:textId="77777777" w:rsidR="00791932" w:rsidRPr="0074153B" w:rsidRDefault="00791932" w:rsidP="00276036">
      <w:pPr>
        <w:pStyle w:val="ae"/>
        <w:ind w:firstLine="720"/>
        <w:rPr>
          <w:rStyle w:val="apple-style-span"/>
          <w:sz w:val="26"/>
          <w:szCs w:val="26"/>
          <w:lang w:val="en-US"/>
        </w:rPr>
      </w:pPr>
      <w:r w:rsidRPr="0074153B">
        <w:rPr>
          <w:rStyle w:val="apple-style-span"/>
          <w:sz w:val="26"/>
          <w:szCs w:val="26"/>
          <w:lang w:val="en-US"/>
        </w:rPr>
        <w:t>For the years of independence the National Bank has conducted considerable work on development and improvement of payment systems.</w:t>
      </w:r>
      <w:r w:rsidRPr="0074153B">
        <w:rPr>
          <w:rStyle w:val="apple-converted-space"/>
          <w:sz w:val="26"/>
          <w:szCs w:val="26"/>
          <w:lang w:val="en-US"/>
        </w:rPr>
        <w:t xml:space="preserve"> </w:t>
      </w:r>
      <w:r w:rsidRPr="0074153B">
        <w:rPr>
          <w:rStyle w:val="apple-style-span"/>
          <w:sz w:val="26"/>
          <w:szCs w:val="26"/>
          <w:lang w:val="en-US"/>
        </w:rPr>
        <w:t>As a result of this work the following national payment systems - Interbank money transfer system (</w:t>
      </w:r>
      <w:r w:rsidR="006B0FCD" w:rsidRPr="0074153B">
        <w:rPr>
          <w:rStyle w:val="apple-style-span"/>
          <w:sz w:val="26"/>
          <w:szCs w:val="26"/>
          <w:lang w:val="en-US"/>
        </w:rPr>
        <w:t>ISMT</w:t>
      </w:r>
      <w:r w:rsidRPr="0074153B">
        <w:rPr>
          <w:rStyle w:val="apple-style-span"/>
          <w:sz w:val="26"/>
          <w:szCs w:val="26"/>
          <w:lang w:val="en-US"/>
        </w:rPr>
        <w:t>) and Interbank Clearing System operated by the RSE "Kazakhstan Interbank Settlement Centre of the National Bank of Kazakhstan"</w:t>
      </w:r>
      <w:r w:rsidRPr="0074153B">
        <w:rPr>
          <w:sz w:val="26"/>
          <w:szCs w:val="26"/>
          <w:lang w:val="en-US"/>
        </w:rPr>
        <w:t xml:space="preserve"> </w:t>
      </w:r>
      <w:r w:rsidRPr="0074153B">
        <w:rPr>
          <w:rStyle w:val="apple-style-span"/>
          <w:sz w:val="26"/>
          <w:szCs w:val="26"/>
          <w:lang w:val="en-US"/>
        </w:rPr>
        <w:t>currently operate in the Republic of Kazakhstan.</w:t>
      </w:r>
    </w:p>
    <w:p w14:paraId="63FCBA01" w14:textId="77777777" w:rsidR="00791932" w:rsidRPr="0074153B" w:rsidRDefault="00791932" w:rsidP="00276036">
      <w:pPr>
        <w:pStyle w:val="ae"/>
        <w:ind w:firstLine="720"/>
        <w:rPr>
          <w:sz w:val="26"/>
          <w:szCs w:val="26"/>
          <w:lang w:val="en-US"/>
        </w:rPr>
      </w:pPr>
      <w:r w:rsidRPr="0074153B">
        <w:rPr>
          <w:rStyle w:val="apple-style-span"/>
          <w:sz w:val="26"/>
          <w:szCs w:val="26"/>
          <w:lang w:val="en-US"/>
        </w:rPr>
        <w:t>Notable is the fact that the work of the National Bank on reformation of the payment systems and its compliance with international standards is highly assessed by the experts of international financial institutions.</w:t>
      </w:r>
      <w:r w:rsidRPr="0074153B">
        <w:rPr>
          <w:rStyle w:val="apple-converted-space"/>
          <w:sz w:val="26"/>
          <w:szCs w:val="26"/>
          <w:lang w:val="en-US"/>
        </w:rPr>
        <w:t xml:space="preserve"> </w:t>
      </w:r>
      <w:r w:rsidRPr="0074153B">
        <w:rPr>
          <w:rStyle w:val="apple-style-span"/>
          <w:sz w:val="26"/>
          <w:szCs w:val="26"/>
          <w:lang w:val="en-US"/>
        </w:rPr>
        <w:t>For example, experts of international financial institutions (International Monetary Fund, World Bank) have repeatedly noted the high efficiency and reliability of payment systems of Kazakhstan, providing timely and secure execution of payments and money transfers.</w:t>
      </w:r>
    </w:p>
    <w:p w14:paraId="7178A5FB" w14:textId="77777777" w:rsidR="00791932" w:rsidRPr="0074153B" w:rsidRDefault="00791932" w:rsidP="00276036">
      <w:pPr>
        <w:pStyle w:val="ae"/>
        <w:ind w:firstLine="720"/>
        <w:rPr>
          <w:sz w:val="26"/>
          <w:szCs w:val="26"/>
          <w:lang w:val="en-US"/>
        </w:rPr>
      </w:pPr>
      <w:r w:rsidRPr="0074153B">
        <w:rPr>
          <w:rStyle w:val="apple-style-span"/>
          <w:sz w:val="26"/>
          <w:szCs w:val="26"/>
          <w:lang w:val="en-US"/>
        </w:rPr>
        <w:t>In general, the measures taken by the National Bank to develop the payment system are aimed primarily at improving operational efficiency, reliability, speed and timeliness of payment transactions while reducing or limiting financial risks, as well as create a favorable climate for existing and introduction of new non-cash payment instruments.</w:t>
      </w:r>
    </w:p>
    <w:p w14:paraId="3C84846C" w14:textId="77777777" w:rsidR="00791932" w:rsidRPr="0074153B" w:rsidRDefault="00791932" w:rsidP="00276036">
      <w:pPr>
        <w:pStyle w:val="ae"/>
        <w:ind w:firstLine="720"/>
        <w:rPr>
          <w:rStyle w:val="apple-style-span"/>
          <w:sz w:val="26"/>
          <w:szCs w:val="26"/>
          <w:lang w:val="en-US"/>
        </w:rPr>
      </w:pPr>
      <w:r w:rsidRPr="0074153B">
        <w:rPr>
          <w:rStyle w:val="apple-style-span"/>
          <w:sz w:val="26"/>
          <w:szCs w:val="26"/>
          <w:lang w:val="en-US"/>
        </w:rPr>
        <w:t>As part of the task on ensuring the reliability and safety of payment systems the National Bank of Kazakhstan permanently conduct works to improve the regulations regarding the separate issues of payments and money transfers, supervise the functioning of payment systems.</w:t>
      </w:r>
    </w:p>
    <w:p w14:paraId="42D8EEFD" w14:textId="77777777" w:rsidR="00791932" w:rsidRPr="0074153B" w:rsidRDefault="00791932" w:rsidP="00B0708F">
      <w:pPr>
        <w:ind w:firstLine="720"/>
        <w:jc w:val="both"/>
        <w:rPr>
          <w:rStyle w:val="apple-style-span"/>
          <w:color w:val="0000FF"/>
          <w:sz w:val="26"/>
          <w:szCs w:val="26"/>
          <w:lang w:val="en-US"/>
        </w:rPr>
      </w:pPr>
      <w:r w:rsidRPr="0074153B">
        <w:rPr>
          <w:rStyle w:val="apple-style-span"/>
          <w:sz w:val="26"/>
          <w:szCs w:val="26"/>
          <w:lang w:val="en-US"/>
        </w:rPr>
        <w:t>The National Bank will continue to implement policies to further improve and develop payment systems of Kazakhstan under the latest developments in scientific and technological progress.</w:t>
      </w:r>
      <w:r w:rsidRPr="0074153B">
        <w:rPr>
          <w:rStyle w:val="apple-converted-space"/>
          <w:sz w:val="26"/>
          <w:szCs w:val="26"/>
          <w:lang w:val="en-US"/>
        </w:rPr>
        <w:t xml:space="preserve"> </w:t>
      </w:r>
      <w:r w:rsidRPr="0074153B">
        <w:rPr>
          <w:rStyle w:val="apple-style-span"/>
          <w:sz w:val="26"/>
          <w:szCs w:val="26"/>
          <w:lang w:val="en-US"/>
        </w:rPr>
        <w:t>Herewith the works to ensure efficient and reliable operation of payment systems, promotion of innovative retail payment instruments and electronic banking will be continuously conducted</w:t>
      </w:r>
      <w:r w:rsidRPr="0074153B">
        <w:rPr>
          <w:rStyle w:val="apple-style-span"/>
          <w:color w:val="0000FF"/>
          <w:sz w:val="26"/>
          <w:szCs w:val="26"/>
          <w:lang w:val="en-US"/>
        </w:rPr>
        <w:t>.</w:t>
      </w:r>
    </w:p>
    <w:sectPr w:rsidR="00791932" w:rsidRPr="0074153B" w:rsidSect="0074153B">
      <w:footerReference w:type="even" r:id="rId81"/>
      <w:footerReference w:type="default" r:id="rId82"/>
      <w:footerReference w:type="first" r:id="rId83"/>
      <w:pgSz w:w="11906" w:h="16838"/>
      <w:pgMar w:top="1701"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8A7D" w14:textId="77777777" w:rsidR="00F15138" w:rsidRDefault="00F15138" w:rsidP="00EA7096">
      <w:r>
        <w:separator/>
      </w:r>
    </w:p>
  </w:endnote>
  <w:endnote w:type="continuationSeparator" w:id="0">
    <w:p w14:paraId="78A84FF3" w14:textId="77777777" w:rsidR="00F15138" w:rsidRDefault="00F15138" w:rsidP="00EA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charset w:val="00"/>
    <w:family w:val="roman"/>
    <w:pitch w:val="variable"/>
    <w:sig w:usb0="00000287" w:usb1="00000000" w:usb2="00000000" w:usb3="00000000" w:csb0="0000009F" w:csb1="00000000"/>
  </w:font>
  <w:font w:name="tahome">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A832" w14:textId="77777777" w:rsidR="00F66D11" w:rsidRDefault="00F66D11" w:rsidP="0074153B">
    <w:pPr>
      <w:pStyle w:val="af1"/>
      <w:framePr w:wrap="around" w:vAnchor="text" w:hAnchor="margin" w:y="1"/>
      <w:rPr>
        <w:rStyle w:val="af0"/>
      </w:rPr>
    </w:pPr>
    <w:r>
      <w:rPr>
        <w:rStyle w:val="af0"/>
      </w:rPr>
      <w:fldChar w:fldCharType="begin"/>
    </w:r>
    <w:r>
      <w:rPr>
        <w:rStyle w:val="af0"/>
      </w:rPr>
      <w:instrText xml:space="preserve">PAGE  </w:instrText>
    </w:r>
    <w:r>
      <w:rPr>
        <w:rStyle w:val="af0"/>
      </w:rPr>
      <w:fldChar w:fldCharType="end"/>
    </w:r>
  </w:p>
  <w:p w14:paraId="46683C30" w14:textId="77777777" w:rsidR="00F66D11" w:rsidRDefault="00F66D11" w:rsidP="0074153B">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F2EB" w14:textId="77777777" w:rsidR="00F66D11" w:rsidRDefault="00F66D11" w:rsidP="0074153B">
    <w:pPr>
      <w:pStyle w:val="af1"/>
      <w:framePr w:wrap="around" w:vAnchor="text" w:hAnchor="margin" w:xAlign="right" w:y="1"/>
      <w:rPr>
        <w:rStyle w:val="af0"/>
      </w:rPr>
    </w:pPr>
  </w:p>
  <w:p w14:paraId="458D22B3" w14:textId="77777777" w:rsidR="00F66D11" w:rsidRPr="0074153B" w:rsidRDefault="00F66D11" w:rsidP="0074153B">
    <w:pPr>
      <w:pStyle w:val="12"/>
      <w:jc w:val="both"/>
      <w:rPr>
        <w:b/>
        <w:bCs/>
        <w:color w:val="FFFFFF"/>
        <w:spacing w:val="-2"/>
        <w:sz w:val="26"/>
        <w:szCs w:val="26"/>
        <w:lang w:val="en-US"/>
      </w:rPr>
    </w:pPr>
    <w:r w:rsidRPr="0074153B">
      <w:rPr>
        <w:rStyle w:val="af0"/>
        <w:b/>
        <w:color w:val="FFFFFF"/>
        <w:highlight w:val="darkGreen"/>
      </w:rPr>
      <w:fldChar w:fldCharType="begin"/>
    </w:r>
    <w:r w:rsidRPr="0074153B">
      <w:rPr>
        <w:rStyle w:val="af0"/>
        <w:b/>
        <w:color w:val="FFFFFF"/>
        <w:highlight w:val="darkGreen"/>
        <w:lang w:val="en-US"/>
      </w:rPr>
      <w:instrText xml:space="preserve"> PAGE </w:instrText>
    </w:r>
    <w:r w:rsidRPr="0074153B">
      <w:rPr>
        <w:rStyle w:val="af0"/>
        <w:b/>
        <w:color w:val="FFFFFF"/>
        <w:highlight w:val="darkGreen"/>
      </w:rPr>
      <w:fldChar w:fldCharType="separate"/>
    </w:r>
    <w:r>
      <w:rPr>
        <w:rStyle w:val="af0"/>
        <w:b/>
        <w:noProof/>
        <w:color w:val="FFFFFF"/>
        <w:highlight w:val="darkGreen"/>
        <w:lang w:val="en-US"/>
      </w:rPr>
      <w:t>54</w:t>
    </w:r>
    <w:r w:rsidRPr="0074153B">
      <w:rPr>
        <w:rStyle w:val="af0"/>
        <w:b/>
        <w:color w:val="FFFFFF"/>
        <w:highlight w:val="darkGreen"/>
      </w:rPr>
      <w:fldChar w:fldCharType="end"/>
    </w:r>
    <w:r w:rsidRPr="0074153B">
      <w:rPr>
        <w:rStyle w:val="af0"/>
        <w:b/>
        <w:color w:val="FFFFFF"/>
        <w:highlight w:val="darkGreen"/>
        <w:lang w:val="en-US"/>
      </w:rPr>
      <w:t xml:space="preserve">                                         </w:t>
    </w:r>
    <w:r w:rsidRPr="0074153B">
      <w:rPr>
        <w:b/>
        <w:bCs/>
        <w:color w:val="FFFFFF"/>
        <w:spacing w:val="-2"/>
        <w:sz w:val="26"/>
        <w:szCs w:val="26"/>
        <w:highlight w:val="darkGreen"/>
        <w:lang w:val="en-US"/>
      </w:rPr>
      <w:t>OVERSIGHT OF PAYMENT SYSTEMS OF KAZAKHSTAN</w:t>
    </w:r>
  </w:p>
  <w:p w14:paraId="5278F449" w14:textId="77777777" w:rsidR="00F66D11" w:rsidRPr="0074153B" w:rsidRDefault="00F66D11" w:rsidP="0074153B">
    <w:pP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424C" w14:textId="77777777" w:rsidR="00F66D11" w:rsidRDefault="00F66D11" w:rsidP="008750D7">
    <w:pPr>
      <w:pStyle w:val="af1"/>
      <w:framePr w:wrap="around" w:vAnchor="text" w:hAnchor="margin" w:y="1"/>
      <w:rPr>
        <w:rStyle w:val="af0"/>
      </w:rPr>
    </w:pPr>
  </w:p>
  <w:p w14:paraId="5EF41BA6" w14:textId="77777777" w:rsidR="00F66D11" w:rsidRDefault="00F66D11" w:rsidP="0074153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02AE9" w14:textId="77777777" w:rsidR="00F15138" w:rsidRDefault="00F15138" w:rsidP="00EA7096">
      <w:r>
        <w:separator/>
      </w:r>
    </w:p>
  </w:footnote>
  <w:footnote w:type="continuationSeparator" w:id="0">
    <w:p w14:paraId="51CDF2EC" w14:textId="77777777" w:rsidR="00F15138" w:rsidRDefault="00F15138" w:rsidP="00EA7096">
      <w:r>
        <w:continuationSeparator/>
      </w:r>
    </w:p>
  </w:footnote>
  <w:footnote w:id="1">
    <w:p w14:paraId="4C74ED9F" w14:textId="77777777" w:rsidR="00F66D11" w:rsidRPr="00720D8C" w:rsidRDefault="00F66D11" w:rsidP="00354884">
      <w:pPr>
        <w:pStyle w:val="aa"/>
        <w:jc w:val="both"/>
        <w:rPr>
          <w:sz w:val="16"/>
          <w:szCs w:val="16"/>
          <w:lang w:val="en-US"/>
        </w:rPr>
      </w:pPr>
      <w:r w:rsidRPr="00720D8C">
        <w:rPr>
          <w:rStyle w:val="a5"/>
          <w:sz w:val="16"/>
          <w:szCs w:val="16"/>
        </w:rPr>
        <w:footnoteRef/>
      </w:r>
      <w:r w:rsidRPr="00720D8C">
        <w:rPr>
          <w:sz w:val="16"/>
          <w:szCs w:val="16"/>
          <w:lang w:val="en-US"/>
        </w:rPr>
        <w:t xml:space="preserve"> </w:t>
      </w:r>
      <w:r w:rsidRPr="00720D8C">
        <w:rPr>
          <w:rStyle w:val="apple-style-span"/>
          <w:color w:val="000000"/>
          <w:sz w:val="16"/>
          <w:szCs w:val="16"/>
          <w:shd w:val="clear" w:color="auto" w:fill="FFFFFF"/>
          <w:lang w:val="en-US"/>
        </w:rPr>
        <w:t>The number of users according to the site of KISC reached 50 user + KISC.</w:t>
      </w:r>
    </w:p>
  </w:footnote>
  <w:footnote w:id="2">
    <w:p w14:paraId="3CCCBAC3" w14:textId="77777777" w:rsidR="00F66D11" w:rsidRPr="00720D8C" w:rsidRDefault="00F66D11" w:rsidP="00354884">
      <w:pPr>
        <w:pStyle w:val="aa"/>
        <w:jc w:val="both"/>
        <w:rPr>
          <w:sz w:val="16"/>
          <w:szCs w:val="16"/>
          <w:lang w:val="en-US"/>
        </w:rPr>
      </w:pPr>
      <w:r w:rsidRPr="00720D8C">
        <w:rPr>
          <w:rStyle w:val="a5"/>
          <w:sz w:val="16"/>
          <w:szCs w:val="16"/>
        </w:rPr>
        <w:footnoteRef/>
      </w:r>
      <w:r w:rsidRPr="00720D8C">
        <w:rPr>
          <w:sz w:val="16"/>
          <w:szCs w:val="16"/>
          <w:lang w:val="en-US"/>
        </w:rPr>
        <w:t xml:space="preserve"> </w:t>
      </w:r>
      <w:r w:rsidRPr="00720D8C">
        <w:rPr>
          <w:rStyle w:val="apple-style-span"/>
          <w:color w:val="000000"/>
          <w:sz w:val="16"/>
          <w:szCs w:val="16"/>
          <w:shd w:val="clear" w:color="auto" w:fill="FFFFFF"/>
          <w:lang w:val="en-US"/>
        </w:rPr>
        <w:t>Rules of money transfer in the interbank money transfer system approved by the Resolution of the Board of the National Bank of Kazakhstan on November 21, 1998 № 242.</w:t>
      </w:r>
    </w:p>
  </w:footnote>
  <w:footnote w:id="3">
    <w:p w14:paraId="1525A80E" w14:textId="77777777" w:rsidR="00F66D11" w:rsidRPr="00720D8C" w:rsidRDefault="00F66D11" w:rsidP="00354884">
      <w:pPr>
        <w:pStyle w:val="aa"/>
        <w:jc w:val="both"/>
        <w:rPr>
          <w:sz w:val="16"/>
          <w:szCs w:val="16"/>
          <w:lang w:val="en-US"/>
        </w:rPr>
      </w:pPr>
      <w:r w:rsidRPr="00720D8C">
        <w:rPr>
          <w:rStyle w:val="a5"/>
          <w:sz w:val="16"/>
          <w:szCs w:val="16"/>
        </w:rPr>
        <w:footnoteRef/>
      </w:r>
      <w:r w:rsidRPr="00720D8C">
        <w:rPr>
          <w:sz w:val="16"/>
          <w:szCs w:val="16"/>
          <w:lang w:val="en-US"/>
        </w:rPr>
        <w:t xml:space="preserve"> </w:t>
      </w:r>
      <w:r w:rsidRPr="00720D8C">
        <w:rPr>
          <w:rStyle w:val="apple-style-span"/>
          <w:color w:val="000000"/>
          <w:sz w:val="16"/>
          <w:szCs w:val="16"/>
          <w:shd w:val="clear" w:color="auto" w:fill="FFFFFF"/>
          <w:lang w:val="en-US"/>
        </w:rPr>
        <w:t>Instruction on the requirements for institutional arrangements, and software and hardware, providing access to banks and institutions performing certain types of banking transactions, approved by the Resolution of the Board of the National Bank of Kazakhstan on November 28, 2008 № 95.</w:t>
      </w:r>
    </w:p>
  </w:footnote>
  <w:footnote w:id="4">
    <w:p w14:paraId="60ACD310" w14:textId="77777777" w:rsidR="00F66D11" w:rsidRPr="00355197" w:rsidRDefault="00F66D11" w:rsidP="00355197">
      <w:pPr>
        <w:pStyle w:val="aa"/>
        <w:jc w:val="both"/>
        <w:rPr>
          <w:sz w:val="16"/>
          <w:szCs w:val="16"/>
          <w:lang w:val="en-US"/>
        </w:rPr>
      </w:pPr>
      <w:r w:rsidRPr="007332A1">
        <w:rPr>
          <w:rStyle w:val="a5"/>
          <w:sz w:val="16"/>
          <w:szCs w:val="16"/>
        </w:rPr>
        <w:footnoteRef/>
      </w:r>
      <w:r w:rsidRPr="00355197">
        <w:rPr>
          <w:sz w:val="16"/>
          <w:szCs w:val="16"/>
          <w:lang w:val="en-US"/>
        </w:rPr>
        <w:t xml:space="preserve"> The Interstate Bank and </w:t>
      </w:r>
      <w:r>
        <w:rPr>
          <w:sz w:val="16"/>
          <w:szCs w:val="16"/>
          <w:lang w:val="en-US"/>
        </w:rPr>
        <w:t xml:space="preserve">the </w:t>
      </w:r>
      <w:r w:rsidRPr="00355197">
        <w:rPr>
          <w:sz w:val="16"/>
          <w:szCs w:val="16"/>
          <w:lang w:val="en-US"/>
        </w:rPr>
        <w:t>Eurasian Development Bank is included in group «Other banks».</w:t>
      </w:r>
    </w:p>
  </w:footnote>
  <w:footnote w:id="5">
    <w:p w14:paraId="6129EC92" w14:textId="77777777" w:rsidR="00F66D11" w:rsidRPr="00B66230" w:rsidRDefault="00F66D11" w:rsidP="00F8290D">
      <w:pPr>
        <w:pStyle w:val="aa"/>
        <w:jc w:val="both"/>
        <w:rPr>
          <w:sz w:val="16"/>
          <w:szCs w:val="16"/>
          <w:lang w:val="en-US"/>
        </w:rPr>
      </w:pPr>
      <w:r w:rsidRPr="00B66230">
        <w:rPr>
          <w:rStyle w:val="a5"/>
          <w:sz w:val="16"/>
          <w:szCs w:val="16"/>
        </w:rPr>
        <w:footnoteRef/>
      </w:r>
      <w:r w:rsidRPr="00B66230">
        <w:rPr>
          <w:sz w:val="16"/>
          <w:szCs w:val="16"/>
          <w:lang w:val="en-US"/>
        </w:rPr>
        <w:t xml:space="preserve"> </w:t>
      </w:r>
      <w:r w:rsidRPr="00B66230">
        <w:rPr>
          <w:rStyle w:val="apple-style-span"/>
          <w:color w:val="000000"/>
          <w:sz w:val="16"/>
          <w:szCs w:val="16"/>
          <w:shd w:val="clear" w:color="auto" w:fill="FFFFFF"/>
          <w:lang w:val="en-US"/>
        </w:rPr>
        <w:t>Liquidity risk is the risk of the payer associated with the possibility of failure to perform its obligations under the money transfer.</w:t>
      </w:r>
    </w:p>
  </w:footnote>
  <w:footnote w:id="6">
    <w:p w14:paraId="20657C20" w14:textId="77777777" w:rsidR="00F66D11" w:rsidRPr="00B66230" w:rsidRDefault="00F66D11" w:rsidP="00F8290D">
      <w:pPr>
        <w:pStyle w:val="aa"/>
        <w:jc w:val="both"/>
        <w:rPr>
          <w:sz w:val="16"/>
          <w:szCs w:val="16"/>
          <w:lang w:val="en-US"/>
        </w:rPr>
      </w:pPr>
      <w:r w:rsidRPr="00B66230">
        <w:rPr>
          <w:rStyle w:val="a5"/>
          <w:sz w:val="16"/>
          <w:szCs w:val="16"/>
        </w:rPr>
        <w:footnoteRef/>
      </w:r>
      <w:r w:rsidRPr="00B66230">
        <w:rPr>
          <w:sz w:val="16"/>
          <w:szCs w:val="16"/>
          <w:lang w:val="en-US"/>
        </w:rPr>
        <w:t xml:space="preserve"> </w:t>
      </w:r>
      <w:r w:rsidRPr="00B66230">
        <w:rPr>
          <w:rStyle w:val="apple-style-span"/>
          <w:color w:val="000000"/>
          <w:sz w:val="16"/>
          <w:szCs w:val="16"/>
          <w:shd w:val="clear" w:color="auto" w:fill="FFFFFF"/>
          <w:lang w:val="en-US"/>
        </w:rPr>
        <w:t>Systemic risk is the risk when default by one user of the payment system to transfer money cause failure to meet their obligations by other (one or more) users of the payment system.</w:t>
      </w:r>
    </w:p>
  </w:footnote>
  <w:footnote w:id="7">
    <w:p w14:paraId="70579E5B" w14:textId="77777777" w:rsidR="00F66D11" w:rsidRPr="00B66230" w:rsidRDefault="00F66D11" w:rsidP="00F8290D">
      <w:pPr>
        <w:pStyle w:val="a7"/>
        <w:rPr>
          <w:sz w:val="16"/>
          <w:szCs w:val="16"/>
          <w:lang w:val="en-US"/>
        </w:rPr>
      </w:pPr>
      <w:r w:rsidRPr="00B66230">
        <w:rPr>
          <w:rStyle w:val="a5"/>
          <w:sz w:val="16"/>
          <w:szCs w:val="16"/>
        </w:rPr>
        <w:footnoteRef/>
      </w:r>
      <w:r w:rsidRPr="00B66230">
        <w:rPr>
          <w:sz w:val="16"/>
          <w:szCs w:val="16"/>
          <w:lang w:val="en-US"/>
        </w:rPr>
        <w:t xml:space="preserve"> </w:t>
      </w:r>
      <w:r>
        <w:rPr>
          <w:sz w:val="16"/>
          <w:szCs w:val="16"/>
          <w:lang w:val="en-US"/>
        </w:rPr>
        <w:t xml:space="preserve">       </w:t>
      </w:r>
      <w:r w:rsidRPr="00B66230">
        <w:rPr>
          <w:sz w:val="16"/>
          <w:szCs w:val="16"/>
          <w:lang w:val="en-US"/>
        </w:rPr>
        <w:t>MTR</w:t>
      </w:r>
      <w:r>
        <w:rPr>
          <w:sz w:val="16"/>
          <w:szCs w:val="16"/>
          <w:lang w:val="en-US"/>
        </w:rPr>
        <w:t xml:space="preserve"> </w:t>
      </w:r>
      <w:r w:rsidRPr="00B66230">
        <w:rPr>
          <w:sz w:val="16"/>
          <w:szCs w:val="16"/>
          <w:lang w:val="en-US"/>
        </w:rPr>
        <w:t xml:space="preserve">= </w:t>
      </w:r>
      <w:r w:rsidRPr="00B66230">
        <w:rPr>
          <w:sz w:val="16"/>
          <w:szCs w:val="16"/>
        </w:rPr>
        <w:sym w:font="Symbol" w:char="F053"/>
      </w:r>
      <w:r w:rsidRPr="00B66230">
        <w:rPr>
          <w:sz w:val="16"/>
          <w:szCs w:val="16"/>
          <w:lang w:val="en-US"/>
        </w:rPr>
        <w:t>D / L</w:t>
      </w:r>
      <w:r w:rsidRPr="00B66230">
        <w:rPr>
          <w:sz w:val="16"/>
          <w:szCs w:val="16"/>
        </w:rPr>
        <w:t>с</w:t>
      </w:r>
      <w:r w:rsidRPr="00B66230">
        <w:rPr>
          <w:sz w:val="16"/>
          <w:szCs w:val="16"/>
          <w:lang w:val="en-US"/>
        </w:rPr>
        <w:t xml:space="preserve">, </w:t>
      </w:r>
    </w:p>
    <w:p w14:paraId="6C62F4E1" w14:textId="77777777" w:rsidR="00F66D11" w:rsidRPr="00B66230" w:rsidRDefault="00F66D11" w:rsidP="00F8290D">
      <w:pPr>
        <w:pStyle w:val="aa"/>
        <w:jc w:val="both"/>
        <w:rPr>
          <w:sz w:val="16"/>
          <w:szCs w:val="16"/>
          <w:lang w:val="en-US"/>
        </w:rPr>
      </w:pPr>
      <w:r w:rsidRPr="00B66230">
        <w:rPr>
          <w:sz w:val="16"/>
          <w:szCs w:val="16"/>
          <w:lang w:val="en-US"/>
        </w:rPr>
        <w:t xml:space="preserve">where: MTR – money turnover ratio in the ISMT during the transaction day; </w:t>
      </w:r>
      <w:r w:rsidRPr="00B66230">
        <w:rPr>
          <w:sz w:val="16"/>
          <w:szCs w:val="16"/>
        </w:rPr>
        <w:sym w:font="Symbol" w:char="F053"/>
      </w:r>
      <w:r w:rsidRPr="00B66230">
        <w:rPr>
          <w:sz w:val="16"/>
          <w:szCs w:val="16"/>
          <w:lang w:val="en-US"/>
        </w:rPr>
        <w:t>D – amount of debit turnover across the ISMT (total amount of the users’ debit turnovers during the transaction day); L</w:t>
      </w:r>
      <w:r w:rsidRPr="00B66230">
        <w:rPr>
          <w:sz w:val="16"/>
          <w:szCs w:val="16"/>
        </w:rPr>
        <w:t>с</w:t>
      </w:r>
      <w:r w:rsidRPr="00B66230">
        <w:rPr>
          <w:sz w:val="16"/>
          <w:szCs w:val="16"/>
          <w:lang w:val="en-US"/>
        </w:rPr>
        <w:t xml:space="preserve"> – current liquidity of </w:t>
      </w:r>
      <w:r>
        <w:rPr>
          <w:sz w:val="16"/>
          <w:szCs w:val="16"/>
          <w:lang w:val="en-US"/>
        </w:rPr>
        <w:t>ISMT</w:t>
      </w:r>
      <w:r w:rsidRPr="00B66230">
        <w:rPr>
          <w:sz w:val="16"/>
          <w:szCs w:val="16"/>
          <w:lang w:val="en-US"/>
        </w:rPr>
        <w:t xml:space="preserve"> (an amount of the users’ opening balances of money in the ISMT at the beginning of the transaction day, taking into account money received in /withdrawn from the ISMT during the transaction day).</w:t>
      </w:r>
    </w:p>
  </w:footnote>
  <w:footnote w:id="8">
    <w:p w14:paraId="2B594444" w14:textId="77777777" w:rsidR="00F66D11" w:rsidRPr="00720D8C" w:rsidRDefault="00F66D11" w:rsidP="00F8290D">
      <w:pPr>
        <w:pStyle w:val="a7"/>
        <w:rPr>
          <w:bCs/>
          <w:sz w:val="16"/>
          <w:szCs w:val="16"/>
          <w:lang w:val="en-US"/>
        </w:rPr>
      </w:pPr>
      <w:r w:rsidRPr="00B66230">
        <w:rPr>
          <w:rStyle w:val="a5"/>
          <w:sz w:val="16"/>
          <w:szCs w:val="16"/>
        </w:rPr>
        <w:footnoteRef/>
      </w:r>
      <w:r w:rsidRPr="00B66230">
        <w:rPr>
          <w:sz w:val="16"/>
          <w:szCs w:val="16"/>
        </w:rPr>
        <w:t xml:space="preserve"> </w:t>
      </w:r>
      <w:r w:rsidRPr="00B66230">
        <w:rPr>
          <w:sz w:val="16"/>
          <w:szCs w:val="16"/>
          <w:lang w:val="en-US"/>
        </w:rPr>
        <w:t xml:space="preserve">         </w:t>
      </w:r>
      <w:r>
        <w:rPr>
          <w:sz w:val="16"/>
          <w:szCs w:val="16"/>
          <w:lang w:val="en-US"/>
        </w:rPr>
        <w:t xml:space="preserve">          </w:t>
      </w:r>
      <w:r w:rsidRPr="00B66230">
        <w:rPr>
          <w:sz w:val="16"/>
          <w:szCs w:val="16"/>
          <w:lang w:val="en-US"/>
        </w:rPr>
        <w:t xml:space="preserve"> L</w:t>
      </w:r>
      <w:r w:rsidRPr="00B66230">
        <w:rPr>
          <w:sz w:val="16"/>
          <w:szCs w:val="16"/>
        </w:rPr>
        <w:t>с</w:t>
      </w:r>
    </w:p>
    <w:p w14:paraId="1A9CA72B" w14:textId="77777777" w:rsidR="00F66D11" w:rsidRPr="00B66230" w:rsidRDefault="00F66D11" w:rsidP="00F8290D">
      <w:pPr>
        <w:pStyle w:val="a7"/>
        <w:rPr>
          <w:bCs/>
          <w:sz w:val="16"/>
          <w:szCs w:val="16"/>
          <w:lang w:val="en-US"/>
        </w:rPr>
      </w:pPr>
      <w:r>
        <w:rPr>
          <w:sz w:val="16"/>
          <w:szCs w:val="16"/>
          <w:lang w:val="en-US"/>
        </w:rPr>
        <w:t xml:space="preserve">         </w:t>
      </w:r>
      <w:r w:rsidRPr="00B66230">
        <w:rPr>
          <w:sz w:val="16"/>
          <w:szCs w:val="16"/>
          <w:lang w:val="en-US"/>
        </w:rPr>
        <w:t>LR = -----------,</w:t>
      </w:r>
    </w:p>
    <w:p w14:paraId="06C5D485" w14:textId="77777777" w:rsidR="00F66D11" w:rsidRPr="00B66230" w:rsidRDefault="00F66D11" w:rsidP="00F8290D">
      <w:pPr>
        <w:pStyle w:val="a7"/>
        <w:rPr>
          <w:sz w:val="16"/>
          <w:szCs w:val="16"/>
          <w:lang w:val="en-US"/>
        </w:rPr>
      </w:pPr>
      <w:r w:rsidRPr="00B66230">
        <w:rPr>
          <w:sz w:val="16"/>
          <w:szCs w:val="16"/>
          <w:lang w:val="en-US"/>
        </w:rPr>
        <w:t xml:space="preserve">        </w:t>
      </w:r>
      <w:r>
        <w:rPr>
          <w:sz w:val="16"/>
          <w:szCs w:val="16"/>
          <w:lang w:val="en-US"/>
        </w:rPr>
        <w:t xml:space="preserve">          </w:t>
      </w:r>
      <w:r w:rsidRPr="00B66230">
        <w:rPr>
          <w:sz w:val="16"/>
          <w:szCs w:val="16"/>
          <w:lang w:val="en-US"/>
        </w:rPr>
        <w:t xml:space="preserve">   </w:t>
      </w:r>
      <w:r w:rsidRPr="00B66230">
        <w:rPr>
          <w:sz w:val="16"/>
          <w:szCs w:val="16"/>
        </w:rPr>
        <w:sym w:font="Symbol" w:char="F053"/>
      </w:r>
      <w:r w:rsidRPr="00B66230">
        <w:rPr>
          <w:sz w:val="16"/>
          <w:szCs w:val="16"/>
          <w:lang w:val="en-US"/>
        </w:rPr>
        <w:t xml:space="preserve">D + </w:t>
      </w:r>
      <w:r w:rsidRPr="00B66230">
        <w:rPr>
          <w:sz w:val="16"/>
          <w:szCs w:val="16"/>
        </w:rPr>
        <w:sym w:font="Symbol" w:char="F053"/>
      </w:r>
      <w:r w:rsidRPr="00B66230">
        <w:rPr>
          <w:sz w:val="16"/>
          <w:szCs w:val="16"/>
          <w:lang w:val="en-US"/>
        </w:rPr>
        <w:t>U</w:t>
      </w:r>
    </w:p>
    <w:p w14:paraId="6E76B91F" w14:textId="77777777" w:rsidR="00F66D11" w:rsidRPr="00354884" w:rsidRDefault="00F66D11" w:rsidP="00F8290D">
      <w:pPr>
        <w:pStyle w:val="aa"/>
        <w:jc w:val="both"/>
        <w:rPr>
          <w:lang w:val="en-US"/>
        </w:rPr>
      </w:pPr>
      <w:r w:rsidRPr="00354884">
        <w:rPr>
          <w:sz w:val="16"/>
          <w:szCs w:val="16"/>
          <w:lang w:val="en-US"/>
        </w:rPr>
        <w:t>where: LR – liquidity ratio of the ISMT during the transaction day; L</w:t>
      </w:r>
      <w:r w:rsidRPr="00354884">
        <w:rPr>
          <w:sz w:val="16"/>
          <w:szCs w:val="16"/>
        </w:rPr>
        <w:t>с</w:t>
      </w:r>
      <w:r w:rsidRPr="00354884">
        <w:rPr>
          <w:sz w:val="16"/>
          <w:szCs w:val="16"/>
          <w:lang w:val="en-US"/>
        </w:rPr>
        <w:t xml:space="preserve"> – current liquidity of interbank system (an amount of the users’ opening balances of money in the ISMT at the beginning of the transaction day, taking into account money received in /withdrawn from the ISMT during the transaction day); </w:t>
      </w:r>
      <w:r w:rsidRPr="00354884">
        <w:rPr>
          <w:sz w:val="16"/>
          <w:szCs w:val="16"/>
        </w:rPr>
        <w:sym w:font="Symbol" w:char="F053"/>
      </w:r>
      <w:r w:rsidRPr="00354884">
        <w:rPr>
          <w:sz w:val="16"/>
          <w:szCs w:val="16"/>
          <w:lang w:val="en-US"/>
        </w:rPr>
        <w:t xml:space="preserve">D – amount of debit turnover across the ISMT (total amount of the users’ debit turnovers during the transaction day); </w:t>
      </w:r>
      <w:r w:rsidRPr="00354884">
        <w:rPr>
          <w:sz w:val="16"/>
          <w:szCs w:val="16"/>
        </w:rPr>
        <w:sym w:font="Symbol" w:char="F053"/>
      </w:r>
      <w:r w:rsidRPr="00354884">
        <w:rPr>
          <w:sz w:val="16"/>
          <w:szCs w:val="16"/>
        </w:rPr>
        <w:t>Н</w:t>
      </w:r>
      <w:r w:rsidRPr="00354884">
        <w:rPr>
          <w:sz w:val="16"/>
          <w:szCs w:val="16"/>
          <w:lang w:val="en-US"/>
        </w:rPr>
        <w:t xml:space="preserve"> – amount of unfulfilled payments cancelled by the ISMT at the end of the transaction day by reason of liquidity insufficiency.</w:t>
      </w:r>
    </w:p>
  </w:footnote>
  <w:footnote w:id="9">
    <w:p w14:paraId="5BA8CD0D" w14:textId="77777777" w:rsidR="00F66D11" w:rsidRPr="00D0214D" w:rsidRDefault="00F66D11" w:rsidP="00D0214D">
      <w:pPr>
        <w:pStyle w:val="aa"/>
        <w:jc w:val="both"/>
        <w:rPr>
          <w:rStyle w:val="apple-style-span"/>
          <w:color w:val="000000"/>
          <w:shd w:val="clear" w:color="auto" w:fill="FFFFFF"/>
          <w:lang w:val="en-US"/>
        </w:rPr>
      </w:pPr>
      <w:r w:rsidRPr="00D0214D">
        <w:rPr>
          <w:rStyle w:val="a5"/>
          <w:sz w:val="16"/>
          <w:szCs w:val="16"/>
        </w:rPr>
        <w:footnoteRef/>
      </w:r>
      <w:r w:rsidRPr="00D0214D">
        <w:rPr>
          <w:sz w:val="16"/>
          <w:szCs w:val="16"/>
          <w:lang w:val="en-US"/>
        </w:rPr>
        <w:t xml:space="preserve"> </w:t>
      </w:r>
      <w:r w:rsidRPr="00D0214D">
        <w:rPr>
          <w:rStyle w:val="apple-style-span"/>
          <w:color w:val="000000"/>
          <w:sz w:val="16"/>
          <w:szCs w:val="16"/>
          <w:shd w:val="clear" w:color="auto" w:fill="FFFFFF"/>
          <w:lang w:val="en-US"/>
        </w:rPr>
        <w:t>The Ratio of uninterrupted operation (performance) of payment systems for the year is calculated as the ratio of actual work time (the time period from the opening of the transaction day before closing the transaction day of the payment system with the exception of the period when the payment system has been ceased) to the total time of operation of the payment system (time period from the opening of the transaction day prior to closing the transaction day of the payment system).</w:t>
      </w:r>
    </w:p>
  </w:footnote>
  <w:footnote w:id="10">
    <w:p w14:paraId="75CF500C" w14:textId="77777777" w:rsidR="00F66D11" w:rsidRPr="00D826F1" w:rsidRDefault="00F66D11" w:rsidP="00D826F1">
      <w:pPr>
        <w:pStyle w:val="aa"/>
        <w:jc w:val="both"/>
        <w:rPr>
          <w:lang w:val="en-US"/>
        </w:rPr>
      </w:pPr>
      <w:r>
        <w:rPr>
          <w:rStyle w:val="a5"/>
        </w:rPr>
        <w:footnoteRef/>
      </w:r>
      <w:r w:rsidRPr="00D826F1">
        <w:rPr>
          <w:lang w:val="en-US"/>
        </w:rPr>
        <w:t xml:space="preserve"> </w:t>
      </w:r>
      <w:r w:rsidRPr="00D826F1">
        <w:rPr>
          <w:rStyle w:val="apple-style-span"/>
          <w:color w:val="000000"/>
          <w:sz w:val="16"/>
          <w:szCs w:val="16"/>
          <w:shd w:val="clear" w:color="auto" w:fill="FFFFFF"/>
          <w:lang w:val="en-US"/>
        </w:rPr>
        <w:t>The average amount of net debit positions of users corresponds to the average daily amounts of turnover amounts of users in the ISMT, since the settlement of net positions of users of clearing is carried out at the expense of existing users in the ISMT.</w:t>
      </w:r>
    </w:p>
  </w:footnote>
  <w:footnote w:id="11">
    <w:p w14:paraId="2D3EE4E1" w14:textId="77777777" w:rsidR="00F66D11" w:rsidRPr="00D826F1" w:rsidRDefault="00F66D11" w:rsidP="00D826F1">
      <w:pPr>
        <w:pStyle w:val="aa"/>
        <w:jc w:val="both"/>
        <w:rPr>
          <w:lang w:val="en-US"/>
        </w:rPr>
      </w:pPr>
      <w:r>
        <w:rPr>
          <w:rStyle w:val="a5"/>
        </w:rPr>
        <w:footnoteRef/>
      </w:r>
      <w:r w:rsidRPr="00D826F1">
        <w:rPr>
          <w:lang w:val="en-US"/>
        </w:rPr>
        <w:t xml:space="preserve"> </w:t>
      </w:r>
      <w:r w:rsidRPr="00D826F1">
        <w:rPr>
          <w:rStyle w:val="apple-style-span"/>
          <w:color w:val="000000"/>
          <w:sz w:val="16"/>
          <w:szCs w:val="16"/>
          <w:shd w:val="clear" w:color="auto" w:fill="FFFFFF"/>
          <w:lang w:val="en-US"/>
        </w:rPr>
        <w:t xml:space="preserve">Limit use ratio is calculated by dividing the payments made through the </w:t>
      </w:r>
      <w:r>
        <w:rPr>
          <w:rStyle w:val="apple-style-span"/>
          <w:color w:val="000000"/>
          <w:sz w:val="16"/>
          <w:szCs w:val="16"/>
          <w:shd w:val="clear" w:color="auto" w:fill="FFFFFF"/>
          <w:lang w:val="en-US"/>
        </w:rPr>
        <w:t>direct correspondent accounts</w:t>
      </w:r>
      <w:r w:rsidRPr="00D826F1">
        <w:rPr>
          <w:rStyle w:val="apple-style-span"/>
          <w:color w:val="000000"/>
          <w:sz w:val="16"/>
          <w:szCs w:val="16"/>
          <w:shd w:val="clear" w:color="auto" w:fill="FFFFFF"/>
          <w:lang w:val="en-US"/>
        </w:rPr>
        <w:t xml:space="preserve"> by the amount of the fixed limit on the amount of payments through the </w:t>
      </w:r>
      <w:r>
        <w:rPr>
          <w:rStyle w:val="apple-style-span"/>
          <w:color w:val="000000"/>
          <w:sz w:val="16"/>
          <w:szCs w:val="16"/>
          <w:shd w:val="clear" w:color="auto" w:fill="FFFFFF"/>
          <w:lang w:val="en-US"/>
        </w:rPr>
        <w:t xml:space="preserve">direct correspondent accounts </w:t>
      </w:r>
      <w:r w:rsidRPr="00D826F1">
        <w:rPr>
          <w:rStyle w:val="apple-style-span"/>
          <w:color w:val="000000"/>
          <w:sz w:val="16"/>
          <w:szCs w:val="16"/>
          <w:shd w:val="clear" w:color="auto" w:fill="FFFFFF"/>
          <w:lang w:val="en-US"/>
        </w:rPr>
        <w:t>for banks and nonbank institutions, which payments were effected through correspondent accounts.</w:t>
      </w:r>
    </w:p>
  </w:footnote>
  <w:footnote w:id="12">
    <w:p w14:paraId="60DF63C7" w14:textId="77777777" w:rsidR="00F66D11" w:rsidRPr="00E247B6" w:rsidRDefault="00F66D11" w:rsidP="00E247B6">
      <w:pPr>
        <w:pStyle w:val="aa"/>
        <w:jc w:val="both"/>
        <w:rPr>
          <w:lang w:val="en-US"/>
        </w:rPr>
      </w:pPr>
      <w:r>
        <w:rPr>
          <w:rStyle w:val="a5"/>
        </w:rPr>
        <w:footnoteRef/>
      </w:r>
      <w:r w:rsidRPr="00E247B6">
        <w:rPr>
          <w:lang w:val="en-US"/>
        </w:rPr>
        <w:t xml:space="preserve"> </w:t>
      </w:r>
      <w:r w:rsidRPr="00E247B6">
        <w:rPr>
          <w:rStyle w:val="apple-style-span"/>
          <w:color w:val="000000"/>
          <w:sz w:val="16"/>
          <w:szCs w:val="16"/>
          <w:shd w:val="clear" w:color="auto" w:fill="FFFFFF"/>
          <w:lang w:val="en-US"/>
        </w:rPr>
        <w:t xml:space="preserve">The payment documents on effected intrabank and interbank payments of customer and payments on the banks own operations and </w:t>
      </w:r>
      <w:r>
        <w:rPr>
          <w:rStyle w:val="apple-style-span"/>
          <w:color w:val="000000"/>
          <w:sz w:val="16"/>
          <w:szCs w:val="16"/>
          <w:shd w:val="clear" w:color="auto" w:fill="FFFFFF"/>
          <w:lang w:val="en-US"/>
        </w:rPr>
        <w:t xml:space="preserve">JCS </w:t>
      </w:r>
      <w:r w:rsidRPr="00E247B6">
        <w:rPr>
          <w:rStyle w:val="apple-style-span"/>
          <w:color w:val="000000"/>
          <w:sz w:val="16"/>
          <w:szCs w:val="16"/>
          <w:shd w:val="clear" w:color="auto" w:fill="FFFFFF"/>
          <w:lang w:val="en-US"/>
        </w:rPr>
        <w:t xml:space="preserve">«KazPost» are taken into account, excluding SCPP, the Treasury Committee of the Ministry of Finance, National Bank of Kazakhstan, Bank-Custodian of the State </w:t>
      </w:r>
      <w:r>
        <w:rPr>
          <w:rStyle w:val="apple-style-span"/>
          <w:color w:val="000000"/>
          <w:sz w:val="16"/>
          <w:szCs w:val="16"/>
          <w:shd w:val="clear" w:color="auto" w:fill="FFFFFF"/>
          <w:lang w:val="en-US"/>
        </w:rPr>
        <w:t xml:space="preserve">Accumulation Pension Fund, JSC </w:t>
      </w:r>
      <w:r w:rsidRPr="00E247B6">
        <w:rPr>
          <w:rStyle w:val="apple-style-span"/>
          <w:color w:val="000000"/>
          <w:sz w:val="16"/>
          <w:szCs w:val="16"/>
          <w:shd w:val="clear" w:color="auto" w:fill="FFFFFF"/>
          <w:lang w:val="en-US"/>
        </w:rPr>
        <w:t>«</w:t>
      </w:r>
      <w:r>
        <w:rPr>
          <w:rStyle w:val="apple-style-span"/>
          <w:color w:val="000000"/>
          <w:sz w:val="16"/>
          <w:szCs w:val="16"/>
          <w:shd w:val="clear" w:color="auto" w:fill="FFFFFF"/>
          <w:lang w:val="en-US"/>
        </w:rPr>
        <w:t>Central Securities Depository</w:t>
      </w:r>
      <w:r w:rsidRPr="00E247B6">
        <w:rPr>
          <w:rStyle w:val="apple-style-span"/>
          <w:color w:val="000000"/>
          <w:sz w:val="16"/>
          <w:szCs w:val="16"/>
          <w:shd w:val="clear" w:color="auto" w:fill="FFFFFF"/>
          <w:lang w:val="en-US"/>
        </w:rPr>
        <w:t>»</w:t>
      </w:r>
      <w:r>
        <w:rPr>
          <w:rStyle w:val="apple-style-span"/>
          <w:color w:val="000000"/>
          <w:sz w:val="16"/>
          <w:szCs w:val="16"/>
          <w:shd w:val="clear" w:color="auto" w:fill="FFFFFF"/>
          <w:lang w:val="en-US"/>
        </w:rPr>
        <w:t>, JSC</w:t>
      </w:r>
      <w:r w:rsidRPr="00E247B6">
        <w:rPr>
          <w:rStyle w:val="apple-style-span"/>
          <w:color w:val="000000"/>
          <w:sz w:val="16"/>
          <w:szCs w:val="16"/>
          <w:shd w:val="clear" w:color="auto" w:fill="FFFFFF"/>
          <w:lang w:val="en-US"/>
        </w:rPr>
        <w:t xml:space="preserve"> «</w:t>
      </w:r>
      <w:r>
        <w:rPr>
          <w:rStyle w:val="apple-style-span"/>
          <w:color w:val="000000"/>
          <w:sz w:val="16"/>
          <w:szCs w:val="16"/>
          <w:shd w:val="clear" w:color="auto" w:fill="FFFFFF"/>
          <w:lang w:val="en-US"/>
        </w:rPr>
        <w:t>Kazakhstan Stock Exchange</w:t>
      </w:r>
      <w:r w:rsidRPr="00E247B6">
        <w:rPr>
          <w:rStyle w:val="apple-style-span"/>
          <w:color w:val="000000"/>
          <w:sz w:val="16"/>
          <w:szCs w:val="16"/>
          <w:shd w:val="clear" w:color="auto" w:fill="FFFFFF"/>
          <w:lang w:val="en-US"/>
        </w:rPr>
        <w:t xml:space="preserve">», the Interstate Bank, </w:t>
      </w:r>
      <w:r>
        <w:rPr>
          <w:rStyle w:val="apple-style-span"/>
          <w:color w:val="000000"/>
          <w:sz w:val="16"/>
          <w:szCs w:val="16"/>
          <w:shd w:val="clear" w:color="auto" w:fill="FFFFFF"/>
          <w:lang w:val="en-US"/>
        </w:rPr>
        <w:t>Eurasian Development Bank, JSC</w:t>
      </w:r>
      <w:r w:rsidRPr="00E247B6">
        <w:rPr>
          <w:rStyle w:val="apple-style-span"/>
          <w:color w:val="000000"/>
          <w:sz w:val="16"/>
          <w:szCs w:val="16"/>
          <w:shd w:val="clear" w:color="auto" w:fill="FFFFFF"/>
          <w:lang w:val="en-US"/>
        </w:rPr>
        <w:t xml:space="preserve"> «Kazakhstan Mortgage</w:t>
      </w:r>
      <w:r>
        <w:rPr>
          <w:rStyle w:val="apple-style-span"/>
          <w:color w:val="000000"/>
          <w:sz w:val="16"/>
          <w:szCs w:val="16"/>
          <w:shd w:val="clear" w:color="auto" w:fill="FFFFFF"/>
          <w:lang w:val="en-US"/>
        </w:rPr>
        <w:t xml:space="preserve"> Company</w:t>
      </w:r>
      <w:r w:rsidRPr="00E247B6">
        <w:rPr>
          <w:rStyle w:val="apple-style-span"/>
          <w:color w:val="000000"/>
          <w:sz w:val="16"/>
          <w:szCs w:val="16"/>
          <w:shd w:val="clear" w:color="auto" w:fill="FFFFFF"/>
          <w:lang w:val="en-US"/>
        </w:rPr>
        <w:t>» and the KISC Clearing House.</w:t>
      </w:r>
    </w:p>
  </w:footnote>
  <w:footnote w:id="13">
    <w:p w14:paraId="7503B38A" w14:textId="77777777" w:rsidR="00F66D11" w:rsidRPr="00F16476" w:rsidRDefault="00F66D11">
      <w:pPr>
        <w:pStyle w:val="aa"/>
        <w:rPr>
          <w:lang w:val="en-US"/>
        </w:rPr>
      </w:pPr>
      <w:r>
        <w:rPr>
          <w:rStyle w:val="a5"/>
        </w:rPr>
        <w:footnoteRef/>
      </w:r>
      <w:r w:rsidRPr="00F16476">
        <w:rPr>
          <w:lang w:val="en-US"/>
        </w:rPr>
        <w:t xml:space="preserve"> </w:t>
      </w:r>
      <w:r>
        <w:rPr>
          <w:lang w:val="en-US"/>
        </w:rPr>
        <w:t xml:space="preserve">Data don’t include </w:t>
      </w:r>
      <w:r w:rsidRPr="00F16476">
        <w:rPr>
          <w:lang w:val="en-US"/>
        </w:rPr>
        <w:t xml:space="preserve">payment cards which have been </w:t>
      </w:r>
      <w:r>
        <w:rPr>
          <w:lang w:val="en-US"/>
        </w:rPr>
        <w:t xml:space="preserve">issued </w:t>
      </w:r>
      <w:r w:rsidRPr="00F16476">
        <w:rPr>
          <w:lang w:val="en-US"/>
        </w:rPr>
        <w:t>by banks</w:t>
      </w:r>
      <w:r>
        <w:rPr>
          <w:lang w:val="en-US"/>
        </w:rPr>
        <w:t xml:space="preserve"> of</w:t>
      </w:r>
      <w:r w:rsidRPr="00F16476">
        <w:rPr>
          <w:lang w:val="en-US"/>
        </w:rPr>
        <w:t xml:space="preserve"> RK, but extended by foreign banks</w:t>
      </w:r>
      <w:r>
        <w:rPr>
          <w:lang w:val="en-US"/>
        </w:rPr>
        <w:t>.</w:t>
      </w:r>
    </w:p>
  </w:footnote>
  <w:footnote w:id="14">
    <w:p w14:paraId="2A0BA4B4" w14:textId="77777777" w:rsidR="00F66D11" w:rsidRPr="00C33B94" w:rsidRDefault="00F66D11" w:rsidP="00C33B94">
      <w:pPr>
        <w:pStyle w:val="aa"/>
        <w:jc w:val="both"/>
        <w:rPr>
          <w:sz w:val="16"/>
          <w:szCs w:val="16"/>
          <w:lang w:val="en-US"/>
        </w:rPr>
      </w:pPr>
      <w:r w:rsidRPr="00C23200">
        <w:rPr>
          <w:rStyle w:val="a5"/>
          <w:sz w:val="16"/>
          <w:szCs w:val="16"/>
        </w:rPr>
        <w:footnoteRef/>
      </w:r>
      <w:r w:rsidRPr="00C33B94">
        <w:rPr>
          <w:sz w:val="16"/>
          <w:szCs w:val="16"/>
          <w:lang w:val="en-US"/>
        </w:rPr>
        <w:t xml:space="preserve">  Data include payment cards of international payment systems: American Express International, Diners Club International, Visa International and Europay International, that are distributed by commercial banks of Kazakhstan. </w:t>
      </w:r>
    </w:p>
  </w:footnote>
  <w:footnote w:id="15">
    <w:p w14:paraId="1BBA52B4" w14:textId="77777777" w:rsidR="00F66D11" w:rsidRPr="008D6DB4" w:rsidRDefault="00F66D11">
      <w:pPr>
        <w:pStyle w:val="aa"/>
        <w:rPr>
          <w:sz w:val="16"/>
          <w:szCs w:val="16"/>
          <w:lang w:val="en-US"/>
        </w:rPr>
      </w:pPr>
      <w:r w:rsidRPr="008D6DB4">
        <w:rPr>
          <w:rStyle w:val="a5"/>
          <w:sz w:val="16"/>
          <w:szCs w:val="16"/>
        </w:rPr>
        <w:footnoteRef/>
      </w:r>
      <w:r w:rsidRPr="008D6DB4">
        <w:rPr>
          <w:sz w:val="16"/>
          <w:szCs w:val="16"/>
          <w:lang w:val="en-US"/>
        </w:rPr>
        <w:t xml:space="preserve"> </w:t>
      </w:r>
      <w:r w:rsidRPr="008D6DB4">
        <w:rPr>
          <w:rStyle w:val="apple-style-span"/>
          <w:color w:val="000000"/>
          <w:sz w:val="16"/>
          <w:szCs w:val="16"/>
          <w:shd w:val="clear" w:color="auto" w:fill="FFFFFF"/>
          <w:lang w:val="en-US"/>
        </w:rPr>
        <w:t>Information on fraudulent transactions is submitted by banks on a quarterly basis.</w:t>
      </w:r>
    </w:p>
  </w:footnote>
  <w:footnote w:id="16">
    <w:p w14:paraId="5603778A" w14:textId="77777777" w:rsidR="00F66D11" w:rsidRPr="006759CE" w:rsidRDefault="00F66D11" w:rsidP="006759CE">
      <w:pPr>
        <w:pStyle w:val="aa"/>
        <w:jc w:val="both"/>
        <w:rPr>
          <w:sz w:val="16"/>
          <w:szCs w:val="16"/>
          <w:lang w:val="en-US"/>
        </w:rPr>
      </w:pPr>
      <w:r w:rsidRPr="006759CE">
        <w:rPr>
          <w:rStyle w:val="a5"/>
          <w:sz w:val="16"/>
          <w:szCs w:val="16"/>
        </w:rPr>
        <w:footnoteRef/>
      </w:r>
      <w:r w:rsidRPr="006759CE">
        <w:rPr>
          <w:sz w:val="16"/>
          <w:szCs w:val="16"/>
          <w:lang w:val="en-US"/>
        </w:rPr>
        <w:t xml:space="preserve"> </w:t>
      </w:r>
      <w:r w:rsidRPr="006759CE">
        <w:rPr>
          <w:rStyle w:val="apple-style-span"/>
          <w:color w:val="000000"/>
          <w:sz w:val="16"/>
          <w:szCs w:val="16"/>
          <w:shd w:val="clear" w:color="auto" w:fill="FFFFFF"/>
          <w:lang w:val="en-US"/>
        </w:rPr>
        <w:t>Information is presented translated to tenge under the market average exchange rate at the time of the transaction.</w:t>
      </w:r>
    </w:p>
  </w:footnote>
  <w:footnote w:id="17">
    <w:p w14:paraId="5E0DD328" w14:textId="77777777" w:rsidR="00F66D11" w:rsidRPr="009D1F6B" w:rsidRDefault="00F66D11">
      <w:pPr>
        <w:pStyle w:val="aa"/>
        <w:rPr>
          <w:sz w:val="16"/>
          <w:szCs w:val="16"/>
          <w:lang w:val="en-US"/>
        </w:rPr>
      </w:pPr>
      <w:r w:rsidRPr="009D1F6B">
        <w:rPr>
          <w:rStyle w:val="a5"/>
          <w:sz w:val="16"/>
          <w:szCs w:val="16"/>
        </w:rPr>
        <w:footnoteRef/>
      </w:r>
      <w:r w:rsidRPr="009D1F6B">
        <w:rPr>
          <w:sz w:val="16"/>
          <w:szCs w:val="16"/>
          <w:lang w:val="en-US"/>
        </w:rPr>
        <w:t xml:space="preserve"> </w:t>
      </w:r>
      <w:r w:rsidRPr="009D1F6B">
        <w:rPr>
          <w:rStyle w:val="apple-style-span"/>
          <w:color w:val="000000"/>
          <w:sz w:val="16"/>
          <w:szCs w:val="16"/>
          <w:shd w:val="clear" w:color="auto" w:fill="FFFFFF"/>
          <w:lang w:val="en-US"/>
        </w:rPr>
        <w:t>Information on turnover with Georgia accounted for the period from January to August 2009</w:t>
      </w:r>
      <w:r>
        <w:rPr>
          <w:rStyle w:val="apple-style-span"/>
          <w:color w:val="000000"/>
          <w:sz w:val="16"/>
          <w:szCs w:val="16"/>
          <w:shd w:val="clear" w:color="auto" w:fill="FFFFF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D2E7A"/>
    <w:multiLevelType w:val="singleLevel"/>
    <w:tmpl w:val="C29A06BA"/>
    <w:lvl w:ilvl="0">
      <w:start w:val="3"/>
      <w:numFmt w:val="upperRoman"/>
      <w:pStyle w:val="3"/>
      <w:lvlText w:val="%1."/>
      <w:lvlJc w:val="left"/>
      <w:pPr>
        <w:tabs>
          <w:tab w:val="num" w:pos="754"/>
        </w:tabs>
        <w:ind w:left="754" w:hanging="720"/>
      </w:pPr>
      <w:rPr>
        <w:rFonts w:cs="Times New Roman" w:hint="default"/>
      </w:rPr>
    </w:lvl>
  </w:abstractNum>
  <w:abstractNum w:abstractNumId="1" w15:restartNumberingAfterBreak="0">
    <w:nsid w:val="284C1889"/>
    <w:multiLevelType w:val="hybridMultilevel"/>
    <w:tmpl w:val="D01EAD88"/>
    <w:lvl w:ilvl="0" w:tplc="75141B3A">
      <w:numFmt w:val="bullet"/>
      <w:lvlText w:val="-"/>
      <w:lvlJc w:val="left"/>
      <w:pPr>
        <w:tabs>
          <w:tab w:val="num" w:pos="1635"/>
        </w:tabs>
        <w:ind w:left="1635" w:hanging="915"/>
      </w:pPr>
      <w:rPr>
        <w:rFonts w:ascii="Times New Roman" w:eastAsia="Calibri"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2F6A2CFA"/>
    <w:multiLevelType w:val="hybridMultilevel"/>
    <w:tmpl w:val="91285460"/>
    <w:lvl w:ilvl="0" w:tplc="A574BD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46933138"/>
    <w:multiLevelType w:val="hybridMultilevel"/>
    <w:tmpl w:val="938CC9FC"/>
    <w:lvl w:ilvl="0" w:tplc="5624208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95518C4"/>
    <w:multiLevelType w:val="hybridMultilevel"/>
    <w:tmpl w:val="E1EA5312"/>
    <w:lvl w:ilvl="0" w:tplc="75141B3A">
      <w:numFmt w:val="bullet"/>
      <w:lvlText w:val="-"/>
      <w:lvlJc w:val="left"/>
      <w:pPr>
        <w:tabs>
          <w:tab w:val="num" w:pos="1635"/>
        </w:tabs>
        <w:ind w:left="1635" w:hanging="915"/>
      </w:pPr>
      <w:rPr>
        <w:rFonts w:ascii="Times New Roman" w:eastAsia="Calibri"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247B5B"/>
    <w:multiLevelType w:val="singleLevel"/>
    <w:tmpl w:val="481E125E"/>
    <w:lvl w:ilvl="0">
      <w:start w:val="1"/>
      <w:numFmt w:val="upperRoman"/>
      <w:pStyle w:val="7"/>
      <w:lvlText w:val="%1."/>
      <w:lvlJc w:val="left"/>
      <w:pPr>
        <w:tabs>
          <w:tab w:val="num" w:pos="720"/>
        </w:tabs>
        <w:ind w:left="720" w:hanging="720"/>
      </w:pPr>
      <w:rPr>
        <w:rFonts w:cs="Times New Roman"/>
      </w:rPr>
    </w:lvl>
  </w:abstractNum>
  <w:abstractNum w:abstractNumId="6" w15:restartNumberingAfterBreak="0">
    <w:nsid w:val="69CA3B05"/>
    <w:multiLevelType w:val="hybridMultilevel"/>
    <w:tmpl w:val="D2F8EC4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096"/>
    <w:rsid w:val="00014401"/>
    <w:rsid w:val="00022C1B"/>
    <w:rsid w:val="000274E9"/>
    <w:rsid w:val="0003454B"/>
    <w:rsid w:val="00035010"/>
    <w:rsid w:val="00081276"/>
    <w:rsid w:val="000D272A"/>
    <w:rsid w:val="000E3B5B"/>
    <w:rsid w:val="0011270E"/>
    <w:rsid w:val="001A76CD"/>
    <w:rsid w:val="001B6B60"/>
    <w:rsid w:val="00200905"/>
    <w:rsid w:val="00212102"/>
    <w:rsid w:val="002240C8"/>
    <w:rsid w:val="002538BB"/>
    <w:rsid w:val="00276036"/>
    <w:rsid w:val="00290E0B"/>
    <w:rsid w:val="002A16D9"/>
    <w:rsid w:val="002E1B7F"/>
    <w:rsid w:val="002E1FF6"/>
    <w:rsid w:val="002E215E"/>
    <w:rsid w:val="002E5392"/>
    <w:rsid w:val="00311BC2"/>
    <w:rsid w:val="003132D1"/>
    <w:rsid w:val="00324D6F"/>
    <w:rsid w:val="00352B25"/>
    <w:rsid w:val="00354884"/>
    <w:rsid w:val="00355197"/>
    <w:rsid w:val="003769D4"/>
    <w:rsid w:val="003961B2"/>
    <w:rsid w:val="003B3B9B"/>
    <w:rsid w:val="003B5928"/>
    <w:rsid w:val="003C74D0"/>
    <w:rsid w:val="003D0727"/>
    <w:rsid w:val="003E118C"/>
    <w:rsid w:val="003E227F"/>
    <w:rsid w:val="00444D76"/>
    <w:rsid w:val="00471C43"/>
    <w:rsid w:val="004D4DA8"/>
    <w:rsid w:val="00503966"/>
    <w:rsid w:val="005039F7"/>
    <w:rsid w:val="00512AF2"/>
    <w:rsid w:val="00521688"/>
    <w:rsid w:val="00524847"/>
    <w:rsid w:val="00526929"/>
    <w:rsid w:val="00550CA2"/>
    <w:rsid w:val="005656FE"/>
    <w:rsid w:val="00597978"/>
    <w:rsid w:val="005C13E4"/>
    <w:rsid w:val="005F01E4"/>
    <w:rsid w:val="00605857"/>
    <w:rsid w:val="00614F5E"/>
    <w:rsid w:val="006654C9"/>
    <w:rsid w:val="00666481"/>
    <w:rsid w:val="006759CE"/>
    <w:rsid w:val="00683848"/>
    <w:rsid w:val="006B0FCD"/>
    <w:rsid w:val="006B22E7"/>
    <w:rsid w:val="006B6C63"/>
    <w:rsid w:val="006C5A82"/>
    <w:rsid w:val="00720D8C"/>
    <w:rsid w:val="00726563"/>
    <w:rsid w:val="0074153B"/>
    <w:rsid w:val="007848A6"/>
    <w:rsid w:val="00791932"/>
    <w:rsid w:val="007A292F"/>
    <w:rsid w:val="007A7E0B"/>
    <w:rsid w:val="007B3D34"/>
    <w:rsid w:val="00805EC2"/>
    <w:rsid w:val="00825DDA"/>
    <w:rsid w:val="00833CB6"/>
    <w:rsid w:val="00834E53"/>
    <w:rsid w:val="00836806"/>
    <w:rsid w:val="008671F1"/>
    <w:rsid w:val="008750D7"/>
    <w:rsid w:val="008764C4"/>
    <w:rsid w:val="008A4206"/>
    <w:rsid w:val="008A529A"/>
    <w:rsid w:val="008B4508"/>
    <w:rsid w:val="008C4232"/>
    <w:rsid w:val="008D6B14"/>
    <w:rsid w:val="008D6DB4"/>
    <w:rsid w:val="00913C34"/>
    <w:rsid w:val="00914F12"/>
    <w:rsid w:val="0094318D"/>
    <w:rsid w:val="00976772"/>
    <w:rsid w:val="009841C7"/>
    <w:rsid w:val="009A0A65"/>
    <w:rsid w:val="009B6051"/>
    <w:rsid w:val="009D1F6B"/>
    <w:rsid w:val="009D3EDE"/>
    <w:rsid w:val="00A1121F"/>
    <w:rsid w:val="00A715CF"/>
    <w:rsid w:val="00A758A6"/>
    <w:rsid w:val="00A825F7"/>
    <w:rsid w:val="00A850F0"/>
    <w:rsid w:val="00A9150D"/>
    <w:rsid w:val="00AA2559"/>
    <w:rsid w:val="00AD7706"/>
    <w:rsid w:val="00B0708F"/>
    <w:rsid w:val="00B071B4"/>
    <w:rsid w:val="00B10D96"/>
    <w:rsid w:val="00B24857"/>
    <w:rsid w:val="00B40795"/>
    <w:rsid w:val="00B53D11"/>
    <w:rsid w:val="00B633F8"/>
    <w:rsid w:val="00B66230"/>
    <w:rsid w:val="00B758DA"/>
    <w:rsid w:val="00BD3842"/>
    <w:rsid w:val="00BD3CC5"/>
    <w:rsid w:val="00BE356F"/>
    <w:rsid w:val="00C17969"/>
    <w:rsid w:val="00C25307"/>
    <w:rsid w:val="00C33B94"/>
    <w:rsid w:val="00C33FCE"/>
    <w:rsid w:val="00C47027"/>
    <w:rsid w:val="00C53477"/>
    <w:rsid w:val="00C80C01"/>
    <w:rsid w:val="00C921E7"/>
    <w:rsid w:val="00C92379"/>
    <w:rsid w:val="00C96B11"/>
    <w:rsid w:val="00CB7EF2"/>
    <w:rsid w:val="00CE1DCA"/>
    <w:rsid w:val="00CE337E"/>
    <w:rsid w:val="00CF15AD"/>
    <w:rsid w:val="00D0214D"/>
    <w:rsid w:val="00D02894"/>
    <w:rsid w:val="00D21941"/>
    <w:rsid w:val="00D33E0B"/>
    <w:rsid w:val="00D37115"/>
    <w:rsid w:val="00D826F1"/>
    <w:rsid w:val="00D9183A"/>
    <w:rsid w:val="00DB2703"/>
    <w:rsid w:val="00DB6B35"/>
    <w:rsid w:val="00DC2617"/>
    <w:rsid w:val="00DC6D85"/>
    <w:rsid w:val="00DD5324"/>
    <w:rsid w:val="00DF0D4B"/>
    <w:rsid w:val="00DF254F"/>
    <w:rsid w:val="00E247B6"/>
    <w:rsid w:val="00E92855"/>
    <w:rsid w:val="00EA7096"/>
    <w:rsid w:val="00EC3227"/>
    <w:rsid w:val="00EC5C2A"/>
    <w:rsid w:val="00EC702F"/>
    <w:rsid w:val="00ED16D1"/>
    <w:rsid w:val="00ED1E89"/>
    <w:rsid w:val="00ED309B"/>
    <w:rsid w:val="00EE6137"/>
    <w:rsid w:val="00EF35F1"/>
    <w:rsid w:val="00F15138"/>
    <w:rsid w:val="00F16476"/>
    <w:rsid w:val="00F21974"/>
    <w:rsid w:val="00F451B6"/>
    <w:rsid w:val="00F53DCD"/>
    <w:rsid w:val="00F65AF8"/>
    <w:rsid w:val="00F66D11"/>
    <w:rsid w:val="00F67629"/>
    <w:rsid w:val="00F8290D"/>
    <w:rsid w:val="00F83EB9"/>
    <w:rsid w:val="00FD472E"/>
    <w:rsid w:val="00FE1E5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oNotEmbedSmartTags/>
  <w:decimalSymbol w:val=","/>
  <w:listSeparator w:val=";"/>
  <w14:docId w14:val="14633E44"/>
  <w15:chartTrackingRefBased/>
  <w15:docId w15:val="{D279B53B-97EE-475A-AB79-DF9F8EAD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KZ" w:eastAsia="ru-K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Normal (Web)" w:locked="1"/>
    <w:lsdException w:name="annotation subject" w:locked="1"/>
    <w:lsdException w:name="Table Elegan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096"/>
    <w:rPr>
      <w:rFonts w:ascii="Times New Roman" w:hAnsi="Times New Roman"/>
      <w:sz w:val="24"/>
      <w:szCs w:val="24"/>
      <w:lang w:val="ru-RU" w:eastAsia="ru-RU"/>
    </w:rPr>
  </w:style>
  <w:style w:type="paragraph" w:styleId="1">
    <w:name w:val="heading 1"/>
    <w:basedOn w:val="a"/>
    <w:next w:val="a"/>
    <w:link w:val="10"/>
    <w:qFormat/>
    <w:rsid w:val="00EA7096"/>
    <w:pPr>
      <w:keepNext/>
      <w:spacing w:line="240" w:lineRule="atLeast"/>
      <w:ind w:left="19" w:right="22" w:firstLine="712"/>
      <w:jc w:val="both"/>
      <w:outlineLvl w:val="0"/>
    </w:pPr>
    <w:rPr>
      <w:b/>
      <w:sz w:val="28"/>
      <w:szCs w:val="20"/>
    </w:rPr>
  </w:style>
  <w:style w:type="paragraph" w:styleId="2">
    <w:name w:val="heading 2"/>
    <w:basedOn w:val="a"/>
    <w:next w:val="a"/>
    <w:link w:val="20"/>
    <w:qFormat/>
    <w:rsid w:val="00EA7096"/>
    <w:pPr>
      <w:keepNext/>
      <w:widowControl w:val="0"/>
      <w:ind w:firstLine="206"/>
      <w:jc w:val="both"/>
      <w:outlineLvl w:val="1"/>
    </w:pPr>
    <w:rPr>
      <w:b/>
      <w:sz w:val="20"/>
      <w:szCs w:val="20"/>
    </w:rPr>
  </w:style>
  <w:style w:type="paragraph" w:styleId="3">
    <w:name w:val="heading 3"/>
    <w:basedOn w:val="a"/>
    <w:next w:val="a"/>
    <w:link w:val="30"/>
    <w:qFormat/>
    <w:rsid w:val="00EA7096"/>
    <w:pPr>
      <w:keepNext/>
      <w:numPr>
        <w:numId w:val="1"/>
      </w:numPr>
      <w:jc w:val="both"/>
      <w:outlineLvl w:val="2"/>
    </w:pPr>
    <w:rPr>
      <w:b/>
      <w:sz w:val="18"/>
      <w:szCs w:val="20"/>
    </w:rPr>
  </w:style>
  <w:style w:type="paragraph" w:styleId="4">
    <w:name w:val="heading 4"/>
    <w:basedOn w:val="a"/>
    <w:next w:val="a"/>
    <w:link w:val="40"/>
    <w:qFormat/>
    <w:rsid w:val="00EA7096"/>
    <w:pPr>
      <w:keepNext/>
      <w:tabs>
        <w:tab w:val="num" w:pos="0"/>
        <w:tab w:val="left" w:pos="851"/>
      </w:tabs>
      <w:ind w:firstLine="709"/>
      <w:jc w:val="both"/>
      <w:outlineLvl w:val="3"/>
    </w:pPr>
    <w:rPr>
      <w:b/>
      <w:u w:val="single"/>
    </w:rPr>
  </w:style>
  <w:style w:type="paragraph" w:styleId="5">
    <w:name w:val="heading 5"/>
    <w:basedOn w:val="a"/>
    <w:next w:val="a"/>
    <w:link w:val="50"/>
    <w:qFormat/>
    <w:rsid w:val="00EA7096"/>
    <w:pPr>
      <w:keepNext/>
      <w:widowControl w:val="0"/>
      <w:ind w:firstLine="851"/>
      <w:jc w:val="both"/>
      <w:outlineLvl w:val="4"/>
    </w:pPr>
    <w:rPr>
      <w:b/>
      <w:u w:val="single"/>
    </w:rPr>
  </w:style>
  <w:style w:type="paragraph" w:styleId="6">
    <w:name w:val="heading 6"/>
    <w:basedOn w:val="a"/>
    <w:next w:val="a"/>
    <w:link w:val="60"/>
    <w:qFormat/>
    <w:rsid w:val="00EA7096"/>
    <w:pPr>
      <w:keepNext/>
      <w:jc w:val="center"/>
      <w:outlineLvl w:val="5"/>
    </w:pPr>
    <w:rPr>
      <w:b/>
      <w:sz w:val="20"/>
      <w:szCs w:val="20"/>
    </w:rPr>
  </w:style>
  <w:style w:type="paragraph" w:styleId="7">
    <w:name w:val="heading 7"/>
    <w:basedOn w:val="a"/>
    <w:next w:val="a"/>
    <w:link w:val="70"/>
    <w:qFormat/>
    <w:rsid w:val="00EA7096"/>
    <w:pPr>
      <w:keepNext/>
      <w:widowControl w:val="0"/>
      <w:numPr>
        <w:numId w:val="2"/>
      </w:numPr>
      <w:jc w:val="center"/>
      <w:outlineLvl w:val="6"/>
    </w:pPr>
    <w:rPr>
      <w:b/>
      <w:szCs w:val="20"/>
    </w:rPr>
  </w:style>
  <w:style w:type="paragraph" w:styleId="8">
    <w:name w:val="heading 8"/>
    <w:basedOn w:val="a"/>
    <w:next w:val="a"/>
    <w:link w:val="80"/>
    <w:qFormat/>
    <w:rsid w:val="00EA7096"/>
    <w:pPr>
      <w:keepNext/>
      <w:spacing w:line="238" w:lineRule="auto"/>
      <w:ind w:firstLine="851"/>
      <w:jc w:val="both"/>
      <w:outlineLvl w:val="7"/>
    </w:pPr>
    <w:rPr>
      <w:b/>
      <w:color w:val="0000FF"/>
      <w:spacing w:val="-4"/>
      <w:u w:val="single"/>
    </w:rPr>
  </w:style>
  <w:style w:type="paragraph" w:styleId="9">
    <w:name w:val="heading 9"/>
    <w:basedOn w:val="a"/>
    <w:next w:val="a"/>
    <w:link w:val="90"/>
    <w:qFormat/>
    <w:rsid w:val="00EA7096"/>
    <w:pPr>
      <w:keepNext/>
      <w:ind w:right="-109" w:firstLine="1"/>
      <w:jc w:val="center"/>
      <w:outlineLvl w:val="8"/>
    </w:pPr>
    <w:rPr>
      <w:color w:val="00000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EA7096"/>
    <w:rPr>
      <w:rFonts w:ascii="Times New Roman" w:hAnsi="Times New Roman" w:cs="Times New Roman"/>
      <w:b/>
      <w:snapToGrid w:val="0"/>
      <w:sz w:val="20"/>
      <w:szCs w:val="20"/>
      <w:lang w:val="x-none" w:eastAsia="ru-RU"/>
    </w:rPr>
  </w:style>
  <w:style w:type="character" w:customStyle="1" w:styleId="20">
    <w:name w:val="Заголовок 2 Знак"/>
    <w:link w:val="2"/>
    <w:locked/>
    <w:rsid w:val="00EA7096"/>
    <w:rPr>
      <w:rFonts w:ascii="Times New Roman" w:hAnsi="Times New Roman" w:cs="Times New Roman"/>
      <w:b/>
      <w:sz w:val="20"/>
      <w:szCs w:val="20"/>
      <w:lang w:val="x-none" w:eastAsia="ru-RU"/>
    </w:rPr>
  </w:style>
  <w:style w:type="character" w:customStyle="1" w:styleId="30">
    <w:name w:val="Заголовок 3 Знак"/>
    <w:link w:val="3"/>
    <w:locked/>
    <w:rsid w:val="00EA7096"/>
    <w:rPr>
      <w:rFonts w:eastAsia="Calibri"/>
      <w:b/>
      <w:sz w:val="18"/>
      <w:lang w:val="ru-RU" w:eastAsia="ru-RU" w:bidi="ar-SA"/>
    </w:rPr>
  </w:style>
  <w:style w:type="character" w:customStyle="1" w:styleId="40">
    <w:name w:val="Заголовок 4 Знак"/>
    <w:link w:val="4"/>
    <w:locked/>
    <w:rsid w:val="00EA7096"/>
    <w:rPr>
      <w:rFonts w:ascii="Times New Roman" w:hAnsi="Times New Roman" w:cs="Times New Roman"/>
      <w:b/>
      <w:sz w:val="24"/>
      <w:szCs w:val="24"/>
      <w:u w:val="single"/>
      <w:lang w:val="x-none" w:eastAsia="ru-RU"/>
    </w:rPr>
  </w:style>
  <w:style w:type="character" w:customStyle="1" w:styleId="50">
    <w:name w:val="Заголовок 5 Знак"/>
    <w:link w:val="5"/>
    <w:locked/>
    <w:rsid w:val="00EA7096"/>
    <w:rPr>
      <w:rFonts w:ascii="Times New Roman" w:hAnsi="Times New Roman" w:cs="Times New Roman"/>
      <w:b/>
      <w:sz w:val="24"/>
      <w:szCs w:val="24"/>
      <w:u w:val="single"/>
      <w:lang w:val="x-none" w:eastAsia="ru-RU"/>
    </w:rPr>
  </w:style>
  <w:style w:type="character" w:customStyle="1" w:styleId="60">
    <w:name w:val="Заголовок 6 Знак"/>
    <w:link w:val="6"/>
    <w:locked/>
    <w:rsid w:val="00EA7096"/>
    <w:rPr>
      <w:rFonts w:ascii="Times New Roman" w:hAnsi="Times New Roman" w:cs="Times New Roman"/>
      <w:b/>
      <w:sz w:val="20"/>
      <w:szCs w:val="20"/>
      <w:lang w:val="x-none" w:eastAsia="ru-RU"/>
    </w:rPr>
  </w:style>
  <w:style w:type="character" w:customStyle="1" w:styleId="70">
    <w:name w:val="Заголовок 7 Знак"/>
    <w:link w:val="7"/>
    <w:locked/>
    <w:rsid w:val="00EA7096"/>
    <w:rPr>
      <w:rFonts w:eastAsia="Calibri"/>
      <w:b/>
      <w:sz w:val="24"/>
      <w:lang w:val="ru-RU" w:eastAsia="ru-RU" w:bidi="ar-SA"/>
    </w:rPr>
  </w:style>
  <w:style w:type="character" w:customStyle="1" w:styleId="80">
    <w:name w:val="Заголовок 8 Знак"/>
    <w:link w:val="8"/>
    <w:locked/>
    <w:rsid w:val="00EA7096"/>
    <w:rPr>
      <w:rFonts w:ascii="Times New Roman" w:hAnsi="Times New Roman" w:cs="Times New Roman"/>
      <w:b/>
      <w:color w:val="0000FF"/>
      <w:spacing w:val="-4"/>
      <w:sz w:val="24"/>
      <w:szCs w:val="24"/>
      <w:u w:val="single"/>
      <w:lang w:val="x-none" w:eastAsia="ru-RU"/>
    </w:rPr>
  </w:style>
  <w:style w:type="character" w:customStyle="1" w:styleId="90">
    <w:name w:val="Заголовок 9 Знак"/>
    <w:link w:val="9"/>
    <w:locked/>
    <w:rsid w:val="00EA7096"/>
    <w:rPr>
      <w:rFonts w:ascii="Times New Roman" w:hAnsi="Times New Roman" w:cs="Times New Roman"/>
      <w:snapToGrid w:val="0"/>
      <w:color w:val="000000"/>
      <w:sz w:val="20"/>
      <w:szCs w:val="20"/>
      <w:lang w:val="x-none" w:eastAsia="ru-RU"/>
    </w:rPr>
  </w:style>
  <w:style w:type="paragraph" w:customStyle="1" w:styleId="11">
    <w:name w:val="Знак1"/>
    <w:basedOn w:val="a"/>
    <w:autoRedefine/>
    <w:rsid w:val="00EA7096"/>
    <w:pPr>
      <w:spacing w:after="160" w:line="240" w:lineRule="exact"/>
    </w:pPr>
    <w:rPr>
      <w:sz w:val="28"/>
      <w:szCs w:val="20"/>
      <w:lang w:val="en-US" w:eastAsia="en-US"/>
    </w:rPr>
  </w:style>
  <w:style w:type="paragraph" w:styleId="21">
    <w:name w:val="Body Text 2"/>
    <w:basedOn w:val="a"/>
    <w:link w:val="22"/>
    <w:rsid w:val="00EA7096"/>
    <w:pPr>
      <w:jc w:val="both"/>
    </w:pPr>
    <w:rPr>
      <w:sz w:val="18"/>
      <w:szCs w:val="20"/>
    </w:rPr>
  </w:style>
  <w:style w:type="character" w:customStyle="1" w:styleId="22">
    <w:name w:val="Основной текст 2 Знак"/>
    <w:link w:val="21"/>
    <w:locked/>
    <w:rsid w:val="00EA7096"/>
    <w:rPr>
      <w:rFonts w:ascii="Times New Roman" w:hAnsi="Times New Roman" w:cs="Times New Roman"/>
      <w:sz w:val="20"/>
      <w:szCs w:val="20"/>
      <w:lang w:val="x-none" w:eastAsia="ru-RU"/>
    </w:rPr>
  </w:style>
  <w:style w:type="paragraph" w:styleId="a3">
    <w:name w:val="Title"/>
    <w:basedOn w:val="a"/>
    <w:link w:val="a4"/>
    <w:qFormat/>
    <w:rsid w:val="00EA7096"/>
    <w:pPr>
      <w:jc w:val="center"/>
    </w:pPr>
    <w:rPr>
      <w:b/>
      <w:szCs w:val="20"/>
    </w:rPr>
  </w:style>
  <w:style w:type="character" w:customStyle="1" w:styleId="a4">
    <w:name w:val="Заголовок Знак"/>
    <w:link w:val="a3"/>
    <w:locked/>
    <w:rsid w:val="00EA7096"/>
    <w:rPr>
      <w:rFonts w:ascii="Times New Roman" w:hAnsi="Times New Roman" w:cs="Times New Roman"/>
      <w:b/>
      <w:sz w:val="20"/>
      <w:szCs w:val="20"/>
      <w:lang w:val="x-none" w:eastAsia="ru-RU"/>
    </w:rPr>
  </w:style>
  <w:style w:type="character" w:styleId="a5">
    <w:name w:val="footnote reference"/>
    <w:semiHidden/>
    <w:rsid w:val="00EA7096"/>
    <w:rPr>
      <w:rFonts w:cs="Times New Roman"/>
      <w:vertAlign w:val="superscript"/>
    </w:rPr>
  </w:style>
  <w:style w:type="paragraph" w:styleId="a6">
    <w:name w:val="Block Text"/>
    <w:basedOn w:val="a"/>
    <w:rsid w:val="00EA7096"/>
    <w:pPr>
      <w:tabs>
        <w:tab w:val="left" w:pos="993"/>
      </w:tabs>
      <w:ind w:left="34" w:right="238" w:firstLine="851"/>
      <w:jc w:val="both"/>
    </w:pPr>
    <w:rPr>
      <w:szCs w:val="20"/>
    </w:rPr>
  </w:style>
  <w:style w:type="paragraph" w:customStyle="1" w:styleId="xl25">
    <w:name w:val="xl25"/>
    <w:basedOn w:val="a"/>
    <w:rsid w:val="00EA7096"/>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styleId="a7">
    <w:name w:val="Body Text Indent"/>
    <w:basedOn w:val="a"/>
    <w:link w:val="a8"/>
    <w:rsid w:val="00EA7096"/>
    <w:pPr>
      <w:widowControl w:val="0"/>
      <w:jc w:val="both"/>
    </w:pPr>
    <w:rPr>
      <w:sz w:val="18"/>
      <w:szCs w:val="20"/>
    </w:rPr>
  </w:style>
  <w:style w:type="character" w:customStyle="1" w:styleId="a8">
    <w:name w:val="Основной текст с отступом Знак"/>
    <w:link w:val="a7"/>
    <w:locked/>
    <w:rsid w:val="00EA7096"/>
    <w:rPr>
      <w:rFonts w:ascii="Times New Roman" w:hAnsi="Times New Roman" w:cs="Times New Roman"/>
      <w:sz w:val="20"/>
      <w:szCs w:val="20"/>
      <w:lang w:val="x-none" w:eastAsia="ru-RU"/>
    </w:rPr>
  </w:style>
  <w:style w:type="paragraph" w:styleId="a9">
    <w:name w:val="caption"/>
    <w:basedOn w:val="a"/>
    <w:qFormat/>
    <w:rsid w:val="00EA7096"/>
    <w:pPr>
      <w:jc w:val="center"/>
    </w:pPr>
    <w:rPr>
      <w:b/>
      <w:szCs w:val="20"/>
    </w:rPr>
  </w:style>
  <w:style w:type="paragraph" w:customStyle="1" w:styleId="TableText">
    <w:name w:val="TableText"/>
    <w:basedOn w:val="a"/>
    <w:rsid w:val="00EA7096"/>
    <w:pPr>
      <w:keepNext/>
      <w:tabs>
        <w:tab w:val="decimal" w:pos="454"/>
      </w:tabs>
      <w:spacing w:after="60"/>
    </w:pPr>
    <w:rPr>
      <w:rFonts w:ascii="Arial" w:hAnsi="Arial"/>
      <w:sz w:val="18"/>
      <w:szCs w:val="20"/>
      <w:lang w:val="en-GB"/>
    </w:rPr>
  </w:style>
  <w:style w:type="paragraph" w:styleId="31">
    <w:name w:val="Body Text Indent 3"/>
    <w:basedOn w:val="a"/>
    <w:link w:val="32"/>
    <w:rsid w:val="00EA7096"/>
    <w:pPr>
      <w:tabs>
        <w:tab w:val="num" w:pos="-108"/>
      </w:tabs>
      <w:ind w:left="34" w:firstLine="142"/>
      <w:jc w:val="both"/>
    </w:pPr>
    <w:rPr>
      <w:sz w:val="17"/>
      <w:szCs w:val="20"/>
    </w:rPr>
  </w:style>
  <w:style w:type="character" w:customStyle="1" w:styleId="32">
    <w:name w:val="Основной текст с отступом 3 Знак"/>
    <w:link w:val="31"/>
    <w:locked/>
    <w:rsid w:val="00EA7096"/>
    <w:rPr>
      <w:rFonts w:ascii="Times New Roman" w:hAnsi="Times New Roman" w:cs="Times New Roman"/>
      <w:sz w:val="20"/>
      <w:szCs w:val="20"/>
      <w:lang w:val="x-none" w:eastAsia="ru-RU"/>
    </w:rPr>
  </w:style>
  <w:style w:type="paragraph" w:styleId="aa">
    <w:name w:val="footnote text"/>
    <w:basedOn w:val="a"/>
    <w:link w:val="ab"/>
    <w:semiHidden/>
    <w:rsid w:val="00EA7096"/>
    <w:rPr>
      <w:sz w:val="20"/>
      <w:szCs w:val="20"/>
    </w:rPr>
  </w:style>
  <w:style w:type="character" w:customStyle="1" w:styleId="ab">
    <w:name w:val="Текст сноски Знак"/>
    <w:link w:val="aa"/>
    <w:semiHidden/>
    <w:locked/>
    <w:rsid w:val="00EA7096"/>
    <w:rPr>
      <w:rFonts w:ascii="Times New Roman" w:hAnsi="Times New Roman" w:cs="Times New Roman"/>
      <w:sz w:val="20"/>
      <w:szCs w:val="20"/>
      <w:lang w:val="x-none" w:eastAsia="ru-RU"/>
    </w:rPr>
  </w:style>
  <w:style w:type="paragraph" w:styleId="ac">
    <w:name w:val="annotation text"/>
    <w:basedOn w:val="a"/>
    <w:link w:val="ad"/>
    <w:semiHidden/>
    <w:rsid w:val="00EA7096"/>
    <w:rPr>
      <w:sz w:val="20"/>
      <w:szCs w:val="20"/>
    </w:rPr>
  </w:style>
  <w:style w:type="character" w:customStyle="1" w:styleId="ad">
    <w:name w:val="Текст примечания Знак"/>
    <w:link w:val="ac"/>
    <w:semiHidden/>
    <w:locked/>
    <w:rsid w:val="00EA7096"/>
    <w:rPr>
      <w:rFonts w:ascii="Times New Roman" w:hAnsi="Times New Roman" w:cs="Times New Roman"/>
      <w:sz w:val="20"/>
      <w:szCs w:val="20"/>
      <w:lang w:val="x-none" w:eastAsia="ru-RU"/>
    </w:rPr>
  </w:style>
  <w:style w:type="paragraph" w:styleId="ae">
    <w:name w:val="Body Text"/>
    <w:basedOn w:val="a"/>
    <w:link w:val="af"/>
    <w:rsid w:val="00EA7096"/>
    <w:pPr>
      <w:jc w:val="both"/>
    </w:pPr>
    <w:rPr>
      <w:sz w:val="20"/>
      <w:szCs w:val="20"/>
    </w:rPr>
  </w:style>
  <w:style w:type="character" w:customStyle="1" w:styleId="af">
    <w:name w:val="Основной текст Знак"/>
    <w:link w:val="ae"/>
    <w:locked/>
    <w:rsid w:val="00EA7096"/>
    <w:rPr>
      <w:rFonts w:ascii="Times New Roman" w:hAnsi="Times New Roman" w:cs="Times New Roman"/>
      <w:sz w:val="20"/>
      <w:szCs w:val="20"/>
      <w:lang w:val="x-none" w:eastAsia="ru-RU"/>
    </w:rPr>
  </w:style>
  <w:style w:type="paragraph" w:customStyle="1" w:styleId="xl26">
    <w:name w:val="xl26"/>
    <w:basedOn w:val="a"/>
    <w:rsid w:val="00EA7096"/>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character" w:customStyle="1" w:styleId="text-content">
    <w:name w:val="text-content"/>
    <w:rsid w:val="00EA7096"/>
    <w:rPr>
      <w:rFonts w:cs="Times New Roman"/>
    </w:rPr>
  </w:style>
  <w:style w:type="paragraph" w:styleId="23">
    <w:name w:val="Body Text Indent 2"/>
    <w:basedOn w:val="a"/>
    <w:link w:val="24"/>
    <w:rsid w:val="00EA7096"/>
    <w:pPr>
      <w:widowControl w:val="0"/>
      <w:ind w:firstLine="176"/>
      <w:jc w:val="both"/>
    </w:pPr>
    <w:rPr>
      <w:szCs w:val="20"/>
    </w:rPr>
  </w:style>
  <w:style w:type="character" w:customStyle="1" w:styleId="24">
    <w:name w:val="Основной текст с отступом 2 Знак"/>
    <w:link w:val="23"/>
    <w:locked/>
    <w:rsid w:val="00EA7096"/>
    <w:rPr>
      <w:rFonts w:ascii="Times New Roman" w:hAnsi="Times New Roman" w:cs="Times New Roman"/>
      <w:snapToGrid w:val="0"/>
      <w:sz w:val="20"/>
      <w:szCs w:val="20"/>
      <w:lang w:val="x-none" w:eastAsia="ru-RU"/>
    </w:rPr>
  </w:style>
  <w:style w:type="character" w:styleId="af0">
    <w:name w:val="page number"/>
    <w:rsid w:val="00EA7096"/>
    <w:rPr>
      <w:rFonts w:cs="Times New Roman"/>
    </w:rPr>
  </w:style>
  <w:style w:type="paragraph" w:styleId="af1">
    <w:name w:val="footer"/>
    <w:basedOn w:val="a"/>
    <w:link w:val="af2"/>
    <w:rsid w:val="00EA7096"/>
    <w:pPr>
      <w:tabs>
        <w:tab w:val="center" w:pos="4153"/>
        <w:tab w:val="right" w:pos="8306"/>
      </w:tabs>
    </w:pPr>
    <w:rPr>
      <w:sz w:val="20"/>
      <w:szCs w:val="20"/>
    </w:rPr>
  </w:style>
  <w:style w:type="character" w:customStyle="1" w:styleId="af2">
    <w:name w:val="Нижний колонтитул Знак"/>
    <w:link w:val="af1"/>
    <w:locked/>
    <w:rsid w:val="00EA7096"/>
    <w:rPr>
      <w:rFonts w:ascii="Times New Roman" w:hAnsi="Times New Roman" w:cs="Times New Roman"/>
      <w:sz w:val="20"/>
      <w:szCs w:val="20"/>
      <w:lang w:val="x-none" w:eastAsia="ru-RU"/>
    </w:rPr>
  </w:style>
  <w:style w:type="paragraph" w:customStyle="1" w:styleId="12">
    <w:name w:val="Обычный1"/>
    <w:rsid w:val="00EA7096"/>
    <w:rPr>
      <w:rFonts w:ascii="Times New Roman" w:hAnsi="Times New Roman"/>
      <w:sz w:val="24"/>
      <w:lang w:val="ru-RU" w:eastAsia="ru-RU"/>
    </w:rPr>
  </w:style>
  <w:style w:type="paragraph" w:customStyle="1" w:styleId="empty">
    <w:name w:val="empty"/>
    <w:basedOn w:val="a"/>
    <w:rsid w:val="00EA7096"/>
    <w:rPr>
      <w:rFonts w:ascii="Arial" w:hAnsi="Arial"/>
      <w:color w:val="FFFFFF"/>
      <w:sz w:val="20"/>
      <w:szCs w:val="20"/>
      <w:lang w:val="en-GB"/>
    </w:rPr>
  </w:style>
  <w:style w:type="paragraph" w:customStyle="1" w:styleId="xl24">
    <w:name w:val="xl24"/>
    <w:basedOn w:val="a"/>
    <w:rsid w:val="00EA7096"/>
    <w:pPr>
      <w:pBdr>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27">
    <w:name w:val="xl27"/>
    <w:basedOn w:val="a"/>
    <w:rsid w:val="00EA7096"/>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8">
    <w:name w:val="xl28"/>
    <w:basedOn w:val="a"/>
    <w:rsid w:val="00EA7096"/>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EA7096"/>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rsid w:val="00EA7096"/>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a"/>
    <w:rsid w:val="00EA7096"/>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rsid w:val="00EA7096"/>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3">
    <w:name w:val="xl33"/>
    <w:basedOn w:val="a"/>
    <w:rsid w:val="00EA7096"/>
    <w:pPr>
      <w:pBdr>
        <w:top w:val="double" w:sz="6" w:space="0" w:color="auto"/>
        <w:left w:val="single" w:sz="4" w:space="0" w:color="auto"/>
        <w:bottom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34">
    <w:name w:val="xl34"/>
    <w:basedOn w:val="a"/>
    <w:rsid w:val="00EA7096"/>
    <w:pPr>
      <w:pBdr>
        <w:top w:val="double" w:sz="6" w:space="0" w:color="auto"/>
        <w:bottom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5">
    <w:name w:val="xl35"/>
    <w:basedOn w:val="a"/>
    <w:rsid w:val="00EA7096"/>
    <w:pPr>
      <w:pBdr>
        <w:top w:val="single" w:sz="4" w:space="0" w:color="auto"/>
        <w:left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6">
    <w:name w:val="xl36"/>
    <w:basedOn w:val="a"/>
    <w:rsid w:val="00EA7096"/>
    <w:pPr>
      <w:pBdr>
        <w:left w:val="single" w:sz="4" w:space="0" w:color="auto"/>
        <w:bottom w:val="double" w:sz="6"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7">
    <w:name w:val="xl37"/>
    <w:basedOn w:val="a"/>
    <w:rsid w:val="00EA7096"/>
    <w:pPr>
      <w:pBdr>
        <w:top w:val="single" w:sz="4" w:space="0" w:color="auto"/>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8">
    <w:name w:val="xl38"/>
    <w:basedOn w:val="a"/>
    <w:rsid w:val="00EA7096"/>
    <w:pPr>
      <w:pBdr>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9">
    <w:name w:val="xl39"/>
    <w:basedOn w:val="a"/>
    <w:rsid w:val="00EA70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0">
    <w:name w:val="xl40"/>
    <w:basedOn w:val="a"/>
    <w:rsid w:val="00EA7096"/>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1">
    <w:name w:val="xl41"/>
    <w:basedOn w:val="a"/>
    <w:rsid w:val="00EA7096"/>
    <w:pPr>
      <w:pBdr>
        <w:top w:val="double" w:sz="6"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2">
    <w:name w:val="xl42"/>
    <w:basedOn w:val="a"/>
    <w:rsid w:val="00EA7096"/>
    <w:pPr>
      <w:pBdr>
        <w:top w:val="double" w:sz="6" w:space="0" w:color="auto"/>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3">
    <w:name w:val="xl43"/>
    <w:basedOn w:val="a"/>
    <w:rsid w:val="00EA7096"/>
    <w:pPr>
      <w:pBdr>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4">
    <w:name w:val="xl44"/>
    <w:basedOn w:val="a"/>
    <w:rsid w:val="00EA7096"/>
    <w:pPr>
      <w:pBdr>
        <w:left w:val="double" w:sz="6" w:space="0" w:color="auto"/>
        <w:bottom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5">
    <w:name w:val="xl45"/>
    <w:basedOn w:val="a"/>
    <w:rsid w:val="00EA7096"/>
    <w:pPr>
      <w:pBdr>
        <w:top w:val="double" w:sz="6"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6">
    <w:name w:val="xl46"/>
    <w:basedOn w:val="a"/>
    <w:rsid w:val="00EA7096"/>
    <w:pPr>
      <w:pBdr>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7">
    <w:name w:val="xl47"/>
    <w:basedOn w:val="a"/>
    <w:rsid w:val="00EA7096"/>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styleId="af3">
    <w:name w:val="Balloon Text"/>
    <w:basedOn w:val="a"/>
    <w:link w:val="af4"/>
    <w:semiHidden/>
    <w:rsid w:val="00EA7096"/>
    <w:rPr>
      <w:rFonts w:ascii="Tahoma" w:hAnsi="Tahoma" w:cs="Wingdings"/>
      <w:sz w:val="16"/>
      <w:szCs w:val="16"/>
    </w:rPr>
  </w:style>
  <w:style w:type="character" w:customStyle="1" w:styleId="af4">
    <w:name w:val="Текст выноски Знак"/>
    <w:link w:val="af3"/>
    <w:semiHidden/>
    <w:locked/>
    <w:rsid w:val="00EA7096"/>
    <w:rPr>
      <w:rFonts w:ascii="Tahoma" w:hAnsi="Tahoma" w:cs="Wingdings"/>
      <w:sz w:val="16"/>
      <w:szCs w:val="16"/>
      <w:lang w:val="x-none" w:eastAsia="ru-RU"/>
    </w:rPr>
  </w:style>
  <w:style w:type="character" w:customStyle="1" w:styleId="pagetitle1">
    <w:name w:val="pagetitle1"/>
    <w:rsid w:val="00EA7096"/>
    <w:rPr>
      <w:rFonts w:cs="Times New Roman"/>
      <w:b/>
      <w:bCs/>
      <w:caps/>
      <w:color w:val="1E5596"/>
      <w:sz w:val="24"/>
      <w:szCs w:val="24"/>
    </w:rPr>
  </w:style>
  <w:style w:type="paragraph" w:styleId="33">
    <w:name w:val="Body Text 3"/>
    <w:basedOn w:val="a"/>
    <w:link w:val="34"/>
    <w:rsid w:val="00EA7096"/>
    <w:pPr>
      <w:jc w:val="both"/>
    </w:pPr>
  </w:style>
  <w:style w:type="character" w:customStyle="1" w:styleId="34">
    <w:name w:val="Основной текст 3 Знак"/>
    <w:link w:val="33"/>
    <w:locked/>
    <w:rsid w:val="00EA7096"/>
    <w:rPr>
      <w:rFonts w:ascii="Times New Roman" w:hAnsi="Times New Roman" w:cs="Times New Roman"/>
      <w:sz w:val="24"/>
      <w:szCs w:val="24"/>
      <w:lang w:val="x-none" w:eastAsia="ru-RU"/>
    </w:rPr>
  </w:style>
  <w:style w:type="paragraph" w:styleId="af5">
    <w:name w:val="header"/>
    <w:basedOn w:val="a"/>
    <w:link w:val="af6"/>
    <w:rsid w:val="00EA7096"/>
    <w:pPr>
      <w:tabs>
        <w:tab w:val="center" w:pos="4153"/>
        <w:tab w:val="right" w:pos="8306"/>
      </w:tabs>
    </w:pPr>
    <w:rPr>
      <w:szCs w:val="20"/>
    </w:rPr>
  </w:style>
  <w:style w:type="character" w:customStyle="1" w:styleId="af6">
    <w:name w:val="Верхний колонтитул Знак"/>
    <w:link w:val="af5"/>
    <w:locked/>
    <w:rsid w:val="00EA7096"/>
    <w:rPr>
      <w:rFonts w:ascii="Times New Roman" w:hAnsi="Times New Roman" w:cs="Times New Roman"/>
      <w:sz w:val="20"/>
      <w:szCs w:val="20"/>
      <w:lang w:val="x-none" w:eastAsia="ru-RU"/>
    </w:rPr>
  </w:style>
  <w:style w:type="character" w:customStyle="1" w:styleId="s00">
    <w:name w:val="s00"/>
    <w:rsid w:val="00EA7096"/>
    <w:rPr>
      <w:rFonts w:ascii="Times New Roman" w:hAnsi="Times New Roman" w:cs="Times New Roman"/>
      <w:color w:val="000000"/>
    </w:rPr>
  </w:style>
  <w:style w:type="paragraph" w:customStyle="1" w:styleId="13">
    <w:name w:val="Автор1"/>
    <w:basedOn w:val="a"/>
    <w:rsid w:val="00EA7096"/>
    <w:pPr>
      <w:keepNext/>
      <w:spacing w:before="120" w:after="120"/>
    </w:pPr>
    <w:rPr>
      <w:bCs/>
      <w:i/>
    </w:rPr>
  </w:style>
  <w:style w:type="character" w:styleId="af7">
    <w:name w:val="Emphasis"/>
    <w:qFormat/>
    <w:rsid w:val="00EA7096"/>
    <w:rPr>
      <w:rFonts w:cs="Times New Roman"/>
      <w:i/>
    </w:rPr>
  </w:style>
  <w:style w:type="paragraph" w:styleId="af8">
    <w:name w:val="endnote text"/>
    <w:basedOn w:val="a"/>
    <w:link w:val="af9"/>
    <w:semiHidden/>
    <w:rsid w:val="00EA7096"/>
    <w:rPr>
      <w:sz w:val="20"/>
      <w:szCs w:val="20"/>
    </w:rPr>
  </w:style>
  <w:style w:type="character" w:customStyle="1" w:styleId="af9">
    <w:name w:val="Текст концевой сноски Знак"/>
    <w:link w:val="af8"/>
    <w:semiHidden/>
    <w:locked/>
    <w:rsid w:val="00EA7096"/>
    <w:rPr>
      <w:rFonts w:ascii="Times New Roman" w:hAnsi="Times New Roman" w:cs="Times New Roman"/>
      <w:sz w:val="20"/>
      <w:szCs w:val="20"/>
      <w:lang w:val="x-none" w:eastAsia="ru-RU"/>
    </w:rPr>
  </w:style>
  <w:style w:type="paragraph" w:customStyle="1" w:styleId="afa">
    <w:name w:val="Знак"/>
    <w:basedOn w:val="a"/>
    <w:autoRedefine/>
    <w:rsid w:val="00EA7096"/>
    <w:pPr>
      <w:spacing w:after="160" w:line="240" w:lineRule="exact"/>
    </w:pPr>
    <w:rPr>
      <w:sz w:val="28"/>
      <w:szCs w:val="20"/>
      <w:lang w:val="en-US" w:eastAsia="en-US"/>
    </w:rPr>
  </w:style>
  <w:style w:type="table" w:styleId="afb">
    <w:name w:val="Table Grid"/>
    <w:basedOn w:val="a1"/>
    <w:rsid w:val="00EA7096"/>
    <w:rPr>
      <w:rFonts w:ascii="Times New Roman" w:hAnsi="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 Знак1 Знак Знак Знак Знак Знак Знак"/>
    <w:basedOn w:val="a"/>
    <w:next w:val="2"/>
    <w:autoRedefine/>
    <w:rsid w:val="00EA7096"/>
    <w:pPr>
      <w:spacing w:after="160"/>
      <w:ind w:firstLine="720"/>
      <w:jc w:val="both"/>
    </w:pPr>
    <w:rPr>
      <w:sz w:val="28"/>
      <w:szCs w:val="28"/>
      <w:lang w:val="en-US" w:eastAsia="en-US"/>
    </w:rPr>
  </w:style>
  <w:style w:type="character" w:customStyle="1" w:styleId="s1">
    <w:name w:val="s1"/>
    <w:rsid w:val="00EA7096"/>
    <w:rPr>
      <w:rFonts w:ascii="Times New Roman" w:hAnsi="Times New Roman" w:cs="Times New Roman"/>
      <w:b/>
      <w:bCs/>
      <w:color w:val="000000"/>
      <w:sz w:val="24"/>
      <w:szCs w:val="24"/>
      <w:u w:val="none"/>
      <w:effect w:val="none"/>
    </w:rPr>
  </w:style>
  <w:style w:type="paragraph" w:customStyle="1" w:styleId="CharCharCharChar">
    <w:name w:val="Char Char Знак Char Char"/>
    <w:basedOn w:val="a"/>
    <w:next w:val="2"/>
    <w:autoRedefine/>
    <w:rsid w:val="00EA7096"/>
    <w:pPr>
      <w:spacing w:after="160" w:line="240" w:lineRule="exact"/>
      <w:jc w:val="center"/>
    </w:pPr>
    <w:rPr>
      <w:b/>
      <w:i/>
      <w:sz w:val="28"/>
      <w:szCs w:val="28"/>
      <w:lang w:val="en-US" w:eastAsia="en-US"/>
    </w:rPr>
  </w:style>
  <w:style w:type="character" w:styleId="afc">
    <w:name w:val="Hyperlink"/>
    <w:rsid w:val="00EA7096"/>
    <w:rPr>
      <w:rFonts w:cs="Times New Roman"/>
      <w:color w:val="0000FF"/>
      <w:u w:val="single"/>
    </w:rPr>
  </w:style>
  <w:style w:type="paragraph" w:styleId="afd">
    <w:name w:val="Normal (Web)"/>
    <w:basedOn w:val="a"/>
    <w:rsid w:val="00EA7096"/>
    <w:pPr>
      <w:spacing w:before="100" w:beforeAutospacing="1" w:after="100" w:afterAutospacing="1"/>
    </w:pPr>
    <w:rPr>
      <w:rFonts w:eastAsia="MS Mincho"/>
      <w:lang w:eastAsia="ja-JP"/>
    </w:rPr>
  </w:style>
  <w:style w:type="paragraph" w:customStyle="1" w:styleId="110">
    <w:name w:val="Обычный11"/>
    <w:rsid w:val="00EA7096"/>
    <w:pPr>
      <w:widowControl w:val="0"/>
      <w:autoSpaceDE w:val="0"/>
      <w:autoSpaceDN w:val="0"/>
    </w:pPr>
    <w:rPr>
      <w:rFonts w:ascii="Times New Roman" w:hAnsi="Times New Roman"/>
      <w:lang w:val="ru-RU" w:eastAsia="ru-RU"/>
    </w:rPr>
  </w:style>
  <w:style w:type="paragraph" w:customStyle="1" w:styleId="25">
    <w:name w:val="Знак2"/>
    <w:basedOn w:val="a"/>
    <w:autoRedefine/>
    <w:rsid w:val="00EA7096"/>
    <w:pPr>
      <w:spacing w:after="160" w:line="240" w:lineRule="exact"/>
    </w:pPr>
    <w:rPr>
      <w:sz w:val="28"/>
      <w:szCs w:val="20"/>
      <w:lang w:val="en-US" w:eastAsia="en-US"/>
    </w:rPr>
  </w:style>
  <w:style w:type="character" w:styleId="afe">
    <w:name w:val="FollowedHyperlink"/>
    <w:rsid w:val="00EA7096"/>
    <w:rPr>
      <w:rFonts w:cs="Times New Roman"/>
      <w:color w:val="800080"/>
      <w:u w:val="single"/>
    </w:rPr>
  </w:style>
  <w:style w:type="character" w:styleId="aff">
    <w:name w:val="Strong"/>
    <w:qFormat/>
    <w:rsid w:val="00EA7096"/>
    <w:rPr>
      <w:rFonts w:cs="Times New Roman"/>
      <w:b/>
      <w:bCs/>
    </w:rPr>
  </w:style>
  <w:style w:type="table" w:styleId="aff0">
    <w:name w:val="Table Elegant"/>
    <w:basedOn w:val="a1"/>
    <w:rsid w:val="00EA7096"/>
    <w:rPr>
      <w:rFonts w:ascii="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harCharCharChar0">
    <w:name w:val="Char Char Знак Знак Char Char Знак"/>
    <w:basedOn w:val="a"/>
    <w:autoRedefine/>
    <w:rsid w:val="00EA7096"/>
    <w:pPr>
      <w:spacing w:after="160" w:line="240" w:lineRule="exact"/>
    </w:pPr>
    <w:rPr>
      <w:rFonts w:eastAsia="SimSun"/>
      <w:b/>
      <w:sz w:val="28"/>
      <w:lang w:val="en-US" w:eastAsia="en-US"/>
    </w:rPr>
  </w:style>
  <w:style w:type="paragraph" w:customStyle="1" w:styleId="aff1">
    <w:name w:val="Основной шрифт абзаца Знак"/>
    <w:aliases w:val="Знак Знак"/>
    <w:basedOn w:val="a"/>
    <w:autoRedefine/>
    <w:rsid w:val="00EA7096"/>
    <w:pPr>
      <w:spacing w:after="160" w:line="240" w:lineRule="exact"/>
    </w:pPr>
    <w:rPr>
      <w:sz w:val="28"/>
      <w:szCs w:val="20"/>
      <w:lang w:val="en-US" w:eastAsia="en-US"/>
    </w:rPr>
  </w:style>
  <w:style w:type="paragraph" w:customStyle="1" w:styleId="e12">
    <w:name w:val="Основной тек—e1т 2"/>
    <w:basedOn w:val="a"/>
    <w:rsid w:val="00EA7096"/>
    <w:pPr>
      <w:widowControl w:val="0"/>
      <w:tabs>
        <w:tab w:val="left" w:pos="993"/>
      </w:tabs>
      <w:spacing w:line="288" w:lineRule="auto"/>
      <w:ind w:firstLine="720"/>
      <w:jc w:val="both"/>
    </w:pPr>
    <w:rPr>
      <w:sz w:val="28"/>
      <w:szCs w:val="20"/>
    </w:rPr>
  </w:style>
  <w:style w:type="paragraph" w:customStyle="1" w:styleId="210">
    <w:name w:val="Основной текст 21"/>
    <w:basedOn w:val="a"/>
    <w:rsid w:val="00EA7096"/>
    <w:pPr>
      <w:ind w:firstLine="720"/>
      <w:jc w:val="both"/>
    </w:pPr>
    <w:rPr>
      <w:rFonts w:ascii="Times New Roman KZ" w:hAnsi="Times New Roman KZ"/>
      <w:noProof/>
      <w:sz w:val="28"/>
      <w:szCs w:val="20"/>
      <w:lang w:eastAsia="ja-JP"/>
    </w:rPr>
  </w:style>
  <w:style w:type="paragraph" w:customStyle="1" w:styleId="15">
    <w:name w:val="Стиль1"/>
    <w:basedOn w:val="a3"/>
    <w:rsid w:val="00EA7096"/>
    <w:pPr>
      <w:jc w:val="both"/>
    </w:pPr>
    <w:rPr>
      <w:sz w:val="28"/>
    </w:rPr>
  </w:style>
  <w:style w:type="paragraph" w:customStyle="1" w:styleId="aff2">
    <w:name w:val="Знак Знак Знак Знак"/>
    <w:basedOn w:val="a"/>
    <w:autoRedefine/>
    <w:rsid w:val="00EA7096"/>
    <w:pPr>
      <w:spacing w:after="160" w:line="240" w:lineRule="exact"/>
    </w:pPr>
    <w:rPr>
      <w:sz w:val="28"/>
      <w:szCs w:val="20"/>
      <w:lang w:val="en-US" w:eastAsia="en-US"/>
    </w:rPr>
  </w:style>
  <w:style w:type="character" w:styleId="aff3">
    <w:name w:val="annotation reference"/>
    <w:semiHidden/>
    <w:rsid w:val="00EA7096"/>
    <w:rPr>
      <w:rFonts w:cs="Times New Roman"/>
      <w:sz w:val="16"/>
      <w:szCs w:val="16"/>
    </w:rPr>
  </w:style>
  <w:style w:type="paragraph" w:styleId="aff4">
    <w:name w:val="annotation subject"/>
    <w:basedOn w:val="ac"/>
    <w:next w:val="ac"/>
    <w:link w:val="aff5"/>
    <w:semiHidden/>
    <w:rsid w:val="00EA7096"/>
    <w:rPr>
      <w:b/>
      <w:bCs/>
    </w:rPr>
  </w:style>
  <w:style w:type="character" w:customStyle="1" w:styleId="aff5">
    <w:name w:val="Тема примечания Знак"/>
    <w:link w:val="aff4"/>
    <w:semiHidden/>
    <w:locked/>
    <w:rsid w:val="00EA7096"/>
    <w:rPr>
      <w:rFonts w:ascii="Times New Roman" w:hAnsi="Times New Roman" w:cs="Times New Roman"/>
      <w:b/>
      <w:bCs/>
      <w:sz w:val="20"/>
      <w:szCs w:val="20"/>
      <w:lang w:val="x-none" w:eastAsia="ru-RU"/>
    </w:rPr>
  </w:style>
  <w:style w:type="paragraph" w:customStyle="1" w:styleId="111">
    <w:name w:val="Знак Знак Знак Знак1 Знак Знак Знак Знак Знак Знак Знак Знак1 Знак"/>
    <w:basedOn w:val="a"/>
    <w:next w:val="2"/>
    <w:autoRedefine/>
    <w:rsid w:val="00EA7096"/>
    <w:pPr>
      <w:spacing w:after="160"/>
      <w:ind w:firstLine="720"/>
      <w:jc w:val="both"/>
    </w:pPr>
    <w:rPr>
      <w:sz w:val="28"/>
      <w:szCs w:val="28"/>
      <w:lang w:val="en-US" w:eastAsia="en-US"/>
    </w:rPr>
  </w:style>
  <w:style w:type="character" w:customStyle="1" w:styleId="highlighthighlightactive">
    <w:name w:val="highlight highlight_active"/>
    <w:rsid w:val="00EA7096"/>
    <w:rPr>
      <w:rFonts w:cs="Times New Roman"/>
    </w:rPr>
  </w:style>
  <w:style w:type="paragraph" w:customStyle="1" w:styleId="211">
    <w:name w:val="Основной текст 211"/>
    <w:basedOn w:val="a"/>
    <w:rsid w:val="00EA7096"/>
    <w:pPr>
      <w:jc w:val="center"/>
    </w:pPr>
    <w:rPr>
      <w:sz w:val="28"/>
      <w:szCs w:val="20"/>
    </w:rPr>
  </w:style>
  <w:style w:type="paragraph" w:customStyle="1" w:styleId="112">
    <w:name w:val="Знак Знак Знак1 Знак Знак Знак Знак Знак Знак1"/>
    <w:basedOn w:val="a"/>
    <w:next w:val="2"/>
    <w:autoRedefine/>
    <w:rsid w:val="00EA7096"/>
    <w:pPr>
      <w:spacing w:after="160"/>
      <w:ind w:firstLine="720"/>
      <w:jc w:val="both"/>
    </w:pPr>
    <w:rPr>
      <w:sz w:val="28"/>
      <w:szCs w:val="28"/>
      <w:lang w:val="en-US" w:eastAsia="en-US"/>
    </w:rPr>
  </w:style>
  <w:style w:type="character" w:customStyle="1" w:styleId="google-src-text">
    <w:name w:val="google-src-text"/>
    <w:rsid w:val="00EA7096"/>
    <w:rPr>
      <w:rFonts w:cs="Times New Roman"/>
    </w:rPr>
  </w:style>
  <w:style w:type="paragraph" w:customStyle="1" w:styleId="Default">
    <w:name w:val="Default"/>
    <w:rsid w:val="00EA7096"/>
    <w:pPr>
      <w:autoSpaceDE w:val="0"/>
      <w:autoSpaceDN w:val="0"/>
      <w:adjustRightInd w:val="0"/>
    </w:pPr>
    <w:rPr>
      <w:rFonts w:ascii="Arial" w:hAnsi="Arial" w:cs="Arial"/>
      <w:color w:val="000000"/>
      <w:sz w:val="24"/>
      <w:szCs w:val="24"/>
      <w:lang w:val="ru-RU" w:eastAsia="ru-RU"/>
    </w:rPr>
  </w:style>
  <w:style w:type="character" w:customStyle="1" w:styleId="s0">
    <w:name w:val="s0"/>
    <w:rsid w:val="00EA7096"/>
    <w:rPr>
      <w:rFonts w:ascii="Times New Roman" w:hAnsi="Times New Roman" w:cs="Times New Roman"/>
      <w:color w:val="000000"/>
      <w:sz w:val="20"/>
      <w:szCs w:val="20"/>
      <w:u w:val="none"/>
      <w:effect w:val="none"/>
    </w:rPr>
  </w:style>
  <w:style w:type="paragraph" w:customStyle="1" w:styleId="aff6">
    <w:name w:val="Знак Знак Знак Знак Знак Знак"/>
    <w:basedOn w:val="a"/>
    <w:autoRedefine/>
    <w:rsid w:val="00EA7096"/>
    <w:pPr>
      <w:spacing w:after="160" w:line="240" w:lineRule="exact"/>
    </w:pPr>
    <w:rPr>
      <w:rFonts w:eastAsia="SimSun"/>
      <w:b/>
      <w:sz w:val="28"/>
      <w:lang w:val="en-US" w:eastAsia="en-US"/>
    </w:rPr>
  </w:style>
  <w:style w:type="character" w:customStyle="1" w:styleId="apple-style-span">
    <w:name w:val="apple-style-span"/>
    <w:rsid w:val="00EA7096"/>
    <w:rPr>
      <w:rFonts w:cs="Times New Roman"/>
    </w:rPr>
  </w:style>
  <w:style w:type="character" w:customStyle="1" w:styleId="apple-converted-space">
    <w:name w:val="apple-converted-space"/>
    <w:rsid w:val="00EA7096"/>
    <w:rPr>
      <w:rFonts w:cs="Times New Roman"/>
    </w:rPr>
  </w:style>
  <w:style w:type="character" w:customStyle="1" w:styleId="longtext">
    <w:name w:val="long_text"/>
    <w:rsid w:val="00EA7096"/>
    <w:rPr>
      <w:rFonts w:cs="Times New Roman"/>
    </w:rPr>
  </w:style>
  <w:style w:type="character" w:customStyle="1" w:styleId="hps">
    <w:name w:val="hps"/>
    <w:rsid w:val="00EA7096"/>
    <w:rPr>
      <w:rFonts w:cs="Times New Roman"/>
    </w:rPr>
  </w:style>
  <w:style w:type="paragraph" w:customStyle="1" w:styleId="ListParagraph">
    <w:name w:val="List Paragraph"/>
    <w:basedOn w:val="a"/>
    <w:rsid w:val="00EA7096"/>
    <w:pPr>
      <w:ind w:left="720"/>
    </w:pPr>
  </w:style>
  <w:style w:type="paragraph" w:customStyle="1" w:styleId="113">
    <w:name w:val="Знак11"/>
    <w:basedOn w:val="a"/>
    <w:autoRedefine/>
    <w:rsid w:val="00EA7096"/>
    <w:pPr>
      <w:spacing w:after="160" w:line="240" w:lineRule="exact"/>
    </w:pPr>
    <w:rPr>
      <w:sz w:val="28"/>
      <w:szCs w:val="20"/>
      <w:lang w:val="en-US" w:eastAsia="en-US"/>
    </w:rPr>
  </w:style>
  <w:style w:type="paragraph" w:customStyle="1" w:styleId="aff7">
    <w:name w:val=" Знак"/>
    <w:basedOn w:val="a"/>
    <w:autoRedefine/>
    <w:rsid w:val="00AA2559"/>
    <w:pPr>
      <w:spacing w:after="160" w:line="240" w:lineRule="exact"/>
    </w:pPr>
    <w:rPr>
      <w:rFonts w:eastAsia="Times New Roman"/>
      <w:sz w:val="28"/>
      <w:szCs w:val="20"/>
      <w:lang w:val="en-US" w:eastAsia="en-US"/>
    </w:rPr>
  </w:style>
  <w:style w:type="character" w:customStyle="1" w:styleId="refresult1">
    <w:name w:val="ref_result1"/>
    <w:rsid w:val="00CE1DCA"/>
    <w:rPr>
      <w:b w:val="0"/>
      <w:bCs w:val="0"/>
      <w:sz w:val="18"/>
      <w:szCs w:val="18"/>
    </w:rPr>
  </w:style>
  <w:style w:type="character" w:customStyle="1" w:styleId="sformssrc3">
    <w:name w:val="sforms_src3"/>
    <w:rsid w:val="00CE1DCA"/>
    <w:rPr>
      <w:vanish/>
      <w:webHidden w:val="0"/>
      <w:color w:val="000000"/>
      <w:sz w:val="14"/>
      <w:szCs w:val="14"/>
      <w:specVanish w:val="0"/>
    </w:rPr>
  </w:style>
  <w:style w:type="character" w:customStyle="1" w:styleId="translform1">
    <w:name w:val="transl_form1"/>
    <w:rsid w:val="00CE1DCA"/>
    <w:rPr>
      <w:color w:val="2596CB"/>
    </w:rPr>
  </w:style>
  <w:style w:type="paragraph" w:styleId="aff8">
    <w:name w:val="table of figures"/>
    <w:basedOn w:val="a"/>
    <w:next w:val="a"/>
    <w:semiHidden/>
    <w:rsid w:val="0074153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545394">
      <w:bodyDiv w:val="1"/>
      <w:marLeft w:val="0"/>
      <w:marRight w:val="0"/>
      <w:marTop w:val="0"/>
      <w:marBottom w:val="0"/>
      <w:divBdr>
        <w:top w:val="none" w:sz="0" w:space="0" w:color="auto"/>
        <w:left w:val="none" w:sz="0" w:space="0" w:color="auto"/>
        <w:bottom w:val="none" w:sz="0" w:space="0" w:color="auto"/>
        <w:right w:val="none" w:sz="0" w:space="0" w:color="auto"/>
      </w:divBdr>
      <w:divsChild>
        <w:div w:id="1518303765">
          <w:marLeft w:val="300"/>
          <w:marRight w:val="300"/>
          <w:marTop w:val="150"/>
          <w:marBottom w:val="0"/>
          <w:divBdr>
            <w:top w:val="none" w:sz="0" w:space="0" w:color="auto"/>
            <w:left w:val="none" w:sz="0" w:space="0" w:color="auto"/>
            <w:bottom w:val="none" w:sz="0" w:space="0" w:color="auto"/>
            <w:right w:val="none" w:sz="0" w:space="0" w:color="auto"/>
          </w:divBdr>
          <w:divsChild>
            <w:div w:id="1275359045">
              <w:marLeft w:val="0"/>
              <w:marRight w:val="0"/>
              <w:marTop w:val="0"/>
              <w:marBottom w:val="0"/>
              <w:divBdr>
                <w:top w:val="none" w:sz="0" w:space="0" w:color="auto"/>
                <w:left w:val="none" w:sz="0" w:space="0" w:color="auto"/>
                <w:bottom w:val="none" w:sz="0" w:space="0" w:color="auto"/>
                <w:right w:val="none" w:sz="0" w:space="0" w:color="auto"/>
              </w:divBdr>
              <w:divsChild>
                <w:div w:id="230504187">
                  <w:marLeft w:val="0"/>
                  <w:marRight w:val="0"/>
                  <w:marTop w:val="0"/>
                  <w:marBottom w:val="0"/>
                  <w:divBdr>
                    <w:top w:val="none" w:sz="0" w:space="0" w:color="auto"/>
                    <w:left w:val="none" w:sz="0" w:space="0" w:color="auto"/>
                    <w:bottom w:val="none" w:sz="0" w:space="0" w:color="auto"/>
                    <w:right w:val="none" w:sz="0" w:space="0" w:color="auto"/>
                  </w:divBdr>
                  <w:divsChild>
                    <w:div w:id="1664353477">
                      <w:marLeft w:val="0"/>
                      <w:marRight w:val="0"/>
                      <w:marTop w:val="0"/>
                      <w:marBottom w:val="0"/>
                      <w:divBdr>
                        <w:top w:val="none" w:sz="0" w:space="0" w:color="auto"/>
                        <w:left w:val="none" w:sz="0" w:space="0" w:color="auto"/>
                        <w:bottom w:val="none" w:sz="0" w:space="0" w:color="auto"/>
                        <w:right w:val="none" w:sz="0" w:space="0" w:color="auto"/>
                      </w:divBdr>
                      <w:divsChild>
                        <w:div w:id="774982864">
                          <w:marLeft w:val="0"/>
                          <w:marRight w:val="0"/>
                          <w:marTop w:val="0"/>
                          <w:marBottom w:val="0"/>
                          <w:divBdr>
                            <w:top w:val="none" w:sz="0" w:space="0" w:color="auto"/>
                            <w:left w:val="none" w:sz="0" w:space="0" w:color="auto"/>
                            <w:bottom w:val="none" w:sz="0" w:space="0" w:color="auto"/>
                            <w:right w:val="none" w:sz="0" w:space="0" w:color="auto"/>
                          </w:divBdr>
                          <w:divsChild>
                            <w:div w:id="1992295148">
                              <w:marLeft w:val="0"/>
                              <w:marRight w:val="0"/>
                              <w:marTop w:val="0"/>
                              <w:marBottom w:val="0"/>
                              <w:divBdr>
                                <w:top w:val="none" w:sz="0" w:space="0" w:color="auto"/>
                                <w:left w:val="none" w:sz="0" w:space="0" w:color="auto"/>
                                <w:bottom w:val="none" w:sz="0" w:space="0" w:color="auto"/>
                                <w:right w:val="none" w:sz="0" w:space="0" w:color="auto"/>
                              </w:divBdr>
                              <w:divsChild>
                                <w:div w:id="350302274">
                                  <w:marLeft w:val="0"/>
                                  <w:marRight w:val="0"/>
                                  <w:marTop w:val="0"/>
                                  <w:marBottom w:val="0"/>
                                  <w:divBdr>
                                    <w:top w:val="none" w:sz="0" w:space="0" w:color="auto"/>
                                    <w:left w:val="none" w:sz="0" w:space="0" w:color="auto"/>
                                    <w:bottom w:val="none" w:sz="0" w:space="0" w:color="auto"/>
                                    <w:right w:val="none" w:sz="0" w:space="0" w:color="auto"/>
                                  </w:divBdr>
                                  <w:divsChild>
                                    <w:div w:id="1467316580">
                                      <w:marLeft w:val="75"/>
                                      <w:marRight w:val="0"/>
                                      <w:marTop w:val="0"/>
                                      <w:marBottom w:val="0"/>
                                      <w:divBdr>
                                        <w:top w:val="none" w:sz="0" w:space="0" w:color="auto"/>
                                        <w:left w:val="none" w:sz="0" w:space="0" w:color="auto"/>
                                        <w:bottom w:val="none" w:sz="0" w:space="0" w:color="auto"/>
                                        <w:right w:val="none" w:sz="0" w:space="0" w:color="auto"/>
                                      </w:divBdr>
                                      <w:divsChild>
                                        <w:div w:id="1938319233">
                                          <w:marLeft w:val="0"/>
                                          <w:marRight w:val="0"/>
                                          <w:marTop w:val="0"/>
                                          <w:marBottom w:val="0"/>
                                          <w:divBdr>
                                            <w:top w:val="none" w:sz="0" w:space="0" w:color="auto"/>
                                            <w:left w:val="none" w:sz="0" w:space="0" w:color="auto"/>
                                            <w:bottom w:val="none" w:sz="0" w:space="0" w:color="auto"/>
                                            <w:right w:val="none" w:sz="0" w:space="0" w:color="auto"/>
                                          </w:divBdr>
                                          <w:divsChild>
                                            <w:div w:id="362706308">
                                              <w:marLeft w:val="150"/>
                                              <w:marRight w:val="0"/>
                                              <w:marTop w:val="150"/>
                                              <w:marBottom w:val="100"/>
                                              <w:divBdr>
                                                <w:top w:val="none" w:sz="0" w:space="0" w:color="auto"/>
                                                <w:left w:val="none" w:sz="0" w:space="0" w:color="auto"/>
                                                <w:bottom w:val="none" w:sz="0" w:space="0" w:color="auto"/>
                                                <w:right w:val="none" w:sz="0" w:space="0" w:color="auto"/>
                                              </w:divBdr>
                                              <w:divsChild>
                                                <w:div w:id="2104761650">
                                                  <w:marLeft w:val="0"/>
                                                  <w:marRight w:val="0"/>
                                                  <w:marTop w:val="0"/>
                                                  <w:marBottom w:val="0"/>
                                                  <w:divBdr>
                                                    <w:top w:val="none" w:sz="0" w:space="0" w:color="auto"/>
                                                    <w:left w:val="none" w:sz="0" w:space="0" w:color="auto"/>
                                                    <w:bottom w:val="none" w:sz="0" w:space="0" w:color="auto"/>
                                                    <w:right w:val="none" w:sz="0" w:space="0" w:color="auto"/>
                                                  </w:divBdr>
                                                  <w:divsChild>
                                                    <w:div w:id="1061758061">
                                                      <w:marLeft w:val="0"/>
                                                      <w:marRight w:val="0"/>
                                                      <w:marTop w:val="0"/>
                                                      <w:marBottom w:val="0"/>
                                                      <w:divBdr>
                                                        <w:top w:val="single" w:sz="2" w:space="0" w:color="7F9DB9"/>
                                                        <w:left w:val="single" w:sz="2" w:space="0" w:color="7F9DB9"/>
                                                        <w:bottom w:val="single" w:sz="2" w:space="0" w:color="7F9DB9"/>
                                                        <w:right w:val="single" w:sz="2" w:space="0" w:color="7F9DB9"/>
                                                      </w:divBdr>
                                                      <w:divsChild>
                                                        <w:div w:id="882835841">
                                                          <w:marLeft w:val="150"/>
                                                          <w:marRight w:val="150"/>
                                                          <w:marTop w:val="100"/>
                                                          <w:marBottom w:val="100"/>
                                                          <w:divBdr>
                                                            <w:top w:val="none" w:sz="0" w:space="0" w:color="auto"/>
                                                            <w:left w:val="none" w:sz="0" w:space="0" w:color="auto"/>
                                                            <w:bottom w:val="dashed" w:sz="6" w:space="11" w:color="CCCCCC"/>
                                                            <w:right w:val="none" w:sz="0" w:space="0" w:color="auto"/>
                                                          </w:divBdr>
                                                        </w:div>
                                                      </w:divsChild>
                                                    </w:div>
                                                  </w:divsChild>
                                                </w:div>
                                              </w:divsChild>
                                            </w:div>
                                          </w:divsChild>
                                        </w:div>
                                      </w:divsChild>
                                    </w:div>
                                  </w:divsChild>
                                </w:div>
                              </w:divsChild>
                            </w:div>
                          </w:divsChild>
                        </w:div>
                      </w:divsChild>
                    </w:div>
                  </w:divsChild>
                </w:div>
              </w:divsChild>
            </w:div>
          </w:divsChild>
        </w:div>
      </w:divsChild>
    </w:div>
    <w:div w:id="1736466666">
      <w:bodyDiv w:val="1"/>
      <w:marLeft w:val="0"/>
      <w:marRight w:val="0"/>
      <w:marTop w:val="0"/>
      <w:marBottom w:val="0"/>
      <w:divBdr>
        <w:top w:val="none" w:sz="0" w:space="0" w:color="auto"/>
        <w:left w:val="none" w:sz="0" w:space="0" w:color="auto"/>
        <w:bottom w:val="none" w:sz="0" w:space="0" w:color="auto"/>
        <w:right w:val="none" w:sz="0" w:space="0" w:color="auto"/>
      </w:divBdr>
      <w:divsChild>
        <w:div w:id="509376056">
          <w:marLeft w:val="0"/>
          <w:marRight w:val="0"/>
          <w:marTop w:val="0"/>
          <w:marBottom w:val="0"/>
          <w:divBdr>
            <w:top w:val="none" w:sz="0" w:space="0" w:color="auto"/>
            <w:left w:val="none" w:sz="0" w:space="0" w:color="auto"/>
            <w:bottom w:val="none" w:sz="0" w:space="0" w:color="auto"/>
            <w:right w:val="none" w:sz="0" w:space="0" w:color="auto"/>
          </w:divBdr>
          <w:divsChild>
            <w:div w:id="1891303611">
              <w:marLeft w:val="150"/>
              <w:marRight w:val="150"/>
              <w:marTop w:val="150"/>
              <w:marBottom w:val="150"/>
              <w:divBdr>
                <w:top w:val="none" w:sz="0" w:space="0" w:color="auto"/>
                <w:left w:val="none" w:sz="0" w:space="0" w:color="auto"/>
                <w:bottom w:val="none" w:sz="0" w:space="0" w:color="auto"/>
                <w:right w:val="none" w:sz="0" w:space="0" w:color="auto"/>
              </w:divBdr>
              <w:divsChild>
                <w:div w:id="406071922">
                  <w:marLeft w:val="0"/>
                  <w:marRight w:val="0"/>
                  <w:marTop w:val="0"/>
                  <w:marBottom w:val="0"/>
                  <w:divBdr>
                    <w:top w:val="none" w:sz="0" w:space="0" w:color="auto"/>
                    <w:left w:val="none" w:sz="0" w:space="0" w:color="auto"/>
                    <w:bottom w:val="none" w:sz="0" w:space="0" w:color="auto"/>
                    <w:right w:val="none" w:sz="0" w:space="0" w:color="auto"/>
                  </w:divBdr>
                  <w:divsChild>
                    <w:div w:id="537592566">
                      <w:marLeft w:val="0"/>
                      <w:marRight w:val="0"/>
                      <w:marTop w:val="0"/>
                      <w:marBottom w:val="0"/>
                      <w:divBdr>
                        <w:top w:val="none" w:sz="0" w:space="0" w:color="auto"/>
                        <w:left w:val="none" w:sz="0" w:space="0" w:color="auto"/>
                        <w:bottom w:val="none" w:sz="0" w:space="0" w:color="auto"/>
                        <w:right w:val="none" w:sz="0" w:space="0" w:color="auto"/>
                      </w:divBdr>
                      <w:divsChild>
                        <w:div w:id="1662393380">
                          <w:marLeft w:val="0"/>
                          <w:marRight w:val="0"/>
                          <w:marTop w:val="0"/>
                          <w:marBottom w:val="0"/>
                          <w:divBdr>
                            <w:top w:val="none" w:sz="0" w:space="0" w:color="auto"/>
                            <w:left w:val="none" w:sz="0" w:space="0" w:color="auto"/>
                            <w:bottom w:val="none" w:sz="0" w:space="0" w:color="auto"/>
                            <w:right w:val="none" w:sz="0" w:space="0" w:color="auto"/>
                          </w:divBdr>
                          <w:divsChild>
                            <w:div w:id="1037243629">
                              <w:marLeft w:val="375"/>
                              <w:marRight w:val="0"/>
                              <w:marTop w:val="0"/>
                              <w:marBottom w:val="0"/>
                              <w:divBdr>
                                <w:top w:val="none" w:sz="0" w:space="0" w:color="auto"/>
                                <w:left w:val="none" w:sz="0" w:space="0" w:color="auto"/>
                                <w:bottom w:val="none" w:sz="0" w:space="0" w:color="auto"/>
                                <w:right w:val="none" w:sz="0" w:space="0" w:color="auto"/>
                              </w:divBdr>
                              <w:divsChild>
                                <w:div w:id="19291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fontTable" Target="fontTable.xml"/><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e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emf"/><Relationship Id="rId5" Type="http://schemas.openxmlformats.org/officeDocument/2006/relationships/footnotes" Target="footnotes.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emf"/><Relationship Id="rId8" Type="http://schemas.openxmlformats.org/officeDocument/2006/relationships/image" Target="media/image2.jpeg"/><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e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emf"/><Relationship Id="rId76"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61" Type="http://schemas.openxmlformats.org/officeDocument/2006/relationships/image" Target="media/image29.wmf"/><Relationship Id="rId8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18481</Words>
  <Characters>105344</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
  <LinksUpToDate>false</LinksUpToDate>
  <CharactersWithSpaces>123578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123</dc:creator>
  <cp:keywords/>
  <dc:description/>
  <cp:lastModifiedBy>Сакен Озаев</cp:lastModifiedBy>
  <cp:revision>2</cp:revision>
  <dcterms:created xsi:type="dcterms:W3CDTF">2019-11-29T03:03:00Z</dcterms:created>
  <dcterms:modified xsi:type="dcterms:W3CDTF">2019-11-29T03:03:00Z</dcterms:modified>
</cp:coreProperties>
</file>